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C796" w14:textId="70353186" w:rsidR="00B54FCF" w:rsidRPr="00DC24E7" w:rsidRDefault="001F6CDC" w:rsidP="00B54FCF">
      <w:pPr>
        <w:rPr>
          <w:rFonts w:cs="Arial"/>
          <w:sz w:val="20"/>
          <w:szCs w:val="20"/>
        </w:rPr>
      </w:pPr>
      <w:bookmarkStart w:id="0" w:name="_Toc49368288"/>
      <w:bookmarkStart w:id="1" w:name="_Toc50571300"/>
      <w:bookmarkStart w:id="2" w:name="_Toc51680673"/>
      <w:bookmarkStart w:id="3" w:name="_Toc522699563"/>
      <w:bookmarkStart w:id="4" w:name="_Ref487466561"/>
      <w:r w:rsidRPr="00DC24E7">
        <w:rPr>
          <w:noProof/>
        </w:rPr>
        <w:drawing>
          <wp:inline distT="0" distB="0" distL="0" distR="0" wp14:anchorId="6A4D2EAC" wp14:editId="5E940949">
            <wp:extent cx="3200400" cy="857250"/>
            <wp:effectExtent l="0" t="0" r="0" b="0"/>
            <wp:docPr id="1295884762" name="Picture 35" descr="The logo of the Victorian Environmental Water Holder and the logo of the Victorian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ogo of the Victorian Environmental Water Holder and the logo of the Victorian State Govern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0400" cy="857250"/>
                    </a:xfrm>
                    <a:prstGeom prst="rect">
                      <a:avLst/>
                    </a:prstGeom>
                    <a:noFill/>
                    <a:ln>
                      <a:noFill/>
                    </a:ln>
                  </pic:spPr>
                </pic:pic>
              </a:graphicData>
            </a:graphic>
          </wp:inline>
        </w:drawing>
      </w:r>
    </w:p>
    <w:p w14:paraId="77293213" w14:textId="17C70C01" w:rsidR="00A52F76" w:rsidRPr="00DC24E7" w:rsidRDefault="00307836" w:rsidP="003A135A">
      <w:pPr>
        <w:pStyle w:val="Title"/>
        <w:jc w:val="left"/>
      </w:pPr>
      <w:bookmarkStart w:id="5" w:name="_Toc112752855"/>
      <w:bookmarkStart w:id="6" w:name="_Toc144907318"/>
      <w:bookmarkStart w:id="7" w:name="_Toc144907423"/>
      <w:bookmarkStart w:id="8" w:name="_Toc144907468"/>
      <w:bookmarkStart w:id="9" w:name="_Toc165618358"/>
      <w:bookmarkStart w:id="10" w:name="_Toc173850188"/>
      <w:bookmarkStart w:id="11" w:name="_Toc174024872"/>
      <w:bookmarkStart w:id="12" w:name="_Toc204852850"/>
      <w:bookmarkStart w:id="13" w:name="_Toc237429145"/>
      <w:r w:rsidRPr="00DC24E7">
        <w:t>V</w:t>
      </w:r>
      <w:r w:rsidR="00A52F76" w:rsidRPr="00DC24E7">
        <w:t xml:space="preserve">ictorian </w:t>
      </w:r>
      <w:r w:rsidR="00BC46BF" w:rsidRPr="00DC24E7">
        <w:t>E</w:t>
      </w:r>
      <w:r w:rsidR="00A52F76" w:rsidRPr="00DC24E7">
        <w:t xml:space="preserve">nvironmental </w:t>
      </w:r>
      <w:r w:rsidR="00BC46BF" w:rsidRPr="00DC24E7">
        <w:t>W</w:t>
      </w:r>
      <w:r w:rsidR="00A52F76" w:rsidRPr="00DC24E7">
        <w:t xml:space="preserve">ater </w:t>
      </w:r>
      <w:r w:rsidR="00BC46BF" w:rsidRPr="00DC24E7">
        <w:t>H</w:t>
      </w:r>
      <w:r w:rsidR="00A52F76" w:rsidRPr="00DC24E7">
        <w:t>older</w:t>
      </w:r>
      <w:bookmarkEnd w:id="0"/>
      <w:bookmarkEnd w:id="1"/>
      <w:bookmarkEnd w:id="2"/>
      <w:bookmarkEnd w:id="5"/>
      <w:bookmarkEnd w:id="6"/>
      <w:bookmarkEnd w:id="7"/>
      <w:bookmarkEnd w:id="8"/>
      <w:bookmarkEnd w:id="9"/>
      <w:bookmarkEnd w:id="10"/>
      <w:bookmarkEnd w:id="11"/>
      <w:bookmarkEnd w:id="12"/>
      <w:bookmarkEnd w:id="13"/>
    </w:p>
    <w:p w14:paraId="35BD77B2" w14:textId="187A6855" w:rsidR="00B54FCF" w:rsidRPr="00DC24E7" w:rsidRDefault="00BC46BF" w:rsidP="003A135A">
      <w:pPr>
        <w:pStyle w:val="Title"/>
        <w:jc w:val="left"/>
      </w:pPr>
      <w:r w:rsidRPr="00DC24E7">
        <w:t xml:space="preserve"> </w:t>
      </w:r>
      <w:bookmarkStart w:id="14" w:name="_Toc49368289"/>
      <w:bookmarkStart w:id="15" w:name="_Toc50571301"/>
      <w:bookmarkStart w:id="16" w:name="_Toc51680674"/>
      <w:bookmarkStart w:id="17" w:name="_Toc112752856"/>
      <w:bookmarkStart w:id="18" w:name="_Toc144907319"/>
      <w:bookmarkStart w:id="19" w:name="_Toc144907424"/>
      <w:bookmarkStart w:id="20" w:name="_Toc144907469"/>
      <w:bookmarkStart w:id="21" w:name="_Toc165618359"/>
      <w:bookmarkStart w:id="22" w:name="_Toc204852851"/>
      <w:bookmarkStart w:id="23" w:name="_Toc173850189"/>
      <w:bookmarkStart w:id="24" w:name="_Toc174024873"/>
      <w:bookmarkStart w:id="25" w:name="_Toc237429146"/>
      <w:r w:rsidR="007160F3" w:rsidRPr="00DC24E7">
        <w:t xml:space="preserve">Annual Report </w:t>
      </w:r>
      <w:bookmarkEnd w:id="3"/>
      <w:bookmarkEnd w:id="14"/>
      <w:bookmarkEnd w:id="15"/>
      <w:bookmarkEnd w:id="16"/>
      <w:bookmarkEnd w:id="17"/>
      <w:bookmarkEnd w:id="18"/>
      <w:bookmarkEnd w:id="19"/>
      <w:bookmarkEnd w:id="20"/>
      <w:bookmarkEnd w:id="21"/>
      <w:bookmarkEnd w:id="22"/>
      <w:bookmarkEnd w:id="23"/>
      <w:bookmarkEnd w:id="24"/>
      <w:r w:rsidR="007160F3" w:rsidRPr="00DC24E7">
        <w:t>2</w:t>
      </w:r>
      <w:r w:rsidR="006E49ED" w:rsidRPr="00DC24E7">
        <w:t>0</w:t>
      </w:r>
      <w:r w:rsidR="001B5261" w:rsidRPr="00DC24E7">
        <w:t>2</w:t>
      </w:r>
      <w:r w:rsidR="00F436F1" w:rsidRPr="00DC24E7">
        <w:t>5</w:t>
      </w:r>
      <w:r w:rsidR="006E49ED" w:rsidRPr="00DC24E7">
        <w:t>-2</w:t>
      </w:r>
      <w:bookmarkEnd w:id="25"/>
      <w:r w:rsidR="00F436F1" w:rsidRPr="00DC24E7">
        <w:t>6</w:t>
      </w:r>
      <w:r w:rsidR="001B5261" w:rsidRPr="00DC24E7">
        <w:t xml:space="preserve"> </w:t>
      </w:r>
    </w:p>
    <w:p w14:paraId="4FC737B1" w14:textId="77777777" w:rsidR="00EB4DC4" w:rsidRPr="00DC24E7" w:rsidRDefault="00EB4DC4" w:rsidP="00B54FCF">
      <w:pPr>
        <w:rPr>
          <w:rFonts w:cs="Arial"/>
          <w:sz w:val="20"/>
          <w:szCs w:val="20"/>
        </w:rPr>
        <w:sectPr w:rsidR="00EB4DC4" w:rsidRPr="00DC24E7" w:rsidSect="00C82DAA">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6" w:h="16838"/>
          <w:pgMar w:top="1440" w:right="1440" w:bottom="1440" w:left="1440" w:header="709" w:footer="113" w:gutter="0"/>
          <w:cols w:space="708"/>
          <w:titlePg/>
          <w:docGrid w:linePitch="360"/>
        </w:sectPr>
      </w:pPr>
    </w:p>
    <w:p w14:paraId="45CF5729" w14:textId="77777777" w:rsidR="003A2CBB" w:rsidRPr="00DC24E7" w:rsidRDefault="003A2CBB" w:rsidP="003A2CBB">
      <w:pPr>
        <w:rPr>
          <w:rFonts w:cs="Arial"/>
        </w:rPr>
      </w:pPr>
      <w:r w:rsidRPr="00DC24E7">
        <w:rPr>
          <w:rFonts w:cs="Arial"/>
        </w:rPr>
        <w:t xml:space="preserve">© Victorian Environmental Water Holder 2026 </w:t>
      </w:r>
    </w:p>
    <w:p w14:paraId="1337F429" w14:textId="4CD857C1" w:rsidR="003A2CBB" w:rsidRPr="00DC24E7" w:rsidRDefault="003A2CBB" w:rsidP="003A2CBB">
      <w:pPr>
        <w:rPr>
          <w:rFonts w:cs="Arial"/>
        </w:rPr>
      </w:pPr>
      <w:r w:rsidRPr="00DC24E7">
        <w:rPr>
          <w:rFonts w:cs="Arial"/>
        </w:rPr>
        <w:t xml:space="preserve">This work is licensed under a Creative Commons Attribution 3.0 Australia licence. You are free to re-use the work under that licence, on the condition that you credit the Victorian Environmental Water Holder as author. The licence does not apply to any images, photographs or branding, including the Victorian Government logo and the Victorian Environmental Water Holder logo. To view a copy of this licence, visit </w:t>
      </w:r>
      <w:hyperlink r:id="rId20" w:history="1">
        <w:r w:rsidRPr="00DC24E7">
          <w:rPr>
            <w:rStyle w:val="Hyperlink"/>
            <w:rFonts w:cs="Arial"/>
          </w:rPr>
          <w:t>http://creativecommons.org/licenses/by/3.0/au/deed.en</w:t>
        </w:r>
      </w:hyperlink>
    </w:p>
    <w:p w14:paraId="33014D0D" w14:textId="77777777" w:rsidR="003A2CBB" w:rsidRPr="00DC24E7" w:rsidRDefault="003A2CBB" w:rsidP="003A2CBB">
      <w:pPr>
        <w:rPr>
          <w:rFonts w:cs="Arial"/>
        </w:rPr>
      </w:pPr>
      <w:r w:rsidRPr="00DC24E7">
        <w:rPr>
          <w:rFonts w:cs="Arial"/>
        </w:rPr>
        <w:t xml:space="preserve">ISSN: 2200-9582 (Print) </w:t>
      </w:r>
    </w:p>
    <w:p w14:paraId="26F4DCCF" w14:textId="77777777" w:rsidR="003A2CBB" w:rsidRPr="00DC24E7" w:rsidRDefault="003A2CBB" w:rsidP="003A2CBB">
      <w:pPr>
        <w:rPr>
          <w:rFonts w:cs="Arial"/>
          <w:b/>
          <w:bCs/>
        </w:rPr>
      </w:pPr>
      <w:r w:rsidRPr="00DC24E7">
        <w:rPr>
          <w:rFonts w:cs="Arial"/>
          <w:b/>
          <w:bCs/>
        </w:rPr>
        <w:t xml:space="preserve">Disclaimer </w:t>
      </w:r>
    </w:p>
    <w:p w14:paraId="7CD39B2A" w14:textId="77777777" w:rsidR="003A2CBB" w:rsidRPr="00DC24E7" w:rsidRDefault="003A2CBB" w:rsidP="003A2CBB">
      <w:pPr>
        <w:rPr>
          <w:rFonts w:cs="Arial"/>
        </w:rPr>
      </w:pPr>
      <w:r w:rsidRPr="00DC24E7">
        <w:rPr>
          <w:rFonts w:cs="Arial"/>
        </w:rPr>
        <w:t xml:space="preserve">This publication may be of assistance to you but the Victorian Environmental Water Holder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 </w:t>
      </w:r>
    </w:p>
    <w:p w14:paraId="2EE7B1D7" w14:textId="77777777" w:rsidR="003A2CBB" w:rsidRPr="00DC24E7" w:rsidRDefault="003A2CBB" w:rsidP="003A2CBB">
      <w:pPr>
        <w:rPr>
          <w:rFonts w:cs="Arial"/>
          <w:b/>
          <w:bCs/>
        </w:rPr>
      </w:pPr>
      <w:r w:rsidRPr="00DC24E7">
        <w:rPr>
          <w:rFonts w:cs="Arial"/>
          <w:b/>
          <w:bCs/>
        </w:rPr>
        <w:t xml:space="preserve">Accessibility </w:t>
      </w:r>
    </w:p>
    <w:p w14:paraId="3E4F9C95" w14:textId="5CF49AE9" w:rsidR="003A2CBB" w:rsidRPr="00DC24E7" w:rsidRDefault="003A2CBB" w:rsidP="003A2CBB">
      <w:pPr>
        <w:rPr>
          <w:rFonts w:cs="Arial"/>
        </w:rPr>
      </w:pPr>
      <w:r w:rsidRPr="00DC24E7">
        <w:rPr>
          <w:rFonts w:cs="Arial"/>
        </w:rPr>
        <w:t xml:space="preserve">If you would like to receive this publication in an alternative format, please contact the Victorian Environmental Water Holder on (03) 9637 8951 or email </w:t>
      </w:r>
      <w:hyperlink r:id="rId21" w:history="1">
        <w:r w:rsidRPr="00DC24E7">
          <w:rPr>
            <w:rStyle w:val="Hyperlink"/>
            <w:rFonts w:cs="Arial"/>
          </w:rPr>
          <w:t>general.enquiries@vewh.vic.gov.au</w:t>
        </w:r>
      </w:hyperlink>
      <w:r w:rsidRPr="00DC24E7">
        <w:rPr>
          <w:rFonts w:cs="Arial"/>
        </w:rPr>
        <w:t xml:space="preserve">. This document is also available at </w:t>
      </w:r>
      <w:hyperlink r:id="rId22" w:history="1">
        <w:r w:rsidRPr="00DC24E7">
          <w:rPr>
            <w:rStyle w:val="Hyperlink"/>
            <w:rFonts w:cs="Arial"/>
          </w:rPr>
          <w:t>www.vewh.vic.gov.au</w:t>
        </w:r>
      </w:hyperlink>
    </w:p>
    <w:p w14:paraId="6DF2AFF6" w14:textId="77777777" w:rsidR="00C90889" w:rsidRPr="00DC24E7" w:rsidRDefault="00C90889" w:rsidP="003A2CBB">
      <w:pPr>
        <w:rPr>
          <w:rFonts w:cs="Arial"/>
        </w:rPr>
      </w:pPr>
    </w:p>
    <w:p w14:paraId="05BBB046" w14:textId="77777777" w:rsidR="00C90889" w:rsidRPr="00DC24E7" w:rsidRDefault="00C90889" w:rsidP="00C90889">
      <w:pPr>
        <w:rPr>
          <w:rFonts w:cs="Arial"/>
        </w:rPr>
      </w:pPr>
      <w:r w:rsidRPr="00DC24E7">
        <w:rPr>
          <w:rFonts w:cs="Arial"/>
        </w:rPr>
        <w:t xml:space="preserve">VICTORIAN ENVIRONMENTAL WATER HOLDER </w:t>
      </w:r>
    </w:p>
    <w:p w14:paraId="44B8B993" w14:textId="753256F9" w:rsidR="00C90889" w:rsidRPr="00DC24E7" w:rsidRDefault="00C90889" w:rsidP="00C90889">
      <w:pPr>
        <w:rPr>
          <w:rFonts w:cs="Arial"/>
        </w:rPr>
      </w:pPr>
      <w:r w:rsidRPr="00DC24E7">
        <w:rPr>
          <w:rFonts w:cs="Arial"/>
        </w:rPr>
        <w:t xml:space="preserve">W: </w:t>
      </w:r>
      <w:hyperlink r:id="rId23" w:history="1">
        <w:r w:rsidRPr="00DC24E7">
          <w:rPr>
            <w:rStyle w:val="Hyperlink"/>
            <w:rFonts w:cs="Arial"/>
          </w:rPr>
          <w:t>vewh.vic.gov.au</w:t>
        </w:r>
      </w:hyperlink>
    </w:p>
    <w:p w14:paraId="00C05A75" w14:textId="3D3A07F8" w:rsidR="00C90889" w:rsidRPr="00DC24E7" w:rsidRDefault="00C90889" w:rsidP="00C90889">
      <w:pPr>
        <w:rPr>
          <w:rFonts w:cs="Arial"/>
        </w:rPr>
      </w:pPr>
      <w:r w:rsidRPr="00DC24E7">
        <w:rPr>
          <w:rFonts w:cs="Arial"/>
        </w:rPr>
        <w:t>T: (03) 9637 8951</w:t>
      </w:r>
    </w:p>
    <w:p w14:paraId="32937A68" w14:textId="660DDF3D" w:rsidR="00C90889" w:rsidRPr="00DC24E7" w:rsidRDefault="00C90889" w:rsidP="00C90889">
      <w:pPr>
        <w:rPr>
          <w:rFonts w:cs="Arial"/>
        </w:rPr>
      </w:pPr>
      <w:r w:rsidRPr="00DC24E7">
        <w:rPr>
          <w:rFonts w:cs="Arial"/>
        </w:rPr>
        <w:t xml:space="preserve">E: </w:t>
      </w:r>
      <w:hyperlink r:id="rId24" w:history="1">
        <w:r w:rsidRPr="00DC24E7">
          <w:rPr>
            <w:rStyle w:val="Hyperlink"/>
            <w:rFonts w:cs="Arial"/>
          </w:rPr>
          <w:t>general.enquiries@vewh.vic.gov.au</w:t>
        </w:r>
      </w:hyperlink>
    </w:p>
    <w:p w14:paraId="4A7C3AAC" w14:textId="77777777" w:rsidR="00C90889" w:rsidRPr="00DC24E7" w:rsidRDefault="00C90889" w:rsidP="00C90889">
      <w:pPr>
        <w:rPr>
          <w:rFonts w:cs="Arial"/>
        </w:rPr>
      </w:pPr>
      <w:r w:rsidRPr="00DC24E7">
        <w:rPr>
          <w:rFonts w:cs="Arial"/>
        </w:rPr>
        <w:t xml:space="preserve">PO Box 500, East Melbourne VIC 8002 </w:t>
      </w:r>
    </w:p>
    <w:p w14:paraId="727626AA" w14:textId="2F5C07DF" w:rsidR="00C90889" w:rsidRPr="00DC24E7" w:rsidRDefault="00C90889" w:rsidP="00C90889">
      <w:pPr>
        <w:rPr>
          <w:rFonts w:cs="Arial"/>
        </w:rPr>
      </w:pPr>
      <w:r w:rsidRPr="00DC24E7">
        <w:rPr>
          <w:rFonts w:cs="Arial"/>
        </w:rPr>
        <w:t>8 Nicholson Street, East Melbourne VIC 3002</w:t>
      </w:r>
    </w:p>
    <w:p w14:paraId="0463B445" w14:textId="4D7C8EA4" w:rsidR="00C50940" w:rsidRPr="00DC24E7" w:rsidRDefault="00C50940" w:rsidP="003A2CBB">
      <w:pPr>
        <w:rPr>
          <w:rFonts w:cs="Arial"/>
        </w:rPr>
      </w:pPr>
      <w:r w:rsidRPr="00DC24E7">
        <w:rPr>
          <w:rFonts w:cs="Arial"/>
          <w:sz w:val="20"/>
          <w:szCs w:val="20"/>
        </w:rPr>
        <w:br w:type="page"/>
      </w:r>
    </w:p>
    <w:p w14:paraId="30429774" w14:textId="25AB66B5" w:rsidR="00B54FCF" w:rsidRPr="00DC24E7" w:rsidRDefault="002E4D58" w:rsidP="00486E22">
      <w:pPr>
        <w:pStyle w:val="Heading1"/>
        <w:numPr>
          <w:ilvl w:val="0"/>
          <w:numId w:val="0"/>
        </w:numPr>
        <w:ind w:left="432" w:hanging="432"/>
        <w:rPr>
          <w:rFonts w:hint="eastAsia"/>
        </w:rPr>
      </w:pPr>
      <w:bookmarkStart w:id="26" w:name="_Toc239674153"/>
      <w:bookmarkStart w:id="27" w:name="_Toc243388798"/>
      <w:r w:rsidRPr="00DC24E7">
        <w:lastRenderedPageBreak/>
        <w:t>Acknowledgement of Traditional Owners</w:t>
      </w:r>
      <w:bookmarkEnd w:id="26"/>
      <w:bookmarkEnd w:id="27"/>
    </w:p>
    <w:p w14:paraId="05B90500" w14:textId="1B5B739D" w:rsidR="00B54FCF" w:rsidRPr="00DC24E7" w:rsidRDefault="00F55141" w:rsidP="00CC3499">
      <w:r w:rsidRPr="00DC24E7">
        <w:t>The Victorian Environmental Water Holder (VEWH) proudly acknowledges Victoria’s Traditional Owner</w:t>
      </w:r>
      <w:r w:rsidR="00520C3E" w:rsidRPr="00DC24E7">
        <w:t>s</w:t>
      </w:r>
      <w:r w:rsidRPr="00DC24E7">
        <w:t xml:space="preserve"> and their rich culture and </w:t>
      </w:r>
      <w:r w:rsidR="316AFB89" w:rsidRPr="00DC24E7">
        <w:t>pay</w:t>
      </w:r>
      <w:r w:rsidR="2BE78F72" w:rsidRPr="00DC24E7">
        <w:t>s</w:t>
      </w:r>
      <w:r w:rsidRPr="00DC24E7">
        <w:t xml:space="preserve"> our respect to Elders past and present whose k</w:t>
      </w:r>
      <w:r w:rsidR="00FE714F" w:rsidRPr="00DC24E7">
        <w:t>n</w:t>
      </w:r>
      <w:r w:rsidRPr="00DC24E7">
        <w:t>owledge and wisdom has ensured the continuation of culture and traditional practices.</w:t>
      </w:r>
    </w:p>
    <w:p w14:paraId="53948C74" w14:textId="77777777" w:rsidR="005117FE" w:rsidRPr="00DC24E7" w:rsidRDefault="005117FE" w:rsidP="00CC3499">
      <w:r w:rsidRPr="00DC24E7">
        <w:t>We acknowledge and respect Victorian Traditional Owners as the custodians of Victoria’s land and waters, their unique ability to care for Country and deep spiritual connection to it.</w:t>
      </w:r>
    </w:p>
    <w:p w14:paraId="04DD1CDB" w14:textId="77777777" w:rsidR="005117FE" w:rsidRPr="00DC24E7" w:rsidRDefault="005117FE" w:rsidP="00CC3499">
      <w:r w:rsidRPr="00DC24E7">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p w14:paraId="383763CF" w14:textId="77777777" w:rsidR="005117FE" w:rsidRPr="00DC24E7" w:rsidRDefault="005117FE" w:rsidP="00CC3499">
      <w:r w:rsidRPr="00DC24E7">
        <w:t>The VEWH</w:t>
      </w:r>
      <w:r w:rsidRPr="00DC24E7" w:rsidDel="00C46604">
        <w:t xml:space="preserve"> </w:t>
      </w:r>
      <w:r w:rsidRPr="00DC24E7">
        <w:t>sees the meaningful intersection between the aims of the environmental watering program – healthy waterways, healthy communities – and the deep and enduring obligations Traditional Owners have to Country and to Aboriginal people. We</w:t>
      </w:r>
      <w:r w:rsidRPr="00DC24E7" w:rsidDel="00D85187">
        <w:t xml:space="preserve"> </w:t>
      </w:r>
      <w:r w:rsidRPr="00DC24E7">
        <w:t>deeply value the ongoing contribution that Traditional Owners and Aboriginal knowledge systems are making to planning and managing water for the environment. We recognise that this contribution is largely through frameworks and processes that have not been determined by Traditional Owners, and contribution does not imply endorsement of those frameworks and processes. More can be done to increase Traditional Owners’</w:t>
      </w:r>
      <w:r w:rsidRPr="00DC24E7" w:rsidDel="009A25A3">
        <w:t xml:space="preserve"> </w:t>
      </w:r>
      <w:r w:rsidRPr="00DC24E7">
        <w:t>power and agency and enable progress towards self-determination within the environmental watering program.</w:t>
      </w:r>
    </w:p>
    <w:p w14:paraId="3EC68F3C" w14:textId="0A59546E" w:rsidR="00BA223C" w:rsidRPr="00DC24E7" w:rsidRDefault="005117FE" w:rsidP="00CC3499">
      <w:pPr>
        <w:rPr>
          <w:sz w:val="20"/>
        </w:rPr>
      </w:pPr>
      <w:r w:rsidRPr="00DC24E7">
        <w:t xml:space="preserve">Adequately recognising and strengthening the rights and agency of Traditional Owners in water management is critical for achieving self-determination and healthy waterways into the future. The VEWH is committed to an active role in supporting and enabling this within its power and capability. </w:t>
      </w:r>
      <w:r w:rsidR="00BA223C" w:rsidRPr="00DC24E7">
        <w:rPr>
          <w:sz w:val="20"/>
        </w:rPr>
        <w:br w:type="page"/>
      </w:r>
    </w:p>
    <w:p w14:paraId="66CFB6AE" w14:textId="3F290B9F" w:rsidR="00D163AA" w:rsidRPr="00DC24E7" w:rsidRDefault="00D163AA" w:rsidP="00CB3AE4">
      <w:pPr>
        <w:pStyle w:val="Heading1"/>
        <w:numPr>
          <w:ilvl w:val="0"/>
          <w:numId w:val="0"/>
        </w:numPr>
        <w:ind w:left="432" w:hanging="432"/>
        <w:rPr>
          <w:rFonts w:hint="eastAsia"/>
        </w:rPr>
      </w:pPr>
      <w:r>
        <w:lastRenderedPageBreak/>
        <w:t>Contents</w:t>
      </w:r>
      <w:r w:rsidRPr="00DC24E7">
        <w:t xml:space="preserve"> </w:t>
      </w:r>
    </w:p>
    <w:p w14:paraId="7C0567A3" w14:textId="3D05D828" w:rsidR="00DE38E2" w:rsidRDefault="00DE38E2">
      <w:pPr>
        <w:pStyle w:val="TOC1"/>
        <w:rPr>
          <w:rFonts w:asciiTheme="minorHAnsi" w:eastAsiaTheme="minorEastAsia" w:hAnsiTheme="minorHAnsi" w:cstheme="minorBidi"/>
          <w:noProof/>
          <w:kern w:val="2"/>
          <w14:ligatures w14:val="standardContextual"/>
        </w:rPr>
      </w:pPr>
      <w:r>
        <w:rPr>
          <w:sz w:val="22"/>
        </w:rPr>
        <w:fldChar w:fldCharType="begin"/>
      </w:r>
      <w:r>
        <w:rPr>
          <w:sz w:val="22"/>
        </w:rPr>
        <w:instrText xml:space="preserve"> TOC \o "1-2" \h \z \u </w:instrText>
      </w:r>
      <w:r>
        <w:rPr>
          <w:sz w:val="22"/>
        </w:rPr>
        <w:fldChar w:fldCharType="separate"/>
      </w:r>
      <w:hyperlink w:anchor="_Toc243388798" w:history="1">
        <w:r w:rsidRPr="004B6979">
          <w:rPr>
            <w:rStyle w:val="Hyperlink"/>
            <w:noProof/>
          </w:rPr>
          <w:t>Acknowledgement of Traditional Owners</w:t>
        </w:r>
        <w:r>
          <w:rPr>
            <w:noProof/>
            <w:webHidden/>
          </w:rPr>
          <w:tab/>
        </w:r>
        <w:r>
          <w:rPr>
            <w:noProof/>
            <w:webHidden/>
          </w:rPr>
          <w:fldChar w:fldCharType="begin"/>
        </w:r>
        <w:r>
          <w:rPr>
            <w:noProof/>
            <w:webHidden/>
          </w:rPr>
          <w:instrText xml:space="preserve"> PAGEREF _Toc243388798 \h </w:instrText>
        </w:r>
        <w:r>
          <w:rPr>
            <w:noProof/>
            <w:webHidden/>
          </w:rPr>
        </w:r>
        <w:r>
          <w:rPr>
            <w:noProof/>
            <w:webHidden/>
          </w:rPr>
          <w:fldChar w:fldCharType="separate"/>
        </w:r>
        <w:r w:rsidR="00F553A9">
          <w:rPr>
            <w:noProof/>
            <w:webHidden/>
          </w:rPr>
          <w:t>2</w:t>
        </w:r>
        <w:r>
          <w:rPr>
            <w:noProof/>
            <w:webHidden/>
          </w:rPr>
          <w:fldChar w:fldCharType="end"/>
        </w:r>
      </w:hyperlink>
    </w:p>
    <w:p w14:paraId="7665D57E" w14:textId="7E498D7D" w:rsidR="00DE38E2" w:rsidRDefault="00DE38E2">
      <w:pPr>
        <w:pStyle w:val="TOC2"/>
        <w:rPr>
          <w:rFonts w:asciiTheme="minorHAnsi" w:eastAsiaTheme="minorEastAsia" w:hAnsiTheme="minorHAnsi" w:cstheme="minorBidi"/>
          <w:noProof/>
          <w:kern w:val="2"/>
          <w:sz w:val="24"/>
          <w14:ligatures w14:val="standardContextual"/>
        </w:rPr>
      </w:pPr>
      <w:hyperlink w:anchor="_Toc243388799" w:history="1">
        <w:r w:rsidRPr="004B6979">
          <w:rPr>
            <w:rStyle w:val="Hyperlink"/>
            <w:noProof/>
          </w:rPr>
          <w:t>Responsible Body Declaration</w:t>
        </w:r>
        <w:r>
          <w:rPr>
            <w:noProof/>
            <w:webHidden/>
          </w:rPr>
          <w:tab/>
        </w:r>
        <w:r>
          <w:rPr>
            <w:noProof/>
            <w:webHidden/>
          </w:rPr>
          <w:fldChar w:fldCharType="begin"/>
        </w:r>
        <w:r>
          <w:rPr>
            <w:noProof/>
            <w:webHidden/>
          </w:rPr>
          <w:instrText xml:space="preserve"> PAGEREF _Toc243388799 \h </w:instrText>
        </w:r>
        <w:r>
          <w:rPr>
            <w:noProof/>
            <w:webHidden/>
          </w:rPr>
        </w:r>
        <w:r>
          <w:rPr>
            <w:noProof/>
            <w:webHidden/>
          </w:rPr>
          <w:fldChar w:fldCharType="separate"/>
        </w:r>
        <w:r w:rsidR="00F553A9">
          <w:rPr>
            <w:noProof/>
            <w:webHidden/>
          </w:rPr>
          <w:t>4</w:t>
        </w:r>
        <w:r>
          <w:rPr>
            <w:noProof/>
            <w:webHidden/>
          </w:rPr>
          <w:fldChar w:fldCharType="end"/>
        </w:r>
      </w:hyperlink>
    </w:p>
    <w:p w14:paraId="3BBC3796" w14:textId="320E1150" w:rsidR="00DE38E2" w:rsidRDefault="00DE38E2">
      <w:pPr>
        <w:pStyle w:val="TOC1"/>
        <w:rPr>
          <w:rFonts w:asciiTheme="minorHAnsi" w:eastAsiaTheme="minorEastAsia" w:hAnsiTheme="minorHAnsi" w:cstheme="minorBidi"/>
          <w:noProof/>
          <w:kern w:val="2"/>
          <w14:ligatures w14:val="standardContextual"/>
        </w:rPr>
      </w:pPr>
      <w:hyperlink w:anchor="_Toc243388800" w:history="1">
        <w:r w:rsidRPr="004B6979">
          <w:rPr>
            <w:rStyle w:val="Hyperlink"/>
            <w:noProof/>
          </w:rPr>
          <w:t>1</w:t>
        </w:r>
        <w:r>
          <w:rPr>
            <w:rFonts w:asciiTheme="minorHAnsi" w:eastAsiaTheme="minorEastAsia" w:hAnsiTheme="minorHAnsi" w:cstheme="minorBidi"/>
            <w:noProof/>
            <w:kern w:val="2"/>
            <w14:ligatures w14:val="standardContextual"/>
          </w:rPr>
          <w:tab/>
        </w:r>
        <w:r w:rsidRPr="004B6979">
          <w:rPr>
            <w:rStyle w:val="Hyperlink"/>
            <w:noProof/>
          </w:rPr>
          <w:t>YEAR IN REVIEW</w:t>
        </w:r>
        <w:r>
          <w:rPr>
            <w:noProof/>
            <w:webHidden/>
          </w:rPr>
          <w:tab/>
        </w:r>
        <w:r>
          <w:rPr>
            <w:noProof/>
            <w:webHidden/>
          </w:rPr>
          <w:fldChar w:fldCharType="begin"/>
        </w:r>
        <w:r>
          <w:rPr>
            <w:noProof/>
            <w:webHidden/>
          </w:rPr>
          <w:instrText xml:space="preserve"> PAGEREF _Toc243388800 \h </w:instrText>
        </w:r>
        <w:r>
          <w:rPr>
            <w:noProof/>
            <w:webHidden/>
          </w:rPr>
        </w:r>
        <w:r>
          <w:rPr>
            <w:noProof/>
            <w:webHidden/>
          </w:rPr>
          <w:fldChar w:fldCharType="separate"/>
        </w:r>
        <w:r w:rsidR="00F553A9">
          <w:rPr>
            <w:noProof/>
            <w:webHidden/>
          </w:rPr>
          <w:t>4</w:t>
        </w:r>
        <w:r>
          <w:rPr>
            <w:noProof/>
            <w:webHidden/>
          </w:rPr>
          <w:fldChar w:fldCharType="end"/>
        </w:r>
      </w:hyperlink>
    </w:p>
    <w:p w14:paraId="3EAD563A" w14:textId="1C43A2AD"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1" w:history="1">
        <w:r w:rsidRPr="004B6979">
          <w:rPr>
            <w:rStyle w:val="Hyperlink"/>
            <w:noProof/>
          </w:rPr>
          <w:t>1.1</w:t>
        </w:r>
        <w:r>
          <w:rPr>
            <w:rFonts w:asciiTheme="minorHAnsi" w:eastAsiaTheme="minorEastAsia" w:hAnsiTheme="minorHAnsi" w:cstheme="minorBidi"/>
            <w:noProof/>
            <w:kern w:val="2"/>
            <w:sz w:val="24"/>
            <w14:ligatures w14:val="standardContextual"/>
          </w:rPr>
          <w:tab/>
        </w:r>
        <w:r w:rsidRPr="004B6979">
          <w:rPr>
            <w:rStyle w:val="Hyperlink"/>
            <w:noProof/>
          </w:rPr>
          <w:t>Chairperson and Chief Executive Officer Report</w:t>
        </w:r>
        <w:r>
          <w:rPr>
            <w:noProof/>
            <w:webHidden/>
          </w:rPr>
          <w:tab/>
        </w:r>
        <w:r>
          <w:rPr>
            <w:noProof/>
            <w:webHidden/>
          </w:rPr>
          <w:fldChar w:fldCharType="begin"/>
        </w:r>
        <w:r>
          <w:rPr>
            <w:noProof/>
            <w:webHidden/>
          </w:rPr>
          <w:instrText xml:space="preserve"> PAGEREF _Toc243388801 \h </w:instrText>
        </w:r>
        <w:r>
          <w:rPr>
            <w:noProof/>
            <w:webHidden/>
          </w:rPr>
        </w:r>
        <w:r>
          <w:rPr>
            <w:noProof/>
            <w:webHidden/>
          </w:rPr>
          <w:fldChar w:fldCharType="separate"/>
        </w:r>
        <w:r w:rsidR="00F553A9">
          <w:rPr>
            <w:noProof/>
            <w:webHidden/>
          </w:rPr>
          <w:t>4</w:t>
        </w:r>
        <w:r>
          <w:rPr>
            <w:noProof/>
            <w:webHidden/>
          </w:rPr>
          <w:fldChar w:fldCharType="end"/>
        </w:r>
      </w:hyperlink>
    </w:p>
    <w:p w14:paraId="1AD1B5A8" w14:textId="1CFD7739"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2" w:history="1">
        <w:r w:rsidRPr="004B6979">
          <w:rPr>
            <w:rStyle w:val="Hyperlink"/>
            <w:noProof/>
          </w:rPr>
          <w:t>1.2</w:t>
        </w:r>
        <w:r>
          <w:rPr>
            <w:rFonts w:asciiTheme="minorHAnsi" w:eastAsiaTheme="minorEastAsia" w:hAnsiTheme="minorHAnsi" w:cstheme="minorBidi"/>
            <w:noProof/>
            <w:kern w:val="2"/>
            <w:sz w:val="24"/>
            <w14:ligatures w14:val="standardContextual"/>
          </w:rPr>
          <w:tab/>
        </w:r>
        <w:r w:rsidRPr="004B6979">
          <w:rPr>
            <w:rStyle w:val="Hyperlink"/>
            <w:noProof/>
          </w:rPr>
          <w:t>About the VEWH</w:t>
        </w:r>
        <w:r>
          <w:rPr>
            <w:noProof/>
            <w:webHidden/>
          </w:rPr>
          <w:tab/>
        </w:r>
        <w:r>
          <w:rPr>
            <w:noProof/>
            <w:webHidden/>
          </w:rPr>
          <w:fldChar w:fldCharType="begin"/>
        </w:r>
        <w:r>
          <w:rPr>
            <w:noProof/>
            <w:webHidden/>
          </w:rPr>
          <w:instrText xml:space="preserve"> PAGEREF _Toc243388802 \h </w:instrText>
        </w:r>
        <w:r>
          <w:rPr>
            <w:noProof/>
            <w:webHidden/>
          </w:rPr>
        </w:r>
        <w:r>
          <w:rPr>
            <w:noProof/>
            <w:webHidden/>
          </w:rPr>
          <w:fldChar w:fldCharType="separate"/>
        </w:r>
        <w:r w:rsidR="00F553A9">
          <w:rPr>
            <w:noProof/>
            <w:webHidden/>
          </w:rPr>
          <w:t>7</w:t>
        </w:r>
        <w:r>
          <w:rPr>
            <w:noProof/>
            <w:webHidden/>
          </w:rPr>
          <w:fldChar w:fldCharType="end"/>
        </w:r>
      </w:hyperlink>
    </w:p>
    <w:p w14:paraId="7A32A58D" w14:textId="1D4DD338"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3" w:history="1">
        <w:r w:rsidRPr="004B6979">
          <w:rPr>
            <w:rStyle w:val="Hyperlink"/>
            <w:noProof/>
          </w:rPr>
          <w:t>1.3</w:t>
        </w:r>
        <w:r>
          <w:rPr>
            <w:rFonts w:asciiTheme="minorHAnsi" w:eastAsiaTheme="minorEastAsia" w:hAnsiTheme="minorHAnsi" w:cstheme="minorBidi"/>
            <w:noProof/>
            <w:kern w:val="2"/>
            <w:sz w:val="24"/>
            <w14:ligatures w14:val="standardContextual"/>
          </w:rPr>
          <w:tab/>
        </w:r>
        <w:r w:rsidRPr="004B6979">
          <w:rPr>
            <w:rStyle w:val="Hyperlink"/>
            <w:noProof/>
          </w:rPr>
          <w:t>Nature and range of services provided</w:t>
        </w:r>
        <w:r>
          <w:rPr>
            <w:noProof/>
            <w:webHidden/>
          </w:rPr>
          <w:tab/>
        </w:r>
        <w:r>
          <w:rPr>
            <w:noProof/>
            <w:webHidden/>
          </w:rPr>
          <w:fldChar w:fldCharType="begin"/>
        </w:r>
        <w:r>
          <w:rPr>
            <w:noProof/>
            <w:webHidden/>
          </w:rPr>
          <w:instrText xml:space="preserve"> PAGEREF _Toc243388803 \h </w:instrText>
        </w:r>
        <w:r>
          <w:rPr>
            <w:noProof/>
            <w:webHidden/>
          </w:rPr>
        </w:r>
        <w:r>
          <w:rPr>
            <w:noProof/>
            <w:webHidden/>
          </w:rPr>
          <w:fldChar w:fldCharType="separate"/>
        </w:r>
        <w:r w:rsidR="00F553A9">
          <w:rPr>
            <w:noProof/>
            <w:webHidden/>
          </w:rPr>
          <w:t>9</w:t>
        </w:r>
        <w:r>
          <w:rPr>
            <w:noProof/>
            <w:webHidden/>
          </w:rPr>
          <w:fldChar w:fldCharType="end"/>
        </w:r>
      </w:hyperlink>
    </w:p>
    <w:p w14:paraId="040602EB" w14:textId="36057A6C"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4" w:history="1">
        <w:r w:rsidRPr="004B6979">
          <w:rPr>
            <w:rStyle w:val="Hyperlink"/>
            <w:noProof/>
          </w:rPr>
          <w:t>1.4</w:t>
        </w:r>
        <w:r>
          <w:rPr>
            <w:rFonts w:asciiTheme="minorHAnsi" w:eastAsiaTheme="minorEastAsia" w:hAnsiTheme="minorHAnsi" w:cstheme="minorBidi"/>
            <w:noProof/>
            <w:kern w:val="2"/>
            <w:sz w:val="24"/>
            <w14:ligatures w14:val="standardContextual"/>
          </w:rPr>
          <w:tab/>
        </w:r>
        <w:r w:rsidRPr="004B6979">
          <w:rPr>
            <w:rStyle w:val="Hyperlink"/>
            <w:noProof/>
          </w:rPr>
          <w:t>Performance report (non-financial)</w:t>
        </w:r>
        <w:r>
          <w:rPr>
            <w:noProof/>
            <w:webHidden/>
          </w:rPr>
          <w:tab/>
        </w:r>
        <w:r>
          <w:rPr>
            <w:noProof/>
            <w:webHidden/>
          </w:rPr>
          <w:fldChar w:fldCharType="begin"/>
        </w:r>
        <w:r>
          <w:rPr>
            <w:noProof/>
            <w:webHidden/>
          </w:rPr>
          <w:instrText xml:space="preserve"> PAGEREF _Toc243388804 \h </w:instrText>
        </w:r>
        <w:r>
          <w:rPr>
            <w:noProof/>
            <w:webHidden/>
          </w:rPr>
        </w:r>
        <w:r>
          <w:rPr>
            <w:noProof/>
            <w:webHidden/>
          </w:rPr>
          <w:fldChar w:fldCharType="separate"/>
        </w:r>
        <w:r w:rsidR="00F553A9">
          <w:rPr>
            <w:noProof/>
            <w:webHidden/>
          </w:rPr>
          <w:t>16</w:t>
        </w:r>
        <w:r>
          <w:rPr>
            <w:noProof/>
            <w:webHidden/>
          </w:rPr>
          <w:fldChar w:fldCharType="end"/>
        </w:r>
      </w:hyperlink>
    </w:p>
    <w:p w14:paraId="75AAAC09" w14:textId="2E31A64F"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5" w:history="1">
        <w:r w:rsidRPr="004B6979">
          <w:rPr>
            <w:rStyle w:val="Hyperlink"/>
            <w:noProof/>
          </w:rPr>
          <w:t>1.5</w:t>
        </w:r>
        <w:r>
          <w:rPr>
            <w:rFonts w:asciiTheme="minorHAnsi" w:eastAsiaTheme="minorEastAsia" w:hAnsiTheme="minorHAnsi" w:cstheme="minorBidi"/>
            <w:noProof/>
            <w:kern w:val="2"/>
            <w:sz w:val="24"/>
            <w14:ligatures w14:val="standardContextual"/>
          </w:rPr>
          <w:tab/>
        </w:r>
        <w:r w:rsidRPr="004B6979">
          <w:rPr>
            <w:rStyle w:val="Hyperlink"/>
            <w:noProof/>
          </w:rPr>
          <w:t>Five-year financial summary</w:t>
        </w:r>
        <w:r>
          <w:rPr>
            <w:noProof/>
            <w:webHidden/>
          </w:rPr>
          <w:tab/>
        </w:r>
        <w:r>
          <w:rPr>
            <w:noProof/>
            <w:webHidden/>
          </w:rPr>
          <w:fldChar w:fldCharType="begin"/>
        </w:r>
        <w:r>
          <w:rPr>
            <w:noProof/>
            <w:webHidden/>
          </w:rPr>
          <w:instrText xml:space="preserve"> PAGEREF _Toc243388805 \h </w:instrText>
        </w:r>
        <w:r>
          <w:rPr>
            <w:noProof/>
            <w:webHidden/>
          </w:rPr>
        </w:r>
        <w:r>
          <w:rPr>
            <w:noProof/>
            <w:webHidden/>
          </w:rPr>
          <w:fldChar w:fldCharType="separate"/>
        </w:r>
        <w:r w:rsidR="00F553A9">
          <w:rPr>
            <w:noProof/>
            <w:webHidden/>
          </w:rPr>
          <w:t>73</w:t>
        </w:r>
        <w:r>
          <w:rPr>
            <w:noProof/>
            <w:webHidden/>
          </w:rPr>
          <w:fldChar w:fldCharType="end"/>
        </w:r>
      </w:hyperlink>
    </w:p>
    <w:p w14:paraId="2F96DE17" w14:textId="6197F9BB"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6" w:history="1">
        <w:r w:rsidRPr="004B6979">
          <w:rPr>
            <w:rStyle w:val="Hyperlink"/>
            <w:noProof/>
          </w:rPr>
          <w:t>1.6</w:t>
        </w:r>
        <w:r>
          <w:rPr>
            <w:rFonts w:asciiTheme="minorHAnsi" w:eastAsiaTheme="minorEastAsia" w:hAnsiTheme="minorHAnsi" w:cstheme="minorBidi"/>
            <w:noProof/>
            <w:kern w:val="2"/>
            <w:sz w:val="24"/>
            <w14:ligatures w14:val="standardContextual"/>
          </w:rPr>
          <w:tab/>
        </w:r>
        <w:r w:rsidRPr="004B6979">
          <w:rPr>
            <w:rStyle w:val="Hyperlink"/>
            <w:noProof/>
          </w:rPr>
          <w:t>Current year financial review</w:t>
        </w:r>
        <w:r>
          <w:rPr>
            <w:noProof/>
            <w:webHidden/>
          </w:rPr>
          <w:tab/>
        </w:r>
        <w:r>
          <w:rPr>
            <w:noProof/>
            <w:webHidden/>
          </w:rPr>
          <w:fldChar w:fldCharType="begin"/>
        </w:r>
        <w:r>
          <w:rPr>
            <w:noProof/>
            <w:webHidden/>
          </w:rPr>
          <w:instrText xml:space="preserve"> PAGEREF _Toc243388806 \h </w:instrText>
        </w:r>
        <w:r>
          <w:rPr>
            <w:noProof/>
            <w:webHidden/>
          </w:rPr>
        </w:r>
        <w:r>
          <w:rPr>
            <w:noProof/>
            <w:webHidden/>
          </w:rPr>
          <w:fldChar w:fldCharType="separate"/>
        </w:r>
        <w:r w:rsidR="00F553A9">
          <w:rPr>
            <w:noProof/>
            <w:webHidden/>
          </w:rPr>
          <w:t>74</w:t>
        </w:r>
        <w:r>
          <w:rPr>
            <w:noProof/>
            <w:webHidden/>
          </w:rPr>
          <w:fldChar w:fldCharType="end"/>
        </w:r>
      </w:hyperlink>
    </w:p>
    <w:p w14:paraId="49D2E5E8" w14:textId="4EB527CD"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7" w:history="1">
        <w:r w:rsidRPr="004B6979">
          <w:rPr>
            <w:rStyle w:val="Hyperlink"/>
            <w:noProof/>
          </w:rPr>
          <w:t>1.7</w:t>
        </w:r>
        <w:r>
          <w:rPr>
            <w:rFonts w:asciiTheme="minorHAnsi" w:eastAsiaTheme="minorEastAsia" w:hAnsiTheme="minorHAnsi" w:cstheme="minorBidi"/>
            <w:noProof/>
            <w:kern w:val="2"/>
            <w:sz w:val="24"/>
            <w14:ligatures w14:val="standardContextual"/>
          </w:rPr>
          <w:tab/>
        </w:r>
        <w:r w:rsidRPr="004B6979">
          <w:rPr>
            <w:rStyle w:val="Hyperlink"/>
            <w:noProof/>
          </w:rPr>
          <w:t>Capital projects</w:t>
        </w:r>
        <w:r>
          <w:rPr>
            <w:noProof/>
            <w:webHidden/>
          </w:rPr>
          <w:tab/>
        </w:r>
        <w:r>
          <w:rPr>
            <w:noProof/>
            <w:webHidden/>
          </w:rPr>
          <w:fldChar w:fldCharType="begin"/>
        </w:r>
        <w:r>
          <w:rPr>
            <w:noProof/>
            <w:webHidden/>
          </w:rPr>
          <w:instrText xml:space="preserve"> PAGEREF _Toc243388807 \h </w:instrText>
        </w:r>
        <w:r>
          <w:rPr>
            <w:noProof/>
            <w:webHidden/>
          </w:rPr>
        </w:r>
        <w:r>
          <w:rPr>
            <w:noProof/>
            <w:webHidden/>
          </w:rPr>
          <w:fldChar w:fldCharType="separate"/>
        </w:r>
        <w:r w:rsidR="00F553A9">
          <w:rPr>
            <w:noProof/>
            <w:webHidden/>
          </w:rPr>
          <w:t>75</w:t>
        </w:r>
        <w:r>
          <w:rPr>
            <w:noProof/>
            <w:webHidden/>
          </w:rPr>
          <w:fldChar w:fldCharType="end"/>
        </w:r>
      </w:hyperlink>
    </w:p>
    <w:p w14:paraId="3ACACF0C" w14:textId="45A6DEBC"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8" w:history="1">
        <w:r w:rsidRPr="004B6979">
          <w:rPr>
            <w:rStyle w:val="Hyperlink"/>
            <w:noProof/>
          </w:rPr>
          <w:t>1.8</w:t>
        </w:r>
        <w:r>
          <w:rPr>
            <w:rFonts w:asciiTheme="minorHAnsi" w:eastAsiaTheme="minorEastAsia" w:hAnsiTheme="minorHAnsi" w:cstheme="minorBidi"/>
            <w:noProof/>
            <w:kern w:val="2"/>
            <w:sz w:val="24"/>
            <w14:ligatures w14:val="standardContextual"/>
          </w:rPr>
          <w:tab/>
        </w:r>
        <w:r w:rsidRPr="004B6979">
          <w:rPr>
            <w:rStyle w:val="Hyperlink"/>
            <w:noProof/>
          </w:rPr>
          <w:t>Grants and transfer payments</w:t>
        </w:r>
        <w:r>
          <w:rPr>
            <w:noProof/>
            <w:webHidden/>
          </w:rPr>
          <w:tab/>
        </w:r>
        <w:r>
          <w:rPr>
            <w:noProof/>
            <w:webHidden/>
          </w:rPr>
          <w:fldChar w:fldCharType="begin"/>
        </w:r>
        <w:r>
          <w:rPr>
            <w:noProof/>
            <w:webHidden/>
          </w:rPr>
          <w:instrText xml:space="preserve"> PAGEREF _Toc243388808 \h </w:instrText>
        </w:r>
        <w:r>
          <w:rPr>
            <w:noProof/>
            <w:webHidden/>
          </w:rPr>
        </w:r>
        <w:r>
          <w:rPr>
            <w:noProof/>
            <w:webHidden/>
          </w:rPr>
          <w:fldChar w:fldCharType="separate"/>
        </w:r>
        <w:r w:rsidR="00F553A9">
          <w:rPr>
            <w:noProof/>
            <w:webHidden/>
          </w:rPr>
          <w:t>75</w:t>
        </w:r>
        <w:r>
          <w:rPr>
            <w:noProof/>
            <w:webHidden/>
          </w:rPr>
          <w:fldChar w:fldCharType="end"/>
        </w:r>
      </w:hyperlink>
    </w:p>
    <w:p w14:paraId="1175CA11" w14:textId="28D11CE5"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09" w:history="1">
        <w:r w:rsidRPr="004B6979">
          <w:rPr>
            <w:rStyle w:val="Hyperlink"/>
            <w:noProof/>
          </w:rPr>
          <w:t>1.9</w:t>
        </w:r>
        <w:r>
          <w:rPr>
            <w:rFonts w:asciiTheme="minorHAnsi" w:eastAsiaTheme="minorEastAsia" w:hAnsiTheme="minorHAnsi" w:cstheme="minorBidi"/>
            <w:noProof/>
            <w:kern w:val="2"/>
            <w:sz w:val="24"/>
            <w14:ligatures w14:val="standardContextual"/>
          </w:rPr>
          <w:tab/>
        </w:r>
        <w:r w:rsidRPr="004B6979">
          <w:rPr>
            <w:rStyle w:val="Hyperlink"/>
            <w:noProof/>
          </w:rPr>
          <w:t>Subsequent events</w:t>
        </w:r>
        <w:r>
          <w:rPr>
            <w:noProof/>
            <w:webHidden/>
          </w:rPr>
          <w:tab/>
        </w:r>
        <w:r>
          <w:rPr>
            <w:noProof/>
            <w:webHidden/>
          </w:rPr>
          <w:fldChar w:fldCharType="begin"/>
        </w:r>
        <w:r>
          <w:rPr>
            <w:noProof/>
            <w:webHidden/>
          </w:rPr>
          <w:instrText xml:space="preserve"> PAGEREF _Toc243388809 \h </w:instrText>
        </w:r>
        <w:r>
          <w:rPr>
            <w:noProof/>
            <w:webHidden/>
          </w:rPr>
        </w:r>
        <w:r>
          <w:rPr>
            <w:noProof/>
            <w:webHidden/>
          </w:rPr>
          <w:fldChar w:fldCharType="separate"/>
        </w:r>
        <w:r w:rsidR="00F553A9">
          <w:rPr>
            <w:noProof/>
            <w:webHidden/>
          </w:rPr>
          <w:t>76</w:t>
        </w:r>
        <w:r>
          <w:rPr>
            <w:noProof/>
            <w:webHidden/>
          </w:rPr>
          <w:fldChar w:fldCharType="end"/>
        </w:r>
      </w:hyperlink>
    </w:p>
    <w:p w14:paraId="6ED5A552" w14:textId="2F2E2144" w:rsidR="00DE38E2" w:rsidRDefault="00DE38E2">
      <w:pPr>
        <w:pStyle w:val="TOC1"/>
        <w:rPr>
          <w:rFonts w:asciiTheme="minorHAnsi" w:eastAsiaTheme="minorEastAsia" w:hAnsiTheme="minorHAnsi" w:cstheme="minorBidi"/>
          <w:noProof/>
          <w:kern w:val="2"/>
          <w14:ligatures w14:val="standardContextual"/>
        </w:rPr>
      </w:pPr>
      <w:hyperlink w:anchor="_Toc243388810" w:history="1">
        <w:r w:rsidRPr="004B6979">
          <w:rPr>
            <w:rStyle w:val="Hyperlink"/>
            <w:noProof/>
          </w:rPr>
          <w:t>2</w:t>
        </w:r>
        <w:r>
          <w:rPr>
            <w:rFonts w:asciiTheme="minorHAnsi" w:eastAsiaTheme="minorEastAsia" w:hAnsiTheme="minorHAnsi" w:cstheme="minorBidi"/>
            <w:noProof/>
            <w:kern w:val="2"/>
            <w14:ligatures w14:val="standardContextual"/>
          </w:rPr>
          <w:tab/>
        </w:r>
        <w:r w:rsidRPr="004B6979">
          <w:rPr>
            <w:rStyle w:val="Hyperlink"/>
            <w:noProof/>
          </w:rPr>
          <w:t>GOVERNANCE AND ORGANISATIONAL STRUCTURE</w:t>
        </w:r>
        <w:r>
          <w:rPr>
            <w:noProof/>
            <w:webHidden/>
          </w:rPr>
          <w:tab/>
        </w:r>
        <w:r>
          <w:rPr>
            <w:noProof/>
            <w:webHidden/>
          </w:rPr>
          <w:fldChar w:fldCharType="begin"/>
        </w:r>
        <w:r>
          <w:rPr>
            <w:noProof/>
            <w:webHidden/>
          </w:rPr>
          <w:instrText xml:space="preserve"> PAGEREF _Toc243388810 \h </w:instrText>
        </w:r>
        <w:r>
          <w:rPr>
            <w:noProof/>
            <w:webHidden/>
          </w:rPr>
        </w:r>
        <w:r>
          <w:rPr>
            <w:noProof/>
            <w:webHidden/>
          </w:rPr>
          <w:fldChar w:fldCharType="separate"/>
        </w:r>
        <w:r w:rsidR="00F553A9">
          <w:rPr>
            <w:noProof/>
            <w:webHidden/>
          </w:rPr>
          <w:t>76</w:t>
        </w:r>
        <w:r>
          <w:rPr>
            <w:noProof/>
            <w:webHidden/>
          </w:rPr>
          <w:fldChar w:fldCharType="end"/>
        </w:r>
      </w:hyperlink>
    </w:p>
    <w:p w14:paraId="15342F01" w14:textId="5E6AD3F8"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1" w:history="1">
        <w:r w:rsidRPr="004B6979">
          <w:rPr>
            <w:rStyle w:val="Hyperlink"/>
            <w:noProof/>
          </w:rPr>
          <w:t>2.1</w:t>
        </w:r>
        <w:r>
          <w:rPr>
            <w:rFonts w:asciiTheme="minorHAnsi" w:eastAsiaTheme="minorEastAsia" w:hAnsiTheme="minorHAnsi" w:cstheme="minorBidi"/>
            <w:noProof/>
            <w:kern w:val="2"/>
            <w:sz w:val="24"/>
            <w14:ligatures w14:val="standardContextual"/>
          </w:rPr>
          <w:tab/>
        </w:r>
        <w:r w:rsidRPr="004B6979">
          <w:rPr>
            <w:rStyle w:val="Hyperlink"/>
            <w:noProof/>
          </w:rPr>
          <w:t>Organisational structure</w:t>
        </w:r>
        <w:r>
          <w:rPr>
            <w:noProof/>
            <w:webHidden/>
          </w:rPr>
          <w:tab/>
        </w:r>
        <w:r>
          <w:rPr>
            <w:noProof/>
            <w:webHidden/>
          </w:rPr>
          <w:fldChar w:fldCharType="begin"/>
        </w:r>
        <w:r>
          <w:rPr>
            <w:noProof/>
            <w:webHidden/>
          </w:rPr>
          <w:instrText xml:space="preserve"> PAGEREF _Toc243388811 \h </w:instrText>
        </w:r>
        <w:r>
          <w:rPr>
            <w:noProof/>
            <w:webHidden/>
          </w:rPr>
        </w:r>
        <w:r>
          <w:rPr>
            <w:noProof/>
            <w:webHidden/>
          </w:rPr>
          <w:fldChar w:fldCharType="separate"/>
        </w:r>
        <w:r w:rsidR="00F553A9">
          <w:rPr>
            <w:noProof/>
            <w:webHidden/>
          </w:rPr>
          <w:t>76</w:t>
        </w:r>
        <w:r>
          <w:rPr>
            <w:noProof/>
            <w:webHidden/>
          </w:rPr>
          <w:fldChar w:fldCharType="end"/>
        </w:r>
      </w:hyperlink>
    </w:p>
    <w:p w14:paraId="0DFC08B7" w14:textId="017EAD1C"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2" w:history="1">
        <w:r w:rsidRPr="004B6979">
          <w:rPr>
            <w:rStyle w:val="Hyperlink"/>
            <w:noProof/>
          </w:rPr>
          <w:t>2.2</w:t>
        </w:r>
        <w:r>
          <w:rPr>
            <w:rFonts w:asciiTheme="minorHAnsi" w:eastAsiaTheme="minorEastAsia" w:hAnsiTheme="minorHAnsi" w:cstheme="minorBidi"/>
            <w:noProof/>
            <w:kern w:val="2"/>
            <w:sz w:val="24"/>
            <w14:ligatures w14:val="standardContextual"/>
          </w:rPr>
          <w:tab/>
        </w:r>
        <w:r w:rsidRPr="004B6979">
          <w:rPr>
            <w:rStyle w:val="Hyperlink"/>
            <w:noProof/>
          </w:rPr>
          <w:t>Governing Commission</w:t>
        </w:r>
        <w:r>
          <w:rPr>
            <w:noProof/>
            <w:webHidden/>
          </w:rPr>
          <w:tab/>
        </w:r>
        <w:r>
          <w:rPr>
            <w:noProof/>
            <w:webHidden/>
          </w:rPr>
          <w:fldChar w:fldCharType="begin"/>
        </w:r>
        <w:r>
          <w:rPr>
            <w:noProof/>
            <w:webHidden/>
          </w:rPr>
          <w:instrText xml:space="preserve"> PAGEREF _Toc243388812 \h </w:instrText>
        </w:r>
        <w:r>
          <w:rPr>
            <w:noProof/>
            <w:webHidden/>
          </w:rPr>
        </w:r>
        <w:r>
          <w:rPr>
            <w:noProof/>
            <w:webHidden/>
          </w:rPr>
          <w:fldChar w:fldCharType="separate"/>
        </w:r>
        <w:r w:rsidR="00F553A9">
          <w:rPr>
            <w:noProof/>
            <w:webHidden/>
          </w:rPr>
          <w:t>78</w:t>
        </w:r>
        <w:r>
          <w:rPr>
            <w:noProof/>
            <w:webHidden/>
          </w:rPr>
          <w:fldChar w:fldCharType="end"/>
        </w:r>
      </w:hyperlink>
    </w:p>
    <w:p w14:paraId="18E715AC" w14:textId="4426B56D"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3" w:history="1">
        <w:r w:rsidRPr="004B6979">
          <w:rPr>
            <w:rStyle w:val="Hyperlink"/>
            <w:noProof/>
          </w:rPr>
          <w:t>2.3</w:t>
        </w:r>
        <w:r>
          <w:rPr>
            <w:rFonts w:asciiTheme="minorHAnsi" w:eastAsiaTheme="minorEastAsia" w:hAnsiTheme="minorHAnsi" w:cstheme="minorBidi"/>
            <w:noProof/>
            <w:kern w:val="2"/>
            <w:sz w:val="24"/>
            <w14:ligatures w14:val="standardContextual"/>
          </w:rPr>
          <w:tab/>
        </w:r>
        <w:r w:rsidRPr="004B6979">
          <w:rPr>
            <w:rStyle w:val="Hyperlink"/>
            <w:noProof/>
          </w:rPr>
          <w:t>Risk and Audit Committee membership and roles</w:t>
        </w:r>
        <w:r>
          <w:rPr>
            <w:noProof/>
            <w:webHidden/>
          </w:rPr>
          <w:tab/>
        </w:r>
        <w:r>
          <w:rPr>
            <w:noProof/>
            <w:webHidden/>
          </w:rPr>
          <w:fldChar w:fldCharType="begin"/>
        </w:r>
        <w:r>
          <w:rPr>
            <w:noProof/>
            <w:webHidden/>
          </w:rPr>
          <w:instrText xml:space="preserve"> PAGEREF _Toc243388813 \h </w:instrText>
        </w:r>
        <w:r>
          <w:rPr>
            <w:noProof/>
            <w:webHidden/>
          </w:rPr>
        </w:r>
        <w:r>
          <w:rPr>
            <w:noProof/>
            <w:webHidden/>
          </w:rPr>
          <w:fldChar w:fldCharType="separate"/>
        </w:r>
        <w:r w:rsidR="00F553A9">
          <w:rPr>
            <w:noProof/>
            <w:webHidden/>
          </w:rPr>
          <w:t>80</w:t>
        </w:r>
        <w:r>
          <w:rPr>
            <w:noProof/>
            <w:webHidden/>
          </w:rPr>
          <w:fldChar w:fldCharType="end"/>
        </w:r>
      </w:hyperlink>
    </w:p>
    <w:p w14:paraId="74371C02" w14:textId="7E5DE0C5"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4" w:history="1">
        <w:r w:rsidRPr="004B6979">
          <w:rPr>
            <w:rStyle w:val="Hyperlink"/>
            <w:noProof/>
          </w:rPr>
          <w:t>2.4</w:t>
        </w:r>
        <w:r>
          <w:rPr>
            <w:rFonts w:asciiTheme="minorHAnsi" w:eastAsiaTheme="minorEastAsia" w:hAnsiTheme="minorHAnsi" w:cstheme="minorBidi"/>
            <w:noProof/>
            <w:kern w:val="2"/>
            <w:sz w:val="24"/>
            <w14:ligatures w14:val="standardContextual"/>
          </w:rPr>
          <w:tab/>
        </w:r>
        <w:r w:rsidRPr="004B6979">
          <w:rPr>
            <w:rStyle w:val="Hyperlink"/>
            <w:noProof/>
          </w:rPr>
          <w:t>Occupational Health and Safety</w:t>
        </w:r>
        <w:r>
          <w:rPr>
            <w:noProof/>
            <w:webHidden/>
          </w:rPr>
          <w:tab/>
        </w:r>
        <w:r>
          <w:rPr>
            <w:noProof/>
            <w:webHidden/>
          </w:rPr>
          <w:fldChar w:fldCharType="begin"/>
        </w:r>
        <w:r>
          <w:rPr>
            <w:noProof/>
            <w:webHidden/>
          </w:rPr>
          <w:instrText xml:space="preserve"> PAGEREF _Toc243388814 \h </w:instrText>
        </w:r>
        <w:r>
          <w:rPr>
            <w:noProof/>
            <w:webHidden/>
          </w:rPr>
        </w:r>
        <w:r>
          <w:rPr>
            <w:noProof/>
            <w:webHidden/>
          </w:rPr>
          <w:fldChar w:fldCharType="separate"/>
        </w:r>
        <w:r w:rsidR="00F553A9">
          <w:rPr>
            <w:noProof/>
            <w:webHidden/>
          </w:rPr>
          <w:t>81</w:t>
        </w:r>
        <w:r>
          <w:rPr>
            <w:noProof/>
            <w:webHidden/>
          </w:rPr>
          <w:fldChar w:fldCharType="end"/>
        </w:r>
      </w:hyperlink>
    </w:p>
    <w:p w14:paraId="013A5F3C" w14:textId="05B9CB81" w:rsidR="00DE38E2" w:rsidRDefault="00DE38E2">
      <w:pPr>
        <w:pStyle w:val="TOC1"/>
        <w:rPr>
          <w:rFonts w:asciiTheme="minorHAnsi" w:eastAsiaTheme="minorEastAsia" w:hAnsiTheme="minorHAnsi" w:cstheme="minorBidi"/>
          <w:noProof/>
          <w:kern w:val="2"/>
          <w14:ligatures w14:val="standardContextual"/>
        </w:rPr>
      </w:pPr>
      <w:hyperlink w:anchor="_Toc243388815" w:history="1">
        <w:r w:rsidRPr="004B6979">
          <w:rPr>
            <w:rStyle w:val="Hyperlink"/>
            <w:noProof/>
          </w:rPr>
          <w:t>3</w:t>
        </w:r>
        <w:r>
          <w:rPr>
            <w:rFonts w:asciiTheme="minorHAnsi" w:eastAsiaTheme="minorEastAsia" w:hAnsiTheme="minorHAnsi" w:cstheme="minorBidi"/>
            <w:noProof/>
            <w:kern w:val="2"/>
            <w14:ligatures w14:val="standardContextual"/>
          </w:rPr>
          <w:tab/>
        </w:r>
        <w:r w:rsidRPr="004B6979">
          <w:rPr>
            <w:rStyle w:val="Hyperlink"/>
            <w:noProof/>
          </w:rPr>
          <w:t>WORKFORCE DATA</w:t>
        </w:r>
        <w:r>
          <w:rPr>
            <w:noProof/>
            <w:webHidden/>
          </w:rPr>
          <w:tab/>
        </w:r>
        <w:r>
          <w:rPr>
            <w:noProof/>
            <w:webHidden/>
          </w:rPr>
          <w:fldChar w:fldCharType="begin"/>
        </w:r>
        <w:r>
          <w:rPr>
            <w:noProof/>
            <w:webHidden/>
          </w:rPr>
          <w:instrText xml:space="preserve"> PAGEREF _Toc243388815 \h </w:instrText>
        </w:r>
        <w:r>
          <w:rPr>
            <w:noProof/>
            <w:webHidden/>
          </w:rPr>
        </w:r>
        <w:r>
          <w:rPr>
            <w:noProof/>
            <w:webHidden/>
          </w:rPr>
          <w:fldChar w:fldCharType="separate"/>
        </w:r>
        <w:r w:rsidR="00F553A9">
          <w:rPr>
            <w:noProof/>
            <w:webHidden/>
          </w:rPr>
          <w:t>82</w:t>
        </w:r>
        <w:r>
          <w:rPr>
            <w:noProof/>
            <w:webHidden/>
          </w:rPr>
          <w:fldChar w:fldCharType="end"/>
        </w:r>
      </w:hyperlink>
    </w:p>
    <w:p w14:paraId="3764207E" w14:textId="3DB8B989"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6" w:history="1">
        <w:r w:rsidRPr="004B6979">
          <w:rPr>
            <w:rStyle w:val="Hyperlink"/>
            <w:noProof/>
          </w:rPr>
          <w:t>3.1</w:t>
        </w:r>
        <w:r>
          <w:rPr>
            <w:rFonts w:asciiTheme="minorHAnsi" w:eastAsiaTheme="minorEastAsia" w:hAnsiTheme="minorHAnsi" w:cstheme="minorBidi"/>
            <w:noProof/>
            <w:kern w:val="2"/>
            <w:sz w:val="24"/>
            <w14:ligatures w14:val="standardContextual"/>
          </w:rPr>
          <w:tab/>
        </w:r>
        <w:r w:rsidRPr="004B6979">
          <w:rPr>
            <w:rStyle w:val="Hyperlink"/>
            <w:noProof/>
          </w:rPr>
          <w:t>Public sector values and employment principles</w:t>
        </w:r>
        <w:r>
          <w:rPr>
            <w:noProof/>
            <w:webHidden/>
          </w:rPr>
          <w:tab/>
        </w:r>
        <w:r>
          <w:rPr>
            <w:noProof/>
            <w:webHidden/>
          </w:rPr>
          <w:fldChar w:fldCharType="begin"/>
        </w:r>
        <w:r>
          <w:rPr>
            <w:noProof/>
            <w:webHidden/>
          </w:rPr>
          <w:instrText xml:space="preserve"> PAGEREF _Toc243388816 \h </w:instrText>
        </w:r>
        <w:r>
          <w:rPr>
            <w:noProof/>
            <w:webHidden/>
          </w:rPr>
        </w:r>
        <w:r>
          <w:rPr>
            <w:noProof/>
            <w:webHidden/>
          </w:rPr>
          <w:fldChar w:fldCharType="separate"/>
        </w:r>
        <w:r w:rsidR="00F553A9">
          <w:rPr>
            <w:noProof/>
            <w:webHidden/>
          </w:rPr>
          <w:t>82</w:t>
        </w:r>
        <w:r>
          <w:rPr>
            <w:noProof/>
            <w:webHidden/>
          </w:rPr>
          <w:fldChar w:fldCharType="end"/>
        </w:r>
      </w:hyperlink>
    </w:p>
    <w:p w14:paraId="173F553F" w14:textId="6CFBAAE0"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7" w:history="1">
        <w:r w:rsidRPr="004B6979">
          <w:rPr>
            <w:rStyle w:val="Hyperlink"/>
            <w:noProof/>
          </w:rPr>
          <w:t>3.2</w:t>
        </w:r>
        <w:r>
          <w:rPr>
            <w:rFonts w:asciiTheme="minorHAnsi" w:eastAsiaTheme="minorEastAsia" w:hAnsiTheme="minorHAnsi" w:cstheme="minorBidi"/>
            <w:noProof/>
            <w:kern w:val="2"/>
            <w:sz w:val="24"/>
            <w14:ligatures w14:val="standardContextual"/>
          </w:rPr>
          <w:tab/>
        </w:r>
        <w:r w:rsidRPr="004B6979">
          <w:rPr>
            <w:rStyle w:val="Hyperlink"/>
            <w:noProof/>
          </w:rPr>
          <w:t>Comparative workforce data</w:t>
        </w:r>
        <w:r>
          <w:rPr>
            <w:noProof/>
            <w:webHidden/>
          </w:rPr>
          <w:tab/>
        </w:r>
        <w:r>
          <w:rPr>
            <w:noProof/>
            <w:webHidden/>
          </w:rPr>
          <w:fldChar w:fldCharType="begin"/>
        </w:r>
        <w:r>
          <w:rPr>
            <w:noProof/>
            <w:webHidden/>
          </w:rPr>
          <w:instrText xml:space="preserve"> PAGEREF _Toc243388817 \h </w:instrText>
        </w:r>
        <w:r>
          <w:rPr>
            <w:noProof/>
            <w:webHidden/>
          </w:rPr>
        </w:r>
        <w:r>
          <w:rPr>
            <w:noProof/>
            <w:webHidden/>
          </w:rPr>
          <w:fldChar w:fldCharType="separate"/>
        </w:r>
        <w:r w:rsidR="00F553A9">
          <w:rPr>
            <w:noProof/>
            <w:webHidden/>
          </w:rPr>
          <w:t>83</w:t>
        </w:r>
        <w:r>
          <w:rPr>
            <w:noProof/>
            <w:webHidden/>
          </w:rPr>
          <w:fldChar w:fldCharType="end"/>
        </w:r>
      </w:hyperlink>
    </w:p>
    <w:p w14:paraId="73B61E29" w14:textId="5D6994B0" w:rsidR="00DE38E2" w:rsidRDefault="00DE38E2">
      <w:pPr>
        <w:pStyle w:val="TOC1"/>
        <w:rPr>
          <w:rFonts w:asciiTheme="minorHAnsi" w:eastAsiaTheme="minorEastAsia" w:hAnsiTheme="minorHAnsi" w:cstheme="minorBidi"/>
          <w:noProof/>
          <w:kern w:val="2"/>
          <w14:ligatures w14:val="standardContextual"/>
        </w:rPr>
      </w:pPr>
      <w:hyperlink w:anchor="_Toc243388818" w:history="1">
        <w:r w:rsidRPr="004B6979">
          <w:rPr>
            <w:rStyle w:val="Hyperlink"/>
            <w:noProof/>
          </w:rPr>
          <w:t>4</w:t>
        </w:r>
        <w:r>
          <w:rPr>
            <w:rFonts w:asciiTheme="minorHAnsi" w:eastAsiaTheme="minorEastAsia" w:hAnsiTheme="minorHAnsi" w:cstheme="minorBidi"/>
            <w:noProof/>
            <w:kern w:val="2"/>
            <w14:ligatures w14:val="standardContextual"/>
          </w:rPr>
          <w:tab/>
        </w:r>
        <w:r w:rsidRPr="004B6979">
          <w:rPr>
            <w:rStyle w:val="Hyperlink"/>
            <w:noProof/>
          </w:rPr>
          <w:t>OTHER DISCLOSURES</w:t>
        </w:r>
        <w:r>
          <w:rPr>
            <w:noProof/>
            <w:webHidden/>
          </w:rPr>
          <w:tab/>
        </w:r>
        <w:r>
          <w:rPr>
            <w:noProof/>
            <w:webHidden/>
          </w:rPr>
          <w:fldChar w:fldCharType="begin"/>
        </w:r>
        <w:r>
          <w:rPr>
            <w:noProof/>
            <w:webHidden/>
          </w:rPr>
          <w:instrText xml:space="preserve"> PAGEREF _Toc243388818 \h </w:instrText>
        </w:r>
        <w:r>
          <w:rPr>
            <w:noProof/>
            <w:webHidden/>
          </w:rPr>
        </w:r>
        <w:r>
          <w:rPr>
            <w:noProof/>
            <w:webHidden/>
          </w:rPr>
          <w:fldChar w:fldCharType="separate"/>
        </w:r>
        <w:r w:rsidR="00F553A9">
          <w:rPr>
            <w:noProof/>
            <w:webHidden/>
          </w:rPr>
          <w:t>84</w:t>
        </w:r>
        <w:r>
          <w:rPr>
            <w:noProof/>
            <w:webHidden/>
          </w:rPr>
          <w:fldChar w:fldCharType="end"/>
        </w:r>
      </w:hyperlink>
    </w:p>
    <w:p w14:paraId="2CB007A7" w14:textId="1B2A95ED"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19" w:history="1">
        <w:r w:rsidRPr="004B6979">
          <w:rPr>
            <w:rStyle w:val="Hyperlink"/>
            <w:noProof/>
          </w:rPr>
          <w:t>4.1</w:t>
        </w:r>
        <w:r>
          <w:rPr>
            <w:rFonts w:asciiTheme="minorHAnsi" w:eastAsiaTheme="minorEastAsia" w:hAnsiTheme="minorHAnsi" w:cstheme="minorBidi"/>
            <w:noProof/>
            <w:kern w:val="2"/>
            <w:sz w:val="24"/>
            <w14:ligatures w14:val="standardContextual"/>
          </w:rPr>
          <w:tab/>
        </w:r>
        <w:r w:rsidRPr="004B6979">
          <w:rPr>
            <w:rStyle w:val="Hyperlink"/>
            <w:noProof/>
          </w:rPr>
          <w:t>Local Jobs First</w:t>
        </w:r>
        <w:r>
          <w:rPr>
            <w:noProof/>
            <w:webHidden/>
          </w:rPr>
          <w:tab/>
        </w:r>
        <w:r>
          <w:rPr>
            <w:noProof/>
            <w:webHidden/>
          </w:rPr>
          <w:fldChar w:fldCharType="begin"/>
        </w:r>
        <w:r>
          <w:rPr>
            <w:noProof/>
            <w:webHidden/>
          </w:rPr>
          <w:instrText xml:space="preserve"> PAGEREF _Toc243388819 \h </w:instrText>
        </w:r>
        <w:r>
          <w:rPr>
            <w:noProof/>
            <w:webHidden/>
          </w:rPr>
        </w:r>
        <w:r>
          <w:rPr>
            <w:noProof/>
            <w:webHidden/>
          </w:rPr>
          <w:fldChar w:fldCharType="separate"/>
        </w:r>
        <w:r w:rsidR="00F553A9">
          <w:rPr>
            <w:noProof/>
            <w:webHidden/>
          </w:rPr>
          <w:t>84</w:t>
        </w:r>
        <w:r>
          <w:rPr>
            <w:noProof/>
            <w:webHidden/>
          </w:rPr>
          <w:fldChar w:fldCharType="end"/>
        </w:r>
      </w:hyperlink>
    </w:p>
    <w:p w14:paraId="782255C6" w14:textId="149C63A3"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0" w:history="1">
        <w:r w:rsidRPr="004B6979">
          <w:rPr>
            <w:rStyle w:val="Hyperlink"/>
            <w:noProof/>
          </w:rPr>
          <w:t>4.2</w:t>
        </w:r>
        <w:r>
          <w:rPr>
            <w:rFonts w:asciiTheme="minorHAnsi" w:eastAsiaTheme="minorEastAsia" w:hAnsiTheme="minorHAnsi" w:cstheme="minorBidi"/>
            <w:noProof/>
            <w:kern w:val="2"/>
            <w:sz w:val="24"/>
            <w14:ligatures w14:val="standardContextual"/>
          </w:rPr>
          <w:tab/>
        </w:r>
        <w:r w:rsidRPr="004B6979">
          <w:rPr>
            <w:rStyle w:val="Hyperlink"/>
            <w:noProof/>
          </w:rPr>
          <w:t>Government advertising and expenditure</w:t>
        </w:r>
        <w:r>
          <w:rPr>
            <w:noProof/>
            <w:webHidden/>
          </w:rPr>
          <w:tab/>
        </w:r>
        <w:r>
          <w:rPr>
            <w:noProof/>
            <w:webHidden/>
          </w:rPr>
          <w:fldChar w:fldCharType="begin"/>
        </w:r>
        <w:r>
          <w:rPr>
            <w:noProof/>
            <w:webHidden/>
          </w:rPr>
          <w:instrText xml:space="preserve"> PAGEREF _Toc243388820 \h </w:instrText>
        </w:r>
        <w:r>
          <w:rPr>
            <w:noProof/>
            <w:webHidden/>
          </w:rPr>
        </w:r>
        <w:r>
          <w:rPr>
            <w:noProof/>
            <w:webHidden/>
          </w:rPr>
          <w:fldChar w:fldCharType="separate"/>
        </w:r>
        <w:r w:rsidR="00F553A9">
          <w:rPr>
            <w:noProof/>
            <w:webHidden/>
          </w:rPr>
          <w:t>84</w:t>
        </w:r>
        <w:r>
          <w:rPr>
            <w:noProof/>
            <w:webHidden/>
          </w:rPr>
          <w:fldChar w:fldCharType="end"/>
        </w:r>
      </w:hyperlink>
    </w:p>
    <w:p w14:paraId="58419167" w14:textId="40C2823E"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1" w:history="1">
        <w:r w:rsidRPr="004B6979">
          <w:rPr>
            <w:rStyle w:val="Hyperlink"/>
            <w:noProof/>
          </w:rPr>
          <w:t>4.3</w:t>
        </w:r>
        <w:r>
          <w:rPr>
            <w:rFonts w:asciiTheme="minorHAnsi" w:eastAsiaTheme="minorEastAsia" w:hAnsiTheme="minorHAnsi" w:cstheme="minorBidi"/>
            <w:noProof/>
            <w:kern w:val="2"/>
            <w:sz w:val="24"/>
            <w14:ligatures w14:val="standardContextual"/>
          </w:rPr>
          <w:tab/>
        </w:r>
        <w:r w:rsidRPr="004B6979">
          <w:rPr>
            <w:rStyle w:val="Hyperlink"/>
            <w:noProof/>
          </w:rPr>
          <w:t>Consultancy expenditure</w:t>
        </w:r>
        <w:r>
          <w:rPr>
            <w:noProof/>
            <w:webHidden/>
          </w:rPr>
          <w:tab/>
        </w:r>
        <w:r>
          <w:rPr>
            <w:noProof/>
            <w:webHidden/>
          </w:rPr>
          <w:fldChar w:fldCharType="begin"/>
        </w:r>
        <w:r>
          <w:rPr>
            <w:noProof/>
            <w:webHidden/>
          </w:rPr>
          <w:instrText xml:space="preserve"> PAGEREF _Toc243388821 \h </w:instrText>
        </w:r>
        <w:r>
          <w:rPr>
            <w:noProof/>
            <w:webHidden/>
          </w:rPr>
        </w:r>
        <w:r>
          <w:rPr>
            <w:noProof/>
            <w:webHidden/>
          </w:rPr>
          <w:fldChar w:fldCharType="separate"/>
        </w:r>
        <w:r w:rsidR="00F553A9">
          <w:rPr>
            <w:noProof/>
            <w:webHidden/>
          </w:rPr>
          <w:t>84</w:t>
        </w:r>
        <w:r>
          <w:rPr>
            <w:noProof/>
            <w:webHidden/>
          </w:rPr>
          <w:fldChar w:fldCharType="end"/>
        </w:r>
      </w:hyperlink>
    </w:p>
    <w:p w14:paraId="6673FBA6" w14:textId="5088A5B8"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2" w:history="1">
        <w:r w:rsidRPr="004B6979">
          <w:rPr>
            <w:rStyle w:val="Hyperlink"/>
            <w:noProof/>
          </w:rPr>
          <w:t>4.4</w:t>
        </w:r>
        <w:r>
          <w:rPr>
            <w:rFonts w:asciiTheme="minorHAnsi" w:eastAsiaTheme="minorEastAsia" w:hAnsiTheme="minorHAnsi" w:cstheme="minorBidi"/>
            <w:noProof/>
            <w:kern w:val="2"/>
            <w:sz w:val="24"/>
            <w14:ligatures w14:val="standardContextual"/>
          </w:rPr>
          <w:tab/>
        </w:r>
        <w:r w:rsidRPr="004B6979">
          <w:rPr>
            <w:rStyle w:val="Hyperlink"/>
            <w:noProof/>
          </w:rPr>
          <w:t>Reviews and studies expenditure</w:t>
        </w:r>
        <w:r>
          <w:rPr>
            <w:noProof/>
            <w:webHidden/>
          </w:rPr>
          <w:tab/>
        </w:r>
        <w:r>
          <w:rPr>
            <w:noProof/>
            <w:webHidden/>
          </w:rPr>
          <w:fldChar w:fldCharType="begin"/>
        </w:r>
        <w:r>
          <w:rPr>
            <w:noProof/>
            <w:webHidden/>
          </w:rPr>
          <w:instrText xml:space="preserve"> PAGEREF _Toc243388822 \h </w:instrText>
        </w:r>
        <w:r>
          <w:rPr>
            <w:noProof/>
            <w:webHidden/>
          </w:rPr>
        </w:r>
        <w:r>
          <w:rPr>
            <w:noProof/>
            <w:webHidden/>
          </w:rPr>
          <w:fldChar w:fldCharType="separate"/>
        </w:r>
        <w:r w:rsidR="00F553A9">
          <w:rPr>
            <w:noProof/>
            <w:webHidden/>
          </w:rPr>
          <w:t>85</w:t>
        </w:r>
        <w:r>
          <w:rPr>
            <w:noProof/>
            <w:webHidden/>
          </w:rPr>
          <w:fldChar w:fldCharType="end"/>
        </w:r>
      </w:hyperlink>
    </w:p>
    <w:p w14:paraId="0A8A0A57" w14:textId="280D38AA"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3" w:history="1">
        <w:r w:rsidRPr="004B6979">
          <w:rPr>
            <w:rStyle w:val="Hyperlink"/>
            <w:noProof/>
          </w:rPr>
          <w:t>4.5</w:t>
        </w:r>
        <w:r>
          <w:rPr>
            <w:rFonts w:asciiTheme="minorHAnsi" w:eastAsiaTheme="minorEastAsia" w:hAnsiTheme="minorHAnsi" w:cstheme="minorBidi"/>
            <w:noProof/>
            <w:kern w:val="2"/>
            <w:sz w:val="24"/>
            <w14:ligatures w14:val="standardContextual"/>
          </w:rPr>
          <w:tab/>
        </w:r>
        <w:r w:rsidRPr="004B6979">
          <w:rPr>
            <w:rStyle w:val="Hyperlink"/>
            <w:noProof/>
          </w:rPr>
          <w:t>Information and Communication Technology expenditure</w:t>
        </w:r>
        <w:r>
          <w:rPr>
            <w:noProof/>
            <w:webHidden/>
          </w:rPr>
          <w:tab/>
        </w:r>
        <w:r>
          <w:rPr>
            <w:noProof/>
            <w:webHidden/>
          </w:rPr>
          <w:fldChar w:fldCharType="begin"/>
        </w:r>
        <w:r>
          <w:rPr>
            <w:noProof/>
            <w:webHidden/>
          </w:rPr>
          <w:instrText xml:space="preserve"> PAGEREF _Toc243388823 \h </w:instrText>
        </w:r>
        <w:r>
          <w:rPr>
            <w:noProof/>
            <w:webHidden/>
          </w:rPr>
        </w:r>
        <w:r>
          <w:rPr>
            <w:noProof/>
            <w:webHidden/>
          </w:rPr>
          <w:fldChar w:fldCharType="separate"/>
        </w:r>
        <w:r w:rsidR="00F553A9">
          <w:rPr>
            <w:noProof/>
            <w:webHidden/>
          </w:rPr>
          <w:t>87</w:t>
        </w:r>
        <w:r>
          <w:rPr>
            <w:noProof/>
            <w:webHidden/>
          </w:rPr>
          <w:fldChar w:fldCharType="end"/>
        </w:r>
      </w:hyperlink>
    </w:p>
    <w:p w14:paraId="6CBB68D2" w14:textId="6F4E9E61"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4" w:history="1">
        <w:r w:rsidRPr="004B6979">
          <w:rPr>
            <w:rStyle w:val="Hyperlink"/>
            <w:noProof/>
          </w:rPr>
          <w:t>4.6</w:t>
        </w:r>
        <w:r>
          <w:rPr>
            <w:rFonts w:asciiTheme="minorHAnsi" w:eastAsiaTheme="minorEastAsia" w:hAnsiTheme="minorHAnsi" w:cstheme="minorBidi"/>
            <w:noProof/>
            <w:kern w:val="2"/>
            <w:sz w:val="24"/>
            <w14:ligatures w14:val="standardContextual"/>
          </w:rPr>
          <w:tab/>
        </w:r>
        <w:r w:rsidRPr="004B6979">
          <w:rPr>
            <w:rStyle w:val="Hyperlink"/>
            <w:noProof/>
          </w:rPr>
          <w:t>Major contracts</w:t>
        </w:r>
        <w:r>
          <w:rPr>
            <w:noProof/>
            <w:webHidden/>
          </w:rPr>
          <w:tab/>
        </w:r>
        <w:r>
          <w:rPr>
            <w:noProof/>
            <w:webHidden/>
          </w:rPr>
          <w:fldChar w:fldCharType="begin"/>
        </w:r>
        <w:r>
          <w:rPr>
            <w:noProof/>
            <w:webHidden/>
          </w:rPr>
          <w:instrText xml:space="preserve"> PAGEREF _Toc243388824 \h </w:instrText>
        </w:r>
        <w:r>
          <w:rPr>
            <w:noProof/>
            <w:webHidden/>
          </w:rPr>
        </w:r>
        <w:r>
          <w:rPr>
            <w:noProof/>
            <w:webHidden/>
          </w:rPr>
          <w:fldChar w:fldCharType="separate"/>
        </w:r>
        <w:r w:rsidR="00F553A9">
          <w:rPr>
            <w:noProof/>
            <w:webHidden/>
          </w:rPr>
          <w:t>87</w:t>
        </w:r>
        <w:r>
          <w:rPr>
            <w:noProof/>
            <w:webHidden/>
          </w:rPr>
          <w:fldChar w:fldCharType="end"/>
        </w:r>
      </w:hyperlink>
    </w:p>
    <w:p w14:paraId="6CB1297C" w14:textId="0759CEBA"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5" w:history="1">
        <w:r w:rsidRPr="004B6979">
          <w:rPr>
            <w:rStyle w:val="Hyperlink"/>
            <w:noProof/>
          </w:rPr>
          <w:t>4.7</w:t>
        </w:r>
        <w:r>
          <w:rPr>
            <w:rFonts w:asciiTheme="minorHAnsi" w:eastAsiaTheme="minorEastAsia" w:hAnsiTheme="minorHAnsi" w:cstheme="minorBidi"/>
            <w:noProof/>
            <w:kern w:val="2"/>
            <w:sz w:val="24"/>
            <w14:ligatures w14:val="standardContextual"/>
          </w:rPr>
          <w:tab/>
        </w:r>
        <w:r w:rsidRPr="004B6979">
          <w:rPr>
            <w:rStyle w:val="Hyperlink"/>
            <w:noProof/>
          </w:rPr>
          <w:t>Freedom of information</w:t>
        </w:r>
        <w:r>
          <w:rPr>
            <w:noProof/>
            <w:webHidden/>
          </w:rPr>
          <w:tab/>
        </w:r>
        <w:r>
          <w:rPr>
            <w:noProof/>
            <w:webHidden/>
          </w:rPr>
          <w:fldChar w:fldCharType="begin"/>
        </w:r>
        <w:r>
          <w:rPr>
            <w:noProof/>
            <w:webHidden/>
          </w:rPr>
          <w:instrText xml:space="preserve"> PAGEREF _Toc243388825 \h </w:instrText>
        </w:r>
        <w:r>
          <w:rPr>
            <w:noProof/>
            <w:webHidden/>
          </w:rPr>
        </w:r>
        <w:r>
          <w:rPr>
            <w:noProof/>
            <w:webHidden/>
          </w:rPr>
          <w:fldChar w:fldCharType="separate"/>
        </w:r>
        <w:r w:rsidR="00F553A9">
          <w:rPr>
            <w:noProof/>
            <w:webHidden/>
          </w:rPr>
          <w:t>88</w:t>
        </w:r>
        <w:r>
          <w:rPr>
            <w:noProof/>
            <w:webHidden/>
          </w:rPr>
          <w:fldChar w:fldCharType="end"/>
        </w:r>
      </w:hyperlink>
    </w:p>
    <w:p w14:paraId="63917B25" w14:textId="3BBDD8AB"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6" w:history="1">
        <w:r w:rsidRPr="004B6979">
          <w:rPr>
            <w:rStyle w:val="Hyperlink"/>
            <w:noProof/>
          </w:rPr>
          <w:t>4.8</w:t>
        </w:r>
        <w:r>
          <w:rPr>
            <w:rFonts w:asciiTheme="minorHAnsi" w:eastAsiaTheme="minorEastAsia" w:hAnsiTheme="minorHAnsi" w:cstheme="minorBidi"/>
            <w:noProof/>
            <w:kern w:val="2"/>
            <w:sz w:val="24"/>
            <w14:ligatures w14:val="standardContextual"/>
          </w:rPr>
          <w:tab/>
        </w:r>
        <w:r w:rsidRPr="004B6979">
          <w:rPr>
            <w:rStyle w:val="Hyperlink"/>
            <w:noProof/>
          </w:rPr>
          <w:t>Building Act 1993</w:t>
        </w:r>
        <w:r>
          <w:rPr>
            <w:noProof/>
            <w:webHidden/>
          </w:rPr>
          <w:tab/>
        </w:r>
        <w:r>
          <w:rPr>
            <w:noProof/>
            <w:webHidden/>
          </w:rPr>
          <w:fldChar w:fldCharType="begin"/>
        </w:r>
        <w:r>
          <w:rPr>
            <w:noProof/>
            <w:webHidden/>
          </w:rPr>
          <w:instrText xml:space="preserve"> PAGEREF _Toc243388826 \h </w:instrText>
        </w:r>
        <w:r>
          <w:rPr>
            <w:noProof/>
            <w:webHidden/>
          </w:rPr>
        </w:r>
        <w:r>
          <w:rPr>
            <w:noProof/>
            <w:webHidden/>
          </w:rPr>
          <w:fldChar w:fldCharType="separate"/>
        </w:r>
        <w:r w:rsidR="00F553A9">
          <w:rPr>
            <w:noProof/>
            <w:webHidden/>
          </w:rPr>
          <w:t>88</w:t>
        </w:r>
        <w:r>
          <w:rPr>
            <w:noProof/>
            <w:webHidden/>
          </w:rPr>
          <w:fldChar w:fldCharType="end"/>
        </w:r>
      </w:hyperlink>
    </w:p>
    <w:p w14:paraId="5F2E3971" w14:textId="178F6C31" w:rsidR="00DE38E2" w:rsidRDefault="00DE38E2">
      <w:pPr>
        <w:pStyle w:val="TOC2"/>
        <w:tabs>
          <w:tab w:val="left" w:pos="660"/>
        </w:tabs>
        <w:rPr>
          <w:rFonts w:asciiTheme="minorHAnsi" w:eastAsiaTheme="minorEastAsia" w:hAnsiTheme="minorHAnsi" w:cstheme="minorBidi"/>
          <w:noProof/>
          <w:kern w:val="2"/>
          <w:sz w:val="24"/>
          <w14:ligatures w14:val="standardContextual"/>
        </w:rPr>
      </w:pPr>
      <w:hyperlink w:anchor="_Toc243388827" w:history="1">
        <w:r w:rsidRPr="004B6979">
          <w:rPr>
            <w:rStyle w:val="Hyperlink"/>
            <w:noProof/>
          </w:rPr>
          <w:t>4.9</w:t>
        </w:r>
        <w:r>
          <w:rPr>
            <w:rFonts w:asciiTheme="minorHAnsi" w:eastAsiaTheme="minorEastAsia" w:hAnsiTheme="minorHAnsi" w:cstheme="minorBidi"/>
            <w:noProof/>
            <w:kern w:val="2"/>
            <w:sz w:val="24"/>
            <w14:ligatures w14:val="standardContextual"/>
          </w:rPr>
          <w:tab/>
        </w:r>
        <w:r w:rsidRPr="004B6979">
          <w:rPr>
            <w:rStyle w:val="Hyperlink"/>
            <w:noProof/>
          </w:rPr>
          <w:t>Competitive Neutrality Policy</w:t>
        </w:r>
        <w:r>
          <w:rPr>
            <w:noProof/>
            <w:webHidden/>
          </w:rPr>
          <w:tab/>
        </w:r>
        <w:r>
          <w:rPr>
            <w:noProof/>
            <w:webHidden/>
          </w:rPr>
          <w:fldChar w:fldCharType="begin"/>
        </w:r>
        <w:r>
          <w:rPr>
            <w:noProof/>
            <w:webHidden/>
          </w:rPr>
          <w:instrText xml:space="preserve"> PAGEREF _Toc243388827 \h </w:instrText>
        </w:r>
        <w:r>
          <w:rPr>
            <w:noProof/>
            <w:webHidden/>
          </w:rPr>
        </w:r>
        <w:r>
          <w:rPr>
            <w:noProof/>
            <w:webHidden/>
          </w:rPr>
          <w:fldChar w:fldCharType="separate"/>
        </w:r>
        <w:r w:rsidR="00F553A9">
          <w:rPr>
            <w:noProof/>
            <w:webHidden/>
          </w:rPr>
          <w:t>88</w:t>
        </w:r>
        <w:r>
          <w:rPr>
            <w:noProof/>
            <w:webHidden/>
          </w:rPr>
          <w:fldChar w:fldCharType="end"/>
        </w:r>
      </w:hyperlink>
    </w:p>
    <w:p w14:paraId="0B5E9FB0" w14:textId="17B187CE" w:rsidR="00DE38E2" w:rsidRDefault="00DE38E2">
      <w:pPr>
        <w:pStyle w:val="TOC2"/>
        <w:tabs>
          <w:tab w:val="left" w:pos="880"/>
        </w:tabs>
        <w:rPr>
          <w:rFonts w:asciiTheme="minorHAnsi" w:eastAsiaTheme="minorEastAsia" w:hAnsiTheme="minorHAnsi" w:cstheme="minorBidi"/>
          <w:noProof/>
          <w:kern w:val="2"/>
          <w:sz w:val="24"/>
          <w14:ligatures w14:val="standardContextual"/>
        </w:rPr>
      </w:pPr>
      <w:hyperlink w:anchor="_Toc243388828" w:history="1">
        <w:r w:rsidRPr="004B6979">
          <w:rPr>
            <w:rStyle w:val="Hyperlink"/>
            <w:noProof/>
          </w:rPr>
          <w:t>4.10</w:t>
        </w:r>
        <w:r>
          <w:rPr>
            <w:rFonts w:asciiTheme="minorHAnsi" w:eastAsiaTheme="minorEastAsia" w:hAnsiTheme="minorHAnsi" w:cstheme="minorBidi"/>
            <w:noProof/>
            <w:kern w:val="2"/>
            <w:sz w:val="24"/>
            <w14:ligatures w14:val="standardContextual"/>
          </w:rPr>
          <w:tab/>
        </w:r>
        <w:r w:rsidRPr="004B6979">
          <w:rPr>
            <w:rStyle w:val="Hyperlink"/>
            <w:noProof/>
          </w:rPr>
          <w:t>Public Interest Disclosures Act 2012</w:t>
        </w:r>
        <w:r>
          <w:rPr>
            <w:noProof/>
            <w:webHidden/>
          </w:rPr>
          <w:tab/>
        </w:r>
        <w:r>
          <w:rPr>
            <w:noProof/>
            <w:webHidden/>
          </w:rPr>
          <w:fldChar w:fldCharType="begin"/>
        </w:r>
        <w:r>
          <w:rPr>
            <w:noProof/>
            <w:webHidden/>
          </w:rPr>
          <w:instrText xml:space="preserve"> PAGEREF _Toc243388828 \h </w:instrText>
        </w:r>
        <w:r>
          <w:rPr>
            <w:noProof/>
            <w:webHidden/>
          </w:rPr>
        </w:r>
        <w:r>
          <w:rPr>
            <w:noProof/>
            <w:webHidden/>
          </w:rPr>
          <w:fldChar w:fldCharType="separate"/>
        </w:r>
        <w:r w:rsidR="00F553A9">
          <w:rPr>
            <w:noProof/>
            <w:webHidden/>
          </w:rPr>
          <w:t>89</w:t>
        </w:r>
        <w:r>
          <w:rPr>
            <w:noProof/>
            <w:webHidden/>
          </w:rPr>
          <w:fldChar w:fldCharType="end"/>
        </w:r>
      </w:hyperlink>
    </w:p>
    <w:p w14:paraId="4820CB2C" w14:textId="03A99F3C" w:rsidR="00DE38E2" w:rsidRDefault="00DE38E2">
      <w:pPr>
        <w:pStyle w:val="TOC2"/>
        <w:tabs>
          <w:tab w:val="left" w:pos="880"/>
        </w:tabs>
        <w:rPr>
          <w:rFonts w:asciiTheme="minorHAnsi" w:eastAsiaTheme="minorEastAsia" w:hAnsiTheme="minorHAnsi" w:cstheme="minorBidi"/>
          <w:noProof/>
          <w:kern w:val="2"/>
          <w:sz w:val="24"/>
          <w14:ligatures w14:val="standardContextual"/>
        </w:rPr>
      </w:pPr>
      <w:hyperlink w:anchor="_Toc243388829" w:history="1">
        <w:r w:rsidRPr="004B6979">
          <w:rPr>
            <w:rStyle w:val="Hyperlink"/>
            <w:noProof/>
          </w:rPr>
          <w:t>4.11</w:t>
        </w:r>
        <w:r>
          <w:rPr>
            <w:rFonts w:asciiTheme="minorHAnsi" w:eastAsiaTheme="minorEastAsia" w:hAnsiTheme="minorHAnsi" w:cstheme="minorBidi"/>
            <w:noProof/>
            <w:kern w:val="2"/>
            <w:sz w:val="24"/>
            <w14:ligatures w14:val="standardContextual"/>
          </w:rPr>
          <w:tab/>
        </w:r>
        <w:r w:rsidRPr="004B6979">
          <w:rPr>
            <w:rStyle w:val="Hyperlink"/>
            <w:noProof/>
          </w:rPr>
          <w:t>Compliance with the enabling legislation</w:t>
        </w:r>
        <w:r>
          <w:rPr>
            <w:noProof/>
            <w:webHidden/>
          </w:rPr>
          <w:tab/>
        </w:r>
        <w:r>
          <w:rPr>
            <w:noProof/>
            <w:webHidden/>
          </w:rPr>
          <w:fldChar w:fldCharType="begin"/>
        </w:r>
        <w:r>
          <w:rPr>
            <w:noProof/>
            <w:webHidden/>
          </w:rPr>
          <w:instrText xml:space="preserve"> PAGEREF _Toc243388829 \h </w:instrText>
        </w:r>
        <w:r>
          <w:rPr>
            <w:noProof/>
            <w:webHidden/>
          </w:rPr>
        </w:r>
        <w:r>
          <w:rPr>
            <w:noProof/>
            <w:webHidden/>
          </w:rPr>
          <w:fldChar w:fldCharType="separate"/>
        </w:r>
        <w:r w:rsidR="00F553A9">
          <w:rPr>
            <w:noProof/>
            <w:webHidden/>
          </w:rPr>
          <w:t>90</w:t>
        </w:r>
        <w:r>
          <w:rPr>
            <w:noProof/>
            <w:webHidden/>
          </w:rPr>
          <w:fldChar w:fldCharType="end"/>
        </w:r>
      </w:hyperlink>
    </w:p>
    <w:p w14:paraId="2D1F4594" w14:textId="13093C5D" w:rsidR="00DE38E2" w:rsidRDefault="00DE38E2">
      <w:pPr>
        <w:pStyle w:val="TOC2"/>
        <w:tabs>
          <w:tab w:val="left" w:pos="880"/>
        </w:tabs>
        <w:rPr>
          <w:rFonts w:asciiTheme="minorHAnsi" w:eastAsiaTheme="minorEastAsia" w:hAnsiTheme="minorHAnsi" w:cstheme="minorBidi"/>
          <w:noProof/>
          <w:kern w:val="2"/>
          <w:sz w:val="24"/>
          <w14:ligatures w14:val="standardContextual"/>
        </w:rPr>
      </w:pPr>
      <w:hyperlink w:anchor="_Toc243388830" w:history="1">
        <w:r w:rsidRPr="004B6979">
          <w:rPr>
            <w:rStyle w:val="Hyperlink"/>
            <w:noProof/>
          </w:rPr>
          <w:t>4.12</w:t>
        </w:r>
        <w:r>
          <w:rPr>
            <w:rFonts w:asciiTheme="minorHAnsi" w:eastAsiaTheme="minorEastAsia" w:hAnsiTheme="minorHAnsi" w:cstheme="minorBidi"/>
            <w:noProof/>
            <w:kern w:val="2"/>
            <w:sz w:val="24"/>
            <w14:ligatures w14:val="standardContextual"/>
          </w:rPr>
          <w:tab/>
        </w:r>
        <w:r w:rsidRPr="004B6979">
          <w:rPr>
            <w:rStyle w:val="Hyperlink"/>
            <w:noProof/>
          </w:rPr>
          <w:t>Environmental reporting</w:t>
        </w:r>
        <w:r>
          <w:rPr>
            <w:noProof/>
            <w:webHidden/>
          </w:rPr>
          <w:tab/>
        </w:r>
        <w:r>
          <w:rPr>
            <w:noProof/>
            <w:webHidden/>
          </w:rPr>
          <w:fldChar w:fldCharType="begin"/>
        </w:r>
        <w:r>
          <w:rPr>
            <w:noProof/>
            <w:webHidden/>
          </w:rPr>
          <w:instrText xml:space="preserve"> PAGEREF _Toc243388830 \h </w:instrText>
        </w:r>
        <w:r>
          <w:rPr>
            <w:noProof/>
            <w:webHidden/>
          </w:rPr>
        </w:r>
        <w:r>
          <w:rPr>
            <w:noProof/>
            <w:webHidden/>
          </w:rPr>
          <w:fldChar w:fldCharType="separate"/>
        </w:r>
        <w:r w:rsidR="00F553A9">
          <w:rPr>
            <w:noProof/>
            <w:webHidden/>
          </w:rPr>
          <w:t>90</w:t>
        </w:r>
        <w:r>
          <w:rPr>
            <w:noProof/>
            <w:webHidden/>
          </w:rPr>
          <w:fldChar w:fldCharType="end"/>
        </w:r>
      </w:hyperlink>
    </w:p>
    <w:p w14:paraId="23BD1C81" w14:textId="0F5BDEC5" w:rsidR="00DE38E2" w:rsidRDefault="00DE38E2">
      <w:pPr>
        <w:pStyle w:val="TOC2"/>
        <w:tabs>
          <w:tab w:val="left" w:pos="880"/>
        </w:tabs>
        <w:rPr>
          <w:rFonts w:asciiTheme="minorHAnsi" w:eastAsiaTheme="minorEastAsia" w:hAnsiTheme="minorHAnsi" w:cstheme="minorBidi"/>
          <w:noProof/>
          <w:kern w:val="2"/>
          <w:sz w:val="24"/>
          <w14:ligatures w14:val="standardContextual"/>
        </w:rPr>
      </w:pPr>
      <w:hyperlink w:anchor="_Toc243388831" w:history="1">
        <w:r w:rsidRPr="004B6979">
          <w:rPr>
            <w:rStyle w:val="Hyperlink"/>
            <w:noProof/>
          </w:rPr>
          <w:t>4.13</w:t>
        </w:r>
        <w:r>
          <w:rPr>
            <w:rFonts w:asciiTheme="minorHAnsi" w:eastAsiaTheme="minorEastAsia" w:hAnsiTheme="minorHAnsi" w:cstheme="minorBidi"/>
            <w:noProof/>
            <w:kern w:val="2"/>
            <w:sz w:val="24"/>
            <w14:ligatures w14:val="standardContextual"/>
          </w:rPr>
          <w:tab/>
        </w:r>
        <w:r w:rsidRPr="004B6979">
          <w:rPr>
            <w:rStyle w:val="Hyperlink"/>
            <w:noProof/>
          </w:rPr>
          <w:t>Availability of other information</w:t>
        </w:r>
        <w:r>
          <w:rPr>
            <w:noProof/>
            <w:webHidden/>
          </w:rPr>
          <w:tab/>
        </w:r>
        <w:r>
          <w:rPr>
            <w:noProof/>
            <w:webHidden/>
          </w:rPr>
          <w:fldChar w:fldCharType="begin"/>
        </w:r>
        <w:r>
          <w:rPr>
            <w:noProof/>
            <w:webHidden/>
          </w:rPr>
          <w:instrText xml:space="preserve"> PAGEREF _Toc243388831 \h </w:instrText>
        </w:r>
        <w:r>
          <w:rPr>
            <w:noProof/>
            <w:webHidden/>
          </w:rPr>
        </w:r>
        <w:r>
          <w:rPr>
            <w:noProof/>
            <w:webHidden/>
          </w:rPr>
          <w:fldChar w:fldCharType="separate"/>
        </w:r>
        <w:r w:rsidR="00F553A9">
          <w:rPr>
            <w:noProof/>
            <w:webHidden/>
          </w:rPr>
          <w:t>90</w:t>
        </w:r>
        <w:r>
          <w:rPr>
            <w:noProof/>
            <w:webHidden/>
          </w:rPr>
          <w:fldChar w:fldCharType="end"/>
        </w:r>
      </w:hyperlink>
    </w:p>
    <w:p w14:paraId="28FB3D42" w14:textId="0BB2C4BC" w:rsidR="00DE38E2" w:rsidRDefault="00DE38E2">
      <w:pPr>
        <w:pStyle w:val="TOC2"/>
        <w:tabs>
          <w:tab w:val="left" w:pos="880"/>
        </w:tabs>
        <w:rPr>
          <w:rFonts w:asciiTheme="minorHAnsi" w:eastAsiaTheme="minorEastAsia" w:hAnsiTheme="minorHAnsi" w:cstheme="minorBidi"/>
          <w:noProof/>
          <w:kern w:val="2"/>
          <w:sz w:val="24"/>
          <w14:ligatures w14:val="standardContextual"/>
        </w:rPr>
      </w:pPr>
      <w:hyperlink w:anchor="_Toc243388832" w:history="1">
        <w:r w:rsidRPr="004B6979">
          <w:rPr>
            <w:rStyle w:val="Hyperlink"/>
            <w:noProof/>
          </w:rPr>
          <w:t>4.14</w:t>
        </w:r>
        <w:r>
          <w:rPr>
            <w:rFonts w:asciiTheme="minorHAnsi" w:eastAsiaTheme="minorEastAsia" w:hAnsiTheme="minorHAnsi" w:cstheme="minorBidi"/>
            <w:noProof/>
            <w:kern w:val="2"/>
            <w:sz w:val="24"/>
            <w14:ligatures w14:val="standardContextual"/>
          </w:rPr>
          <w:tab/>
        </w:r>
        <w:r w:rsidRPr="004B6979">
          <w:rPr>
            <w:rStyle w:val="Hyperlink"/>
            <w:noProof/>
          </w:rPr>
          <w:t>Asset Management Accountability Framework maturity assessment</w:t>
        </w:r>
        <w:r>
          <w:rPr>
            <w:noProof/>
            <w:webHidden/>
          </w:rPr>
          <w:tab/>
        </w:r>
        <w:r>
          <w:rPr>
            <w:noProof/>
            <w:webHidden/>
          </w:rPr>
          <w:fldChar w:fldCharType="begin"/>
        </w:r>
        <w:r>
          <w:rPr>
            <w:noProof/>
            <w:webHidden/>
          </w:rPr>
          <w:instrText xml:space="preserve"> PAGEREF _Toc243388832 \h </w:instrText>
        </w:r>
        <w:r>
          <w:rPr>
            <w:noProof/>
            <w:webHidden/>
          </w:rPr>
        </w:r>
        <w:r>
          <w:rPr>
            <w:noProof/>
            <w:webHidden/>
          </w:rPr>
          <w:fldChar w:fldCharType="separate"/>
        </w:r>
        <w:r w:rsidR="00F553A9">
          <w:rPr>
            <w:noProof/>
            <w:webHidden/>
          </w:rPr>
          <w:t>91</w:t>
        </w:r>
        <w:r>
          <w:rPr>
            <w:noProof/>
            <w:webHidden/>
          </w:rPr>
          <w:fldChar w:fldCharType="end"/>
        </w:r>
      </w:hyperlink>
    </w:p>
    <w:p w14:paraId="4969CFE3" w14:textId="130B2EEE" w:rsidR="00DE38E2" w:rsidRDefault="00DE38E2">
      <w:pPr>
        <w:pStyle w:val="TOC2"/>
        <w:tabs>
          <w:tab w:val="left" w:pos="880"/>
        </w:tabs>
        <w:rPr>
          <w:rFonts w:asciiTheme="minorHAnsi" w:eastAsiaTheme="minorEastAsia" w:hAnsiTheme="minorHAnsi" w:cstheme="minorBidi"/>
          <w:noProof/>
          <w:kern w:val="2"/>
          <w:sz w:val="24"/>
          <w14:ligatures w14:val="standardContextual"/>
        </w:rPr>
      </w:pPr>
      <w:hyperlink w:anchor="_Toc243388833" w:history="1">
        <w:r w:rsidRPr="004B6979">
          <w:rPr>
            <w:rStyle w:val="Hyperlink"/>
            <w:noProof/>
          </w:rPr>
          <w:t>4.15</w:t>
        </w:r>
        <w:r>
          <w:rPr>
            <w:rFonts w:asciiTheme="minorHAnsi" w:eastAsiaTheme="minorEastAsia" w:hAnsiTheme="minorHAnsi" w:cstheme="minorBidi"/>
            <w:noProof/>
            <w:kern w:val="2"/>
            <w:sz w:val="24"/>
            <w14:ligatures w14:val="standardContextual"/>
          </w:rPr>
          <w:tab/>
        </w:r>
        <w:r w:rsidRPr="004B6979">
          <w:rPr>
            <w:rStyle w:val="Hyperlink"/>
            <w:noProof/>
          </w:rPr>
          <w:t>Portfolio financial management compliance attestation</w:t>
        </w:r>
        <w:r>
          <w:rPr>
            <w:noProof/>
            <w:webHidden/>
          </w:rPr>
          <w:tab/>
        </w:r>
        <w:r>
          <w:rPr>
            <w:noProof/>
            <w:webHidden/>
          </w:rPr>
          <w:fldChar w:fldCharType="begin"/>
        </w:r>
        <w:r>
          <w:rPr>
            <w:noProof/>
            <w:webHidden/>
          </w:rPr>
          <w:instrText xml:space="preserve"> PAGEREF _Toc243388833 \h </w:instrText>
        </w:r>
        <w:r>
          <w:rPr>
            <w:noProof/>
            <w:webHidden/>
          </w:rPr>
        </w:r>
        <w:r>
          <w:rPr>
            <w:noProof/>
            <w:webHidden/>
          </w:rPr>
          <w:fldChar w:fldCharType="separate"/>
        </w:r>
        <w:r w:rsidR="00F553A9">
          <w:rPr>
            <w:noProof/>
            <w:webHidden/>
          </w:rPr>
          <w:t>91</w:t>
        </w:r>
        <w:r>
          <w:rPr>
            <w:noProof/>
            <w:webHidden/>
          </w:rPr>
          <w:fldChar w:fldCharType="end"/>
        </w:r>
      </w:hyperlink>
    </w:p>
    <w:p w14:paraId="7B59192B" w14:textId="32C85745" w:rsidR="00DE38E2" w:rsidRDefault="00DE38E2">
      <w:pPr>
        <w:pStyle w:val="TOC1"/>
        <w:rPr>
          <w:rFonts w:asciiTheme="minorHAnsi" w:eastAsiaTheme="minorEastAsia" w:hAnsiTheme="minorHAnsi" w:cstheme="minorBidi"/>
          <w:noProof/>
          <w:kern w:val="2"/>
          <w14:ligatures w14:val="standardContextual"/>
        </w:rPr>
      </w:pPr>
      <w:hyperlink w:anchor="_Toc243388834" w:history="1">
        <w:r w:rsidRPr="004B6979">
          <w:rPr>
            <w:rStyle w:val="Hyperlink"/>
            <w:noProof/>
          </w:rPr>
          <w:t>5</w:t>
        </w:r>
        <w:r>
          <w:rPr>
            <w:rFonts w:asciiTheme="minorHAnsi" w:eastAsiaTheme="minorEastAsia" w:hAnsiTheme="minorHAnsi" w:cstheme="minorBidi"/>
            <w:noProof/>
            <w:kern w:val="2"/>
            <w14:ligatures w14:val="standardContextual"/>
          </w:rPr>
          <w:tab/>
        </w:r>
        <w:r w:rsidRPr="004B6979">
          <w:rPr>
            <w:rStyle w:val="Hyperlink"/>
            <w:noProof/>
          </w:rPr>
          <w:t>FINANCIAL STATEMENTS – 30 JUNE 2026</w:t>
        </w:r>
        <w:r>
          <w:rPr>
            <w:noProof/>
            <w:webHidden/>
          </w:rPr>
          <w:tab/>
        </w:r>
        <w:r>
          <w:rPr>
            <w:noProof/>
            <w:webHidden/>
          </w:rPr>
          <w:fldChar w:fldCharType="begin"/>
        </w:r>
        <w:r>
          <w:rPr>
            <w:noProof/>
            <w:webHidden/>
          </w:rPr>
          <w:instrText xml:space="preserve"> PAGEREF _Toc243388834 \h </w:instrText>
        </w:r>
        <w:r>
          <w:rPr>
            <w:noProof/>
            <w:webHidden/>
          </w:rPr>
        </w:r>
        <w:r>
          <w:rPr>
            <w:noProof/>
            <w:webHidden/>
          </w:rPr>
          <w:fldChar w:fldCharType="separate"/>
        </w:r>
        <w:r w:rsidR="00F553A9">
          <w:rPr>
            <w:noProof/>
            <w:webHidden/>
          </w:rPr>
          <w:t>93</w:t>
        </w:r>
        <w:r>
          <w:rPr>
            <w:noProof/>
            <w:webHidden/>
          </w:rPr>
          <w:fldChar w:fldCharType="end"/>
        </w:r>
      </w:hyperlink>
    </w:p>
    <w:p w14:paraId="2427816E" w14:textId="6779ABCB"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35" w:history="1">
        <w:r w:rsidRPr="004B6979">
          <w:rPr>
            <w:rStyle w:val="Hyperlink"/>
            <w:noProof/>
          </w:rPr>
          <w:t>1.</w:t>
        </w:r>
        <w:r>
          <w:rPr>
            <w:rFonts w:asciiTheme="minorHAnsi" w:eastAsiaTheme="minorEastAsia" w:hAnsiTheme="minorHAnsi" w:cstheme="minorBidi"/>
            <w:noProof/>
            <w:kern w:val="2"/>
            <w:sz w:val="24"/>
            <w14:ligatures w14:val="standardContextual"/>
          </w:rPr>
          <w:tab/>
        </w:r>
        <w:r w:rsidRPr="004B6979">
          <w:rPr>
            <w:rStyle w:val="Hyperlink"/>
            <w:noProof/>
          </w:rPr>
          <w:t>About this report</w:t>
        </w:r>
        <w:r>
          <w:rPr>
            <w:noProof/>
            <w:webHidden/>
          </w:rPr>
          <w:tab/>
        </w:r>
        <w:r>
          <w:rPr>
            <w:noProof/>
            <w:webHidden/>
          </w:rPr>
          <w:fldChar w:fldCharType="begin"/>
        </w:r>
        <w:r>
          <w:rPr>
            <w:noProof/>
            <w:webHidden/>
          </w:rPr>
          <w:instrText xml:space="preserve"> PAGEREF _Toc243388835 \h </w:instrText>
        </w:r>
        <w:r>
          <w:rPr>
            <w:noProof/>
            <w:webHidden/>
          </w:rPr>
        </w:r>
        <w:r>
          <w:rPr>
            <w:noProof/>
            <w:webHidden/>
          </w:rPr>
          <w:fldChar w:fldCharType="separate"/>
        </w:r>
        <w:r w:rsidR="00F553A9">
          <w:rPr>
            <w:noProof/>
            <w:webHidden/>
          </w:rPr>
          <w:t>98</w:t>
        </w:r>
        <w:r>
          <w:rPr>
            <w:noProof/>
            <w:webHidden/>
          </w:rPr>
          <w:fldChar w:fldCharType="end"/>
        </w:r>
      </w:hyperlink>
    </w:p>
    <w:p w14:paraId="1A9D27B7" w14:textId="4DBE08AB"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36" w:history="1">
        <w:r w:rsidRPr="004B6979">
          <w:rPr>
            <w:rStyle w:val="Hyperlink"/>
            <w:noProof/>
          </w:rPr>
          <w:t>2.</w:t>
        </w:r>
        <w:r>
          <w:rPr>
            <w:rFonts w:asciiTheme="minorHAnsi" w:eastAsiaTheme="minorEastAsia" w:hAnsiTheme="minorHAnsi" w:cstheme="minorBidi"/>
            <w:noProof/>
            <w:kern w:val="2"/>
            <w:sz w:val="24"/>
            <w14:ligatures w14:val="standardContextual"/>
          </w:rPr>
          <w:tab/>
        </w:r>
        <w:r w:rsidRPr="004B6979">
          <w:rPr>
            <w:rStyle w:val="Hyperlink"/>
            <w:noProof/>
          </w:rPr>
          <w:t>Funding the delivery of our services</w:t>
        </w:r>
        <w:r>
          <w:rPr>
            <w:noProof/>
            <w:webHidden/>
          </w:rPr>
          <w:tab/>
        </w:r>
        <w:r>
          <w:rPr>
            <w:noProof/>
            <w:webHidden/>
          </w:rPr>
          <w:fldChar w:fldCharType="begin"/>
        </w:r>
        <w:r>
          <w:rPr>
            <w:noProof/>
            <w:webHidden/>
          </w:rPr>
          <w:instrText xml:space="preserve"> PAGEREF _Toc243388836 \h </w:instrText>
        </w:r>
        <w:r>
          <w:rPr>
            <w:noProof/>
            <w:webHidden/>
          </w:rPr>
        </w:r>
        <w:r>
          <w:rPr>
            <w:noProof/>
            <w:webHidden/>
          </w:rPr>
          <w:fldChar w:fldCharType="separate"/>
        </w:r>
        <w:r w:rsidR="00F553A9">
          <w:rPr>
            <w:noProof/>
            <w:webHidden/>
          </w:rPr>
          <w:t>100</w:t>
        </w:r>
        <w:r>
          <w:rPr>
            <w:noProof/>
            <w:webHidden/>
          </w:rPr>
          <w:fldChar w:fldCharType="end"/>
        </w:r>
      </w:hyperlink>
    </w:p>
    <w:p w14:paraId="1A09474A" w14:textId="3B686275"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37" w:history="1">
        <w:r w:rsidRPr="004B6979">
          <w:rPr>
            <w:rStyle w:val="Hyperlink"/>
            <w:noProof/>
          </w:rPr>
          <w:t>3.</w:t>
        </w:r>
        <w:r>
          <w:rPr>
            <w:rFonts w:asciiTheme="minorHAnsi" w:eastAsiaTheme="minorEastAsia" w:hAnsiTheme="minorHAnsi" w:cstheme="minorBidi"/>
            <w:noProof/>
            <w:kern w:val="2"/>
            <w:sz w:val="24"/>
            <w14:ligatures w14:val="standardContextual"/>
          </w:rPr>
          <w:tab/>
        </w:r>
        <w:r w:rsidRPr="004B6979">
          <w:rPr>
            <w:rStyle w:val="Hyperlink"/>
            <w:noProof/>
          </w:rPr>
          <w:t>The cost of delivering services</w:t>
        </w:r>
        <w:r>
          <w:rPr>
            <w:noProof/>
            <w:webHidden/>
          </w:rPr>
          <w:tab/>
        </w:r>
        <w:r>
          <w:rPr>
            <w:noProof/>
            <w:webHidden/>
          </w:rPr>
          <w:fldChar w:fldCharType="begin"/>
        </w:r>
        <w:r>
          <w:rPr>
            <w:noProof/>
            <w:webHidden/>
          </w:rPr>
          <w:instrText xml:space="preserve"> PAGEREF _Toc243388837 \h </w:instrText>
        </w:r>
        <w:r>
          <w:rPr>
            <w:noProof/>
            <w:webHidden/>
          </w:rPr>
        </w:r>
        <w:r>
          <w:rPr>
            <w:noProof/>
            <w:webHidden/>
          </w:rPr>
          <w:fldChar w:fldCharType="separate"/>
        </w:r>
        <w:r w:rsidR="00F553A9">
          <w:rPr>
            <w:noProof/>
            <w:webHidden/>
          </w:rPr>
          <w:t>102</w:t>
        </w:r>
        <w:r>
          <w:rPr>
            <w:noProof/>
            <w:webHidden/>
          </w:rPr>
          <w:fldChar w:fldCharType="end"/>
        </w:r>
      </w:hyperlink>
    </w:p>
    <w:p w14:paraId="71009103" w14:textId="57599E0A"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38" w:history="1">
        <w:r w:rsidRPr="004B6979">
          <w:rPr>
            <w:rStyle w:val="Hyperlink"/>
            <w:noProof/>
          </w:rPr>
          <w:t>4.</w:t>
        </w:r>
        <w:r>
          <w:rPr>
            <w:rFonts w:asciiTheme="minorHAnsi" w:eastAsiaTheme="minorEastAsia" w:hAnsiTheme="minorHAnsi" w:cstheme="minorBidi"/>
            <w:noProof/>
            <w:kern w:val="2"/>
            <w:sz w:val="24"/>
            <w14:ligatures w14:val="standardContextual"/>
          </w:rPr>
          <w:tab/>
        </w:r>
        <w:r w:rsidRPr="004B6979">
          <w:rPr>
            <w:rStyle w:val="Hyperlink"/>
            <w:noProof/>
          </w:rPr>
          <w:t>Other assets and liabilities</w:t>
        </w:r>
        <w:r>
          <w:rPr>
            <w:noProof/>
            <w:webHidden/>
          </w:rPr>
          <w:tab/>
        </w:r>
        <w:r>
          <w:rPr>
            <w:noProof/>
            <w:webHidden/>
          </w:rPr>
          <w:fldChar w:fldCharType="begin"/>
        </w:r>
        <w:r>
          <w:rPr>
            <w:noProof/>
            <w:webHidden/>
          </w:rPr>
          <w:instrText xml:space="preserve"> PAGEREF _Toc243388838 \h </w:instrText>
        </w:r>
        <w:r>
          <w:rPr>
            <w:noProof/>
            <w:webHidden/>
          </w:rPr>
        </w:r>
        <w:r>
          <w:rPr>
            <w:noProof/>
            <w:webHidden/>
          </w:rPr>
          <w:fldChar w:fldCharType="separate"/>
        </w:r>
        <w:r w:rsidR="00F553A9">
          <w:rPr>
            <w:noProof/>
            <w:webHidden/>
          </w:rPr>
          <w:t>106</w:t>
        </w:r>
        <w:r>
          <w:rPr>
            <w:noProof/>
            <w:webHidden/>
          </w:rPr>
          <w:fldChar w:fldCharType="end"/>
        </w:r>
      </w:hyperlink>
    </w:p>
    <w:p w14:paraId="3DC80398" w14:textId="71C735A9"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39" w:history="1">
        <w:r w:rsidRPr="004B6979">
          <w:rPr>
            <w:rStyle w:val="Hyperlink"/>
            <w:noProof/>
          </w:rPr>
          <w:t>5.</w:t>
        </w:r>
        <w:r>
          <w:rPr>
            <w:rFonts w:asciiTheme="minorHAnsi" w:eastAsiaTheme="minorEastAsia" w:hAnsiTheme="minorHAnsi" w:cstheme="minorBidi"/>
            <w:noProof/>
            <w:kern w:val="2"/>
            <w:sz w:val="24"/>
            <w14:ligatures w14:val="standardContextual"/>
          </w:rPr>
          <w:tab/>
        </w:r>
        <w:r w:rsidRPr="004B6979">
          <w:rPr>
            <w:rStyle w:val="Hyperlink"/>
            <w:noProof/>
          </w:rPr>
          <w:t>How we financed our operations</w:t>
        </w:r>
        <w:r>
          <w:rPr>
            <w:noProof/>
            <w:webHidden/>
          </w:rPr>
          <w:tab/>
        </w:r>
        <w:r>
          <w:rPr>
            <w:noProof/>
            <w:webHidden/>
          </w:rPr>
          <w:fldChar w:fldCharType="begin"/>
        </w:r>
        <w:r>
          <w:rPr>
            <w:noProof/>
            <w:webHidden/>
          </w:rPr>
          <w:instrText xml:space="preserve"> PAGEREF _Toc243388839 \h </w:instrText>
        </w:r>
        <w:r>
          <w:rPr>
            <w:noProof/>
            <w:webHidden/>
          </w:rPr>
        </w:r>
        <w:r>
          <w:rPr>
            <w:noProof/>
            <w:webHidden/>
          </w:rPr>
          <w:fldChar w:fldCharType="separate"/>
        </w:r>
        <w:r w:rsidR="00F553A9">
          <w:rPr>
            <w:noProof/>
            <w:webHidden/>
          </w:rPr>
          <w:t>108</w:t>
        </w:r>
        <w:r>
          <w:rPr>
            <w:noProof/>
            <w:webHidden/>
          </w:rPr>
          <w:fldChar w:fldCharType="end"/>
        </w:r>
      </w:hyperlink>
    </w:p>
    <w:p w14:paraId="3D3EC073" w14:textId="29FB936B"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40" w:history="1">
        <w:r w:rsidRPr="004B6979">
          <w:rPr>
            <w:rStyle w:val="Hyperlink"/>
            <w:noProof/>
          </w:rPr>
          <w:t>6.</w:t>
        </w:r>
        <w:r>
          <w:rPr>
            <w:rFonts w:asciiTheme="minorHAnsi" w:eastAsiaTheme="minorEastAsia" w:hAnsiTheme="minorHAnsi" w:cstheme="minorBidi"/>
            <w:noProof/>
            <w:kern w:val="2"/>
            <w:sz w:val="24"/>
            <w14:ligatures w14:val="standardContextual"/>
          </w:rPr>
          <w:tab/>
        </w:r>
        <w:r w:rsidRPr="004B6979">
          <w:rPr>
            <w:rStyle w:val="Hyperlink"/>
            <w:noProof/>
          </w:rPr>
          <w:t>Risks, contingencies and valuation judgements</w:t>
        </w:r>
        <w:r>
          <w:rPr>
            <w:noProof/>
            <w:webHidden/>
          </w:rPr>
          <w:tab/>
        </w:r>
        <w:r>
          <w:rPr>
            <w:noProof/>
            <w:webHidden/>
          </w:rPr>
          <w:fldChar w:fldCharType="begin"/>
        </w:r>
        <w:r>
          <w:rPr>
            <w:noProof/>
            <w:webHidden/>
          </w:rPr>
          <w:instrText xml:space="preserve"> PAGEREF _Toc243388840 \h </w:instrText>
        </w:r>
        <w:r>
          <w:rPr>
            <w:noProof/>
            <w:webHidden/>
          </w:rPr>
        </w:r>
        <w:r>
          <w:rPr>
            <w:noProof/>
            <w:webHidden/>
          </w:rPr>
          <w:fldChar w:fldCharType="separate"/>
        </w:r>
        <w:r w:rsidR="00F553A9">
          <w:rPr>
            <w:noProof/>
            <w:webHidden/>
          </w:rPr>
          <w:t>109</w:t>
        </w:r>
        <w:r>
          <w:rPr>
            <w:noProof/>
            <w:webHidden/>
          </w:rPr>
          <w:fldChar w:fldCharType="end"/>
        </w:r>
      </w:hyperlink>
    </w:p>
    <w:p w14:paraId="2B69DAA3" w14:textId="5BD0EF8B" w:rsidR="00DE38E2" w:rsidRDefault="00DE38E2">
      <w:pPr>
        <w:pStyle w:val="TOC2"/>
        <w:tabs>
          <w:tab w:val="left" w:pos="440"/>
        </w:tabs>
        <w:rPr>
          <w:rFonts w:asciiTheme="minorHAnsi" w:eastAsiaTheme="minorEastAsia" w:hAnsiTheme="minorHAnsi" w:cstheme="minorBidi"/>
          <w:noProof/>
          <w:kern w:val="2"/>
          <w:sz w:val="24"/>
          <w14:ligatures w14:val="standardContextual"/>
        </w:rPr>
      </w:pPr>
      <w:hyperlink w:anchor="_Toc243388841" w:history="1">
        <w:r w:rsidRPr="004B6979">
          <w:rPr>
            <w:rStyle w:val="Hyperlink"/>
            <w:noProof/>
          </w:rPr>
          <w:t>7.</w:t>
        </w:r>
        <w:r>
          <w:rPr>
            <w:rFonts w:asciiTheme="minorHAnsi" w:eastAsiaTheme="minorEastAsia" w:hAnsiTheme="minorHAnsi" w:cstheme="minorBidi"/>
            <w:noProof/>
            <w:kern w:val="2"/>
            <w:sz w:val="24"/>
            <w14:ligatures w14:val="standardContextual"/>
          </w:rPr>
          <w:tab/>
        </w:r>
        <w:r w:rsidRPr="004B6979">
          <w:rPr>
            <w:rStyle w:val="Hyperlink"/>
            <w:noProof/>
          </w:rPr>
          <w:t>Other disclosures</w:t>
        </w:r>
        <w:r>
          <w:rPr>
            <w:noProof/>
            <w:webHidden/>
          </w:rPr>
          <w:tab/>
        </w:r>
        <w:r>
          <w:rPr>
            <w:noProof/>
            <w:webHidden/>
          </w:rPr>
          <w:fldChar w:fldCharType="begin"/>
        </w:r>
        <w:r>
          <w:rPr>
            <w:noProof/>
            <w:webHidden/>
          </w:rPr>
          <w:instrText xml:space="preserve"> PAGEREF _Toc243388841 \h </w:instrText>
        </w:r>
        <w:r>
          <w:rPr>
            <w:noProof/>
            <w:webHidden/>
          </w:rPr>
        </w:r>
        <w:r>
          <w:rPr>
            <w:noProof/>
            <w:webHidden/>
          </w:rPr>
          <w:fldChar w:fldCharType="separate"/>
        </w:r>
        <w:r w:rsidR="00F553A9">
          <w:rPr>
            <w:noProof/>
            <w:webHidden/>
          </w:rPr>
          <w:t>111</w:t>
        </w:r>
        <w:r>
          <w:rPr>
            <w:noProof/>
            <w:webHidden/>
          </w:rPr>
          <w:fldChar w:fldCharType="end"/>
        </w:r>
      </w:hyperlink>
    </w:p>
    <w:p w14:paraId="16F57769" w14:textId="431187FF" w:rsidR="00DE38E2" w:rsidRDefault="00DE38E2">
      <w:pPr>
        <w:pStyle w:val="TOC2"/>
        <w:rPr>
          <w:rFonts w:asciiTheme="minorHAnsi" w:eastAsiaTheme="minorEastAsia" w:hAnsiTheme="minorHAnsi" w:cstheme="minorBidi"/>
          <w:noProof/>
          <w:kern w:val="2"/>
          <w:sz w:val="24"/>
          <w14:ligatures w14:val="standardContextual"/>
        </w:rPr>
      </w:pPr>
      <w:hyperlink w:anchor="_Toc243388842" w:history="1">
        <w:r w:rsidRPr="004B6979">
          <w:rPr>
            <w:rStyle w:val="Hyperlink"/>
            <w:noProof/>
          </w:rPr>
          <w:t>Auditor-General’s Report</w:t>
        </w:r>
        <w:r>
          <w:rPr>
            <w:noProof/>
            <w:webHidden/>
          </w:rPr>
          <w:tab/>
        </w:r>
        <w:r>
          <w:rPr>
            <w:noProof/>
            <w:webHidden/>
          </w:rPr>
          <w:fldChar w:fldCharType="begin"/>
        </w:r>
        <w:r>
          <w:rPr>
            <w:noProof/>
            <w:webHidden/>
          </w:rPr>
          <w:instrText xml:space="preserve"> PAGEREF _Toc243388842 \h </w:instrText>
        </w:r>
        <w:r>
          <w:rPr>
            <w:noProof/>
            <w:webHidden/>
          </w:rPr>
        </w:r>
        <w:r>
          <w:rPr>
            <w:noProof/>
            <w:webHidden/>
          </w:rPr>
          <w:fldChar w:fldCharType="separate"/>
        </w:r>
        <w:r w:rsidR="00F553A9">
          <w:rPr>
            <w:noProof/>
            <w:webHidden/>
          </w:rPr>
          <w:t>114</w:t>
        </w:r>
        <w:r>
          <w:rPr>
            <w:noProof/>
            <w:webHidden/>
          </w:rPr>
          <w:fldChar w:fldCharType="end"/>
        </w:r>
      </w:hyperlink>
    </w:p>
    <w:p w14:paraId="61F2A29A" w14:textId="6B5140AB" w:rsidR="00DE38E2" w:rsidRDefault="00DE38E2">
      <w:pPr>
        <w:pStyle w:val="TOC1"/>
        <w:rPr>
          <w:rFonts w:asciiTheme="minorHAnsi" w:eastAsiaTheme="minorEastAsia" w:hAnsiTheme="minorHAnsi" w:cstheme="minorBidi"/>
          <w:noProof/>
          <w:kern w:val="2"/>
          <w14:ligatures w14:val="standardContextual"/>
        </w:rPr>
      </w:pPr>
      <w:hyperlink w:anchor="_Toc243388843" w:history="1">
        <w:r w:rsidRPr="004B6979">
          <w:rPr>
            <w:rStyle w:val="Hyperlink"/>
            <w:noProof/>
          </w:rPr>
          <w:t>6.</w:t>
        </w:r>
        <w:r>
          <w:rPr>
            <w:rFonts w:asciiTheme="minorHAnsi" w:eastAsiaTheme="minorEastAsia" w:hAnsiTheme="minorHAnsi" w:cstheme="minorBidi"/>
            <w:noProof/>
            <w:kern w:val="2"/>
            <w14:ligatures w14:val="standardContextual"/>
          </w:rPr>
          <w:tab/>
        </w:r>
        <w:r w:rsidRPr="004B6979">
          <w:rPr>
            <w:rStyle w:val="Hyperlink"/>
            <w:noProof/>
          </w:rPr>
          <w:t>APPENDICES</w:t>
        </w:r>
        <w:r>
          <w:rPr>
            <w:noProof/>
            <w:webHidden/>
          </w:rPr>
          <w:tab/>
        </w:r>
        <w:r>
          <w:rPr>
            <w:noProof/>
            <w:webHidden/>
          </w:rPr>
          <w:fldChar w:fldCharType="begin"/>
        </w:r>
        <w:r>
          <w:rPr>
            <w:noProof/>
            <w:webHidden/>
          </w:rPr>
          <w:instrText xml:space="preserve"> PAGEREF _Toc243388843 \h </w:instrText>
        </w:r>
        <w:r>
          <w:rPr>
            <w:noProof/>
            <w:webHidden/>
          </w:rPr>
        </w:r>
        <w:r>
          <w:rPr>
            <w:noProof/>
            <w:webHidden/>
          </w:rPr>
          <w:fldChar w:fldCharType="separate"/>
        </w:r>
        <w:r w:rsidR="00F553A9">
          <w:rPr>
            <w:noProof/>
            <w:webHidden/>
          </w:rPr>
          <w:t>118</w:t>
        </w:r>
        <w:r>
          <w:rPr>
            <w:noProof/>
            <w:webHidden/>
          </w:rPr>
          <w:fldChar w:fldCharType="end"/>
        </w:r>
      </w:hyperlink>
    </w:p>
    <w:p w14:paraId="3454D546" w14:textId="4D9E3825" w:rsidR="00DE38E2" w:rsidRDefault="00DE38E2">
      <w:pPr>
        <w:pStyle w:val="TOC2"/>
        <w:rPr>
          <w:rFonts w:asciiTheme="minorHAnsi" w:eastAsiaTheme="minorEastAsia" w:hAnsiTheme="minorHAnsi" w:cstheme="minorBidi"/>
          <w:noProof/>
          <w:kern w:val="2"/>
          <w:sz w:val="24"/>
          <w14:ligatures w14:val="standardContextual"/>
        </w:rPr>
      </w:pPr>
      <w:hyperlink w:anchor="_Toc243388844" w:history="1">
        <w:r w:rsidRPr="004B6979">
          <w:rPr>
            <w:rStyle w:val="Hyperlink"/>
            <w:noProof/>
          </w:rPr>
          <w:t>Appendix 1 - Disclosure index</w:t>
        </w:r>
        <w:r>
          <w:rPr>
            <w:noProof/>
            <w:webHidden/>
          </w:rPr>
          <w:tab/>
        </w:r>
        <w:r>
          <w:rPr>
            <w:noProof/>
            <w:webHidden/>
          </w:rPr>
          <w:fldChar w:fldCharType="begin"/>
        </w:r>
        <w:r>
          <w:rPr>
            <w:noProof/>
            <w:webHidden/>
          </w:rPr>
          <w:instrText xml:space="preserve"> PAGEREF _Toc243388844 \h </w:instrText>
        </w:r>
        <w:r>
          <w:rPr>
            <w:noProof/>
            <w:webHidden/>
          </w:rPr>
        </w:r>
        <w:r>
          <w:rPr>
            <w:noProof/>
            <w:webHidden/>
          </w:rPr>
          <w:fldChar w:fldCharType="separate"/>
        </w:r>
        <w:r w:rsidR="00F553A9">
          <w:rPr>
            <w:noProof/>
            <w:webHidden/>
          </w:rPr>
          <w:t>118</w:t>
        </w:r>
        <w:r>
          <w:rPr>
            <w:noProof/>
            <w:webHidden/>
          </w:rPr>
          <w:fldChar w:fldCharType="end"/>
        </w:r>
      </w:hyperlink>
    </w:p>
    <w:p w14:paraId="3586A46A" w14:textId="1F20D67D" w:rsidR="00DE38E2" w:rsidRDefault="00DE38E2">
      <w:pPr>
        <w:pStyle w:val="TOC2"/>
        <w:rPr>
          <w:rFonts w:asciiTheme="minorHAnsi" w:eastAsiaTheme="minorEastAsia" w:hAnsiTheme="minorHAnsi" w:cstheme="minorBidi"/>
          <w:noProof/>
          <w:kern w:val="2"/>
          <w:sz w:val="24"/>
          <w14:ligatures w14:val="standardContextual"/>
        </w:rPr>
      </w:pPr>
      <w:hyperlink w:anchor="_Toc243388845" w:history="1">
        <w:r w:rsidRPr="004B6979">
          <w:rPr>
            <w:rStyle w:val="Hyperlink"/>
            <w:noProof/>
          </w:rPr>
          <w:t>Appendix 2 – Acronyms and Abbreviations</w:t>
        </w:r>
        <w:r>
          <w:rPr>
            <w:noProof/>
            <w:webHidden/>
          </w:rPr>
          <w:tab/>
        </w:r>
        <w:r>
          <w:rPr>
            <w:noProof/>
            <w:webHidden/>
          </w:rPr>
          <w:fldChar w:fldCharType="begin"/>
        </w:r>
        <w:r>
          <w:rPr>
            <w:noProof/>
            <w:webHidden/>
          </w:rPr>
          <w:instrText xml:space="preserve"> PAGEREF _Toc243388845 \h </w:instrText>
        </w:r>
        <w:r>
          <w:rPr>
            <w:noProof/>
            <w:webHidden/>
          </w:rPr>
        </w:r>
        <w:r>
          <w:rPr>
            <w:noProof/>
            <w:webHidden/>
          </w:rPr>
          <w:fldChar w:fldCharType="separate"/>
        </w:r>
        <w:r w:rsidR="00F553A9">
          <w:rPr>
            <w:noProof/>
            <w:webHidden/>
          </w:rPr>
          <w:t>121</w:t>
        </w:r>
        <w:r>
          <w:rPr>
            <w:noProof/>
            <w:webHidden/>
          </w:rPr>
          <w:fldChar w:fldCharType="end"/>
        </w:r>
      </w:hyperlink>
    </w:p>
    <w:p w14:paraId="3765D4F1" w14:textId="47893573" w:rsidR="007B0C33" w:rsidRPr="00DC24E7" w:rsidRDefault="00DE38E2" w:rsidP="00B54FCF">
      <w:pPr>
        <w:rPr>
          <w:rFonts w:cs="Arial"/>
          <w:sz w:val="20"/>
          <w:szCs w:val="20"/>
        </w:rPr>
      </w:pPr>
      <w:r>
        <w:rPr>
          <w:sz w:val="22"/>
        </w:rPr>
        <w:fldChar w:fldCharType="end"/>
      </w:r>
    </w:p>
    <w:p w14:paraId="243CE33F" w14:textId="77777777" w:rsidR="00B860C5" w:rsidRPr="00DC24E7" w:rsidRDefault="00B860C5" w:rsidP="00CB3AE4">
      <w:pPr>
        <w:pStyle w:val="Heading1"/>
        <w:numPr>
          <w:ilvl w:val="0"/>
          <w:numId w:val="0"/>
        </w:numPr>
        <w:ind w:left="432" w:hanging="432"/>
        <w:rPr>
          <w:rFonts w:hint="eastAsia"/>
        </w:rPr>
      </w:pPr>
      <w:bookmarkStart w:id="28" w:name="_Toc144907470"/>
      <w:bookmarkStart w:id="29" w:name="_Toc165618360"/>
      <w:bookmarkStart w:id="30" w:name="_Ref240378088"/>
      <w:bookmarkStart w:id="31" w:name="_Toc243388799"/>
      <w:bookmarkStart w:id="32" w:name="_Toc522699564"/>
      <w:r w:rsidRPr="00DC24E7">
        <w:t>Responsible Body Declaration</w:t>
      </w:r>
      <w:bookmarkEnd w:id="28"/>
      <w:bookmarkEnd w:id="29"/>
      <w:bookmarkEnd w:id="30"/>
      <w:bookmarkEnd w:id="31"/>
      <w:r w:rsidRPr="00DC24E7">
        <w:t xml:space="preserve"> </w:t>
      </w:r>
    </w:p>
    <w:p w14:paraId="1051D5D5" w14:textId="2B013595" w:rsidR="00B54FCF" w:rsidRPr="00DC24E7" w:rsidRDefault="00B860C5" w:rsidP="001F6CDC">
      <w:pPr>
        <w:pStyle w:val="12pointfont"/>
        <w:rPr>
          <w:rFonts w:eastAsiaTheme="minorEastAsia"/>
        </w:rPr>
      </w:pPr>
      <w:bookmarkStart w:id="33" w:name="_Toc144907321"/>
      <w:bookmarkStart w:id="34" w:name="_Toc144907426"/>
      <w:bookmarkStart w:id="35" w:name="_Toc144907471"/>
      <w:bookmarkStart w:id="36" w:name="_Toc165618361"/>
      <w:bookmarkStart w:id="37" w:name="_Toc173850191"/>
      <w:bookmarkStart w:id="38" w:name="_Toc174024875"/>
      <w:r w:rsidRPr="00DC24E7">
        <w:rPr>
          <w:rFonts w:eastAsiaTheme="minorEastAsia"/>
        </w:rPr>
        <w:t xml:space="preserve">In accordance with the </w:t>
      </w:r>
      <w:r w:rsidRPr="00DC24E7">
        <w:rPr>
          <w:rFonts w:eastAsiaTheme="minorEastAsia"/>
          <w:i/>
          <w:iCs/>
        </w:rPr>
        <w:t>Financial Management Act 1994</w:t>
      </w:r>
      <w:r w:rsidRPr="00DC24E7">
        <w:rPr>
          <w:rFonts w:eastAsiaTheme="minorEastAsia"/>
        </w:rPr>
        <w:t>, I am pleased to present the V</w:t>
      </w:r>
      <w:r w:rsidR="7844D731" w:rsidRPr="00DC24E7">
        <w:rPr>
          <w:rFonts w:eastAsiaTheme="minorEastAsia"/>
        </w:rPr>
        <w:t xml:space="preserve">ictorian Environmental Water Holder’s </w:t>
      </w:r>
      <w:r w:rsidRPr="00DC24E7">
        <w:rPr>
          <w:rFonts w:eastAsiaTheme="minorEastAsia"/>
        </w:rPr>
        <w:t>annual report for the year ending 30 June 202</w:t>
      </w:r>
      <w:r w:rsidR="00FF07DC" w:rsidRPr="00DC24E7">
        <w:rPr>
          <w:rFonts w:eastAsiaTheme="minorEastAsia"/>
        </w:rPr>
        <w:t>6</w:t>
      </w:r>
      <w:r w:rsidRPr="00DC24E7">
        <w:rPr>
          <w:rFonts w:eastAsiaTheme="minorEastAsia"/>
        </w:rPr>
        <w:t>.</w:t>
      </w:r>
      <w:bookmarkEnd w:id="33"/>
      <w:bookmarkEnd w:id="34"/>
      <w:bookmarkEnd w:id="35"/>
      <w:bookmarkEnd w:id="36"/>
      <w:bookmarkEnd w:id="37"/>
      <w:bookmarkEnd w:id="38"/>
    </w:p>
    <w:p w14:paraId="02DF2EE3" w14:textId="4147C8B9" w:rsidR="00155E02" w:rsidRPr="00DC24E7" w:rsidRDefault="009255CE" w:rsidP="001F6CDC">
      <w:pPr>
        <w:pStyle w:val="12pointfont"/>
        <w:rPr>
          <w:b/>
          <w:bCs/>
        </w:rPr>
      </w:pPr>
      <w:r w:rsidRPr="00DC24E7">
        <w:rPr>
          <w:b/>
          <w:bCs/>
        </w:rPr>
        <w:t>Charmaine Quick</w:t>
      </w:r>
    </w:p>
    <w:p w14:paraId="5210F0A2" w14:textId="17B12B84" w:rsidR="00B860C5" w:rsidRPr="00DC24E7" w:rsidRDefault="00B860C5" w:rsidP="001F6CDC">
      <w:pPr>
        <w:pStyle w:val="12pointfont"/>
      </w:pPr>
      <w:r w:rsidRPr="00DC24E7">
        <w:t>Chairperson</w:t>
      </w:r>
      <w:r w:rsidRPr="00DC24E7">
        <w:br/>
        <w:t>Victorian Environmental Water Holder</w:t>
      </w:r>
    </w:p>
    <w:p w14:paraId="229E07B8" w14:textId="47CAF7E0" w:rsidR="00B860C5" w:rsidRPr="00DC24E7" w:rsidRDefault="009255CE" w:rsidP="001F6CDC">
      <w:pPr>
        <w:pStyle w:val="12pointfont"/>
      </w:pPr>
      <w:r w:rsidRPr="00DC24E7">
        <w:t>13 October</w:t>
      </w:r>
      <w:r w:rsidR="00B860C5" w:rsidRPr="00DC24E7">
        <w:t xml:space="preserve"> 202</w:t>
      </w:r>
      <w:r w:rsidR="00FF07DC" w:rsidRPr="00DC24E7">
        <w:t>6</w:t>
      </w:r>
    </w:p>
    <w:p w14:paraId="2E8511D7" w14:textId="6373CB20" w:rsidR="00B54FCF" w:rsidRPr="00DC24E7" w:rsidRDefault="004D48F3" w:rsidP="00437BCD">
      <w:pPr>
        <w:pStyle w:val="Heading1"/>
        <w:rPr>
          <w:rFonts w:hint="eastAsia"/>
        </w:rPr>
      </w:pPr>
      <w:bookmarkStart w:id="39" w:name="_Toc144907472"/>
      <w:bookmarkStart w:id="40" w:name="_Toc243388800"/>
      <w:r w:rsidRPr="00DC24E7">
        <w:t>YEAR IN REVIEW</w:t>
      </w:r>
      <w:bookmarkStart w:id="41" w:name="_Toc522699565"/>
      <w:bookmarkStart w:id="42" w:name="_Toc144907473"/>
      <w:bookmarkEnd w:id="32"/>
      <w:bookmarkEnd w:id="39"/>
      <w:bookmarkEnd w:id="40"/>
    </w:p>
    <w:p w14:paraId="420A2731" w14:textId="1A5E31E9" w:rsidR="00B54FCF" w:rsidRPr="00DC24E7" w:rsidRDefault="4D3936D0" w:rsidP="00486E22">
      <w:pPr>
        <w:pStyle w:val="Heading2"/>
      </w:pPr>
      <w:bookmarkStart w:id="43" w:name="_Toc243388801"/>
      <w:r w:rsidRPr="00DC24E7">
        <w:t>Chairperson and Chief Executive Officer Report</w:t>
      </w:r>
      <w:bookmarkStart w:id="44" w:name="_Ref46486539"/>
      <w:bookmarkStart w:id="45" w:name="_Hlk79071741"/>
      <w:bookmarkEnd w:id="41"/>
      <w:bookmarkEnd w:id="42"/>
      <w:bookmarkEnd w:id="43"/>
      <w:r w:rsidRPr="00DC24E7">
        <w:t xml:space="preserve"> </w:t>
      </w:r>
      <w:bookmarkEnd w:id="44"/>
    </w:p>
    <w:p w14:paraId="2F8B8116" w14:textId="222A0D43" w:rsidR="00133419" w:rsidRPr="00832AC7" w:rsidRDefault="00133419" w:rsidP="00832AC7">
      <w:pPr>
        <w:pStyle w:val="12pointfont"/>
        <w:rPr>
          <w:rFonts w:eastAsiaTheme="minorEastAsia"/>
        </w:rPr>
      </w:pPr>
      <w:r w:rsidRPr="00832AC7">
        <w:rPr>
          <w:rFonts w:eastAsiaTheme="minorEastAsia"/>
        </w:rPr>
        <w:t>We are pleased to present the Victorian Environmental Water Holder’s (VEWH) Annual Report 20</w:t>
      </w:r>
      <w:r w:rsidR="3BF34AC0" w:rsidRPr="00832AC7">
        <w:rPr>
          <w:rFonts w:eastAsiaTheme="minorEastAsia"/>
        </w:rPr>
        <w:t>25-26</w:t>
      </w:r>
      <w:r w:rsidR="287E510E" w:rsidRPr="00832AC7">
        <w:rPr>
          <w:rFonts w:eastAsiaTheme="minorEastAsia"/>
        </w:rPr>
        <w:t>.</w:t>
      </w:r>
      <w:r w:rsidRPr="00832AC7">
        <w:rPr>
          <w:rFonts w:eastAsiaTheme="minorEastAsia"/>
        </w:rPr>
        <w:t xml:space="preserve"> This report outlines the VEWH’s performance against its Corporate Plan </w:t>
      </w:r>
      <w:r w:rsidR="287E510E" w:rsidRPr="00832AC7">
        <w:rPr>
          <w:rFonts w:eastAsiaTheme="minorEastAsia"/>
        </w:rPr>
        <w:t>20</w:t>
      </w:r>
      <w:r w:rsidR="00855A5F" w:rsidRPr="00832AC7">
        <w:rPr>
          <w:rFonts w:eastAsiaTheme="minorEastAsia"/>
        </w:rPr>
        <w:t>25-26</w:t>
      </w:r>
      <w:r w:rsidRPr="00832AC7">
        <w:rPr>
          <w:rFonts w:eastAsiaTheme="minorEastAsia"/>
        </w:rPr>
        <w:t xml:space="preserve"> and provides a</w:t>
      </w:r>
      <w:r w:rsidR="008168DD" w:rsidRPr="00832AC7">
        <w:rPr>
          <w:rFonts w:eastAsiaTheme="minorEastAsia"/>
        </w:rPr>
        <w:t xml:space="preserve">n </w:t>
      </w:r>
      <w:r w:rsidRPr="00832AC7">
        <w:rPr>
          <w:rFonts w:eastAsiaTheme="minorEastAsia"/>
        </w:rPr>
        <w:t xml:space="preserve">analysis of the VEWH’s management of Victoria’s environmental water entitlements in </w:t>
      </w:r>
      <w:r w:rsidR="287E510E" w:rsidRPr="00832AC7">
        <w:rPr>
          <w:rFonts w:eastAsiaTheme="minorEastAsia"/>
        </w:rPr>
        <w:t>20</w:t>
      </w:r>
      <w:r w:rsidR="00855A5F" w:rsidRPr="00832AC7">
        <w:rPr>
          <w:rFonts w:eastAsiaTheme="minorEastAsia"/>
        </w:rPr>
        <w:t>25-26</w:t>
      </w:r>
      <w:r w:rsidRPr="00832AC7">
        <w:rPr>
          <w:rFonts w:eastAsiaTheme="minorEastAsia"/>
        </w:rPr>
        <w:t xml:space="preserve">. </w:t>
      </w:r>
    </w:p>
    <w:p w14:paraId="018FA2A3" w14:textId="07401A76" w:rsidR="00BB2624" w:rsidRPr="00DC24E7" w:rsidRDefault="004E043A" w:rsidP="00832AC7">
      <w:pPr>
        <w:pStyle w:val="12pointfont"/>
        <w:rPr>
          <w:rFonts w:eastAsiaTheme="minorEastAsia"/>
        </w:rPr>
      </w:pPr>
      <w:r w:rsidRPr="00DC24E7">
        <w:rPr>
          <w:rFonts w:eastAsiaTheme="minorEastAsia"/>
        </w:rPr>
        <w:t xml:space="preserve">Most of Victoria’s rivers, wetlands and floodplains have been highly modified by changing land use and the storage, transfer and use of water in industry, agriculture, cities and towns. </w:t>
      </w:r>
      <w:r w:rsidR="00133419" w:rsidRPr="00DC24E7">
        <w:rPr>
          <w:rFonts w:eastAsiaTheme="minorEastAsia"/>
        </w:rPr>
        <w:t>As part of Victoria’s integrated catchment</w:t>
      </w:r>
      <w:r w:rsidRPr="00DC24E7">
        <w:rPr>
          <w:rFonts w:eastAsiaTheme="minorEastAsia"/>
        </w:rPr>
        <w:t xml:space="preserve"> management program, the VEWH </w:t>
      </w:r>
      <w:r w:rsidR="006708EE" w:rsidRPr="00DC24E7">
        <w:rPr>
          <w:rFonts w:eastAsiaTheme="minorEastAsia"/>
        </w:rPr>
        <w:t>holds</w:t>
      </w:r>
      <w:r w:rsidR="0084627E" w:rsidRPr="00DC24E7">
        <w:rPr>
          <w:rFonts w:eastAsiaTheme="minorEastAsia"/>
        </w:rPr>
        <w:t>, plans</w:t>
      </w:r>
      <w:r w:rsidR="006708EE" w:rsidRPr="00DC24E7">
        <w:rPr>
          <w:rFonts w:eastAsiaTheme="minorEastAsia"/>
        </w:rPr>
        <w:t xml:space="preserve"> and</w:t>
      </w:r>
      <w:r w:rsidRPr="00DC24E7">
        <w:rPr>
          <w:rFonts w:eastAsiaTheme="minorEastAsia"/>
        </w:rPr>
        <w:t xml:space="preserve"> manages water for the environment to protect catchments and waterways for the benefit of all Victorians. </w:t>
      </w:r>
      <w:r w:rsidR="00EB5DB4" w:rsidRPr="00DC24E7">
        <w:rPr>
          <w:rFonts w:eastAsiaTheme="minorEastAsia"/>
        </w:rPr>
        <w:t xml:space="preserve">The VEWH manages Water Holdings with a long-term average of </w:t>
      </w:r>
      <w:r w:rsidR="00667F5A" w:rsidRPr="00DC24E7">
        <w:rPr>
          <w:rFonts w:eastAsiaTheme="minorEastAsia"/>
        </w:rPr>
        <w:t xml:space="preserve">750 </w:t>
      </w:r>
      <w:r w:rsidR="00EB5DB4" w:rsidRPr="00DC24E7">
        <w:rPr>
          <w:rFonts w:eastAsiaTheme="minorEastAsia"/>
        </w:rPr>
        <w:t xml:space="preserve">GL of water a year for the </w:t>
      </w:r>
      <w:r w:rsidR="00EB5DB4" w:rsidRPr="00DC24E7">
        <w:rPr>
          <w:rFonts w:eastAsiaTheme="minorEastAsia"/>
        </w:rPr>
        <w:lastRenderedPageBreak/>
        <w:t xml:space="preserve">environment. In addition, the VEWH coordinates delivery of the </w:t>
      </w:r>
      <w:r w:rsidR="0049553E" w:rsidRPr="00DC24E7">
        <w:rPr>
          <w:rFonts w:eastAsiaTheme="minorEastAsia"/>
        </w:rPr>
        <w:t>Commonwealth Environmental Water Holder's (CEWH)</w:t>
      </w:r>
      <w:r w:rsidR="00EB5DB4" w:rsidRPr="00DC24E7">
        <w:rPr>
          <w:rFonts w:eastAsiaTheme="minorEastAsia"/>
        </w:rPr>
        <w:t xml:space="preserve"> Victorian Water Holdings, which equate to over 710 GL. </w:t>
      </w:r>
      <w:r w:rsidR="00FA68BE" w:rsidRPr="00DC24E7">
        <w:rPr>
          <w:rFonts w:eastAsiaTheme="minorEastAsia"/>
        </w:rPr>
        <w:t xml:space="preserve">In 2025-26, </w:t>
      </w:r>
      <w:r w:rsidR="00BB2624" w:rsidRPr="00DC24E7">
        <w:rPr>
          <w:rFonts w:eastAsiaTheme="minorEastAsia"/>
        </w:rPr>
        <w:t xml:space="preserve">the VEWH </w:t>
      </w:r>
      <w:r w:rsidR="006238DE" w:rsidRPr="00DC24E7">
        <w:rPr>
          <w:rFonts w:eastAsiaTheme="minorEastAsia"/>
        </w:rPr>
        <w:t>received an additional 400</w:t>
      </w:r>
      <w:r w:rsidR="00140FE9" w:rsidRPr="00DC24E7">
        <w:rPr>
          <w:rFonts w:eastAsiaTheme="minorEastAsia"/>
        </w:rPr>
        <w:t xml:space="preserve"> </w:t>
      </w:r>
      <w:r w:rsidR="006238DE" w:rsidRPr="00DC24E7">
        <w:rPr>
          <w:rFonts w:eastAsiaTheme="minorEastAsia"/>
        </w:rPr>
        <w:t>ML</w:t>
      </w:r>
      <w:r w:rsidR="00140FE9" w:rsidRPr="00DC24E7">
        <w:rPr>
          <w:rFonts w:eastAsiaTheme="minorEastAsia"/>
        </w:rPr>
        <w:t xml:space="preserve"> of water for Hearts Morass in the Gippsland </w:t>
      </w:r>
      <w:r w:rsidR="00E24B3C" w:rsidRPr="00DC24E7">
        <w:rPr>
          <w:rFonts w:eastAsiaTheme="minorEastAsia"/>
        </w:rPr>
        <w:t xml:space="preserve">region and a </w:t>
      </w:r>
      <w:r w:rsidR="00E24B3C" w:rsidRPr="00DC24E7">
        <w:t xml:space="preserve">new Menindee Lakes Trial Entitlement to </w:t>
      </w:r>
      <w:r w:rsidR="00690196" w:rsidRPr="00DC24E7">
        <w:t xml:space="preserve">provide </w:t>
      </w:r>
      <w:r w:rsidR="00B024EC" w:rsidRPr="00DC24E7">
        <w:t xml:space="preserve">protection and </w:t>
      </w:r>
      <w:r w:rsidR="00690196" w:rsidRPr="00DC24E7">
        <w:t>connectivity</w:t>
      </w:r>
      <w:r w:rsidR="001B6C64" w:rsidRPr="00DC24E7">
        <w:t xml:space="preserve"> of</w:t>
      </w:r>
      <w:r w:rsidR="00E24B3C" w:rsidRPr="00DC24E7">
        <w:t xml:space="preserve"> </w:t>
      </w:r>
      <w:r w:rsidR="004942D5" w:rsidRPr="00DC24E7">
        <w:t>environmental water</w:t>
      </w:r>
      <w:r w:rsidR="00E24B3C" w:rsidRPr="00DC24E7">
        <w:t xml:space="preserve"> </w:t>
      </w:r>
      <w:r w:rsidR="00957F60" w:rsidRPr="00DC24E7">
        <w:t xml:space="preserve">from </w:t>
      </w:r>
      <w:r w:rsidR="00E24B3C" w:rsidRPr="00DC24E7">
        <w:t>the northern</w:t>
      </w:r>
      <w:r w:rsidR="00B024EC" w:rsidRPr="00DC24E7">
        <w:t xml:space="preserve"> to southern</w:t>
      </w:r>
      <w:r w:rsidR="00E24B3C" w:rsidRPr="00DC24E7">
        <w:t xml:space="preserve"> Murray-Darling Basin</w:t>
      </w:r>
      <w:r w:rsidR="00B024EC" w:rsidRPr="00DC24E7">
        <w:t>s.</w:t>
      </w:r>
    </w:p>
    <w:p w14:paraId="2B86CE16" w14:textId="7B07A12E" w:rsidR="002D68A0" w:rsidRPr="00DC24E7" w:rsidRDefault="00133419" w:rsidP="00832AC7">
      <w:pPr>
        <w:pStyle w:val="12pointfont"/>
        <w:rPr>
          <w:rFonts w:eastAsiaTheme="minorEastAsia"/>
        </w:rPr>
      </w:pPr>
      <w:r w:rsidRPr="00DC24E7">
        <w:rPr>
          <w:rFonts w:eastAsiaTheme="minorEastAsia"/>
        </w:rPr>
        <w:t xml:space="preserve">The </w:t>
      </w:r>
      <w:r w:rsidR="001A3677" w:rsidRPr="00DC24E7">
        <w:rPr>
          <w:rFonts w:eastAsiaTheme="minorEastAsia"/>
        </w:rPr>
        <w:t>Victorian</w:t>
      </w:r>
      <w:r w:rsidRPr="00DC24E7">
        <w:rPr>
          <w:rFonts w:eastAsiaTheme="minorEastAsia"/>
        </w:rPr>
        <w:t xml:space="preserve"> </w:t>
      </w:r>
      <w:r w:rsidR="00A171D5" w:rsidRPr="00DC24E7">
        <w:rPr>
          <w:rFonts w:eastAsiaTheme="minorEastAsia"/>
        </w:rPr>
        <w:t>environmental</w:t>
      </w:r>
      <w:r w:rsidR="001A3677" w:rsidRPr="00DC24E7">
        <w:rPr>
          <w:rFonts w:eastAsiaTheme="minorEastAsia"/>
        </w:rPr>
        <w:t xml:space="preserve"> </w:t>
      </w:r>
      <w:r w:rsidRPr="00DC24E7">
        <w:rPr>
          <w:rFonts w:eastAsiaTheme="minorEastAsia"/>
        </w:rPr>
        <w:t xml:space="preserve">watering program varies each year in response to seasonal conditions. </w:t>
      </w:r>
      <w:r w:rsidR="00475DF9" w:rsidRPr="00DC24E7">
        <w:rPr>
          <w:rFonts w:eastAsiaTheme="minorEastAsia"/>
        </w:rPr>
        <w:t>In 20</w:t>
      </w:r>
      <w:r w:rsidR="001E3E07" w:rsidRPr="00DC24E7">
        <w:rPr>
          <w:rFonts w:eastAsiaTheme="minorEastAsia"/>
        </w:rPr>
        <w:t>25-26</w:t>
      </w:r>
      <w:r w:rsidR="00475DF9" w:rsidRPr="00DC24E7">
        <w:rPr>
          <w:rFonts w:eastAsiaTheme="minorEastAsia"/>
        </w:rPr>
        <w:t xml:space="preserve">, </w:t>
      </w:r>
      <w:r w:rsidR="00A6055E" w:rsidRPr="00DC24E7">
        <w:rPr>
          <w:rFonts w:eastAsiaTheme="minorEastAsia"/>
        </w:rPr>
        <w:t>m</w:t>
      </w:r>
      <w:r w:rsidR="00144420" w:rsidRPr="00DC24E7">
        <w:rPr>
          <w:rFonts w:eastAsiaTheme="minorEastAsia"/>
        </w:rPr>
        <w:t>any regions experienced</w:t>
      </w:r>
      <w:r w:rsidR="00A8200A" w:rsidRPr="00DC24E7">
        <w:rPr>
          <w:rFonts w:eastAsiaTheme="minorEastAsia"/>
        </w:rPr>
        <w:t xml:space="preserve"> dry conditions</w:t>
      </w:r>
      <w:r w:rsidR="009C0C5D" w:rsidRPr="00DC24E7">
        <w:rPr>
          <w:rFonts w:eastAsiaTheme="minorEastAsia"/>
        </w:rPr>
        <w:t xml:space="preserve">, </w:t>
      </w:r>
      <w:r w:rsidR="002E6DA4" w:rsidRPr="00DC24E7">
        <w:rPr>
          <w:rFonts w:eastAsiaTheme="minorEastAsia"/>
        </w:rPr>
        <w:t>with</w:t>
      </w:r>
      <w:r w:rsidR="009C0C5D" w:rsidRPr="00DC24E7">
        <w:rPr>
          <w:rFonts w:eastAsiaTheme="minorEastAsia"/>
        </w:rPr>
        <w:t xml:space="preserve"> </w:t>
      </w:r>
      <w:r w:rsidR="00663E4F" w:rsidRPr="00DC24E7">
        <w:rPr>
          <w:rFonts w:eastAsiaTheme="minorEastAsia"/>
        </w:rPr>
        <w:t>rainfall</w:t>
      </w:r>
      <w:r w:rsidR="002E6DA4" w:rsidRPr="00DC24E7">
        <w:rPr>
          <w:rFonts w:eastAsiaTheme="minorEastAsia"/>
        </w:rPr>
        <w:t xml:space="preserve"> below average </w:t>
      </w:r>
      <w:r w:rsidR="00853F4B" w:rsidRPr="00DC24E7">
        <w:rPr>
          <w:rFonts w:eastAsiaTheme="minorEastAsia"/>
        </w:rPr>
        <w:t>across much of the state</w:t>
      </w:r>
      <w:r w:rsidR="00F95923" w:rsidRPr="00DC24E7">
        <w:rPr>
          <w:rFonts w:eastAsiaTheme="minorEastAsia"/>
        </w:rPr>
        <w:t xml:space="preserve"> </w:t>
      </w:r>
      <w:r w:rsidR="00DE0FF8" w:rsidRPr="00DC24E7">
        <w:rPr>
          <w:rFonts w:eastAsiaTheme="minorEastAsia"/>
        </w:rPr>
        <w:t>and particularly dry conditions across western Victoria</w:t>
      </w:r>
      <w:r w:rsidR="006C5E8E" w:rsidRPr="00DC24E7">
        <w:rPr>
          <w:rFonts w:eastAsiaTheme="minorEastAsia"/>
        </w:rPr>
        <w:t>.</w:t>
      </w:r>
      <w:r w:rsidR="00E66AD6" w:rsidRPr="00DC24E7">
        <w:rPr>
          <w:rFonts w:eastAsiaTheme="minorEastAsia"/>
        </w:rPr>
        <w:t xml:space="preserve"> These conditions</w:t>
      </w:r>
      <w:r w:rsidR="00B073F7" w:rsidRPr="00DC24E7">
        <w:rPr>
          <w:rFonts w:eastAsiaTheme="minorEastAsia"/>
        </w:rPr>
        <w:t xml:space="preserve"> contributed to</w:t>
      </w:r>
      <w:r w:rsidR="00663E4F" w:rsidRPr="00DC24E7">
        <w:rPr>
          <w:rFonts w:eastAsiaTheme="minorEastAsia"/>
        </w:rPr>
        <w:t xml:space="preserve"> lower inflows </w:t>
      </w:r>
      <w:r w:rsidR="00B073F7" w:rsidRPr="00DC24E7">
        <w:rPr>
          <w:rFonts w:eastAsiaTheme="minorEastAsia"/>
        </w:rPr>
        <w:t xml:space="preserve">and pressures on </w:t>
      </w:r>
      <w:r w:rsidR="006C5E8E" w:rsidRPr="00DC24E7">
        <w:rPr>
          <w:rFonts w:eastAsiaTheme="minorEastAsia"/>
        </w:rPr>
        <w:t xml:space="preserve">water </w:t>
      </w:r>
      <w:r w:rsidR="00B073F7" w:rsidRPr="00DC24E7">
        <w:rPr>
          <w:rFonts w:eastAsiaTheme="minorEastAsia"/>
        </w:rPr>
        <w:t>storage</w:t>
      </w:r>
      <w:r w:rsidR="006C5E8E" w:rsidRPr="00DC24E7">
        <w:rPr>
          <w:rFonts w:eastAsiaTheme="minorEastAsia"/>
        </w:rPr>
        <w:t>s in parts of the state</w:t>
      </w:r>
      <w:r w:rsidR="00663E4F" w:rsidRPr="00DC24E7">
        <w:rPr>
          <w:rFonts w:eastAsiaTheme="minorEastAsia"/>
        </w:rPr>
        <w:t xml:space="preserve">. </w:t>
      </w:r>
      <w:r w:rsidR="00D82C75" w:rsidRPr="00DC24E7">
        <w:rPr>
          <w:rFonts w:eastAsiaTheme="minorEastAsia"/>
        </w:rPr>
        <w:t xml:space="preserve">Parts of central Victoria </w:t>
      </w:r>
      <w:r w:rsidR="00CE64C2" w:rsidRPr="00DC24E7">
        <w:rPr>
          <w:rFonts w:eastAsiaTheme="minorEastAsia"/>
        </w:rPr>
        <w:t xml:space="preserve">also </w:t>
      </w:r>
      <w:r w:rsidR="00C949C1" w:rsidRPr="00DC24E7">
        <w:rPr>
          <w:rFonts w:eastAsiaTheme="minorEastAsia"/>
        </w:rPr>
        <w:t>experienced their</w:t>
      </w:r>
      <w:r w:rsidR="00606C96" w:rsidRPr="00DC24E7">
        <w:rPr>
          <w:rFonts w:eastAsiaTheme="minorEastAsia"/>
        </w:rPr>
        <w:t xml:space="preserve"> driest start to the year in decades. This occurred alongside</w:t>
      </w:r>
      <w:r w:rsidR="006D508E" w:rsidRPr="00DC24E7">
        <w:rPr>
          <w:rFonts w:eastAsiaTheme="minorEastAsia"/>
        </w:rPr>
        <w:t xml:space="preserve"> significant fire impacts in western landscapes and bushfires across central and northern regions</w:t>
      </w:r>
      <w:r w:rsidR="00B243A9" w:rsidRPr="00DC24E7">
        <w:rPr>
          <w:rFonts w:eastAsiaTheme="minorEastAsia"/>
        </w:rPr>
        <w:t>,</w:t>
      </w:r>
      <w:r w:rsidR="00C97DBA" w:rsidRPr="00DC24E7">
        <w:rPr>
          <w:rFonts w:eastAsiaTheme="minorEastAsia"/>
        </w:rPr>
        <w:t xml:space="preserve"> which </w:t>
      </w:r>
      <w:r w:rsidR="00780D5F" w:rsidRPr="00DC24E7">
        <w:rPr>
          <w:rFonts w:eastAsiaTheme="minorEastAsia"/>
        </w:rPr>
        <w:t>is</w:t>
      </w:r>
      <w:r w:rsidR="008B2E2D" w:rsidRPr="00DC24E7">
        <w:rPr>
          <w:rFonts w:eastAsiaTheme="minorEastAsia"/>
        </w:rPr>
        <w:t xml:space="preserve"> expected to </w:t>
      </w:r>
      <w:r w:rsidR="00C949C1" w:rsidRPr="00DC24E7">
        <w:rPr>
          <w:rFonts w:eastAsiaTheme="minorEastAsia"/>
        </w:rPr>
        <w:t>impact</w:t>
      </w:r>
      <w:r w:rsidR="008B2E2D" w:rsidRPr="00DC24E7">
        <w:rPr>
          <w:rFonts w:eastAsiaTheme="minorEastAsia"/>
        </w:rPr>
        <w:t xml:space="preserve"> future water </w:t>
      </w:r>
      <w:r w:rsidR="00C949C1" w:rsidRPr="00DC24E7">
        <w:rPr>
          <w:rFonts w:eastAsiaTheme="minorEastAsia"/>
        </w:rPr>
        <w:t>availability and quality.</w:t>
      </w:r>
    </w:p>
    <w:p w14:paraId="4DE1CBCA" w14:textId="7E5D911E" w:rsidR="00780D5F" w:rsidRPr="00DC24E7" w:rsidRDefault="3C2DB5B0" w:rsidP="00832AC7">
      <w:pPr>
        <w:pStyle w:val="12pointfont"/>
        <w:rPr>
          <w:rFonts w:eastAsiaTheme="minorEastAsia"/>
        </w:rPr>
      </w:pPr>
      <w:r w:rsidRPr="00DC24E7">
        <w:rPr>
          <w:rFonts w:eastAsiaTheme="minorEastAsia"/>
        </w:rPr>
        <w:t>In 2025</w:t>
      </w:r>
      <w:r w:rsidR="00080A26" w:rsidRPr="00DC24E7">
        <w:rPr>
          <w:rFonts w:eastAsiaTheme="minorEastAsia"/>
        </w:rPr>
        <w:t>-26</w:t>
      </w:r>
      <w:r w:rsidR="009E3221" w:rsidRPr="00DC24E7">
        <w:rPr>
          <w:rFonts w:eastAsiaTheme="minorEastAsia"/>
        </w:rPr>
        <w:t xml:space="preserve">, the VEWH </w:t>
      </w:r>
      <w:r w:rsidR="003D3985" w:rsidRPr="00DC24E7">
        <w:rPr>
          <w:rFonts w:eastAsiaTheme="minorEastAsia"/>
        </w:rPr>
        <w:t xml:space="preserve">delivered </w:t>
      </w:r>
      <w:r w:rsidR="00873242" w:rsidRPr="00DC24E7">
        <w:t>826,322</w:t>
      </w:r>
      <w:r w:rsidR="00E65FE2" w:rsidRPr="00DC24E7">
        <w:rPr>
          <w:rFonts w:eastAsiaTheme="minorEastAsia"/>
        </w:rPr>
        <w:t xml:space="preserve"> ML of water for the environment (</w:t>
      </w:r>
      <w:r w:rsidR="008D7C3A" w:rsidRPr="00DC24E7">
        <w:rPr>
          <w:rFonts w:eastAsiaTheme="minorEastAsia"/>
        </w:rPr>
        <w:t>including water made available by the C</w:t>
      </w:r>
      <w:r w:rsidR="0049553E" w:rsidRPr="00DC24E7">
        <w:rPr>
          <w:rFonts w:eastAsiaTheme="minorEastAsia"/>
        </w:rPr>
        <w:t>EWH</w:t>
      </w:r>
      <w:r w:rsidR="008D7C3A" w:rsidRPr="00DC24E7">
        <w:rPr>
          <w:rFonts w:eastAsiaTheme="minorEastAsia"/>
        </w:rPr>
        <w:t xml:space="preserve"> and the Living Murray </w:t>
      </w:r>
      <w:r w:rsidR="00583E13" w:rsidRPr="00DC24E7">
        <w:rPr>
          <w:rFonts w:eastAsiaTheme="minorEastAsia"/>
        </w:rPr>
        <w:t>program</w:t>
      </w:r>
      <w:r w:rsidR="00F25A3D" w:rsidRPr="00DC24E7">
        <w:rPr>
          <w:rFonts w:eastAsiaTheme="minorEastAsia"/>
        </w:rPr>
        <w:t xml:space="preserve">) </w:t>
      </w:r>
      <w:r w:rsidR="000C5CC4" w:rsidRPr="00DC24E7">
        <w:rPr>
          <w:rFonts w:eastAsiaTheme="minorEastAsia"/>
        </w:rPr>
        <w:t>that helped achieve</w:t>
      </w:r>
      <w:r w:rsidR="007B7D30" w:rsidRPr="00DC24E7">
        <w:rPr>
          <w:rFonts w:eastAsiaTheme="minorEastAsia"/>
        </w:rPr>
        <w:t xml:space="preserve"> </w:t>
      </w:r>
      <w:r w:rsidR="00AC765E" w:rsidRPr="00DC24E7">
        <w:rPr>
          <w:rFonts w:eastAsiaTheme="minorEastAsia"/>
        </w:rPr>
        <w:t>16</w:t>
      </w:r>
      <w:r w:rsidR="00A04983" w:rsidRPr="00DC24E7">
        <w:rPr>
          <w:rFonts w:eastAsiaTheme="minorEastAsia"/>
        </w:rPr>
        <w:t>4</w:t>
      </w:r>
      <w:r w:rsidR="00AC765E" w:rsidRPr="00DC24E7">
        <w:rPr>
          <w:rFonts w:eastAsiaTheme="minorEastAsia"/>
        </w:rPr>
        <w:t xml:space="preserve"> </w:t>
      </w:r>
      <w:r w:rsidR="0087107F" w:rsidRPr="00DC24E7">
        <w:rPr>
          <w:rFonts w:eastAsiaTheme="minorEastAsia"/>
        </w:rPr>
        <w:t xml:space="preserve">environmental watering actions </w:t>
      </w:r>
      <w:r w:rsidR="007922E1" w:rsidRPr="00DC24E7">
        <w:rPr>
          <w:rFonts w:eastAsiaTheme="minorEastAsia"/>
        </w:rPr>
        <w:t xml:space="preserve">across </w:t>
      </w:r>
      <w:r w:rsidR="00D54150" w:rsidRPr="00DC24E7">
        <w:rPr>
          <w:rFonts w:eastAsiaTheme="minorEastAsia"/>
        </w:rPr>
        <w:t>1</w:t>
      </w:r>
      <w:r w:rsidR="186E4137" w:rsidRPr="00DC24E7">
        <w:rPr>
          <w:rFonts w:eastAsiaTheme="minorEastAsia"/>
        </w:rPr>
        <w:t>75</w:t>
      </w:r>
      <w:r w:rsidR="00D54150" w:rsidRPr="00DC24E7">
        <w:rPr>
          <w:rFonts w:eastAsiaTheme="minorEastAsia"/>
        </w:rPr>
        <w:t xml:space="preserve"> </w:t>
      </w:r>
      <w:r w:rsidR="0085267A" w:rsidRPr="00DC24E7">
        <w:rPr>
          <w:rFonts w:eastAsiaTheme="minorEastAsia"/>
        </w:rPr>
        <w:t xml:space="preserve">river reaches and wetlands. </w:t>
      </w:r>
      <w:r w:rsidR="00993436" w:rsidRPr="00DC24E7">
        <w:rPr>
          <w:rFonts w:eastAsiaTheme="minorEastAsia"/>
        </w:rPr>
        <w:t xml:space="preserve">Another </w:t>
      </w:r>
      <w:r w:rsidR="00B9453D" w:rsidRPr="00DC24E7">
        <w:rPr>
          <w:rFonts w:eastAsiaTheme="minorEastAsia"/>
        </w:rPr>
        <w:t>3</w:t>
      </w:r>
      <w:r w:rsidR="007877CF" w:rsidRPr="00DC24E7">
        <w:rPr>
          <w:rFonts w:eastAsiaTheme="minorEastAsia"/>
        </w:rPr>
        <w:t>8</w:t>
      </w:r>
      <w:r w:rsidR="00B9453D" w:rsidRPr="00DC24E7">
        <w:rPr>
          <w:rFonts w:eastAsiaTheme="minorEastAsia"/>
        </w:rPr>
        <w:t xml:space="preserve"> </w:t>
      </w:r>
      <w:r w:rsidR="00993436" w:rsidRPr="00DC24E7">
        <w:rPr>
          <w:rFonts w:eastAsiaTheme="minorEastAsia"/>
        </w:rPr>
        <w:t xml:space="preserve">planned environmental watering actions </w:t>
      </w:r>
      <w:r w:rsidR="003B0CE4" w:rsidRPr="00DC24E7">
        <w:rPr>
          <w:rFonts w:eastAsiaTheme="minorEastAsia"/>
        </w:rPr>
        <w:t xml:space="preserve">were </w:t>
      </w:r>
      <w:r w:rsidR="007464B1" w:rsidRPr="00DC24E7">
        <w:rPr>
          <w:rFonts w:eastAsiaTheme="minorEastAsia"/>
        </w:rPr>
        <w:t>achieved</w:t>
      </w:r>
      <w:r w:rsidR="00B35D7F" w:rsidRPr="00DC24E7">
        <w:rPr>
          <w:rFonts w:eastAsiaTheme="minorEastAsia"/>
        </w:rPr>
        <w:t>,</w:t>
      </w:r>
      <w:r w:rsidR="007464B1" w:rsidRPr="00DC24E7">
        <w:rPr>
          <w:rFonts w:eastAsiaTheme="minorEastAsia"/>
        </w:rPr>
        <w:t xml:space="preserve"> through</w:t>
      </w:r>
      <w:r w:rsidR="00993436" w:rsidRPr="00DC24E7">
        <w:rPr>
          <w:rFonts w:eastAsiaTheme="minorEastAsia"/>
        </w:rPr>
        <w:t xml:space="preserve"> </w:t>
      </w:r>
      <w:r w:rsidR="00C57669" w:rsidRPr="00DC24E7">
        <w:rPr>
          <w:rFonts w:eastAsiaTheme="minorEastAsia"/>
        </w:rPr>
        <w:t>natural</w:t>
      </w:r>
      <w:r w:rsidR="007464B1" w:rsidRPr="00DC24E7">
        <w:rPr>
          <w:rFonts w:eastAsiaTheme="minorEastAsia"/>
        </w:rPr>
        <w:t xml:space="preserve"> flows</w:t>
      </w:r>
      <w:r w:rsidR="00C57669" w:rsidRPr="00DC24E7">
        <w:rPr>
          <w:rFonts w:eastAsiaTheme="minorEastAsia"/>
        </w:rPr>
        <w:t xml:space="preserve"> or </w:t>
      </w:r>
      <w:r w:rsidR="00D91718" w:rsidRPr="00DC24E7">
        <w:rPr>
          <w:rFonts w:eastAsiaTheme="minorEastAsia"/>
        </w:rPr>
        <w:t xml:space="preserve">by </w:t>
      </w:r>
      <w:r w:rsidR="001562A4" w:rsidRPr="00DC24E7">
        <w:rPr>
          <w:rFonts w:eastAsiaTheme="minorEastAsia"/>
        </w:rPr>
        <w:t xml:space="preserve">other means including passing flows and </w:t>
      </w:r>
      <w:r w:rsidR="00045E01" w:rsidRPr="00DC24E7">
        <w:rPr>
          <w:rFonts w:eastAsiaTheme="minorEastAsia"/>
        </w:rPr>
        <w:t xml:space="preserve">the coordinated use of </w:t>
      </w:r>
      <w:r w:rsidR="00296D90" w:rsidRPr="00DC24E7">
        <w:rPr>
          <w:rFonts w:eastAsiaTheme="minorEastAsia"/>
        </w:rPr>
        <w:t xml:space="preserve">consumptive water </w:t>
      </w:r>
      <w:r w:rsidR="00A743CB" w:rsidRPr="00DC24E7">
        <w:rPr>
          <w:rFonts w:eastAsiaTheme="minorEastAsia"/>
        </w:rPr>
        <w:t>en</w:t>
      </w:r>
      <w:r w:rsidR="66380E37" w:rsidRPr="00DC24E7">
        <w:rPr>
          <w:rFonts w:eastAsiaTheme="minorEastAsia"/>
        </w:rPr>
        <w:t xml:space="preserve"> </w:t>
      </w:r>
      <w:r w:rsidR="00A743CB" w:rsidRPr="00DC24E7">
        <w:rPr>
          <w:rFonts w:eastAsiaTheme="minorEastAsia"/>
        </w:rPr>
        <w:t>route to downstream users.</w:t>
      </w:r>
      <w:r w:rsidR="00E90AB4" w:rsidRPr="00DC24E7">
        <w:rPr>
          <w:rFonts w:eastAsiaTheme="minorEastAsia"/>
        </w:rPr>
        <w:t xml:space="preserve"> </w:t>
      </w:r>
    </w:p>
    <w:p w14:paraId="50D0C3D4" w14:textId="444ECD87" w:rsidR="00A60F13" w:rsidRPr="00DC24E7" w:rsidRDefault="00133419" w:rsidP="00832AC7">
      <w:pPr>
        <w:pStyle w:val="12pointfont"/>
      </w:pPr>
      <w:r w:rsidRPr="00DC24E7">
        <w:rPr>
          <w:rFonts w:eastAsiaTheme="minorEastAsia"/>
        </w:rPr>
        <w:t xml:space="preserve">The planning and delivery of the </w:t>
      </w:r>
      <w:r w:rsidR="7DEED863" w:rsidRPr="00DC24E7">
        <w:rPr>
          <w:rFonts w:eastAsiaTheme="minorEastAsia"/>
        </w:rPr>
        <w:t xml:space="preserve">environmental </w:t>
      </w:r>
      <w:r w:rsidRPr="00DC24E7">
        <w:rPr>
          <w:rFonts w:eastAsiaTheme="minorEastAsia"/>
        </w:rPr>
        <w:t xml:space="preserve">watering program is </w:t>
      </w:r>
      <w:r w:rsidR="00944136" w:rsidRPr="00DC24E7">
        <w:rPr>
          <w:rFonts w:eastAsiaTheme="minorEastAsia"/>
        </w:rPr>
        <w:t xml:space="preserve">achieved </w:t>
      </w:r>
      <w:r w:rsidRPr="00DC24E7">
        <w:rPr>
          <w:rFonts w:eastAsiaTheme="minorEastAsia"/>
        </w:rPr>
        <w:t xml:space="preserve">collaboratively with </w:t>
      </w:r>
      <w:r w:rsidR="00EA158A" w:rsidRPr="00DC24E7">
        <w:rPr>
          <w:rFonts w:eastAsiaTheme="minorEastAsia"/>
        </w:rPr>
        <w:t xml:space="preserve">our </w:t>
      </w:r>
      <w:r w:rsidR="00382FE2" w:rsidRPr="00DC24E7">
        <w:rPr>
          <w:rFonts w:eastAsiaTheme="minorEastAsia"/>
        </w:rPr>
        <w:t>p</w:t>
      </w:r>
      <w:r w:rsidR="00665CBE" w:rsidRPr="00DC24E7">
        <w:rPr>
          <w:rFonts w:eastAsiaTheme="minorEastAsia"/>
        </w:rPr>
        <w:t>rogram partners</w:t>
      </w:r>
      <w:r w:rsidR="00AE189F" w:rsidRPr="00DC24E7">
        <w:rPr>
          <w:rFonts w:eastAsiaTheme="minorEastAsia"/>
        </w:rPr>
        <w:t>,</w:t>
      </w:r>
      <w:r w:rsidR="00665CBE" w:rsidRPr="00DC24E7">
        <w:rPr>
          <w:rFonts w:eastAsiaTheme="minorEastAsia"/>
        </w:rPr>
        <w:t xml:space="preserve"> </w:t>
      </w:r>
      <w:r w:rsidR="00EA158A" w:rsidRPr="00DC24E7">
        <w:rPr>
          <w:rFonts w:eastAsiaTheme="minorEastAsia"/>
        </w:rPr>
        <w:t>which include</w:t>
      </w:r>
      <w:r w:rsidR="00AE189F" w:rsidRPr="00DC24E7">
        <w:rPr>
          <w:rFonts w:eastAsiaTheme="minorEastAsia"/>
        </w:rPr>
        <w:t>s</w:t>
      </w:r>
      <w:r w:rsidR="00EA158A" w:rsidRPr="00DC24E7">
        <w:rPr>
          <w:rFonts w:eastAsiaTheme="minorEastAsia"/>
        </w:rPr>
        <w:t xml:space="preserve"> </w:t>
      </w:r>
      <w:r w:rsidRPr="00DC24E7">
        <w:rPr>
          <w:rFonts w:eastAsiaTheme="minorEastAsia"/>
        </w:rPr>
        <w:t>waterway managers (</w:t>
      </w:r>
      <w:r w:rsidR="00944136" w:rsidRPr="00DC24E7">
        <w:rPr>
          <w:rFonts w:eastAsiaTheme="minorEastAsia"/>
        </w:rPr>
        <w:t xml:space="preserve">nine </w:t>
      </w:r>
      <w:r w:rsidRPr="00DC24E7">
        <w:rPr>
          <w:rFonts w:eastAsiaTheme="minorEastAsia"/>
        </w:rPr>
        <w:t xml:space="preserve">catchment management authorities and Melbourne Water), </w:t>
      </w:r>
      <w:r w:rsidR="005226D5" w:rsidRPr="00DC24E7">
        <w:rPr>
          <w:rFonts w:eastAsiaTheme="minorEastAsia"/>
        </w:rPr>
        <w:t xml:space="preserve">Traditional Owners, </w:t>
      </w:r>
      <w:r w:rsidRPr="00DC24E7">
        <w:rPr>
          <w:rFonts w:eastAsiaTheme="minorEastAsia"/>
        </w:rPr>
        <w:t xml:space="preserve">storage managers, land managers </w:t>
      </w:r>
      <w:r w:rsidR="00634B48" w:rsidRPr="00DC24E7">
        <w:rPr>
          <w:rFonts w:eastAsiaTheme="minorEastAsia"/>
        </w:rPr>
        <w:t>and</w:t>
      </w:r>
      <w:r w:rsidRPr="00DC24E7">
        <w:rPr>
          <w:rFonts w:eastAsiaTheme="minorEastAsia"/>
        </w:rPr>
        <w:t xml:space="preserve"> other environmental water holders, </w:t>
      </w:r>
      <w:r w:rsidR="00FA4588" w:rsidRPr="00DC24E7">
        <w:rPr>
          <w:rFonts w:eastAsiaTheme="minorEastAsia"/>
        </w:rPr>
        <w:t>within an integrated catchment management framework</w:t>
      </w:r>
      <w:r w:rsidR="00C40337" w:rsidRPr="00DC24E7">
        <w:rPr>
          <w:rFonts w:eastAsiaTheme="minorEastAsia"/>
        </w:rPr>
        <w:t>. The program aims</w:t>
      </w:r>
      <w:r w:rsidR="00151D8E" w:rsidRPr="00DC24E7">
        <w:rPr>
          <w:rFonts w:eastAsiaTheme="minorEastAsia"/>
        </w:rPr>
        <w:t xml:space="preserve"> for</w:t>
      </w:r>
      <w:r w:rsidRPr="00DC24E7">
        <w:rPr>
          <w:rFonts w:eastAsiaTheme="minorEastAsia"/>
        </w:rPr>
        <w:t xml:space="preserve"> the best possible value from environmental water entitlements for </w:t>
      </w:r>
      <w:r w:rsidR="00FD623E" w:rsidRPr="00DC24E7">
        <w:rPr>
          <w:rFonts w:eastAsiaTheme="minorEastAsia"/>
        </w:rPr>
        <w:t>Victorian</w:t>
      </w:r>
      <w:r w:rsidRPr="00DC24E7">
        <w:rPr>
          <w:rFonts w:eastAsiaTheme="minorEastAsia"/>
        </w:rPr>
        <w:t xml:space="preserve"> waterways and the </w:t>
      </w:r>
      <w:r w:rsidR="00F25A3C" w:rsidRPr="00DC24E7">
        <w:rPr>
          <w:rFonts w:eastAsiaTheme="minorEastAsia"/>
        </w:rPr>
        <w:t xml:space="preserve">plants, animals and </w:t>
      </w:r>
      <w:r w:rsidRPr="00DC24E7">
        <w:rPr>
          <w:rFonts w:eastAsiaTheme="minorEastAsia"/>
        </w:rPr>
        <w:t>people who depend on them.</w:t>
      </w:r>
      <w:r w:rsidR="00A60F13" w:rsidRPr="00DC24E7">
        <w:t xml:space="preserve"> </w:t>
      </w:r>
      <w:r w:rsidR="009352D9" w:rsidRPr="00DC24E7">
        <w:rPr>
          <w:rFonts w:eastAsiaTheme="majorEastAsia"/>
        </w:rPr>
        <w:t>During</w:t>
      </w:r>
      <w:r w:rsidR="002C3666" w:rsidRPr="00DC24E7">
        <w:rPr>
          <w:rFonts w:eastAsiaTheme="majorEastAsia"/>
        </w:rPr>
        <w:t xml:space="preserve"> </w:t>
      </w:r>
      <w:r w:rsidR="00D42D85" w:rsidRPr="00DC24E7">
        <w:rPr>
          <w:rFonts w:eastAsiaTheme="majorEastAsia"/>
        </w:rPr>
        <w:t>202</w:t>
      </w:r>
      <w:r w:rsidR="004521E0" w:rsidRPr="00DC24E7">
        <w:rPr>
          <w:rFonts w:eastAsiaTheme="majorEastAsia"/>
        </w:rPr>
        <w:t>5-26</w:t>
      </w:r>
      <w:r w:rsidR="00303911" w:rsidRPr="00DC24E7">
        <w:rPr>
          <w:rFonts w:eastAsiaTheme="majorEastAsia"/>
        </w:rPr>
        <w:t xml:space="preserve">, </w:t>
      </w:r>
      <w:r w:rsidR="00ED440F" w:rsidRPr="00DC24E7">
        <w:rPr>
          <w:rFonts w:eastAsiaTheme="majorEastAsia"/>
        </w:rPr>
        <w:t>our</w:t>
      </w:r>
      <w:r w:rsidR="002C3666" w:rsidRPr="00DC24E7">
        <w:rPr>
          <w:rFonts w:eastAsiaTheme="majorEastAsia"/>
        </w:rPr>
        <w:t xml:space="preserve"> program partners consulted </w:t>
      </w:r>
      <w:r w:rsidR="009B3603" w:rsidRPr="00DC24E7">
        <w:rPr>
          <w:rFonts w:eastAsiaTheme="majorEastAsia"/>
        </w:rPr>
        <w:t>more than</w:t>
      </w:r>
      <w:r w:rsidR="00B31A47" w:rsidRPr="00DC24E7">
        <w:rPr>
          <w:rFonts w:eastAsiaTheme="majorEastAsia"/>
        </w:rPr>
        <w:t xml:space="preserve"> 250 different</w:t>
      </w:r>
      <w:r w:rsidR="00E01B9B" w:rsidRPr="00DC24E7">
        <w:rPr>
          <w:rFonts w:eastAsiaTheme="majorEastAsia"/>
        </w:rPr>
        <w:t xml:space="preserve"> </w:t>
      </w:r>
      <w:r w:rsidR="002C3666" w:rsidRPr="00DC24E7">
        <w:rPr>
          <w:rFonts w:eastAsiaTheme="majorEastAsia"/>
        </w:rPr>
        <w:t>organisations and individuals</w:t>
      </w:r>
      <w:r w:rsidR="00B31A47" w:rsidRPr="00DC24E7">
        <w:rPr>
          <w:rFonts w:eastAsiaTheme="majorEastAsia"/>
        </w:rPr>
        <w:t xml:space="preserve">, </w:t>
      </w:r>
      <w:r w:rsidR="00E01B9B" w:rsidRPr="00DC24E7">
        <w:rPr>
          <w:rFonts w:eastAsiaTheme="majorEastAsia"/>
        </w:rPr>
        <w:t>with an</w:t>
      </w:r>
      <w:r w:rsidR="002C3666" w:rsidRPr="00DC24E7">
        <w:rPr>
          <w:rFonts w:eastAsiaTheme="majorEastAsia"/>
        </w:rPr>
        <w:t xml:space="preserve"> </w:t>
      </w:r>
      <w:r w:rsidR="00B31A47" w:rsidRPr="00DC24E7">
        <w:rPr>
          <w:rFonts w:eastAsiaTheme="majorEastAsia"/>
        </w:rPr>
        <w:t>aver</w:t>
      </w:r>
      <w:r w:rsidR="00B31A47" w:rsidRPr="00DC24E7">
        <w:t>age</w:t>
      </w:r>
      <w:r w:rsidR="00E01B9B" w:rsidRPr="00DC24E7">
        <w:t xml:space="preserve"> of</w:t>
      </w:r>
      <w:r w:rsidR="00B31A47" w:rsidRPr="00DC24E7">
        <w:t xml:space="preserve"> 20 </w:t>
      </w:r>
      <w:r w:rsidR="002C3666" w:rsidRPr="00DC24E7">
        <w:t>for each system section</w:t>
      </w:r>
      <w:r w:rsidR="00E01B9B" w:rsidRPr="00DC24E7">
        <w:t>,</w:t>
      </w:r>
      <w:r w:rsidR="00D6671D" w:rsidRPr="00DC24E7">
        <w:t xml:space="preserve"> as part of their planning for the 202</w:t>
      </w:r>
      <w:r w:rsidR="00F10DE1" w:rsidRPr="00DC24E7">
        <w:t xml:space="preserve">6-27 </w:t>
      </w:r>
      <w:r w:rsidR="009352D9" w:rsidRPr="00DC24E7">
        <w:t>watering year.</w:t>
      </w:r>
    </w:p>
    <w:p w14:paraId="446CDC82" w14:textId="34BD93B9" w:rsidR="002C3666" w:rsidRPr="00DC24E7" w:rsidRDefault="006D59F6" w:rsidP="00832AC7">
      <w:pPr>
        <w:pStyle w:val="12pointfont"/>
      </w:pPr>
      <w:r w:rsidRPr="00DC24E7">
        <w:t xml:space="preserve">Seasonal watering planning </w:t>
      </w:r>
      <w:r w:rsidR="003A3FC4" w:rsidRPr="00DC24E7">
        <w:t>also</w:t>
      </w:r>
      <w:r w:rsidRPr="00DC24E7">
        <w:t xml:space="preserve"> </w:t>
      </w:r>
      <w:r w:rsidR="005D52FF" w:rsidRPr="00DC24E7">
        <w:t>considers</w:t>
      </w:r>
      <w:r w:rsidR="002C3666" w:rsidRPr="00DC24E7">
        <w:t xml:space="preserve"> how environmental flows can </w:t>
      </w:r>
      <w:r w:rsidR="004149B7" w:rsidRPr="00DC24E7">
        <w:t>provide</w:t>
      </w:r>
      <w:r w:rsidR="002C3666" w:rsidRPr="00DC24E7">
        <w:t xml:space="preserve"> social, recreational and economic outcomes</w:t>
      </w:r>
      <w:r w:rsidR="003869A9" w:rsidRPr="00DC24E7">
        <w:t xml:space="preserve"> for Victorian communities</w:t>
      </w:r>
      <w:r w:rsidR="00EF78F5" w:rsidRPr="00DC24E7">
        <w:t xml:space="preserve">. In the </w:t>
      </w:r>
      <w:r w:rsidR="000B674A" w:rsidRPr="00DC24E7">
        <w:t xml:space="preserve">last watering </w:t>
      </w:r>
      <w:r w:rsidR="00863B11" w:rsidRPr="00DC24E7">
        <w:t>year,</w:t>
      </w:r>
      <w:r w:rsidR="00EF78F5" w:rsidRPr="00DC24E7">
        <w:t xml:space="preserve"> </w:t>
      </w:r>
      <w:r w:rsidR="006E2C08" w:rsidRPr="00DC24E7">
        <w:t xml:space="preserve">33 </w:t>
      </w:r>
      <w:r w:rsidR="006C5B04" w:rsidRPr="00DC24E7">
        <w:t>actions</w:t>
      </w:r>
      <w:r w:rsidR="002C3666" w:rsidRPr="00DC24E7">
        <w:t xml:space="preserve"> </w:t>
      </w:r>
      <w:r w:rsidR="001267EB" w:rsidRPr="00DC24E7">
        <w:t xml:space="preserve">were </w:t>
      </w:r>
      <w:r w:rsidR="006E2C08" w:rsidRPr="00DC24E7">
        <w:t xml:space="preserve">planned </w:t>
      </w:r>
      <w:r w:rsidR="002C3666" w:rsidRPr="00DC24E7">
        <w:t xml:space="preserve">in </w:t>
      </w:r>
      <w:r w:rsidR="006E2C08" w:rsidRPr="00DC24E7">
        <w:t xml:space="preserve">11 </w:t>
      </w:r>
      <w:r w:rsidR="002C3666" w:rsidRPr="00DC24E7">
        <w:t>different systems</w:t>
      </w:r>
      <w:r w:rsidR="001267EB" w:rsidRPr="00DC24E7">
        <w:t xml:space="preserve"> to help support these values</w:t>
      </w:r>
      <w:r w:rsidR="006C5B04" w:rsidRPr="00DC24E7">
        <w:t xml:space="preserve">. </w:t>
      </w:r>
    </w:p>
    <w:p w14:paraId="3F33866D" w14:textId="7EFA2EFE" w:rsidR="00666FD3" w:rsidRPr="00DC24E7" w:rsidRDefault="00D13174" w:rsidP="00832AC7">
      <w:pPr>
        <w:pStyle w:val="12pointfont"/>
      </w:pPr>
      <w:r w:rsidRPr="00DC24E7">
        <w:t>T</w:t>
      </w:r>
      <w:r w:rsidR="00666FD3" w:rsidRPr="00DC24E7">
        <w:t xml:space="preserve">he VEWH acknowledges that our efforts in watering the environment are deeply connected to the land and waterways that have been cared for by Aboriginal communities for thousands of years. Recognising and respecting Traditional Owners’ knowledge and contributions </w:t>
      </w:r>
      <w:r w:rsidR="475A8A51" w:rsidRPr="00DC24E7">
        <w:t>are</w:t>
      </w:r>
      <w:r w:rsidR="00666FD3" w:rsidRPr="00DC24E7">
        <w:t xml:space="preserve"> vital as we work to manage and protect waterway health. </w:t>
      </w:r>
    </w:p>
    <w:p w14:paraId="663303A0" w14:textId="02BAC9C3" w:rsidR="00064CA4" w:rsidRPr="00DC24E7" w:rsidRDefault="003A7D0D" w:rsidP="00832AC7">
      <w:pPr>
        <w:pStyle w:val="12pointfont"/>
      </w:pPr>
      <w:r w:rsidRPr="00DC24E7">
        <w:t>We are committed to support increasing Traditional Owner self-determination, leadership and decision-making in the environmental watering program</w:t>
      </w:r>
      <w:r w:rsidR="008A511D" w:rsidRPr="00DC24E7">
        <w:t>, as outlined in the Victorian Government policy Water is Life.</w:t>
      </w:r>
      <w:r w:rsidR="00D3701F" w:rsidRPr="00DC24E7">
        <w:t xml:space="preserve"> </w:t>
      </w:r>
    </w:p>
    <w:p w14:paraId="102FFA86" w14:textId="58909932" w:rsidR="003A7D0D" w:rsidRPr="00DC24E7" w:rsidRDefault="003A7D0D" w:rsidP="00832AC7">
      <w:pPr>
        <w:pStyle w:val="12pointfont"/>
      </w:pPr>
      <w:r w:rsidRPr="00DC24E7">
        <w:t>In 20</w:t>
      </w:r>
      <w:r w:rsidR="005D492A" w:rsidRPr="00DC24E7">
        <w:t>25-26</w:t>
      </w:r>
      <w:r w:rsidRPr="00DC24E7">
        <w:t xml:space="preserve">, </w:t>
      </w:r>
      <w:r w:rsidR="00DD4F3A" w:rsidRPr="00DC24E7">
        <w:t xml:space="preserve">30 </w:t>
      </w:r>
      <w:r w:rsidRPr="00DC24E7">
        <w:t xml:space="preserve">environmental watering actions in six systems were planned in partnership with Traditional Owners. </w:t>
      </w:r>
      <w:r w:rsidR="00E256A8" w:rsidRPr="00DC24E7">
        <w:t xml:space="preserve">These actions </w:t>
      </w:r>
      <w:r w:rsidRPr="00DC24E7">
        <w:t xml:space="preserve">help to deliver on objectives identified by Traditional Owners and supporting development of more culturally informed watering practices. </w:t>
      </w:r>
    </w:p>
    <w:p w14:paraId="1001C483" w14:textId="56ACD3DE" w:rsidR="00FD0788" w:rsidRPr="00DC24E7" w:rsidRDefault="006B5813" w:rsidP="00832AC7">
      <w:pPr>
        <w:pStyle w:val="12pointfont"/>
      </w:pPr>
      <w:r w:rsidRPr="00DC24E7">
        <w:t>The VEWH uses allocation water trade as one of the tools to manage water for the environment. Last year</w:t>
      </w:r>
      <w:r w:rsidR="00502E36" w:rsidRPr="00DC24E7">
        <w:t>,</w:t>
      </w:r>
      <w:r w:rsidRPr="00DC24E7">
        <w:t xml:space="preserve"> after </w:t>
      </w:r>
      <w:r w:rsidR="00E169F8" w:rsidRPr="00DC24E7">
        <w:t>ensuring environmental watering needs were adequately covered</w:t>
      </w:r>
      <w:r w:rsidRPr="00DC24E7">
        <w:t xml:space="preserve">, the VEWH </w:t>
      </w:r>
      <w:r w:rsidRPr="00DC24E7">
        <w:lastRenderedPageBreak/>
        <w:t xml:space="preserve">decided to sell up to </w:t>
      </w:r>
      <w:r w:rsidR="00E62196" w:rsidRPr="00DC24E7">
        <w:t>17</w:t>
      </w:r>
      <w:r w:rsidRPr="00DC24E7">
        <w:t xml:space="preserve"> GL of allocation water from the Goulburn, Murray and Campaspe systems, of which around </w:t>
      </w:r>
      <w:r w:rsidR="00E62196" w:rsidRPr="00DC24E7">
        <w:t>10</w:t>
      </w:r>
      <w:r w:rsidRPr="00DC24E7">
        <w:t xml:space="preserve"> GL sold. The possibility of trading was forecast in the VEWH’s </w:t>
      </w:r>
      <w:r w:rsidRPr="00DC24E7">
        <w:rPr>
          <w:i/>
          <w:iCs/>
        </w:rPr>
        <w:t>Allocation Water Trading Strategy 202</w:t>
      </w:r>
      <w:r w:rsidR="00446572" w:rsidRPr="00DC24E7" w:rsidDel="00E62196">
        <w:rPr>
          <w:i/>
          <w:iCs/>
        </w:rPr>
        <w:t>5-26</w:t>
      </w:r>
      <w:r w:rsidRPr="00DC24E7" w:rsidDel="00E62196">
        <w:t>.</w:t>
      </w:r>
      <w:r w:rsidRPr="00DC24E7">
        <w:t xml:space="preserve"> </w:t>
      </w:r>
      <w:r w:rsidR="00FD0788" w:rsidRPr="00DC24E7">
        <w:t xml:space="preserve">Revenue from the VEWH trade of allocation water is used to improve management of the holdings and performance of Victoria’s environmental watering program. The VEWH, in line with its strategy of managing Victoria’s environmental water holdings efficiently, has focused on efficiencies, controlled expenditure growth, and adjusting business activities accordingly.  </w:t>
      </w:r>
    </w:p>
    <w:p w14:paraId="6368C46F" w14:textId="2EDC9AE6" w:rsidR="004E043A" w:rsidRPr="00DC24E7" w:rsidRDefault="00FD0788" w:rsidP="00832AC7">
      <w:pPr>
        <w:pStyle w:val="12pointfont"/>
      </w:pPr>
      <w:r w:rsidRPr="00DC24E7">
        <w:t xml:space="preserve">We would like to acknowledge and thank Julie Miller Markoff, the previous Chairperson, for her dedication and leadership and significant contribution to the VEWH. We are grateful for the foundations she has laid, and we look forward to continuing the build on solid foundations. </w:t>
      </w:r>
      <w:r w:rsidR="004E043A" w:rsidRPr="00DC24E7">
        <w:t>We affirm that the VEWH has complied with its legislative and financial requirements in 20</w:t>
      </w:r>
      <w:r w:rsidR="00446572" w:rsidRPr="00DC24E7">
        <w:t>25-26</w:t>
      </w:r>
      <w:r w:rsidR="004E043A" w:rsidRPr="00DC24E7">
        <w:t xml:space="preserve">. </w:t>
      </w:r>
    </w:p>
    <w:p w14:paraId="1A8E6496" w14:textId="59975A12" w:rsidR="00B54FCF" w:rsidRPr="00DC24E7" w:rsidRDefault="00CC0AB3" w:rsidP="00832AC7">
      <w:pPr>
        <w:pStyle w:val="12pointfont"/>
      </w:pPr>
      <w:r w:rsidRPr="00DC24E7">
        <w:t xml:space="preserve">We </w:t>
      </w:r>
      <w:r w:rsidR="009E79DD" w:rsidRPr="00DC24E7">
        <w:t>are proud of the</w:t>
      </w:r>
      <w:r w:rsidRPr="00DC24E7">
        <w:t xml:space="preserve"> work</w:t>
      </w:r>
      <w:r w:rsidR="009E79DD" w:rsidRPr="00DC24E7">
        <w:t xml:space="preserve"> undertaken </w:t>
      </w:r>
      <w:r w:rsidR="002A341A" w:rsidRPr="00DC24E7">
        <w:t>with</w:t>
      </w:r>
      <w:r w:rsidR="002A341A" w:rsidRPr="00DC24E7" w:rsidDel="009E79DD">
        <w:t xml:space="preserve"> </w:t>
      </w:r>
      <w:r w:rsidR="002A341A" w:rsidRPr="00DC24E7">
        <w:t xml:space="preserve">program partners and communities </w:t>
      </w:r>
      <w:r w:rsidRPr="00DC24E7">
        <w:t xml:space="preserve">to </w:t>
      </w:r>
      <w:r w:rsidR="000B08CF" w:rsidRPr="00DC24E7">
        <w:t xml:space="preserve">deliver </w:t>
      </w:r>
      <w:r w:rsidRPr="00DC24E7">
        <w:t>the Victorian environmental watering program</w:t>
      </w:r>
      <w:r w:rsidR="00D60D20" w:rsidRPr="00DC24E7">
        <w:t xml:space="preserve"> and the environmental outcomes it produces</w:t>
      </w:r>
      <w:r w:rsidRPr="00DC24E7">
        <w:t xml:space="preserve">. </w:t>
      </w:r>
    </w:p>
    <w:bookmarkEnd w:id="45"/>
    <w:p w14:paraId="248CC35B" w14:textId="0F3B6C7A" w:rsidR="000C0B17" w:rsidRPr="00DC24E7" w:rsidRDefault="00100075" w:rsidP="00832AC7">
      <w:pPr>
        <w:pStyle w:val="12pointfont"/>
        <w:rPr>
          <w:b/>
          <w:bCs/>
        </w:rPr>
      </w:pPr>
      <w:r w:rsidRPr="00DC24E7">
        <w:rPr>
          <w:b/>
          <w:bCs/>
        </w:rPr>
        <w:t>Charmaine Quick</w:t>
      </w:r>
    </w:p>
    <w:p w14:paraId="6049CDC4" w14:textId="3B562C5D" w:rsidR="000C0B17" w:rsidRPr="00DC24E7" w:rsidRDefault="000C0B17" w:rsidP="00832AC7">
      <w:pPr>
        <w:pStyle w:val="12pointfont"/>
      </w:pPr>
      <w:r w:rsidRPr="00DC24E7">
        <w:t>Chairperson</w:t>
      </w:r>
      <w:r w:rsidR="00C33C66">
        <w:t xml:space="preserve">, </w:t>
      </w:r>
      <w:r w:rsidRPr="00DC24E7">
        <w:t>Victorian Environmental Water Holder</w:t>
      </w:r>
    </w:p>
    <w:p w14:paraId="5AAB7742" w14:textId="6E9B44BF" w:rsidR="000C0B17" w:rsidRPr="00DC24E7" w:rsidRDefault="00100075" w:rsidP="00832AC7">
      <w:pPr>
        <w:pStyle w:val="12pointfont"/>
      </w:pPr>
      <w:r w:rsidRPr="00DC24E7">
        <w:t>13 October</w:t>
      </w:r>
      <w:r w:rsidR="000C0B17" w:rsidRPr="00DC24E7">
        <w:t xml:space="preserve"> 2026</w:t>
      </w:r>
    </w:p>
    <w:p w14:paraId="66B290A9" w14:textId="77777777" w:rsidR="000C0B17" w:rsidRPr="00DC24E7" w:rsidRDefault="000C0B17" w:rsidP="00832AC7">
      <w:pPr>
        <w:pStyle w:val="12pointfont"/>
      </w:pPr>
    </w:p>
    <w:p w14:paraId="6E62D37C" w14:textId="77777777" w:rsidR="00B66998" w:rsidRPr="00DC24E7" w:rsidRDefault="00B66998" w:rsidP="00832AC7">
      <w:pPr>
        <w:pStyle w:val="12pointfont"/>
        <w:rPr>
          <w:b/>
          <w:bCs/>
        </w:rPr>
      </w:pPr>
      <w:r w:rsidRPr="00DC24E7">
        <w:rPr>
          <w:b/>
          <w:bCs/>
        </w:rPr>
        <w:t>Dr Sarina Loo</w:t>
      </w:r>
    </w:p>
    <w:p w14:paraId="7A5CB289" w14:textId="005D5FCC" w:rsidR="003E3946" w:rsidRPr="00DC24E7" w:rsidRDefault="00B66998" w:rsidP="00832AC7">
      <w:pPr>
        <w:pStyle w:val="12pointfont"/>
      </w:pPr>
      <w:r w:rsidRPr="00DC24E7">
        <w:t>Chief Executive Officer</w:t>
      </w:r>
      <w:r w:rsidR="00C33C66">
        <w:t xml:space="preserve">, </w:t>
      </w:r>
      <w:r w:rsidR="00133847" w:rsidRPr="00DC24E7">
        <w:t xml:space="preserve">Victorian Environmental </w:t>
      </w:r>
      <w:r w:rsidR="003E3946" w:rsidRPr="00DC24E7">
        <w:t>Water Holder</w:t>
      </w:r>
    </w:p>
    <w:p w14:paraId="404F85EA" w14:textId="7C7EFE48" w:rsidR="00245EDE" w:rsidRPr="00DC24E7" w:rsidRDefault="00100075" w:rsidP="00832AC7">
      <w:pPr>
        <w:pStyle w:val="12pointfont"/>
        <w:rPr>
          <w:sz w:val="20"/>
        </w:rPr>
      </w:pPr>
      <w:r w:rsidRPr="00DC24E7">
        <w:t>13 Octo</w:t>
      </w:r>
      <w:r w:rsidR="003E3946" w:rsidRPr="00DC24E7">
        <w:t>ber 2026</w:t>
      </w:r>
      <w:r w:rsidR="00352655" w:rsidRPr="00DC24E7">
        <w:rPr>
          <w:sz w:val="20"/>
        </w:rPr>
        <w:br w:type="page"/>
      </w:r>
    </w:p>
    <w:p w14:paraId="14FFDCFE" w14:textId="7109544C" w:rsidR="00B54FCF" w:rsidRPr="00DC24E7" w:rsidRDefault="48B4F059" w:rsidP="003B1260">
      <w:pPr>
        <w:pStyle w:val="Heading2"/>
      </w:pPr>
      <w:bookmarkStart w:id="46" w:name="_Ref487453280"/>
      <w:bookmarkStart w:id="47" w:name="_Toc522699566"/>
      <w:bookmarkStart w:id="48" w:name="_Toc144907474"/>
      <w:bookmarkStart w:id="49" w:name="_Toc243388802"/>
      <w:r w:rsidRPr="00DC24E7">
        <w:lastRenderedPageBreak/>
        <w:t>About the VEWH</w:t>
      </w:r>
      <w:bookmarkEnd w:id="46"/>
      <w:bookmarkEnd w:id="47"/>
      <w:bookmarkEnd w:id="48"/>
      <w:bookmarkEnd w:id="49"/>
      <w:r w:rsidR="4C2968AE" w:rsidRPr="00DC24E7">
        <w:fldChar w:fldCharType="begin"/>
      </w:r>
      <w:r w:rsidR="4C2968AE" w:rsidRPr="00DC24E7">
        <w:instrText xml:space="preserve"> TA \s "VEWH" </w:instrText>
      </w:r>
      <w:r w:rsidR="4C2968AE" w:rsidRPr="00DC24E7">
        <w:fldChar w:fldCharType="end"/>
      </w:r>
    </w:p>
    <w:p w14:paraId="32B6DF71" w14:textId="7C216197" w:rsidR="00771998" w:rsidRPr="00DC24E7" w:rsidRDefault="00771998" w:rsidP="005740DC">
      <w:pPr>
        <w:pStyle w:val="Heading3"/>
      </w:pPr>
      <w:r w:rsidRPr="00DC24E7">
        <w:t>Vision, mission and values</w:t>
      </w:r>
    </w:p>
    <w:p w14:paraId="36CDC481" w14:textId="602252F7" w:rsidR="00B54FCF" w:rsidRPr="00DC24E7" w:rsidRDefault="008031BC" w:rsidP="00BD75E0">
      <w:r w:rsidRPr="00DC24E7">
        <w:t>The VEWH</w:t>
      </w:r>
      <w:r w:rsidRPr="00DC24E7">
        <w:fldChar w:fldCharType="begin"/>
      </w:r>
      <w:r w:rsidRPr="00DC24E7">
        <w:instrText xml:space="preserve"> TA \s "VEWH" </w:instrText>
      </w:r>
      <w:r w:rsidRPr="00DC24E7">
        <w:fldChar w:fldCharType="end"/>
      </w:r>
      <w:r w:rsidRPr="00DC24E7">
        <w:t xml:space="preserve"> is </w:t>
      </w:r>
      <w:r w:rsidR="00F42B26" w:rsidRPr="00DC24E7">
        <w:t>part</w:t>
      </w:r>
      <w:r w:rsidRPr="00DC24E7">
        <w:t xml:space="preserve"> </w:t>
      </w:r>
      <w:r w:rsidR="00F9547F" w:rsidRPr="00DC24E7">
        <w:t xml:space="preserve">of </w:t>
      </w:r>
      <w:r w:rsidRPr="00DC24E7">
        <w:t xml:space="preserve">a statewide partnership program which plans, manages, delivers and evaluates environmental water use. </w:t>
      </w:r>
      <w:r w:rsidR="00BB4EEB" w:rsidRPr="00DC24E7">
        <w:t>The VEWH is the</w:t>
      </w:r>
      <w:r w:rsidRPr="00DC24E7">
        <w:t xml:space="preserve"> only organisation in Victoria wholly dedicated to environmental water management</w:t>
      </w:r>
      <w:r w:rsidR="00B70CDC" w:rsidRPr="00DC24E7">
        <w:t>.</w:t>
      </w:r>
      <w:r w:rsidR="00C335B6" w:rsidRPr="00DC24E7">
        <w:t xml:space="preserve"> The VEWH’s vision below is for the environmental watering </w:t>
      </w:r>
      <w:proofErr w:type="gramStart"/>
      <w:r w:rsidR="00C335B6" w:rsidRPr="00DC24E7">
        <w:t>program as a whole, which</w:t>
      </w:r>
      <w:proofErr w:type="gramEnd"/>
      <w:r w:rsidR="00C335B6" w:rsidRPr="00DC24E7">
        <w:t xml:space="preserve"> relies on contributions from a range of partners.</w:t>
      </w:r>
    </w:p>
    <w:p w14:paraId="09896328" w14:textId="532438FB" w:rsidR="00B878D3" w:rsidRPr="00DC24E7" w:rsidRDefault="00B878D3" w:rsidP="005740DC">
      <w:pPr>
        <w:pStyle w:val="Heading4"/>
      </w:pPr>
      <w:r w:rsidRPr="00DC24E7">
        <w:t>Vision</w:t>
      </w:r>
    </w:p>
    <w:p w14:paraId="5866F7A1" w14:textId="77777777" w:rsidR="00A1022C" w:rsidRPr="00DC24E7" w:rsidRDefault="00A1022C" w:rsidP="00BD75E0">
      <w:r w:rsidRPr="00DC24E7">
        <w:t>The VEWH’s aspirational vision for Victoria’s environmental watering program is: </w:t>
      </w:r>
    </w:p>
    <w:p w14:paraId="0EF8669A" w14:textId="67BD41D5" w:rsidR="00B54FCF" w:rsidRPr="00DC24E7" w:rsidRDefault="00B878D3" w:rsidP="00BD75E0">
      <w:pPr>
        <w:rPr>
          <w:i/>
          <w:iCs/>
        </w:rPr>
      </w:pPr>
      <w:r w:rsidRPr="00DC24E7">
        <w:rPr>
          <w:i/>
          <w:iCs/>
        </w:rPr>
        <w:t>Water for healthy waterways</w:t>
      </w:r>
      <w:r w:rsidR="00CD6604" w:rsidRPr="00DC24E7">
        <w:rPr>
          <w:i/>
          <w:iCs/>
        </w:rPr>
        <w:t>,</w:t>
      </w:r>
      <w:r w:rsidRPr="00DC24E7">
        <w:rPr>
          <w:i/>
          <w:iCs/>
        </w:rPr>
        <w:t xml:space="preserve"> valued by communities.</w:t>
      </w:r>
    </w:p>
    <w:p w14:paraId="6A0F7F24" w14:textId="550EC12A" w:rsidR="005263CE" w:rsidRPr="00DC24E7" w:rsidRDefault="005263CE" w:rsidP="005740DC">
      <w:pPr>
        <w:pStyle w:val="Heading4"/>
      </w:pPr>
      <w:r w:rsidRPr="00DC24E7">
        <w:t>Organisation</w:t>
      </w:r>
      <w:r w:rsidR="323459E2" w:rsidRPr="00DC24E7">
        <w:t>al</w:t>
      </w:r>
      <w:r w:rsidRPr="00DC24E7">
        <w:t xml:space="preserve"> m</w:t>
      </w:r>
      <w:r w:rsidR="00B878D3" w:rsidRPr="00DC24E7">
        <w:t>ission</w:t>
      </w:r>
      <w:r w:rsidR="007321CD" w:rsidRPr="00DC24E7">
        <w:t xml:space="preserve"> </w:t>
      </w:r>
    </w:p>
    <w:p w14:paraId="62B11AB3" w14:textId="6ED2EF03" w:rsidR="002171A6" w:rsidRPr="00DC24E7" w:rsidRDefault="002171A6" w:rsidP="00BD75E0">
      <w:r w:rsidRPr="00DC24E7">
        <w:t xml:space="preserve">The VEWH’s role in </w:t>
      </w:r>
      <w:r w:rsidR="00F17FCB" w:rsidRPr="00DC24E7">
        <w:t>delivering on</w:t>
      </w:r>
      <w:r w:rsidRPr="00DC24E7">
        <w:t xml:space="preserve"> the above</w:t>
      </w:r>
      <w:r w:rsidR="00C335B6" w:rsidRPr="00DC24E7">
        <w:t xml:space="preserve"> </w:t>
      </w:r>
      <w:r w:rsidRPr="00DC24E7">
        <w:t>vision is in holding and managing Victoria’s environmental water entitlements (the Water Holdings). Our mission is:</w:t>
      </w:r>
    </w:p>
    <w:p w14:paraId="6A84DE56" w14:textId="4C9E9F55" w:rsidR="00B54FCF" w:rsidRPr="00DC24E7" w:rsidRDefault="007F1353" w:rsidP="00BD75E0">
      <w:pPr>
        <w:rPr>
          <w:i/>
          <w:iCs/>
        </w:rPr>
      </w:pPr>
      <w:r w:rsidRPr="00DC24E7">
        <w:rPr>
          <w:i/>
          <w:iCs/>
        </w:rPr>
        <w:t>We make robust decisions about managing water for the environment, in collaboration with program partners, stakeholders and communities, to preserve and improve the environmental values and health of Victorian waterways.</w:t>
      </w:r>
    </w:p>
    <w:p w14:paraId="40E11275" w14:textId="3E96F735" w:rsidR="007F1353" w:rsidRPr="00DC24E7" w:rsidRDefault="007F1353" w:rsidP="005740DC">
      <w:pPr>
        <w:pStyle w:val="Heading4"/>
      </w:pPr>
      <w:r w:rsidRPr="00DC24E7">
        <w:t>Organisational outcomes</w:t>
      </w:r>
    </w:p>
    <w:p w14:paraId="7939BCF0" w14:textId="455F0201" w:rsidR="002171A6" w:rsidRPr="00DC24E7" w:rsidRDefault="002171A6" w:rsidP="00BD75E0">
      <w:r w:rsidRPr="00DC24E7">
        <w:t xml:space="preserve">The VEWH seeks to achieve three outcomes linked to the delivery of </w:t>
      </w:r>
      <w:r w:rsidR="00F87527" w:rsidRPr="00DC24E7">
        <w:t xml:space="preserve">our </w:t>
      </w:r>
      <w:r w:rsidRPr="00DC24E7">
        <w:t>vision and organisational mission:</w:t>
      </w:r>
    </w:p>
    <w:p w14:paraId="02023BF1" w14:textId="4D7B8306" w:rsidR="00CC04E1" w:rsidRPr="00DC24E7" w:rsidRDefault="005263CE" w:rsidP="000F34BE">
      <w:pPr>
        <w:pStyle w:val="Subheading"/>
      </w:pPr>
      <w:r w:rsidRPr="00DC24E7">
        <w:t xml:space="preserve">Our </w:t>
      </w:r>
      <w:r w:rsidR="00842451" w:rsidRPr="00DC24E7">
        <w:t>E</w:t>
      </w:r>
      <w:r w:rsidRPr="00DC24E7">
        <w:t>nvironment</w:t>
      </w:r>
      <w:r w:rsidR="00A1022C" w:rsidRPr="00DC24E7">
        <w:t xml:space="preserve"> outcome</w:t>
      </w:r>
    </w:p>
    <w:p w14:paraId="51254462" w14:textId="1237CEB9" w:rsidR="005263CE" w:rsidRPr="00DC24E7" w:rsidRDefault="00842451" w:rsidP="00BD75E0">
      <w:r w:rsidRPr="00DC24E7">
        <w:t xml:space="preserve">Victoria’s environmental </w:t>
      </w:r>
      <w:r w:rsidR="005263CE" w:rsidRPr="00DC24E7">
        <w:t>W</w:t>
      </w:r>
      <w:r w:rsidRPr="00DC24E7">
        <w:t xml:space="preserve">ater </w:t>
      </w:r>
      <w:r w:rsidR="006F621F" w:rsidRPr="00DC24E7">
        <w:t>H</w:t>
      </w:r>
      <w:r w:rsidRPr="00DC24E7">
        <w:t>oldings are managed effectively and efficiently to optimise environmental outcomes for enduring benefit.</w:t>
      </w:r>
    </w:p>
    <w:p w14:paraId="6A607A11" w14:textId="2487BD99" w:rsidR="00CC04E1" w:rsidRPr="00DC24E7" w:rsidRDefault="005263CE" w:rsidP="000F34BE">
      <w:pPr>
        <w:pStyle w:val="Subheading"/>
      </w:pPr>
      <w:r w:rsidRPr="00DC24E7">
        <w:t xml:space="preserve">Our </w:t>
      </w:r>
      <w:proofErr w:type="gramStart"/>
      <w:r w:rsidR="00842451" w:rsidRPr="00DC24E7">
        <w:t>C</w:t>
      </w:r>
      <w:r w:rsidRPr="00DC24E7">
        <w:t>ommunities</w:t>
      </w:r>
      <w:proofErr w:type="gramEnd"/>
      <w:r w:rsidR="00A1022C" w:rsidRPr="00DC24E7">
        <w:t xml:space="preserve"> outcome</w:t>
      </w:r>
      <w:r w:rsidRPr="00DC24E7">
        <w:t xml:space="preserve"> </w:t>
      </w:r>
    </w:p>
    <w:p w14:paraId="1DBD5306" w14:textId="54D42A1D" w:rsidR="005263CE" w:rsidRPr="00DC24E7" w:rsidRDefault="00842451" w:rsidP="00BD75E0">
      <w:r w:rsidRPr="00DC24E7">
        <w:t xml:space="preserve">Engagement, understanding and contribution of </w:t>
      </w:r>
      <w:r w:rsidR="001C3234" w:rsidRPr="00DC24E7">
        <w:t xml:space="preserve">program </w:t>
      </w:r>
      <w:r w:rsidRPr="00DC24E7">
        <w:t xml:space="preserve">partners, </w:t>
      </w:r>
      <w:r w:rsidR="65CE441B" w:rsidRPr="00DC24E7">
        <w:t xml:space="preserve">Traditional Owners, </w:t>
      </w:r>
      <w:r w:rsidRPr="00DC24E7">
        <w:t>stakeholders and communities in the environmental watering program is strengthened.</w:t>
      </w:r>
    </w:p>
    <w:p w14:paraId="7BA5E11E" w14:textId="417979AA" w:rsidR="00CC04E1" w:rsidRPr="00DC24E7" w:rsidRDefault="005263CE" w:rsidP="000F34BE">
      <w:pPr>
        <w:pStyle w:val="Subheading"/>
      </w:pPr>
      <w:r w:rsidRPr="00DC24E7">
        <w:t xml:space="preserve">Our </w:t>
      </w:r>
      <w:r w:rsidR="00842451" w:rsidRPr="00DC24E7">
        <w:t>C</w:t>
      </w:r>
      <w:r w:rsidRPr="00DC24E7">
        <w:t>ulture</w:t>
      </w:r>
      <w:r w:rsidR="00A1022C" w:rsidRPr="00DC24E7">
        <w:t xml:space="preserve"> outcome</w:t>
      </w:r>
    </w:p>
    <w:p w14:paraId="06527285" w14:textId="256650DA" w:rsidR="00B54FCF" w:rsidRPr="00DC24E7" w:rsidRDefault="0040532A" w:rsidP="00BD75E0">
      <w:r w:rsidRPr="00DC24E7">
        <w:t>The</w:t>
      </w:r>
      <w:r w:rsidR="005263CE" w:rsidRPr="00DC24E7">
        <w:t xml:space="preserve"> </w:t>
      </w:r>
      <w:r w:rsidR="00560465" w:rsidRPr="00DC24E7">
        <w:t xml:space="preserve">VEWH is a highly capable, well-governed organisation that demonstrates a culture of collaboration, integrity, commitment and initiative. </w:t>
      </w:r>
    </w:p>
    <w:p w14:paraId="17E7AD2D" w14:textId="65351A85" w:rsidR="00771998" w:rsidRPr="00DC24E7" w:rsidRDefault="008E2EFE" w:rsidP="005740DC">
      <w:pPr>
        <w:pStyle w:val="Heading4"/>
      </w:pPr>
      <w:r w:rsidRPr="00DC24E7">
        <w:t>Corporate v</w:t>
      </w:r>
      <w:r w:rsidR="00771998" w:rsidRPr="00DC24E7">
        <w:t>alues</w:t>
      </w:r>
    </w:p>
    <w:p w14:paraId="240013A9" w14:textId="518999A6" w:rsidR="00B54FCF" w:rsidRPr="00DC24E7" w:rsidRDefault="00771998" w:rsidP="00BD75E0">
      <w:r w:rsidRPr="00DC24E7">
        <w:t>The VEWH</w:t>
      </w:r>
      <w:r w:rsidRPr="00DC24E7">
        <w:fldChar w:fldCharType="begin"/>
      </w:r>
      <w:r w:rsidRPr="00DC24E7">
        <w:instrText xml:space="preserve"> TA \s "VEWH" </w:instrText>
      </w:r>
      <w:r w:rsidRPr="00DC24E7">
        <w:fldChar w:fldCharType="end"/>
      </w:r>
      <w:r w:rsidRPr="00DC24E7">
        <w:t>’s culture is fundamental to the way we deliver our work – collaboratively, with initiative, commitment and integrity.</w:t>
      </w:r>
    </w:p>
    <w:p w14:paraId="47E7A9F2" w14:textId="77777777" w:rsidR="003D0BC9" w:rsidRPr="00DC24E7" w:rsidRDefault="003D0BC9" w:rsidP="00B54FCF">
      <w:pPr>
        <w:rPr>
          <w:rFonts w:cs="Arial"/>
          <w:sz w:val="20"/>
          <w:szCs w:val="20"/>
        </w:rPr>
      </w:pPr>
      <w:r w:rsidRPr="00DC24E7">
        <w:rPr>
          <w:rFonts w:cs="Arial"/>
          <w:sz w:val="20"/>
          <w:szCs w:val="20"/>
        </w:rPr>
        <w:br w:type="page"/>
      </w:r>
    </w:p>
    <w:p w14:paraId="0A838B4A" w14:textId="77777777" w:rsidR="00771998" w:rsidRPr="00DC24E7" w:rsidRDefault="00771998" w:rsidP="005740DC">
      <w:pPr>
        <w:pStyle w:val="Heading3"/>
      </w:pPr>
      <w:bookmarkStart w:id="50" w:name="_Ref240377803"/>
      <w:bookmarkStart w:id="51" w:name="Manner_of_establishment"/>
      <w:r w:rsidRPr="00DC24E7">
        <w:lastRenderedPageBreak/>
        <w:t>Manner of establishment and responsible Minister/s</w:t>
      </w:r>
      <w:bookmarkEnd w:id="50"/>
    </w:p>
    <w:bookmarkEnd w:id="51"/>
    <w:p w14:paraId="31FF0ED7" w14:textId="156EE555" w:rsidR="00B54FCF" w:rsidRPr="00DC24E7" w:rsidRDefault="00771998" w:rsidP="00BD75E0">
      <w:r w:rsidRPr="00DC24E7">
        <w:t>The VEWH</w:t>
      </w:r>
      <w:r w:rsidRPr="00DC24E7">
        <w:fldChar w:fldCharType="begin"/>
      </w:r>
      <w:r w:rsidRPr="00DC24E7">
        <w:instrText xml:space="preserve"> TA \s "VEWH" </w:instrText>
      </w:r>
      <w:r w:rsidRPr="00DC24E7">
        <w:fldChar w:fldCharType="end"/>
      </w:r>
      <w:r w:rsidRPr="00DC24E7">
        <w:t xml:space="preserve"> was established on 1 July 2011 through an amendment to the </w:t>
      </w:r>
      <w:r w:rsidRPr="00DC24E7">
        <w:rPr>
          <w:i/>
          <w:iCs/>
        </w:rPr>
        <w:t>Water Act 1989</w:t>
      </w:r>
      <w:r w:rsidRPr="00DC24E7">
        <w:t xml:space="preserve"> (the Water Act) passed by the Victorian Parliament in August 2010. The VEWH is the independent statutory body responsible for holding and managing Victoria’s environmental Water Holdings. The use of the Water Holdings for environmental watering is critical in ensuring Victoria’s rivers, wetlands and floodplains continue to maintain and improve the environmental benefits that Victorians value. </w:t>
      </w:r>
      <w:r w:rsidR="001E049C" w:rsidRPr="00DC24E7">
        <w:t xml:space="preserve">The responsible Minister for the period from 1 July </w:t>
      </w:r>
      <w:r w:rsidR="005A6AC8" w:rsidRPr="00DC24E7">
        <w:t>202</w:t>
      </w:r>
      <w:r w:rsidR="001E0AAF" w:rsidRPr="00DC24E7">
        <w:t>5</w:t>
      </w:r>
      <w:r w:rsidR="005A6AC8" w:rsidRPr="00DC24E7">
        <w:t xml:space="preserve"> </w:t>
      </w:r>
      <w:r w:rsidR="001E049C" w:rsidRPr="00DC24E7">
        <w:t xml:space="preserve">to </w:t>
      </w:r>
      <w:r w:rsidR="00B155EF" w:rsidRPr="00DC24E7">
        <w:t>1</w:t>
      </w:r>
      <w:r w:rsidR="008C31E7" w:rsidRPr="00DC24E7">
        <w:t>4</w:t>
      </w:r>
      <w:r w:rsidR="00B155EF" w:rsidRPr="00DC24E7">
        <w:t xml:space="preserve"> </w:t>
      </w:r>
      <w:r w:rsidR="001E0AAF" w:rsidRPr="00DC24E7">
        <w:t>April</w:t>
      </w:r>
      <w:r w:rsidR="00B155EF" w:rsidRPr="00DC24E7">
        <w:t xml:space="preserve"> 202</w:t>
      </w:r>
      <w:r w:rsidR="001E0AAF" w:rsidRPr="00DC24E7">
        <w:t>6</w:t>
      </w:r>
      <w:r w:rsidR="001E049C" w:rsidRPr="00DC24E7">
        <w:t xml:space="preserve"> was the Hon </w:t>
      </w:r>
      <w:r w:rsidR="001E0AAF" w:rsidRPr="00DC24E7">
        <w:t xml:space="preserve">Gayle Tierney </w:t>
      </w:r>
      <w:r w:rsidR="001E049C" w:rsidRPr="00DC24E7">
        <w:t>MP, Minister for Water</w:t>
      </w:r>
      <w:r w:rsidR="004C5525" w:rsidRPr="00DC24E7">
        <w:t xml:space="preserve"> and from 1</w:t>
      </w:r>
      <w:r w:rsidR="000257D9" w:rsidRPr="00DC24E7">
        <w:t>5 April</w:t>
      </w:r>
      <w:r w:rsidR="004C5525" w:rsidRPr="00DC24E7">
        <w:t xml:space="preserve"> 202</w:t>
      </w:r>
      <w:r w:rsidR="000257D9" w:rsidRPr="00DC24E7">
        <w:t>6</w:t>
      </w:r>
      <w:r w:rsidR="004C5525" w:rsidRPr="00DC24E7">
        <w:t xml:space="preserve"> to 30 June 202</w:t>
      </w:r>
      <w:r w:rsidR="00E227EF" w:rsidRPr="00DC24E7">
        <w:t>6</w:t>
      </w:r>
      <w:r w:rsidR="004C5525" w:rsidRPr="00DC24E7">
        <w:t xml:space="preserve"> was the Hon </w:t>
      </w:r>
      <w:r w:rsidR="001E0AAF" w:rsidRPr="00DC24E7">
        <w:t xml:space="preserve">Harriet Shing </w:t>
      </w:r>
      <w:r w:rsidR="004C5525" w:rsidRPr="00DC24E7">
        <w:t>M</w:t>
      </w:r>
      <w:r w:rsidR="004B7E7F" w:rsidRPr="00DC24E7">
        <w:t>LC</w:t>
      </w:r>
      <w:r w:rsidR="004C5525" w:rsidRPr="00DC24E7">
        <w:t>, Minister for Water</w:t>
      </w:r>
      <w:r w:rsidR="001E049C" w:rsidRPr="00DC24E7">
        <w:t xml:space="preserve">.  </w:t>
      </w:r>
      <w:bookmarkStart w:id="52" w:name="_Ref487453245"/>
      <w:bookmarkStart w:id="53" w:name="Objective_functions"/>
    </w:p>
    <w:p w14:paraId="7665D474" w14:textId="77777777" w:rsidR="00771998" w:rsidRPr="00DC24E7" w:rsidRDefault="00771998" w:rsidP="005740DC">
      <w:pPr>
        <w:pStyle w:val="Heading3"/>
      </w:pPr>
      <w:bookmarkStart w:id="54" w:name="_Ref240377817"/>
      <w:r w:rsidRPr="00DC24E7">
        <w:t>Objectives, functions, powers and duties</w:t>
      </w:r>
      <w:bookmarkEnd w:id="52"/>
      <w:bookmarkEnd w:id="54"/>
    </w:p>
    <w:bookmarkEnd w:id="53"/>
    <w:p w14:paraId="47242FEB" w14:textId="315DFAD9" w:rsidR="00771998" w:rsidRPr="00DC24E7" w:rsidRDefault="00771998" w:rsidP="00BD75E0">
      <w:r w:rsidRPr="00DC24E7">
        <w:t>The VEWH</w:t>
      </w:r>
      <w:r w:rsidRPr="00DC24E7">
        <w:fldChar w:fldCharType="begin"/>
      </w:r>
      <w:r w:rsidRPr="00DC24E7">
        <w:instrText xml:space="preserve"> TA \s "VEWH" </w:instrText>
      </w:r>
      <w:r w:rsidRPr="00DC24E7">
        <w:fldChar w:fldCharType="end"/>
      </w:r>
      <w:r w:rsidRPr="00DC24E7">
        <w:t>’s objectives, functions, statutory powers and obligations are mainly described in the Water Act. The overarching objectives of the VEWH described in section 33DC are to manage the Water Holdings for the purposes of:</w:t>
      </w:r>
    </w:p>
    <w:p w14:paraId="524F35D1" w14:textId="737893E2" w:rsidR="00771998" w:rsidRPr="00DC24E7" w:rsidRDefault="00133A39" w:rsidP="00BD75E0">
      <w:r w:rsidRPr="00DC24E7">
        <w:t>a.</w:t>
      </w:r>
      <w:r w:rsidRPr="00DC24E7">
        <w:tab/>
      </w:r>
      <w:r w:rsidR="00771998" w:rsidRPr="00DC24E7">
        <w:t>maintaining the environmental water reserve in accordance with the environmental reserve objective</w:t>
      </w:r>
    </w:p>
    <w:p w14:paraId="20E91CC8" w14:textId="66BD41EF" w:rsidR="00B54FCF" w:rsidRPr="00DC24E7" w:rsidRDefault="00133A39" w:rsidP="00BD75E0">
      <w:r w:rsidRPr="00DC24E7">
        <w:t>b.</w:t>
      </w:r>
      <w:r w:rsidRPr="00DC24E7">
        <w:tab/>
      </w:r>
      <w:r w:rsidR="00771998" w:rsidRPr="00DC24E7">
        <w:t>improving the environmental values of water ecosystems, including their biodiversity, ecological functioning and water quality, and other uses that depend on environmental condition.</w:t>
      </w:r>
    </w:p>
    <w:p w14:paraId="2D92C04E" w14:textId="6D35706C" w:rsidR="00771998" w:rsidRPr="00DC24E7" w:rsidRDefault="00771998" w:rsidP="00BD75E0">
      <w:r w:rsidRPr="00DC24E7">
        <w:t>The functions of the VEWH</w:t>
      </w:r>
      <w:r w:rsidR="00E2405D" w:rsidRPr="00DC24E7">
        <w:fldChar w:fldCharType="begin"/>
      </w:r>
      <w:r w:rsidR="00E2405D" w:rsidRPr="00DC24E7">
        <w:instrText xml:space="preserve"> TA \s "VEWH" </w:instrText>
      </w:r>
      <w:r w:rsidR="00E2405D" w:rsidRPr="00DC24E7">
        <w:fldChar w:fldCharType="end"/>
      </w:r>
      <w:r w:rsidRPr="00DC24E7">
        <w:t xml:space="preserve"> described in section 33DD of the Water Act are to:</w:t>
      </w:r>
    </w:p>
    <w:p w14:paraId="71E84C7F" w14:textId="34ACA539" w:rsidR="00771998" w:rsidRPr="00DC24E7" w:rsidRDefault="00771998" w:rsidP="00BD75E0">
      <w:pPr>
        <w:pStyle w:val="ListParagraph"/>
        <w:numPr>
          <w:ilvl w:val="0"/>
          <w:numId w:val="30"/>
        </w:numPr>
      </w:pPr>
      <w:r w:rsidRPr="00DC24E7">
        <w:t>apply and use water in the Water Holdings and otherwise exercise rights in the Water Holdings in accordance with the Water Act</w:t>
      </w:r>
    </w:p>
    <w:p w14:paraId="77CB8E02" w14:textId="39F0BD16" w:rsidR="00771998" w:rsidRPr="00DC24E7" w:rsidRDefault="00771998" w:rsidP="00BD75E0">
      <w:pPr>
        <w:pStyle w:val="ListParagraph"/>
        <w:numPr>
          <w:ilvl w:val="0"/>
          <w:numId w:val="30"/>
        </w:numPr>
      </w:pPr>
      <w:r w:rsidRPr="00DC24E7">
        <w:t>acquire and purchase rights and entitlements for the Water Holdings and dispose of and otherwise deal in rights and entitlements in the Water Holdings in accordance with the Water Act</w:t>
      </w:r>
    </w:p>
    <w:p w14:paraId="5713D5E4" w14:textId="007BB450" w:rsidR="00771998" w:rsidRPr="00DC24E7" w:rsidRDefault="00771998" w:rsidP="00BD75E0">
      <w:pPr>
        <w:pStyle w:val="ListParagraph"/>
        <w:numPr>
          <w:ilvl w:val="0"/>
          <w:numId w:val="30"/>
        </w:numPr>
      </w:pPr>
      <w:r w:rsidRPr="00DC24E7">
        <w:t>plan for the purposes of paragraphs (a) and (b)</w:t>
      </w:r>
    </w:p>
    <w:p w14:paraId="2F016CB6" w14:textId="366993B4" w:rsidR="00771998" w:rsidRPr="00DC24E7" w:rsidRDefault="00771998" w:rsidP="00BD75E0">
      <w:pPr>
        <w:pStyle w:val="ListParagraph"/>
        <w:numPr>
          <w:ilvl w:val="0"/>
          <w:numId w:val="30"/>
        </w:numPr>
      </w:pPr>
      <w:r w:rsidRPr="00DC24E7">
        <w:t>enter into any agreements for the purposes of paragraphs (a) and (b)</w:t>
      </w:r>
    </w:p>
    <w:p w14:paraId="3CD562AD" w14:textId="1EBF71AD" w:rsidR="005F70FB" w:rsidRPr="00DC24E7" w:rsidRDefault="00771998" w:rsidP="00BD75E0">
      <w:pPr>
        <w:pStyle w:val="ListParagraph"/>
        <w:numPr>
          <w:ilvl w:val="0"/>
          <w:numId w:val="30"/>
        </w:numPr>
      </w:pPr>
      <w:r w:rsidRPr="00DC24E7">
        <w:t>enter into any agreements for the purposes of the coordination of the exercise of rights under any water right or entitlement held by another person, including the Commonwealth</w:t>
      </w:r>
      <w:r w:rsidR="005F70FB" w:rsidRPr="00DC24E7">
        <w:t xml:space="preserve"> Environmental Water Holder (CEWH) </w:t>
      </w:r>
    </w:p>
    <w:p w14:paraId="2A01F3DB" w14:textId="278C1C10" w:rsidR="00B54FCF" w:rsidRPr="00DC24E7" w:rsidRDefault="005F70FB" w:rsidP="00BD75E0">
      <w:pPr>
        <w:pStyle w:val="ListParagraph"/>
        <w:numPr>
          <w:ilvl w:val="0"/>
          <w:numId w:val="30"/>
        </w:numPr>
      </w:pPr>
      <w:r w:rsidRPr="00DC24E7">
        <w:t xml:space="preserve">enter into any agreements with any person for the provision of works by that person to enable the efficient application or use of water in the Water Holdings. </w:t>
      </w:r>
    </w:p>
    <w:p w14:paraId="27F4F22D" w14:textId="4603E2EC" w:rsidR="00B54FCF" w:rsidRPr="00DC24E7" w:rsidRDefault="00336332" w:rsidP="00BD75E0">
      <w:r w:rsidRPr="00DC24E7">
        <w:t>In performing its functions</w:t>
      </w:r>
      <w:r w:rsidR="00CB2E88" w:rsidRPr="00DC24E7">
        <w:t xml:space="preserve">, the VEWH must </w:t>
      </w:r>
      <w:r w:rsidR="00031C1D" w:rsidRPr="00DC24E7">
        <w:t>consider opportunities to provide for</w:t>
      </w:r>
      <w:r w:rsidR="00CB2E88" w:rsidRPr="00DC24E7">
        <w:t xml:space="preserve"> Aboriginal cultural, and social and recreational values and uses in its management of the Water Holdings, consistent with its objectives and other legislative requirements.</w:t>
      </w:r>
    </w:p>
    <w:p w14:paraId="5B3FA90A" w14:textId="18E0C664" w:rsidR="003D0BC9" w:rsidRPr="00DC24E7" w:rsidRDefault="00CB2E88" w:rsidP="00BD75E0">
      <w:pPr>
        <w:rPr>
          <w:rFonts w:eastAsiaTheme="majorEastAsia"/>
          <w:sz w:val="20"/>
        </w:rPr>
      </w:pPr>
      <w:r w:rsidRPr="00DC24E7">
        <w:t xml:space="preserve">Section 33DE of the </w:t>
      </w:r>
      <w:r w:rsidR="00AE0AF6" w:rsidRPr="00DC24E7">
        <w:t xml:space="preserve">Water </w:t>
      </w:r>
      <w:r w:rsidRPr="00DC24E7">
        <w:t xml:space="preserve">Act </w:t>
      </w:r>
      <w:proofErr w:type="gramStart"/>
      <w:r w:rsidRPr="00DC24E7">
        <w:t>states</w:t>
      </w:r>
      <w:proofErr w:type="gramEnd"/>
      <w:r w:rsidRPr="00DC24E7">
        <w:t xml:space="preserve"> “the Water Holder has the power to do all things necessary or convenient to be done for, or in connection with, or incidental to, the performance of its functions, powers and duties.” </w:t>
      </w:r>
      <w:r w:rsidR="003D0BC9" w:rsidRPr="00DC24E7">
        <w:rPr>
          <w:sz w:val="20"/>
        </w:rPr>
        <w:br w:type="page"/>
      </w:r>
    </w:p>
    <w:p w14:paraId="7AFB651C" w14:textId="19BCDA4F" w:rsidR="00B54FCF" w:rsidRPr="00DC24E7" w:rsidRDefault="32E67384" w:rsidP="001E2476">
      <w:pPr>
        <w:pStyle w:val="Heading2"/>
      </w:pPr>
      <w:bookmarkStart w:id="55" w:name="_Toc522699567"/>
      <w:bookmarkStart w:id="56" w:name="_Ref46485843"/>
      <w:bookmarkStart w:id="57" w:name="_Toc144907475"/>
      <w:bookmarkStart w:id="58" w:name="_Ref237428065"/>
      <w:bookmarkStart w:id="59" w:name="_Ref240377846"/>
      <w:bookmarkStart w:id="60" w:name="_Toc243388803"/>
      <w:r w:rsidRPr="00DC24E7">
        <w:lastRenderedPageBreak/>
        <w:t>Nature and range of services provided</w:t>
      </w:r>
      <w:bookmarkEnd w:id="55"/>
      <w:bookmarkEnd w:id="56"/>
      <w:bookmarkEnd w:id="57"/>
      <w:bookmarkEnd w:id="58"/>
      <w:bookmarkEnd w:id="59"/>
      <w:bookmarkEnd w:id="60"/>
    </w:p>
    <w:p w14:paraId="1962EF4A" w14:textId="60EC2DEC" w:rsidR="00B54FCF" w:rsidRPr="00DC24E7" w:rsidRDefault="00771998" w:rsidP="00BD75E0">
      <w:r w:rsidRPr="00DC24E7">
        <w:t xml:space="preserve">The use of the Water Holdings for environmental watering is critical </w:t>
      </w:r>
      <w:r w:rsidR="003E128E" w:rsidRPr="00DC24E7">
        <w:t>to</w:t>
      </w:r>
      <w:r w:rsidRPr="00DC24E7">
        <w:t xml:space="preserve"> ensuring that Victoria’s rivers, wetlands and floodplains can continue to provide the environmental benefits communities value most. The VEWH</w:t>
      </w:r>
      <w:r w:rsidRPr="00DC24E7">
        <w:fldChar w:fldCharType="begin"/>
      </w:r>
      <w:r w:rsidRPr="00DC24E7">
        <w:instrText xml:space="preserve"> TA \s "VEWH" </w:instrText>
      </w:r>
      <w:r w:rsidRPr="00DC24E7">
        <w:fldChar w:fldCharType="end"/>
      </w:r>
      <w:r w:rsidRPr="00DC24E7">
        <w:t xml:space="preserve"> is responsible for making decisions on the most effective use of the Water Holdings, to ensure water is used when and where it is most </w:t>
      </w:r>
      <w:r w:rsidR="00175F6A" w:rsidRPr="00DC24E7">
        <w:t>needed and</w:t>
      </w:r>
      <w:r w:rsidRPr="00DC24E7">
        <w:t xml:space="preserve"> delivered in the most efficient way to </w:t>
      </w:r>
      <w:r w:rsidR="0047186D" w:rsidRPr="00DC24E7">
        <w:t>optimise</w:t>
      </w:r>
      <w:r w:rsidRPr="00DC24E7">
        <w:t xml:space="preserve"> environmental outcomes for the </w:t>
      </w:r>
      <w:r w:rsidR="59C154B0" w:rsidRPr="00DC24E7">
        <w:t>s</w:t>
      </w:r>
      <w:r w:rsidRPr="00DC24E7">
        <w:t xml:space="preserve">tate. </w:t>
      </w:r>
    </w:p>
    <w:p w14:paraId="0382B723" w14:textId="2F171674" w:rsidR="00B54FCF" w:rsidRPr="00DC24E7" w:rsidRDefault="00325A9F" w:rsidP="00BD75E0">
      <w:r w:rsidRPr="00DC24E7">
        <w:t xml:space="preserve">The VEWH provides its services under its three core outcome programs: Our Environment, Our Communities and Our Culture. </w:t>
      </w:r>
      <w:r w:rsidR="008850BB" w:rsidRPr="00DC24E7">
        <w:t xml:space="preserve">Further information on </w:t>
      </w:r>
      <w:r w:rsidR="00D237EA" w:rsidRPr="00DC24E7">
        <w:t xml:space="preserve">the </w:t>
      </w:r>
      <w:r w:rsidR="008850BB" w:rsidRPr="00DC24E7">
        <w:t xml:space="preserve">VEWH’s performance and achievements delivered under each program is summarised in </w:t>
      </w:r>
      <w:r w:rsidR="003E17B1" w:rsidRPr="00DC24E7">
        <w:t>s</w:t>
      </w:r>
      <w:r w:rsidR="008850BB" w:rsidRPr="00DC24E7">
        <w:t xml:space="preserve">ection </w:t>
      </w:r>
      <w:r w:rsidR="0055400C" w:rsidRPr="00DC24E7">
        <w:fldChar w:fldCharType="begin"/>
      </w:r>
      <w:r w:rsidR="0055400C" w:rsidRPr="00DC24E7">
        <w:instrText xml:space="preserve"> REF _Ref110437373 \r \h </w:instrText>
      </w:r>
      <w:r w:rsidR="00014599" w:rsidRPr="00DC24E7">
        <w:instrText xml:space="preserve"> \* MERGEFORMAT </w:instrText>
      </w:r>
      <w:r w:rsidR="0055400C" w:rsidRPr="00DC24E7">
        <w:fldChar w:fldCharType="separate"/>
      </w:r>
      <w:r w:rsidR="00655135" w:rsidRPr="00DC24E7">
        <w:t>1.4</w:t>
      </w:r>
      <w:r w:rsidR="0055400C" w:rsidRPr="00DC24E7">
        <w:fldChar w:fldCharType="end"/>
      </w:r>
      <w:r w:rsidR="008850BB" w:rsidRPr="00DC24E7">
        <w:t>.</w:t>
      </w:r>
    </w:p>
    <w:p w14:paraId="694B7B69" w14:textId="438045F9" w:rsidR="00325A9F" w:rsidRPr="00DC24E7" w:rsidRDefault="00325A9F" w:rsidP="005740DC">
      <w:pPr>
        <w:pStyle w:val="Heading3"/>
      </w:pPr>
      <w:r w:rsidRPr="00DC24E7">
        <w:t xml:space="preserve">Our Environment </w:t>
      </w:r>
    </w:p>
    <w:p w14:paraId="0FCA54DF" w14:textId="58F5AB90" w:rsidR="00325A9F" w:rsidRPr="00DC24E7" w:rsidRDefault="00325A9F" w:rsidP="00BD75E0">
      <w:r w:rsidRPr="00DC24E7">
        <w:t xml:space="preserve">Effective and efficient management of Victoria’s environmental </w:t>
      </w:r>
      <w:r w:rsidR="005F12C9" w:rsidRPr="00DC24E7">
        <w:t>W</w:t>
      </w:r>
      <w:r w:rsidRPr="00DC24E7">
        <w:t xml:space="preserve">ater </w:t>
      </w:r>
      <w:r w:rsidR="005F12C9" w:rsidRPr="00DC24E7">
        <w:t>H</w:t>
      </w:r>
      <w:r w:rsidRPr="00DC24E7">
        <w:t xml:space="preserve">oldings </w:t>
      </w:r>
      <w:r w:rsidR="0044330D" w:rsidRPr="00DC24E7">
        <w:t>underpins enduring</w:t>
      </w:r>
      <w:r w:rsidRPr="00DC24E7">
        <w:t xml:space="preserve"> environmental outcomes. This program outcome relates to two of </w:t>
      </w:r>
      <w:r w:rsidR="00D237EA" w:rsidRPr="00DC24E7">
        <w:t xml:space="preserve">the </w:t>
      </w:r>
      <w:r w:rsidRPr="00DC24E7">
        <w:t>VEWH’s core responsibilities:</w:t>
      </w:r>
    </w:p>
    <w:p w14:paraId="24B28F53" w14:textId="01499EB8" w:rsidR="00F950A0" w:rsidRPr="00DC24E7" w:rsidRDefault="00971E44" w:rsidP="00BD75E0">
      <w:pPr>
        <w:pStyle w:val="ListParagraph"/>
        <w:numPr>
          <w:ilvl w:val="0"/>
          <w:numId w:val="31"/>
        </w:numPr>
      </w:pPr>
      <w:r w:rsidRPr="00DC24E7">
        <w:t>o</w:t>
      </w:r>
      <w:r w:rsidR="00325A9F" w:rsidRPr="00DC24E7">
        <w:t xml:space="preserve">verseeing the annual </w:t>
      </w:r>
      <w:r w:rsidR="00325A9F" w:rsidRPr="00DC24E7">
        <w:rPr>
          <w:u w:val="single"/>
        </w:rPr>
        <w:t>environmental water planning</w:t>
      </w:r>
      <w:r w:rsidR="00325A9F" w:rsidRPr="00DC24E7">
        <w:t xml:space="preserve"> process and </w:t>
      </w:r>
      <w:r w:rsidRPr="00DC24E7">
        <w:t xml:space="preserve">implementation </w:t>
      </w:r>
      <w:r w:rsidR="00325A9F" w:rsidRPr="00DC24E7">
        <w:t xml:space="preserve">of a </w:t>
      </w:r>
      <w:r w:rsidR="001827F1" w:rsidRPr="00DC24E7">
        <w:t>s</w:t>
      </w:r>
      <w:r w:rsidR="00325A9F" w:rsidRPr="00DC24E7">
        <w:t xml:space="preserve">easonal </w:t>
      </w:r>
      <w:r w:rsidR="001827F1" w:rsidRPr="00DC24E7">
        <w:t>w</w:t>
      </w:r>
      <w:r w:rsidR="00325A9F" w:rsidRPr="00DC24E7">
        <w:t xml:space="preserve">atering </w:t>
      </w:r>
      <w:r w:rsidR="001827F1" w:rsidRPr="00DC24E7">
        <w:t>p</w:t>
      </w:r>
      <w:r w:rsidR="00325A9F" w:rsidRPr="00DC24E7">
        <w:t>lan</w:t>
      </w:r>
    </w:p>
    <w:p w14:paraId="48B8779B" w14:textId="5505D081" w:rsidR="00B54FCF" w:rsidRPr="00DC24E7" w:rsidRDefault="00971E44" w:rsidP="00BD75E0">
      <w:pPr>
        <w:pStyle w:val="ListParagraph"/>
        <w:numPr>
          <w:ilvl w:val="0"/>
          <w:numId w:val="31"/>
        </w:numPr>
      </w:pPr>
      <w:r w:rsidRPr="00DC24E7">
        <w:t>d</w:t>
      </w:r>
      <w:r w:rsidR="00325A9F" w:rsidRPr="00DC24E7">
        <w:t>ecision</w:t>
      </w:r>
      <w:r w:rsidR="001F33D3" w:rsidRPr="00DC24E7">
        <w:t>-</w:t>
      </w:r>
      <w:r w:rsidR="00325A9F" w:rsidRPr="00DC24E7">
        <w:t>ma</w:t>
      </w:r>
      <w:r w:rsidR="00E7559A" w:rsidRPr="00DC24E7">
        <w:t>king</w:t>
      </w:r>
      <w:r w:rsidR="00325A9F" w:rsidRPr="00DC24E7">
        <w:t xml:space="preserve"> by the VEWH Commission to </w:t>
      </w:r>
      <w:r w:rsidR="00325A9F" w:rsidRPr="00DC24E7">
        <w:rPr>
          <w:u w:val="single"/>
        </w:rPr>
        <w:t>manage the Water Holdings</w:t>
      </w:r>
      <w:r w:rsidR="00325A9F" w:rsidRPr="00DC24E7">
        <w:t xml:space="preserve"> for environmental benefit.</w:t>
      </w:r>
    </w:p>
    <w:p w14:paraId="5A3E4A77" w14:textId="72A604E9" w:rsidR="00325A9F" w:rsidRPr="00DC24E7" w:rsidRDefault="00325A9F" w:rsidP="000F34BE">
      <w:pPr>
        <w:pStyle w:val="Subheading"/>
      </w:pPr>
      <w:r w:rsidRPr="00DC24E7">
        <w:t>Environmental water planning</w:t>
      </w:r>
    </w:p>
    <w:p w14:paraId="697F8F55" w14:textId="245663EC" w:rsidR="00676F26" w:rsidRPr="00DC24E7" w:rsidRDefault="00676F26" w:rsidP="00BD75E0">
      <w:r w:rsidRPr="00DC24E7">
        <w:t xml:space="preserve">A core responsibility of the VEWH is to oversee the annual environmental water planning process with regional waterway managers </w:t>
      </w:r>
      <w:r w:rsidR="00B32491" w:rsidRPr="00DC24E7">
        <w:t xml:space="preserve">(catchment management authorities [CMAs] and Melbourne Water) </w:t>
      </w:r>
      <w:r w:rsidRPr="00DC24E7">
        <w:t>and other program partners.</w:t>
      </w:r>
    </w:p>
    <w:p w14:paraId="73F917ED" w14:textId="6BA2FCFF" w:rsidR="00676F26" w:rsidRPr="00DC24E7" w:rsidRDefault="00676F26" w:rsidP="00BD75E0">
      <w:r w:rsidRPr="00DC24E7">
        <w:t>As custodian of the Victorian Water Holdings, the VEWH carefully considers seasonal watering proposals developed by regional waterway managers</w:t>
      </w:r>
      <w:r w:rsidR="00C648F6" w:rsidRPr="00DC24E7">
        <w:t xml:space="preserve"> and </w:t>
      </w:r>
      <w:r w:rsidR="107B935F" w:rsidRPr="00DC24E7">
        <w:t>T</w:t>
      </w:r>
      <w:r w:rsidR="63165BDC" w:rsidRPr="00DC24E7">
        <w:t xml:space="preserve">raditional </w:t>
      </w:r>
      <w:r w:rsidR="6DCF3175" w:rsidRPr="00DC24E7">
        <w:t>O</w:t>
      </w:r>
      <w:r w:rsidR="63165BDC" w:rsidRPr="00DC24E7">
        <w:t>wners</w:t>
      </w:r>
      <w:r w:rsidR="06AE36D2" w:rsidRPr="00DC24E7">
        <w:t>.</w:t>
      </w:r>
      <w:r w:rsidRPr="00DC24E7">
        <w:t xml:space="preserve"> These proposals scope potential environmental watering actions (and associated environmental objectives) in each system for that year, considering </w:t>
      </w:r>
      <w:r w:rsidR="00460CA0" w:rsidRPr="00DC24E7">
        <w:t xml:space="preserve">recent conditions at each site and </w:t>
      </w:r>
      <w:r w:rsidRPr="00DC24E7">
        <w:t>lessons learned through previous environmental watering and new research.</w:t>
      </w:r>
    </w:p>
    <w:p w14:paraId="494C47D8" w14:textId="2D4F2573" w:rsidR="00676F26" w:rsidRPr="00DC24E7" w:rsidRDefault="00676F26" w:rsidP="00BD75E0">
      <w:r w:rsidRPr="00DC24E7">
        <w:t xml:space="preserve">The VEWH reviews the regional seasonal watering proposals and incorporates relevant information into a seasonal watering plan. The seasonal watering plan presents all potential environmental watering across Victoria for the coming water year under a range of seasonal conditions: drought, dry, average and wet. This allows environmental water managers to adapt to conditions and water availability during the year. The VEWH Commission meets throughout the year to authorise use of the </w:t>
      </w:r>
      <w:r w:rsidR="00D379CB" w:rsidRPr="00DC24E7">
        <w:t>W</w:t>
      </w:r>
      <w:r w:rsidRPr="00DC24E7">
        <w:t xml:space="preserve">ater </w:t>
      </w:r>
      <w:r w:rsidR="00D379CB" w:rsidRPr="00DC24E7">
        <w:t>H</w:t>
      </w:r>
      <w:r w:rsidRPr="00DC24E7">
        <w:t>oldings in response to conditions and in line with the plan.</w:t>
      </w:r>
    </w:p>
    <w:p w14:paraId="090A8985" w14:textId="77777777" w:rsidR="00676F26" w:rsidRPr="00DC24E7" w:rsidRDefault="00676F26" w:rsidP="00BD75E0">
      <w:r w:rsidRPr="00DC24E7">
        <w:t>As the year unfolds, many of the uncertainties associated with seasonal conditions, water availability and operational (delivery) context become clearer, informing decisions about the environmental watering actions that should proceed.</w:t>
      </w:r>
    </w:p>
    <w:p w14:paraId="2275BF59" w14:textId="701DF5F4" w:rsidR="003A4374" w:rsidRPr="00DC24E7" w:rsidRDefault="003A4374" w:rsidP="00BD75E0">
      <w:r w:rsidRPr="00DC24E7">
        <w:t>The annual planning process considers climate change in the following ways:</w:t>
      </w:r>
    </w:p>
    <w:p w14:paraId="2398CBA5" w14:textId="48ACBBBF" w:rsidR="00FE7141" w:rsidRPr="00DC24E7" w:rsidRDefault="00FE7141" w:rsidP="00BD75E0">
      <w:pPr>
        <w:pStyle w:val="ListParagraph"/>
        <w:numPr>
          <w:ilvl w:val="0"/>
          <w:numId w:val="32"/>
        </w:numPr>
        <w:rPr>
          <w:b/>
          <w:bCs/>
        </w:rPr>
      </w:pPr>
      <w:r w:rsidRPr="00DC24E7">
        <w:rPr>
          <w:b/>
          <w:bCs/>
        </w:rPr>
        <w:t>Adjusting environmental watering actions based on climate change predictions</w:t>
      </w:r>
    </w:p>
    <w:p w14:paraId="67D1507F" w14:textId="00DF63A0" w:rsidR="00B54FCF" w:rsidRPr="00DC24E7" w:rsidRDefault="00FE7141" w:rsidP="00BD75E0">
      <w:pPr>
        <w:pStyle w:val="ListParagraph"/>
      </w:pPr>
      <w:r w:rsidRPr="00DC24E7">
        <w:lastRenderedPageBreak/>
        <w:t xml:space="preserve">Waterway managers regularly review environmental watering actions to reflect the outcomes that can be achieved in the future. For example, </w:t>
      </w:r>
      <w:r w:rsidR="000B100F" w:rsidRPr="00DC24E7">
        <w:t xml:space="preserve">the </w:t>
      </w:r>
      <w:r w:rsidR="009B0CA3" w:rsidRPr="00DC24E7">
        <w:rPr>
          <w:i/>
          <w:iCs/>
        </w:rPr>
        <w:t>Seasonal Watering Plan</w:t>
      </w:r>
      <w:r w:rsidR="000B100F" w:rsidRPr="00DC24E7">
        <w:rPr>
          <w:i/>
          <w:iCs/>
        </w:rPr>
        <w:t xml:space="preserve"> </w:t>
      </w:r>
      <w:r w:rsidR="00D93F22" w:rsidRPr="00DC24E7">
        <w:rPr>
          <w:i/>
          <w:iCs/>
        </w:rPr>
        <w:t>2026-27</w:t>
      </w:r>
      <w:r w:rsidR="00D93F22" w:rsidRPr="00DC24E7">
        <w:t xml:space="preserve"> includes </w:t>
      </w:r>
      <w:r w:rsidR="00B00573" w:rsidRPr="00DC24E7">
        <w:t xml:space="preserve">new </w:t>
      </w:r>
      <w:r w:rsidR="00D93F22" w:rsidRPr="00DC24E7">
        <w:t xml:space="preserve">watering actions </w:t>
      </w:r>
      <w:r w:rsidR="00303847" w:rsidRPr="00DC24E7">
        <w:t>to trial</w:t>
      </w:r>
      <w:r w:rsidR="00D93F22" w:rsidRPr="00DC24E7">
        <w:t xml:space="preserve"> </w:t>
      </w:r>
      <w:r w:rsidR="00262638" w:rsidRPr="00DC24E7">
        <w:t xml:space="preserve">climate change adaptation </w:t>
      </w:r>
      <w:r w:rsidR="00B00573" w:rsidRPr="00DC24E7">
        <w:t>measures</w:t>
      </w:r>
      <w:r w:rsidR="00262638" w:rsidRPr="00DC24E7">
        <w:t xml:space="preserve"> proposed by</w:t>
      </w:r>
      <w:r w:rsidR="00AA2FA7" w:rsidRPr="00DC24E7">
        <w:t xml:space="preserve"> t</w:t>
      </w:r>
      <w:r w:rsidR="00EE55CC" w:rsidRPr="00DC24E7">
        <w:t>he Glenelg Hopkins C</w:t>
      </w:r>
      <w:r w:rsidR="00117E06" w:rsidRPr="00DC24E7">
        <w:t>MA</w:t>
      </w:r>
      <w:r w:rsidR="00EE55CC" w:rsidRPr="00DC24E7">
        <w:t xml:space="preserve"> </w:t>
      </w:r>
      <w:r w:rsidR="00262638" w:rsidRPr="00DC24E7">
        <w:t xml:space="preserve">as part of </w:t>
      </w:r>
      <w:r w:rsidR="00B00573" w:rsidRPr="00DC24E7">
        <w:t>investigative work performed over recent years</w:t>
      </w:r>
      <w:r w:rsidR="000567E3" w:rsidRPr="00DC24E7">
        <w:t>.</w:t>
      </w:r>
    </w:p>
    <w:p w14:paraId="37C94BE3" w14:textId="47B911F2" w:rsidR="00FE7141" w:rsidRPr="00DC24E7" w:rsidRDefault="00FE7141" w:rsidP="00BD75E0">
      <w:pPr>
        <w:ind w:left="720"/>
      </w:pPr>
      <w:r w:rsidRPr="00DC24E7">
        <w:t>Environmental flow objectives and recommendations for systems will be updated to specifically consider climate change scenarios as part of scheduled periodic reviews. Seasonal watering proposals and the seasonal watering plan incorporate the most up</w:t>
      </w:r>
      <w:r w:rsidR="001E60AA" w:rsidRPr="00DC24E7">
        <w:t>-</w:t>
      </w:r>
      <w:r w:rsidRPr="00DC24E7">
        <w:t>to</w:t>
      </w:r>
      <w:r w:rsidR="001E60AA" w:rsidRPr="00DC24E7">
        <w:t>-</w:t>
      </w:r>
      <w:r w:rsidRPr="00DC24E7">
        <w:t>date environmental watering objectives and the watering actions required to support them.</w:t>
      </w:r>
      <w:r w:rsidRPr="00DC24E7">
        <w:br/>
      </w:r>
    </w:p>
    <w:p w14:paraId="5E624CA3" w14:textId="6BF129B6" w:rsidR="00430BBF" w:rsidRPr="00DC24E7" w:rsidRDefault="00430BBF" w:rsidP="00BD75E0">
      <w:pPr>
        <w:pStyle w:val="ListParagraph"/>
        <w:numPr>
          <w:ilvl w:val="0"/>
          <w:numId w:val="32"/>
        </w:numPr>
        <w:rPr>
          <w:b/>
          <w:bCs/>
        </w:rPr>
      </w:pPr>
      <w:r w:rsidRPr="00DC24E7">
        <w:rPr>
          <w:b/>
          <w:bCs/>
        </w:rPr>
        <w:t>Strengthening decision-making</w:t>
      </w:r>
    </w:p>
    <w:p w14:paraId="6409F426" w14:textId="62DCAB64" w:rsidR="00B54FCF" w:rsidRPr="00DC24E7" w:rsidRDefault="00430BBF" w:rsidP="000F34BE">
      <w:pPr>
        <w:ind w:left="720"/>
      </w:pPr>
      <w:r w:rsidRPr="00DC24E7">
        <w:t xml:space="preserve">Climate change is </w:t>
      </w:r>
      <w:r w:rsidR="006F56D2" w:rsidRPr="00DC24E7">
        <w:t>predicted to</w:t>
      </w:r>
      <w:r w:rsidRPr="00DC24E7">
        <w:t xml:space="preserve"> increas</w:t>
      </w:r>
      <w:r w:rsidR="006F56D2" w:rsidRPr="00DC24E7">
        <w:t>e</w:t>
      </w:r>
      <w:r w:rsidRPr="00DC24E7">
        <w:t xml:space="preserve"> the deficit between environmental water supply and demand</w:t>
      </w:r>
      <w:r w:rsidR="00F72111" w:rsidRPr="00DC24E7">
        <w:t xml:space="preserve">. </w:t>
      </w:r>
      <w:r w:rsidR="00030D4C" w:rsidRPr="00DC24E7">
        <w:t>Particularly in</w:t>
      </w:r>
      <w:r w:rsidRPr="00DC24E7">
        <w:t xml:space="preserve"> </w:t>
      </w:r>
      <w:r w:rsidR="007468DA" w:rsidRPr="00DC24E7">
        <w:t>dry times</w:t>
      </w:r>
      <w:r w:rsidRPr="00DC24E7">
        <w:t xml:space="preserve">, robust decisions are needed about where and how to use available water to optimise environmental outcomes. Waterway managers continue to refine decision-making processes for individual systems through formal environmental water advisory groups and revise potential watering actions based on recent monitoring results and scientific advice. </w:t>
      </w:r>
      <w:r w:rsidR="00324FAD" w:rsidRPr="00DC24E7">
        <w:t xml:space="preserve">The VEWH </w:t>
      </w:r>
      <w:r w:rsidR="000B100F" w:rsidRPr="00DC24E7">
        <w:t xml:space="preserve">supports waterway managers through enabling of </w:t>
      </w:r>
      <w:r w:rsidR="00303847" w:rsidRPr="00DC24E7">
        <w:t xml:space="preserve">trial watering actions and advice </w:t>
      </w:r>
      <w:r w:rsidR="00567CD3" w:rsidRPr="00DC24E7">
        <w:t xml:space="preserve">on how to incorporate these into the program. It has also commissioned and completed climate change modelling detailing how </w:t>
      </w:r>
      <w:r w:rsidR="00395D27" w:rsidRPr="00DC24E7">
        <w:t>allocations may be affected under different climate scenarios, and how these impacts will influence the achievement of environmental objectives.</w:t>
      </w:r>
      <w:r w:rsidR="007C7FFD" w:rsidRPr="00DC24E7">
        <w:t xml:space="preserve"> This work is provided to waterway managers to inform adaptation measures.</w:t>
      </w:r>
    </w:p>
    <w:p w14:paraId="7C22FD93" w14:textId="7AA4E8F7" w:rsidR="00430BBF" w:rsidRPr="00DC24E7" w:rsidRDefault="00430BBF" w:rsidP="000F34BE">
      <w:pPr>
        <w:ind w:left="720"/>
      </w:pPr>
      <w:r w:rsidRPr="00DC24E7">
        <w:t xml:space="preserve">The VEWH continues to refine decision-making processes across systems, including through the identification and evaluation of </w:t>
      </w:r>
      <w:r w:rsidR="00F9634D" w:rsidRPr="00DC24E7">
        <w:t>t</w:t>
      </w:r>
      <w:r w:rsidRPr="00DC24E7">
        <w:t>ier 1</w:t>
      </w:r>
      <w:r w:rsidR="002D63F7" w:rsidRPr="00DC24E7">
        <w:t xml:space="preserve"> </w:t>
      </w:r>
      <w:r w:rsidRPr="00DC24E7">
        <w:t xml:space="preserve">and </w:t>
      </w:r>
      <w:r w:rsidR="00F9634D" w:rsidRPr="00DC24E7">
        <w:t>t</w:t>
      </w:r>
      <w:r w:rsidR="009B34D1" w:rsidRPr="00DC24E7">
        <w:t>ier</w:t>
      </w:r>
      <w:r w:rsidR="00DA0B86" w:rsidRPr="00DC24E7">
        <w:t xml:space="preserve"> 2</w:t>
      </w:r>
      <w:r w:rsidR="00DA0B86" w:rsidRPr="00DC24E7">
        <w:rPr>
          <w:rStyle w:val="FootnoteReference"/>
          <w:vertAlign w:val="baseline"/>
        </w:rPr>
        <w:footnoteReference w:id="2"/>
      </w:r>
      <w:r w:rsidRPr="00DC24E7">
        <w:t>. These processes are reflected in the watering actions presented in the seasonal watering plan and in the watering actions that the VEWH Commission authorises throughout the year.</w:t>
      </w:r>
      <w:r w:rsidR="00455B9E" w:rsidRPr="00DC24E7">
        <w:t xml:space="preserve"> The VEWH commenced the development of </w:t>
      </w:r>
      <w:r w:rsidR="00240FC9" w:rsidRPr="00DC24E7">
        <w:t xml:space="preserve">environmental watering </w:t>
      </w:r>
      <w:r w:rsidR="00455B9E" w:rsidRPr="00DC24E7">
        <w:t>prioritisation principles</w:t>
      </w:r>
      <w:r w:rsidR="006A5B10" w:rsidRPr="00DC24E7">
        <w:t xml:space="preserve"> and decision-support tools</w:t>
      </w:r>
      <w:r w:rsidR="00455B9E" w:rsidRPr="00DC24E7">
        <w:t xml:space="preserve"> in 2025-26</w:t>
      </w:r>
      <w:r w:rsidR="006A5B10" w:rsidRPr="00DC24E7">
        <w:t xml:space="preserve"> to </w:t>
      </w:r>
      <w:r w:rsidR="00A64D7F" w:rsidRPr="00DC24E7">
        <w:t xml:space="preserve">enable greater transparency, consistency and </w:t>
      </w:r>
      <w:r w:rsidR="00240FC9" w:rsidRPr="00DC24E7">
        <w:t xml:space="preserve">certainty in development and approval of the </w:t>
      </w:r>
      <w:r w:rsidR="03F46892" w:rsidRPr="00DC24E7">
        <w:t>s</w:t>
      </w:r>
      <w:r w:rsidR="00240FC9" w:rsidRPr="00DC24E7">
        <w:t xml:space="preserve">easonal </w:t>
      </w:r>
      <w:r w:rsidR="3B1501FC" w:rsidRPr="00DC24E7">
        <w:t>w</w:t>
      </w:r>
      <w:r w:rsidR="00240FC9" w:rsidRPr="00DC24E7">
        <w:t xml:space="preserve">atering </w:t>
      </w:r>
      <w:r w:rsidR="48D8EDBB" w:rsidRPr="00DC24E7">
        <w:t>p</w:t>
      </w:r>
      <w:r w:rsidR="00240FC9" w:rsidRPr="00DC24E7">
        <w:t>lan.</w:t>
      </w:r>
      <w:r w:rsidRPr="00DC24E7">
        <w:br/>
      </w:r>
    </w:p>
    <w:p w14:paraId="6566F3F9" w14:textId="59E8D3F0" w:rsidR="00430BBF" w:rsidRPr="00DC24E7" w:rsidRDefault="00430BBF" w:rsidP="00BD75E0">
      <w:pPr>
        <w:pStyle w:val="ListParagraph"/>
        <w:numPr>
          <w:ilvl w:val="0"/>
          <w:numId w:val="32"/>
        </w:numPr>
        <w:rPr>
          <w:b/>
          <w:bCs/>
        </w:rPr>
      </w:pPr>
      <w:r w:rsidRPr="00DC24E7">
        <w:rPr>
          <w:b/>
          <w:bCs/>
        </w:rPr>
        <w:t>Adjusting to climatic conditions throughout the year</w:t>
      </w:r>
    </w:p>
    <w:p w14:paraId="6CE831BD" w14:textId="372B7519" w:rsidR="00B54FCF" w:rsidRPr="00DC24E7" w:rsidRDefault="00430BBF" w:rsidP="000F34BE">
      <w:pPr>
        <w:ind w:left="720"/>
      </w:pPr>
      <w:r w:rsidRPr="00DC24E7">
        <w:t xml:space="preserve">The seasonal watering plan presents watering actions that may be delivered under different seasonal conditions throughout the year and considers how much water to carryover in each system to support watering actions in subsequent dry years. This </w:t>
      </w:r>
      <w:r w:rsidRPr="00DC24E7">
        <w:lastRenderedPageBreak/>
        <w:t>planning and associated implementation allows environmental improvement during wetter periods and reduces potential impacts of severe drought. This seasonally adaptive approach helps to optimise outcomes achieved with the increased frequency of extreme events predicted under climate change.</w:t>
      </w:r>
    </w:p>
    <w:p w14:paraId="22C91AFF" w14:textId="19107B5B" w:rsidR="00B54FCF" w:rsidRPr="00DC24E7" w:rsidRDefault="00DB48CF" w:rsidP="000F34BE">
      <w:pPr>
        <w:ind w:left="720"/>
      </w:pPr>
      <w:r w:rsidRPr="00DC24E7">
        <w:t>The VEWH and its program partners look for opportunities to use water for the environment to provide additional social,</w:t>
      </w:r>
      <w:r w:rsidR="702E657D" w:rsidRPr="00DC24E7">
        <w:t xml:space="preserve"> recreational and</w:t>
      </w:r>
      <w:r w:rsidRPr="00DC24E7">
        <w:t xml:space="preserve"> economic</w:t>
      </w:r>
      <w:r w:rsidR="00C57483" w:rsidRPr="00DC24E7">
        <w:t xml:space="preserve"> </w:t>
      </w:r>
      <w:r w:rsidRPr="00DC24E7">
        <w:t>benefits while still meeting the primary environmental objectives of specific watering actions. For example</w:t>
      </w:r>
      <w:r w:rsidR="006622C3" w:rsidRPr="00DC24E7">
        <w:t>;</w:t>
      </w:r>
      <w:r w:rsidRPr="00DC24E7">
        <w:t xml:space="preserve"> holding water in weirs at specific times to help support local rowing regattas </w:t>
      </w:r>
      <w:r w:rsidR="10DDEF6B" w:rsidRPr="00DC24E7">
        <w:t>or</w:t>
      </w:r>
      <w:r w:rsidRPr="00DC24E7">
        <w:t xml:space="preserve"> </w:t>
      </w:r>
      <w:r w:rsidR="004116EB" w:rsidRPr="00DC24E7">
        <w:t xml:space="preserve">timing the </w:t>
      </w:r>
      <w:r w:rsidRPr="00DC24E7">
        <w:t>deliver</w:t>
      </w:r>
      <w:r w:rsidR="004116EB" w:rsidRPr="00DC24E7">
        <w:t>y of</w:t>
      </w:r>
      <w:r w:rsidRPr="00DC24E7">
        <w:t xml:space="preserve"> a required environmental watering action to coincide with a fishing event</w:t>
      </w:r>
      <w:r w:rsidR="00D70B02" w:rsidRPr="00DC24E7">
        <w:t xml:space="preserve">. </w:t>
      </w:r>
      <w:r w:rsidR="4062ED4B" w:rsidRPr="00DC24E7">
        <w:t xml:space="preserve">Watering actions remain prioritised to deliver environmental objectives, but specific aspects (e.g. the timing) of </w:t>
      </w:r>
      <w:proofErr w:type="gramStart"/>
      <w:r w:rsidR="4062ED4B" w:rsidRPr="00DC24E7">
        <w:t>particular watering</w:t>
      </w:r>
      <w:proofErr w:type="gramEnd"/>
      <w:r w:rsidR="4062ED4B" w:rsidRPr="00DC24E7">
        <w:t xml:space="preserve"> actions may be adjusted to also support other benefits </w:t>
      </w:r>
      <w:proofErr w:type="gramStart"/>
      <w:r w:rsidR="4062ED4B" w:rsidRPr="00DC24E7">
        <w:t>where</w:t>
      </w:r>
      <w:proofErr w:type="gramEnd"/>
      <w:r w:rsidR="4062ED4B" w:rsidRPr="00DC24E7">
        <w:t xml:space="preserve"> doing so does not compromise the intended environmental outcome. The VEWH and its program partners incorporate such opportunities into watering decisions where practical.</w:t>
      </w:r>
    </w:p>
    <w:p w14:paraId="181D5B84" w14:textId="7CE80B66" w:rsidR="00B54FCF" w:rsidRPr="00DC24E7" w:rsidRDefault="00B47BDC" w:rsidP="000F34BE">
      <w:pPr>
        <w:ind w:left="720"/>
      </w:pPr>
      <w:r w:rsidRPr="00DC24E7">
        <w:t xml:space="preserve">Increasingly, the environmental watering program is working with Traditional Owners to increase self-determination and agency </w:t>
      </w:r>
      <w:r w:rsidR="009A11E1" w:rsidRPr="00DC24E7">
        <w:t>for environmental water decision</w:t>
      </w:r>
      <w:r w:rsidR="00407960" w:rsidRPr="00DC24E7">
        <w:t>-</w:t>
      </w:r>
      <w:r w:rsidR="009A11E1" w:rsidRPr="00DC24E7">
        <w:t>making and management on Country.</w:t>
      </w:r>
      <w:r w:rsidR="009A11E1" w:rsidRPr="00DC24E7">
        <w:rPr>
          <w:rFonts w:eastAsiaTheme="minorEastAsia"/>
        </w:rPr>
        <w:t xml:space="preserve"> </w:t>
      </w:r>
      <w:r w:rsidR="004E0A75" w:rsidRPr="00DC24E7">
        <w:rPr>
          <w:rFonts w:eastAsiaTheme="minorEastAsia"/>
        </w:rPr>
        <w:t xml:space="preserve">Through planning and delivery of water on Country, environmental water can </w:t>
      </w:r>
      <w:r w:rsidR="00B117A7" w:rsidRPr="00DC24E7">
        <w:rPr>
          <w:rFonts w:eastAsiaTheme="minorEastAsia"/>
        </w:rPr>
        <w:t>support</w:t>
      </w:r>
      <w:r w:rsidR="00740570" w:rsidRPr="00DC24E7">
        <w:rPr>
          <w:rFonts w:eastAsiaTheme="minorEastAsia"/>
        </w:rPr>
        <w:t xml:space="preserve"> </w:t>
      </w:r>
      <w:r w:rsidR="00B9128D" w:rsidRPr="00DC24E7">
        <w:rPr>
          <w:rFonts w:eastAsiaTheme="minorEastAsia"/>
        </w:rPr>
        <w:t>healthy Country</w:t>
      </w:r>
      <w:r w:rsidR="00063BE2" w:rsidRPr="00DC24E7">
        <w:rPr>
          <w:rFonts w:eastAsiaTheme="minorEastAsia"/>
        </w:rPr>
        <w:t xml:space="preserve"> outcomes</w:t>
      </w:r>
      <w:r w:rsidR="00B9128D" w:rsidRPr="00DC24E7">
        <w:rPr>
          <w:rFonts w:eastAsiaTheme="minorEastAsia"/>
        </w:rPr>
        <w:t xml:space="preserve"> </w:t>
      </w:r>
      <w:r w:rsidR="002A767F" w:rsidRPr="00DC24E7">
        <w:rPr>
          <w:rFonts w:eastAsiaTheme="minorEastAsia"/>
        </w:rPr>
        <w:t>a</w:t>
      </w:r>
      <w:r w:rsidR="00063BE2" w:rsidRPr="00DC24E7">
        <w:rPr>
          <w:rFonts w:eastAsiaTheme="minorEastAsia"/>
        </w:rPr>
        <w:t>longside</w:t>
      </w:r>
      <w:r w:rsidR="004E0A75" w:rsidRPr="00DC24E7">
        <w:rPr>
          <w:rFonts w:eastAsiaTheme="minorEastAsia"/>
        </w:rPr>
        <w:t xml:space="preserve"> environmental outcomes</w:t>
      </w:r>
      <w:r w:rsidR="002C6668" w:rsidRPr="00DC24E7">
        <w:rPr>
          <w:rFonts w:eastAsiaTheme="minorEastAsia"/>
        </w:rPr>
        <w:t xml:space="preserve">. </w:t>
      </w:r>
      <w:r w:rsidR="00F25036" w:rsidRPr="00DC24E7">
        <w:rPr>
          <w:rFonts w:eastAsiaTheme="minorEastAsia"/>
        </w:rPr>
        <w:t>T</w:t>
      </w:r>
      <w:r w:rsidR="008A2EFF" w:rsidRPr="00DC24E7">
        <w:rPr>
          <w:rFonts w:eastAsiaTheme="minorEastAsia"/>
        </w:rPr>
        <w:t>he</w:t>
      </w:r>
      <w:r w:rsidR="004A3DE8" w:rsidRPr="00DC24E7">
        <w:rPr>
          <w:rFonts w:eastAsiaTheme="minorEastAsia"/>
        </w:rPr>
        <w:t xml:space="preserve"> </w:t>
      </w:r>
      <w:r w:rsidR="004A3DE8" w:rsidRPr="00DC24E7">
        <w:rPr>
          <w:rFonts w:eastAsiaTheme="minorEastAsia"/>
          <w:i/>
          <w:iCs/>
        </w:rPr>
        <w:t xml:space="preserve">Seasonal Watering Plan </w:t>
      </w:r>
      <w:r w:rsidR="008A2EFF" w:rsidRPr="00DC24E7">
        <w:rPr>
          <w:rFonts w:eastAsiaTheme="minorEastAsia"/>
          <w:i/>
          <w:iCs/>
        </w:rPr>
        <w:t>202</w:t>
      </w:r>
      <w:r w:rsidR="00F25036" w:rsidRPr="00DC24E7">
        <w:rPr>
          <w:rFonts w:eastAsiaTheme="minorEastAsia"/>
          <w:i/>
          <w:iCs/>
        </w:rPr>
        <w:t>6</w:t>
      </w:r>
      <w:r w:rsidR="008A2EFF" w:rsidRPr="00DC24E7">
        <w:rPr>
          <w:rFonts w:eastAsiaTheme="minorEastAsia"/>
          <w:i/>
          <w:iCs/>
        </w:rPr>
        <w:t>-2</w:t>
      </w:r>
      <w:r w:rsidR="00F25036" w:rsidRPr="00DC24E7">
        <w:rPr>
          <w:rFonts w:eastAsiaTheme="minorEastAsia"/>
          <w:i/>
          <w:iCs/>
        </w:rPr>
        <w:t>7</w:t>
      </w:r>
      <w:r w:rsidR="004A3DE8" w:rsidRPr="00DC24E7">
        <w:rPr>
          <w:rFonts w:eastAsiaTheme="minorEastAsia"/>
        </w:rPr>
        <w:t xml:space="preserve"> </w:t>
      </w:r>
      <w:r w:rsidR="00E44CF1" w:rsidRPr="00DC24E7">
        <w:rPr>
          <w:rFonts w:eastAsiaTheme="minorEastAsia"/>
        </w:rPr>
        <w:t xml:space="preserve">includes </w:t>
      </w:r>
      <w:r w:rsidR="004A3DE8" w:rsidRPr="00DC24E7">
        <w:rPr>
          <w:rFonts w:eastAsiaTheme="minorEastAsia"/>
        </w:rPr>
        <w:t xml:space="preserve">watering actions proposed by Traditional Owner groups </w:t>
      </w:r>
      <w:r w:rsidR="006227AD" w:rsidRPr="00DC24E7">
        <w:rPr>
          <w:rFonts w:eastAsiaTheme="minorEastAsia"/>
        </w:rPr>
        <w:t>in three systems</w:t>
      </w:r>
      <w:r w:rsidR="006E05D0" w:rsidRPr="00DC24E7">
        <w:rPr>
          <w:rFonts w:eastAsiaTheme="minorEastAsia"/>
        </w:rPr>
        <w:t>,</w:t>
      </w:r>
      <w:r w:rsidR="009A11E1" w:rsidRPr="00DC24E7">
        <w:t xml:space="preserve"> </w:t>
      </w:r>
      <w:r w:rsidR="00A74277" w:rsidRPr="00DC24E7">
        <w:t xml:space="preserve">including </w:t>
      </w:r>
      <w:r w:rsidR="002F4F3A" w:rsidRPr="00DC24E7">
        <w:t xml:space="preserve">actions proposed through a joint seasonal watering proposal prepared by </w:t>
      </w:r>
      <w:r w:rsidR="00FF3821" w:rsidRPr="00DC24E7">
        <w:t>DJA</w:t>
      </w:r>
      <w:r w:rsidR="7357AA03" w:rsidRPr="00DC24E7">
        <w:t>A</w:t>
      </w:r>
      <w:r w:rsidR="00FF3821" w:rsidRPr="00DC24E7">
        <w:t>RA and N</w:t>
      </w:r>
      <w:r w:rsidR="45A11161" w:rsidRPr="00DC24E7">
        <w:t>orth Central</w:t>
      </w:r>
      <w:r w:rsidR="003F7E39" w:rsidRPr="00DC24E7">
        <w:t xml:space="preserve"> </w:t>
      </w:r>
      <w:r w:rsidR="00FF3821" w:rsidRPr="00DC24E7">
        <w:t>CMA</w:t>
      </w:r>
      <w:r w:rsidR="00995622" w:rsidRPr="00DC24E7">
        <w:t>.</w:t>
      </w:r>
    </w:p>
    <w:p w14:paraId="6D3A171B" w14:textId="661745F8" w:rsidR="00325A9F" w:rsidRPr="00DC24E7" w:rsidRDefault="00325A9F" w:rsidP="005740DC">
      <w:pPr>
        <w:pStyle w:val="Heading4"/>
      </w:pPr>
      <w:r w:rsidRPr="00DC24E7">
        <w:t>Managing the Water Holdings</w:t>
      </w:r>
    </w:p>
    <w:p w14:paraId="394C973E" w14:textId="3FB39004" w:rsidR="00B54FCF" w:rsidRPr="00DC24E7" w:rsidRDefault="00BA546D" w:rsidP="00BD75E0">
      <w:r w:rsidRPr="00DC24E7">
        <w:t>The VEWH is responsible for making decisions about the most effective and efficient management of the Water Holdings to optimise enduring environmental benefits.</w:t>
      </w:r>
    </w:p>
    <w:p w14:paraId="4A52F985" w14:textId="721CB424" w:rsidR="00B54FCF" w:rsidRPr="00DC24E7" w:rsidRDefault="00BA546D" w:rsidP="00BD75E0">
      <w:r w:rsidRPr="00DC24E7">
        <w:t xml:space="preserve">Efficient water management </w:t>
      </w:r>
      <w:r w:rsidR="004E4821" w:rsidRPr="00DC24E7">
        <w:t>by the</w:t>
      </w:r>
      <w:r w:rsidRPr="00DC24E7">
        <w:t xml:space="preserve"> VEWH </w:t>
      </w:r>
      <w:r w:rsidR="008318A9" w:rsidRPr="00DC24E7">
        <w:t>maximises the ability to</w:t>
      </w:r>
      <w:r w:rsidRPr="00DC24E7">
        <w:t xml:space="preserve"> meet environmental water demands (and avoid water supply shortfalls). This includes through use of return flows, carryover and trade. Other options, including working with storage managers to alter the timing and route for delivery of consumptive water, can also help to achieve environmental objectives without negatively impacting other water users.</w:t>
      </w:r>
    </w:p>
    <w:p w14:paraId="6C3B2E8B" w14:textId="40122DD6" w:rsidR="00B54FCF" w:rsidRPr="00DC24E7" w:rsidRDefault="00BA546D" w:rsidP="00BD75E0">
      <w:r w:rsidRPr="00DC24E7">
        <w:t>Throughout the year, the VEWH assesses environmental water demand compared to available water supply. Management actions consider factors such as environmental water demand in the current year (and the following year where known), potential operational opportunities and constraints, current and forecast water availability and climate conditions.</w:t>
      </w:r>
    </w:p>
    <w:p w14:paraId="3575726C" w14:textId="71537F9E" w:rsidR="00B54FCF" w:rsidRPr="00DC24E7" w:rsidRDefault="00BA546D" w:rsidP="00BD75E0">
      <w:r w:rsidRPr="00DC24E7">
        <w:t>The VEWH can carry over water for environmental watering demands in the following year or sell water on the market</w:t>
      </w:r>
      <w:r w:rsidR="000F4678" w:rsidRPr="00DC24E7">
        <w:t>.</w:t>
      </w:r>
      <w:r w:rsidRPr="00DC24E7">
        <w:t xml:space="preserve"> </w:t>
      </w:r>
      <w:r w:rsidR="004E1D9B" w:rsidRPr="00DC24E7">
        <w:t xml:space="preserve">The VEWH invests funds from commercial </w:t>
      </w:r>
      <w:r w:rsidR="00ED148C" w:rsidRPr="00DC24E7">
        <w:t>trade</w:t>
      </w:r>
      <w:r w:rsidR="004E1D9B" w:rsidRPr="00DC24E7">
        <w:t xml:space="preserve"> in future water purchases to address high-priority water shortfalls, strategic activities, knowledge, research, business costs, complementary works and measures, or other priorities to improve management of the holdings and performance of Victoria's environmental watering program</w:t>
      </w:r>
      <w:r w:rsidR="005C770A" w:rsidRPr="00DC24E7">
        <w:t>.</w:t>
      </w:r>
    </w:p>
    <w:p w14:paraId="75B370AC" w14:textId="4870E163" w:rsidR="00B54FCF" w:rsidRPr="00DC24E7" w:rsidRDefault="00BA546D" w:rsidP="00BD75E0">
      <w:r w:rsidRPr="00DC24E7">
        <w:t xml:space="preserve">In cases where available environmental water supply is less than needed to meet critical environmental needs, the VEWH considers whether other portfolio management options can </w:t>
      </w:r>
      <w:r w:rsidRPr="00DC24E7">
        <w:lastRenderedPageBreak/>
        <w:t>help meet the demand. Specific options could include the transfer of water from an environmental entitlement in another system, purchasing water or using carryover to meet future demands. If these measures do not overcome the deficit, the VEWH, in collaboration with waterway managers (and other water holders if relevant), will prioritise which watering actions to meet.</w:t>
      </w:r>
    </w:p>
    <w:p w14:paraId="7FF675B6" w14:textId="24961C29" w:rsidR="00B54FCF" w:rsidRPr="00DC24E7" w:rsidRDefault="00BA546D" w:rsidP="00BD75E0">
      <w:r w:rsidRPr="00DC24E7">
        <w:t>A strategic focus for the VEWH is to improve its prioritisation processes to support effective decision-making around environmental water use, carryover, trade and investment to optimise environmental outcomes.</w:t>
      </w:r>
    </w:p>
    <w:p w14:paraId="2D0EB171" w14:textId="2D776317" w:rsidR="00B54FCF" w:rsidRPr="00DC24E7" w:rsidRDefault="00BA546D" w:rsidP="00BD75E0">
      <w:r w:rsidRPr="00DC24E7">
        <w:t>The VEWH may prioritise between actions in a single river or wetland, between different river reaches or wetlands within the same system, and between rivers or wetlands in different systems or regions. Prioritisation decisions are</w:t>
      </w:r>
      <w:r w:rsidR="00786832" w:rsidRPr="00DC24E7">
        <w:t xml:space="preserve"> guided by </w:t>
      </w:r>
      <w:r w:rsidR="00AF0E40" w:rsidRPr="00DC24E7">
        <w:t>Ministerial Rules issued to the VEWH and are</w:t>
      </w:r>
      <w:r w:rsidRPr="00DC24E7">
        <w:t xml:space="preserve"> influenced by many factors such as the previous watering history in a river or wetland, environmental or third-party risk considerations, and seasonal conditions in that region. These decisions often involve accepting the risks associated with not delivering potential watering actions in some rivers or wetlands. In prioritising one environmental watering action or site over another, the VEWH always seeks to optimise environmental outcomes.</w:t>
      </w:r>
    </w:p>
    <w:p w14:paraId="740B0055" w14:textId="5837B650" w:rsidR="00BC56F8" w:rsidRPr="00DC24E7" w:rsidRDefault="00BC56F8" w:rsidP="005740DC">
      <w:pPr>
        <w:pStyle w:val="Heading3"/>
      </w:pPr>
      <w:r w:rsidRPr="00DC24E7">
        <w:t xml:space="preserve">Our </w:t>
      </w:r>
      <w:proofErr w:type="gramStart"/>
      <w:r w:rsidRPr="00DC24E7">
        <w:t>Communities</w:t>
      </w:r>
      <w:proofErr w:type="gramEnd"/>
    </w:p>
    <w:p w14:paraId="0C2DD3F4" w14:textId="75FD8B64" w:rsidR="002A3C61" w:rsidRPr="00DC24E7" w:rsidRDefault="002A3C61" w:rsidP="00BD75E0">
      <w:r w:rsidRPr="00DC24E7">
        <w:t xml:space="preserve">The focus of </w:t>
      </w:r>
      <w:r w:rsidR="00A76F24" w:rsidRPr="00DC24E7">
        <w:t>the</w:t>
      </w:r>
      <w:r w:rsidRPr="00DC24E7">
        <w:t xml:space="preserve"> ‘Our Communit</w:t>
      </w:r>
      <w:r w:rsidR="00995B3C" w:rsidRPr="00DC24E7">
        <w:t>ies</w:t>
      </w:r>
      <w:r w:rsidRPr="00DC24E7">
        <w:t xml:space="preserve">’ program is to increase the engagement, understanding and contribution of </w:t>
      </w:r>
      <w:r w:rsidR="00913BE9" w:rsidRPr="00DC24E7">
        <w:t xml:space="preserve">program </w:t>
      </w:r>
      <w:r w:rsidRPr="00DC24E7">
        <w:t>partners</w:t>
      </w:r>
      <w:r w:rsidR="00C155BF" w:rsidRPr="00DC24E7">
        <w:t>,</w:t>
      </w:r>
      <w:r w:rsidR="008F2A37" w:rsidRPr="00DC24E7">
        <w:t xml:space="preserve"> including Traditional Owners</w:t>
      </w:r>
      <w:r w:rsidRPr="00DC24E7">
        <w:t>, stakeholders and communities</w:t>
      </w:r>
      <w:r w:rsidR="0082016D" w:rsidRPr="00DC24E7">
        <w:t>,</w:t>
      </w:r>
      <w:r w:rsidRPr="00DC24E7">
        <w:t xml:space="preserve"> in the environmental watering program. In particular, the VEWH plays a statewide role supporting the water delivery and communication and engagement activities of our program partners. Working together equates to better outcomes for the environment and for everyone – we all rely on healthy waterways for our homes, farms, businesses and our </w:t>
      </w:r>
      <w:r w:rsidR="009C7BA8" w:rsidRPr="00DC24E7">
        <w:t xml:space="preserve">wellbeing and </w:t>
      </w:r>
      <w:r w:rsidRPr="00DC24E7">
        <w:t xml:space="preserve">enjoyment. </w:t>
      </w:r>
    </w:p>
    <w:p w14:paraId="7BA1F8EC" w14:textId="61241F8F" w:rsidR="002A3C61" w:rsidRPr="00DC24E7" w:rsidRDefault="002A3C61" w:rsidP="00BD75E0">
      <w:r w:rsidRPr="00DC24E7">
        <w:t xml:space="preserve">Our program partners are those organisations with a responsibility for delivering some part of the environmental watering program, including waterway managers, </w:t>
      </w:r>
      <w:r w:rsidR="00216629" w:rsidRPr="00DC24E7">
        <w:t>Traditional Owners,</w:t>
      </w:r>
      <w:r w:rsidRPr="00DC24E7">
        <w:t xml:space="preserve"> storage managers, land managers, </w:t>
      </w:r>
      <w:r w:rsidR="00216629" w:rsidRPr="00DC24E7">
        <w:t xml:space="preserve">and </w:t>
      </w:r>
      <w:r w:rsidRPr="00DC24E7">
        <w:t>other environmental water holders. Supporting the increased participation of Traditional Owners as partners in environmental water planning, decision-making and management has been a strategic focus of the VEWH for several years</w:t>
      </w:r>
      <w:r w:rsidR="006E5B13" w:rsidRPr="00DC24E7">
        <w:t xml:space="preserve">. </w:t>
      </w:r>
      <w:r w:rsidR="006231D6" w:rsidRPr="00DC24E7">
        <w:t xml:space="preserve">The environmental watering program is enriched </w:t>
      </w:r>
      <w:r w:rsidRPr="00DC24E7">
        <w:t xml:space="preserve">through better consideration of Traditional </w:t>
      </w:r>
      <w:r w:rsidR="00EA3D77" w:rsidRPr="00DC24E7">
        <w:t>E</w:t>
      </w:r>
      <w:r w:rsidRPr="00DC24E7">
        <w:t xml:space="preserve">cological </w:t>
      </w:r>
      <w:r w:rsidR="00EA3D77" w:rsidRPr="00DC24E7">
        <w:t>K</w:t>
      </w:r>
      <w:r w:rsidRPr="00DC24E7">
        <w:t>nowledge and cultural objectives, developed over many thousands of years of caring for Country. We support Traditional Owner self</w:t>
      </w:r>
      <w:r w:rsidR="00760FA7" w:rsidRPr="00DC24E7">
        <w:t>-</w:t>
      </w:r>
      <w:r w:rsidRPr="00DC24E7">
        <w:t>determination for water on Country.</w:t>
      </w:r>
    </w:p>
    <w:p w14:paraId="17C6F7E5" w14:textId="3623960D" w:rsidR="00A7094C" w:rsidRPr="00DC24E7" w:rsidRDefault="002A3C61" w:rsidP="00BD75E0">
      <w:r w:rsidRPr="00DC24E7">
        <w:t xml:space="preserve">The expertise </w:t>
      </w:r>
      <w:r w:rsidR="00EE047F" w:rsidRPr="00DC24E7">
        <w:t xml:space="preserve">and grassroots advice </w:t>
      </w:r>
      <w:r w:rsidRPr="00DC24E7">
        <w:t xml:space="preserve">of our partner agencies </w:t>
      </w:r>
      <w:r w:rsidR="008649DC" w:rsidRPr="00DC24E7">
        <w:t xml:space="preserve">and their local stakeholders </w:t>
      </w:r>
      <w:r w:rsidRPr="00DC24E7">
        <w:t xml:space="preserve">is a </w:t>
      </w:r>
      <w:r w:rsidR="00B54CF5" w:rsidRPr="00DC24E7">
        <w:t xml:space="preserve">valued </w:t>
      </w:r>
      <w:r w:rsidRPr="00DC24E7">
        <w:t>input to truth checking environmental values</w:t>
      </w:r>
      <w:r w:rsidR="001223CE" w:rsidRPr="00DC24E7">
        <w:t xml:space="preserve"> and objectives</w:t>
      </w:r>
      <w:r w:rsidRPr="00DC24E7">
        <w:t xml:space="preserve"> in each region</w:t>
      </w:r>
      <w:r w:rsidR="001223CE" w:rsidRPr="00DC24E7">
        <w:t xml:space="preserve">. </w:t>
      </w:r>
      <w:r w:rsidR="10B07B5E" w:rsidRPr="00DC24E7">
        <w:t xml:space="preserve">They not only help identify the values of rivers and wetlands in their areas, but also </w:t>
      </w:r>
      <w:r w:rsidR="007929DE" w:rsidRPr="00DC24E7">
        <w:t>provide</w:t>
      </w:r>
      <w:r w:rsidR="10B07B5E" w:rsidRPr="00DC24E7">
        <w:t xml:space="preserve"> </w:t>
      </w:r>
      <w:r w:rsidR="4B3D677C" w:rsidRPr="00DC24E7">
        <w:t>place</w:t>
      </w:r>
      <w:r w:rsidR="00ED6F4E" w:rsidRPr="00DC24E7">
        <w:t>-</w:t>
      </w:r>
      <w:r w:rsidR="4B3D677C" w:rsidRPr="00DC24E7">
        <w:t xml:space="preserve">based cultural, economic, recreational and social </w:t>
      </w:r>
      <w:r w:rsidR="2D37D698" w:rsidRPr="00DC24E7">
        <w:t>perspectives</w:t>
      </w:r>
      <w:r w:rsidR="4B3D677C" w:rsidRPr="00DC24E7">
        <w:t xml:space="preserve"> to the program. Improving the health of </w:t>
      </w:r>
      <w:r w:rsidR="00506C76" w:rsidRPr="00DC24E7">
        <w:t>Victorian</w:t>
      </w:r>
      <w:r w:rsidR="4B3D677C" w:rsidRPr="00DC24E7">
        <w:t xml:space="preserve"> waterways</w:t>
      </w:r>
      <w:r w:rsidR="671E1646" w:rsidRPr="00DC24E7">
        <w:t xml:space="preserve"> </w:t>
      </w:r>
      <w:r w:rsidR="00E35A9E" w:rsidRPr="00DC24E7">
        <w:t xml:space="preserve">intrinsically provides many of these </w:t>
      </w:r>
      <w:r w:rsidR="00914743" w:rsidRPr="00DC24E7">
        <w:t>values, and where we can optimise these benefits without compromising</w:t>
      </w:r>
      <w:r w:rsidR="671E1646" w:rsidRPr="00DC24E7">
        <w:t xml:space="preserve"> environmental outcomes, we aim to</w:t>
      </w:r>
      <w:r w:rsidR="4B3D677C" w:rsidRPr="00DC24E7">
        <w:t xml:space="preserve"> </w:t>
      </w:r>
      <w:r w:rsidR="004646BC" w:rsidRPr="00DC24E7">
        <w:t>do so.</w:t>
      </w:r>
      <w:r w:rsidR="00FA7734" w:rsidRPr="00DC24E7">
        <w:t xml:space="preserve"> </w:t>
      </w:r>
    </w:p>
    <w:p w14:paraId="27BA0C4D" w14:textId="0D9D580A" w:rsidR="00B54FCF" w:rsidRPr="00DC24E7" w:rsidRDefault="001544F8" w:rsidP="00BD75E0">
      <w:r w:rsidRPr="00DC24E7">
        <w:t>C</w:t>
      </w:r>
      <w:r w:rsidR="5943F147" w:rsidRPr="00DC24E7">
        <w:t>ommunities</w:t>
      </w:r>
      <w:r w:rsidR="001223CE" w:rsidRPr="00DC24E7">
        <w:t xml:space="preserve"> play a key role in</w:t>
      </w:r>
      <w:r w:rsidR="002A3C61" w:rsidRPr="00DC24E7">
        <w:t xml:space="preserve"> monitoring</w:t>
      </w:r>
      <w:r w:rsidR="0057249E" w:rsidRPr="00DC24E7">
        <w:t>, together with</w:t>
      </w:r>
      <w:r w:rsidR="002A3C61" w:rsidRPr="00DC24E7">
        <w:t xml:space="preserve"> our state and national scientific partners</w:t>
      </w:r>
      <w:r w:rsidR="008C766D" w:rsidRPr="00DC24E7">
        <w:t>. We</w:t>
      </w:r>
      <w:r w:rsidR="0057249E" w:rsidRPr="00DC24E7">
        <w:t xml:space="preserve"> also</w:t>
      </w:r>
      <w:r w:rsidR="002A3C61" w:rsidRPr="00DC24E7">
        <w:t xml:space="preserve"> listen to the perspectives of river communities and others who take the time to observe changes and patterns. The VEWH’s stakeholders include organisations and </w:t>
      </w:r>
      <w:r w:rsidR="002A3C61" w:rsidRPr="00DC24E7">
        <w:lastRenderedPageBreak/>
        <w:t xml:space="preserve">individuals with a keen interest in the environmental watering program – such as </w:t>
      </w:r>
      <w:r w:rsidR="00CB0A6E" w:rsidRPr="00DC24E7">
        <w:t xml:space="preserve">environmental groups, </w:t>
      </w:r>
      <w:r w:rsidR="002A3C61" w:rsidRPr="00DC24E7">
        <w:t xml:space="preserve">recreation groups </w:t>
      </w:r>
      <w:r w:rsidR="00A20FCA" w:rsidRPr="00DC24E7">
        <w:t>including</w:t>
      </w:r>
      <w:r w:rsidR="002A3C61" w:rsidRPr="00DC24E7">
        <w:t xml:space="preserve"> angl</w:t>
      </w:r>
      <w:r w:rsidR="002240CC" w:rsidRPr="00DC24E7">
        <w:t>ers</w:t>
      </w:r>
      <w:r w:rsidR="002A3C61" w:rsidRPr="00DC24E7">
        <w:t>, kayak</w:t>
      </w:r>
      <w:r w:rsidR="002240CC" w:rsidRPr="00DC24E7">
        <w:t>ers</w:t>
      </w:r>
      <w:r w:rsidR="002A3C61" w:rsidRPr="00DC24E7">
        <w:t xml:space="preserve"> and birdwatch</w:t>
      </w:r>
      <w:r w:rsidR="002240CC" w:rsidRPr="00DC24E7">
        <w:t>ers</w:t>
      </w:r>
      <w:r w:rsidR="00A15D45" w:rsidRPr="00DC24E7">
        <w:t>,</w:t>
      </w:r>
      <w:r w:rsidR="00BD6F06" w:rsidRPr="00DC24E7">
        <w:t xml:space="preserve"> tourism representatives,</w:t>
      </w:r>
      <w:r w:rsidR="002240CC" w:rsidRPr="00DC24E7">
        <w:t xml:space="preserve"> </w:t>
      </w:r>
      <w:r w:rsidR="00BD6F06" w:rsidRPr="00DC24E7">
        <w:t>farming peak bodies</w:t>
      </w:r>
      <w:r w:rsidR="00A15D45" w:rsidRPr="00DC24E7">
        <w:t xml:space="preserve">, </w:t>
      </w:r>
      <w:r w:rsidR="002A3C61" w:rsidRPr="00DC24E7">
        <w:t xml:space="preserve">and </w:t>
      </w:r>
      <w:r w:rsidR="000F01E2" w:rsidRPr="00DC24E7">
        <w:t xml:space="preserve">technical experts </w:t>
      </w:r>
      <w:r w:rsidR="002A3C61" w:rsidRPr="00DC24E7">
        <w:t>engaged by the VEWH or program partners during planning, delivery or reporting.</w:t>
      </w:r>
    </w:p>
    <w:p w14:paraId="40C09FFD" w14:textId="3FED2B47" w:rsidR="00325A9F" w:rsidRPr="00DC24E7" w:rsidRDefault="00325A9F" w:rsidP="005740DC">
      <w:pPr>
        <w:pStyle w:val="Heading4"/>
      </w:pPr>
      <w:r w:rsidRPr="00DC24E7">
        <w:t>Strong program partnerships</w:t>
      </w:r>
    </w:p>
    <w:p w14:paraId="484E1887" w14:textId="7CDA5F80" w:rsidR="006B3612" w:rsidRPr="00DC24E7" w:rsidRDefault="006B3612" w:rsidP="00BD75E0">
      <w:r w:rsidRPr="00DC24E7">
        <w:t xml:space="preserve">Victoria’s environmental watering program depends on </w:t>
      </w:r>
      <w:r w:rsidR="00C46C58" w:rsidRPr="00DC24E7">
        <w:t xml:space="preserve">decisions and </w:t>
      </w:r>
      <w:r w:rsidRPr="00DC24E7">
        <w:t>inputs across multiple organisations.</w:t>
      </w:r>
      <w:r w:rsidRPr="00DC24E7" w:rsidDel="00F42DFD">
        <w:t xml:space="preserve"> </w:t>
      </w:r>
    </w:p>
    <w:p w14:paraId="06C6DECB" w14:textId="10C0EAFA" w:rsidR="00AA4575" w:rsidRPr="00DC24E7" w:rsidRDefault="00AA4575" w:rsidP="00BD75E0">
      <w:r w:rsidRPr="00DC24E7">
        <w:t xml:space="preserve">The VEWH works in collaboration with the Department of </w:t>
      </w:r>
      <w:r w:rsidR="009D1B1D" w:rsidRPr="00DC24E7">
        <w:t xml:space="preserve">Energy, </w:t>
      </w:r>
      <w:r w:rsidRPr="00DC24E7">
        <w:t xml:space="preserve">Environment and </w:t>
      </w:r>
      <w:r w:rsidR="009D1B1D" w:rsidRPr="00DC24E7">
        <w:t xml:space="preserve">Climate Action </w:t>
      </w:r>
      <w:r w:rsidRPr="00DC24E7">
        <w:t>(DE</w:t>
      </w:r>
      <w:r w:rsidR="009D1B1D" w:rsidRPr="00DC24E7">
        <w:t>ECA</w:t>
      </w:r>
      <w:r w:rsidRPr="00DC24E7">
        <w:t>) which oversees the Victorian environmental water policy and governance frameworks. This includes program funding, long-term environmental water planning, delivery of Victoria’s commitments under the Murray-Darling Basin Plan and coordination of state-scale environmental flow monitoring and assessment programs.</w:t>
      </w:r>
    </w:p>
    <w:p w14:paraId="2510BCA4" w14:textId="61D16085" w:rsidR="00AA4575" w:rsidRPr="00DC24E7" w:rsidRDefault="00AA4575" w:rsidP="00BD75E0">
      <w:r w:rsidRPr="00DC24E7">
        <w:t xml:space="preserve">Waterway managers are the pivotal </w:t>
      </w:r>
      <w:r w:rsidR="00F013BF" w:rsidRPr="00DC24E7">
        <w:t xml:space="preserve">program </w:t>
      </w:r>
      <w:r w:rsidRPr="00DC24E7">
        <w:t>partners of the VEWH, undertaking the local planning, engagement, communication and management associated with environmental water delivery. Waterway managers and the VEWH liaise with storage managers (water corporations and the Murray-Darling Basin Authority [MD</w:t>
      </w:r>
      <w:r w:rsidR="00C07D14" w:rsidRPr="00DC24E7">
        <w:t>B</w:t>
      </w:r>
      <w:r w:rsidRPr="00DC24E7">
        <w:t>A]) who are responsible for supplying environmental water, and land managers (Parks Victoria, Traditional Owners</w:t>
      </w:r>
      <w:r w:rsidR="00AE1D5A" w:rsidRPr="00DC24E7">
        <w:t>,</w:t>
      </w:r>
      <w:r w:rsidRPr="00DC24E7">
        <w:t xml:space="preserve"> private landowners and DE</w:t>
      </w:r>
      <w:r w:rsidR="00695A04" w:rsidRPr="00DC24E7">
        <w:t>ECA</w:t>
      </w:r>
      <w:r w:rsidRPr="00DC24E7">
        <w:t xml:space="preserve">), who manage the sites </w:t>
      </w:r>
      <w:r w:rsidR="00B52CE6" w:rsidRPr="00DC24E7">
        <w:t>where</w:t>
      </w:r>
      <w:r w:rsidRPr="00DC24E7">
        <w:t xml:space="preserve"> water is applied. Waterway managers are also responsible for undertaking complementary catchment and waterway management activities, critical to ensuring the success of the watering program.</w:t>
      </w:r>
    </w:p>
    <w:p w14:paraId="3CE4A5CA" w14:textId="2FD2880F" w:rsidR="00AA4575" w:rsidRPr="00DC24E7" w:rsidRDefault="00AA4575" w:rsidP="00BD75E0">
      <w:r w:rsidRPr="00DC24E7">
        <w:t xml:space="preserve">The VEWH works closely with other water holders </w:t>
      </w:r>
      <w:r w:rsidR="4A65A136" w:rsidRPr="00DC24E7">
        <w:t xml:space="preserve">and managers </w:t>
      </w:r>
      <w:r w:rsidRPr="00DC24E7">
        <w:t>to ensure coordinated and effective use of the available environmental water resources, including the CEWH</w:t>
      </w:r>
      <w:r w:rsidR="0C22B82D" w:rsidRPr="00DC24E7">
        <w:t>,</w:t>
      </w:r>
      <w:r w:rsidRPr="00DC24E7">
        <w:t xml:space="preserve"> the MDBA through the Living Murray </w:t>
      </w:r>
      <w:r w:rsidR="005C1B89" w:rsidRPr="00DC24E7">
        <w:t>p</w:t>
      </w:r>
      <w:r w:rsidRPr="00DC24E7">
        <w:t>rogram</w:t>
      </w:r>
      <w:r w:rsidR="00DD2A3C" w:rsidRPr="00DC24E7">
        <w:t xml:space="preserve"> (TLM)</w:t>
      </w:r>
      <w:r w:rsidRPr="00DC24E7">
        <w:t>, and other states.</w:t>
      </w:r>
    </w:p>
    <w:p w14:paraId="3B275215" w14:textId="0AE84463" w:rsidR="00AA4575" w:rsidRPr="00DC24E7" w:rsidRDefault="00AA4575" w:rsidP="00BD75E0">
      <w:r w:rsidRPr="00DC24E7">
        <w:t xml:space="preserve">In northern Victoria, </w:t>
      </w:r>
      <w:r w:rsidR="28D9D52F" w:rsidRPr="00DC24E7">
        <w:t>landscape</w:t>
      </w:r>
      <w:r w:rsidRPr="00DC24E7">
        <w:t>-scale coordination between all water holders is facilitated through the Southern Connected Basin Environmental Watering Committee (SCBEWC), convened by the MDBA</w:t>
      </w:r>
      <w:r w:rsidR="008E7C69" w:rsidRPr="00DC24E7">
        <w:t xml:space="preserve"> </w:t>
      </w:r>
      <w:r w:rsidRPr="00DC24E7">
        <w:t xml:space="preserve">to coordinate delivery of environmental watering through the connected Murray system and oversee the use of environmental entitlements held under the Living Murray </w:t>
      </w:r>
      <w:r w:rsidR="000D47EB" w:rsidRPr="00DC24E7">
        <w:t>p</w:t>
      </w:r>
      <w:r w:rsidRPr="00DC24E7">
        <w:t>rogram. During the delivery of water for the environment, specific operational advisory groups are convened to track progress and adapt operations as needed.</w:t>
      </w:r>
    </w:p>
    <w:p w14:paraId="0FDAA0A0" w14:textId="71E3903A" w:rsidR="00325A9F" w:rsidRPr="00DC24E7" w:rsidRDefault="00325A9F" w:rsidP="00BD75E0">
      <w:r w:rsidRPr="00DC24E7">
        <w:t>The VEWH supports this partnership approach by:</w:t>
      </w:r>
    </w:p>
    <w:p w14:paraId="7565FCFF" w14:textId="27044268" w:rsidR="00BF19E8" w:rsidRPr="00DC24E7" w:rsidRDefault="00BF19E8" w:rsidP="00BD75E0">
      <w:pPr>
        <w:pStyle w:val="ListParagraph"/>
        <w:numPr>
          <w:ilvl w:val="0"/>
          <w:numId w:val="32"/>
        </w:numPr>
      </w:pPr>
      <w:r w:rsidRPr="00DC24E7">
        <w:t>coordinating and/or attending joint partner meetings to share knowledge and coordinate activities (</w:t>
      </w:r>
      <w:r w:rsidR="009B55D1" w:rsidRPr="00DC24E7">
        <w:t>for example</w:t>
      </w:r>
      <w:r w:rsidRPr="00DC24E7">
        <w:t xml:space="preserve"> collaborative risk management workshops, operational advisory groups, prioritisation advisory groups, communications coordination, professional networks)</w:t>
      </w:r>
    </w:p>
    <w:p w14:paraId="64A7B1C1" w14:textId="329F3194" w:rsidR="00BF19E8" w:rsidRPr="00DC24E7" w:rsidRDefault="00BF19E8" w:rsidP="00BD75E0">
      <w:pPr>
        <w:pStyle w:val="ListParagraph"/>
        <w:numPr>
          <w:ilvl w:val="0"/>
          <w:numId w:val="32"/>
        </w:numPr>
      </w:pPr>
      <w:r w:rsidRPr="00DC24E7">
        <w:t>formalising collaborative arrangements through partnership and operating agreements</w:t>
      </w:r>
    </w:p>
    <w:p w14:paraId="105B2157" w14:textId="61BEC7E4" w:rsidR="00BF19E8" w:rsidRPr="00DC24E7" w:rsidRDefault="00BF19E8" w:rsidP="00BD75E0">
      <w:pPr>
        <w:pStyle w:val="ListParagraph"/>
        <w:numPr>
          <w:ilvl w:val="0"/>
          <w:numId w:val="32"/>
        </w:numPr>
      </w:pPr>
      <w:r w:rsidRPr="00DC24E7">
        <w:t xml:space="preserve">developing materials </w:t>
      </w:r>
      <w:r w:rsidR="00BC4783" w:rsidRPr="00DC24E7">
        <w:t xml:space="preserve">and messaging </w:t>
      </w:r>
      <w:r w:rsidRPr="00DC24E7">
        <w:t xml:space="preserve">to support program communications and engagement </w:t>
      </w:r>
    </w:p>
    <w:p w14:paraId="131AD37C" w14:textId="182CBFAB" w:rsidR="00BF19E8" w:rsidRPr="00DC24E7" w:rsidRDefault="00BF19E8" w:rsidP="00BD75E0">
      <w:pPr>
        <w:pStyle w:val="ListParagraph"/>
        <w:numPr>
          <w:ilvl w:val="0"/>
          <w:numId w:val="32"/>
        </w:numPr>
      </w:pPr>
      <w:r w:rsidRPr="00DC24E7">
        <w:t>supporting local communication and engagement activities (</w:t>
      </w:r>
      <w:r w:rsidR="009B55D1" w:rsidRPr="00DC24E7">
        <w:t>for example</w:t>
      </w:r>
      <w:r w:rsidRPr="00DC24E7">
        <w:t xml:space="preserve"> presenting at community meetings, </w:t>
      </w:r>
      <w:r w:rsidR="00C93AA2" w:rsidRPr="00DC24E7">
        <w:t xml:space="preserve">and </w:t>
      </w:r>
      <w:r w:rsidRPr="00DC24E7">
        <w:t xml:space="preserve">promoting </w:t>
      </w:r>
      <w:r w:rsidR="006A1669" w:rsidRPr="00DC24E7">
        <w:t xml:space="preserve">program </w:t>
      </w:r>
      <w:r w:rsidRPr="00DC24E7">
        <w:t>partner stories, outcomes and communication)</w:t>
      </w:r>
    </w:p>
    <w:p w14:paraId="2776AE0E" w14:textId="009BEA7D" w:rsidR="00B54FCF" w:rsidRPr="00DC24E7" w:rsidRDefault="00BF19E8" w:rsidP="00BD75E0">
      <w:pPr>
        <w:pStyle w:val="ListParagraph"/>
        <w:numPr>
          <w:ilvl w:val="0"/>
          <w:numId w:val="32"/>
        </w:numPr>
      </w:pPr>
      <w:r w:rsidRPr="00DC24E7">
        <w:lastRenderedPageBreak/>
        <w:t>providing funding to support program partners (</w:t>
      </w:r>
      <w:r w:rsidR="009B55D1" w:rsidRPr="00DC24E7">
        <w:t>for example</w:t>
      </w:r>
      <w:r w:rsidRPr="00DC24E7">
        <w:t xml:space="preserve"> Traditional Owner participation, citizen science activities) and technical projects (</w:t>
      </w:r>
      <w:r w:rsidR="009B55D1" w:rsidRPr="00DC24E7">
        <w:t>for example</w:t>
      </w:r>
      <w:r w:rsidRPr="00DC24E7">
        <w:t xml:space="preserve"> small-scale monitoring).</w:t>
      </w:r>
    </w:p>
    <w:p w14:paraId="35E220F8" w14:textId="49A3DDA8" w:rsidR="00325A9F" w:rsidRPr="00DC24E7" w:rsidRDefault="00325A9F" w:rsidP="005740DC">
      <w:pPr>
        <w:pStyle w:val="Heading4"/>
      </w:pPr>
      <w:r w:rsidRPr="00DC24E7">
        <w:t>Increasing participation of Traditional Owners</w:t>
      </w:r>
    </w:p>
    <w:p w14:paraId="6883ED70" w14:textId="1BE7F7A1" w:rsidR="00B616B2" w:rsidRPr="00DC24E7" w:rsidRDefault="003D1142" w:rsidP="00BD75E0">
      <w:r w:rsidRPr="00DC24E7">
        <w:t xml:space="preserve">Traditional Owners have a deep and enduring connection to </w:t>
      </w:r>
      <w:r w:rsidR="00EA129E" w:rsidRPr="00DC24E7">
        <w:t xml:space="preserve">Country, including </w:t>
      </w:r>
      <w:r w:rsidRPr="00DC24E7">
        <w:t>Victoria’s rivers, wetlands and floodplains</w:t>
      </w:r>
      <w:r w:rsidR="00EA129E" w:rsidRPr="00DC24E7">
        <w:t xml:space="preserve">. This connection spans </w:t>
      </w:r>
      <w:r w:rsidRPr="00DC24E7">
        <w:t xml:space="preserve">tens of thousands of years. There is a meaningful intersect between the aims of the </w:t>
      </w:r>
      <w:r w:rsidR="00CF6676" w:rsidRPr="00DC24E7">
        <w:t>VEWH vision for healthy wa</w:t>
      </w:r>
      <w:r w:rsidR="00B616B2" w:rsidRPr="00DC24E7">
        <w:t xml:space="preserve">terways, valued by communities, </w:t>
      </w:r>
      <w:r w:rsidRPr="00DC24E7">
        <w:t xml:space="preserve">and the deep and enduring obligations Traditional Owners </w:t>
      </w:r>
      <w:proofErr w:type="gramStart"/>
      <w:r w:rsidRPr="00DC24E7">
        <w:t>have to</w:t>
      </w:r>
      <w:proofErr w:type="gramEnd"/>
      <w:r w:rsidRPr="00DC24E7">
        <w:t xml:space="preserve"> Country and Aboriginal </w:t>
      </w:r>
      <w:r w:rsidR="00C03824" w:rsidRPr="00DC24E7">
        <w:t>p</w:t>
      </w:r>
      <w:r w:rsidRPr="00DC24E7">
        <w:t xml:space="preserve">eople. </w:t>
      </w:r>
    </w:p>
    <w:p w14:paraId="0F001EE3" w14:textId="225B1FBD" w:rsidR="00B54FCF" w:rsidRPr="00DC24E7" w:rsidRDefault="003D1142" w:rsidP="00BD75E0">
      <w:r w:rsidRPr="00DC24E7">
        <w:t>The VEWH is committed to partnering with Traditional Owners to increase Traditional Owner decision</w:t>
      </w:r>
      <w:r w:rsidR="6B9AAA99" w:rsidRPr="00DC24E7">
        <w:t>-</w:t>
      </w:r>
      <w:r w:rsidRPr="00DC24E7">
        <w:t>making and self-determination within the environmental water</w:t>
      </w:r>
      <w:r w:rsidR="00C03824" w:rsidRPr="00DC24E7">
        <w:t>ing</w:t>
      </w:r>
      <w:r w:rsidRPr="00DC24E7">
        <w:t xml:space="preserve"> program.</w:t>
      </w:r>
      <w:r w:rsidR="005F3E31" w:rsidRPr="00DC24E7">
        <w:t xml:space="preserve"> </w:t>
      </w:r>
      <w:r w:rsidR="00B51DF4" w:rsidRPr="00DC24E7">
        <w:t xml:space="preserve">The </w:t>
      </w:r>
      <w:r w:rsidR="00533B1D" w:rsidRPr="00DC24E7">
        <w:rPr>
          <w:i/>
          <w:iCs/>
        </w:rPr>
        <w:t xml:space="preserve">VEWH </w:t>
      </w:r>
      <w:r w:rsidR="00C461EC" w:rsidRPr="00DC24E7">
        <w:rPr>
          <w:i/>
          <w:iCs/>
        </w:rPr>
        <w:t>10-</w:t>
      </w:r>
      <w:r w:rsidR="00FE43E3" w:rsidRPr="00DC24E7">
        <w:rPr>
          <w:i/>
          <w:iCs/>
        </w:rPr>
        <w:t>Y</w:t>
      </w:r>
      <w:r w:rsidR="00C461EC" w:rsidRPr="00DC24E7">
        <w:rPr>
          <w:i/>
          <w:iCs/>
        </w:rPr>
        <w:t xml:space="preserve">ear </w:t>
      </w:r>
      <w:r w:rsidR="00FE43E3" w:rsidRPr="00DC24E7">
        <w:rPr>
          <w:i/>
          <w:iCs/>
        </w:rPr>
        <w:t xml:space="preserve">Strategy </w:t>
      </w:r>
      <w:r w:rsidR="00EE185C" w:rsidRPr="00DC24E7">
        <w:rPr>
          <w:i/>
          <w:iCs/>
        </w:rPr>
        <w:t xml:space="preserve">2023 to 2033 </w:t>
      </w:r>
      <w:r w:rsidR="00A837DD" w:rsidRPr="00DC24E7">
        <w:t xml:space="preserve">has </w:t>
      </w:r>
      <w:r w:rsidR="00B27D2B" w:rsidRPr="00DC24E7">
        <w:t>commi</w:t>
      </w:r>
      <w:r w:rsidR="003843A0" w:rsidRPr="00DC24E7">
        <w:t>t</w:t>
      </w:r>
      <w:r w:rsidR="00B27D2B" w:rsidRPr="00DC24E7">
        <w:t>t</w:t>
      </w:r>
      <w:r w:rsidR="00AC5995" w:rsidRPr="00DC24E7">
        <w:t>ed</w:t>
      </w:r>
      <w:r w:rsidR="00B27D2B" w:rsidRPr="00DC24E7">
        <w:t xml:space="preserve"> to progress </w:t>
      </w:r>
      <w:r w:rsidR="00A837DD" w:rsidRPr="00DC24E7">
        <w:t xml:space="preserve">Traditional Owner </w:t>
      </w:r>
      <w:r w:rsidR="00B27D2B" w:rsidRPr="00DC24E7">
        <w:t xml:space="preserve">self-determination </w:t>
      </w:r>
      <w:r w:rsidR="00AC5995" w:rsidRPr="00DC24E7">
        <w:t>through the environmental watering program</w:t>
      </w:r>
      <w:r w:rsidR="00187AF2" w:rsidRPr="00DC24E7">
        <w:t xml:space="preserve">, including pathways as stated in </w:t>
      </w:r>
      <w:r w:rsidR="00FA4EB8" w:rsidRPr="00DC24E7">
        <w:t xml:space="preserve">the Victorian </w:t>
      </w:r>
      <w:r w:rsidR="00187AF2" w:rsidRPr="00DC24E7">
        <w:t xml:space="preserve">Government </w:t>
      </w:r>
      <w:r w:rsidR="00101E24" w:rsidRPr="00DC24E7">
        <w:rPr>
          <w:rFonts w:eastAsiaTheme="minorEastAsia"/>
        </w:rPr>
        <w:t>Water is Life: Traditional Owner Access to Water Roadmap</w:t>
      </w:r>
      <w:r w:rsidR="005F3E31" w:rsidRPr="00DC24E7">
        <w:rPr>
          <w:rFonts w:eastAsiaTheme="minorEastAsia"/>
        </w:rPr>
        <w:t xml:space="preserve"> (2022) policy</w:t>
      </w:r>
      <w:r w:rsidR="61061DB2" w:rsidRPr="00DC24E7">
        <w:t>.</w:t>
      </w:r>
    </w:p>
    <w:p w14:paraId="60C32929" w14:textId="076B02C4" w:rsidR="00325A9F" w:rsidRPr="00DC24E7" w:rsidRDefault="00325A9F" w:rsidP="005740DC">
      <w:pPr>
        <w:pStyle w:val="Heading4"/>
      </w:pPr>
      <w:r w:rsidRPr="00DC24E7">
        <w:t xml:space="preserve">Supporting </w:t>
      </w:r>
      <w:r w:rsidR="00796CD9" w:rsidRPr="00DC24E7">
        <w:t>Traditional Owner</w:t>
      </w:r>
      <w:r w:rsidR="00637CAC" w:rsidRPr="00DC24E7">
        <w:t>,</w:t>
      </w:r>
      <w:r w:rsidR="00796CD9" w:rsidRPr="00DC24E7">
        <w:t xml:space="preserve"> </w:t>
      </w:r>
      <w:r w:rsidR="00CA4E06" w:rsidRPr="00DC24E7">
        <w:t xml:space="preserve">stakeholder and </w:t>
      </w:r>
      <w:r w:rsidRPr="00DC24E7">
        <w:t xml:space="preserve">community contribution </w:t>
      </w:r>
    </w:p>
    <w:p w14:paraId="070ECA54" w14:textId="5623ADBB" w:rsidR="0034459D" w:rsidRPr="00DC24E7" w:rsidRDefault="004F03D7" w:rsidP="00BD75E0">
      <w:r w:rsidRPr="00DC24E7">
        <w:t xml:space="preserve">The environmental watering program </w:t>
      </w:r>
      <w:r w:rsidR="005379C7" w:rsidRPr="00DC24E7">
        <w:t>is strengthened by the</w:t>
      </w:r>
      <w:r w:rsidRPr="00DC24E7">
        <w:t xml:space="preserve"> knowledge and advice of </w:t>
      </w:r>
      <w:r w:rsidR="00E6155E" w:rsidRPr="00DC24E7">
        <w:t>T</w:t>
      </w:r>
      <w:r w:rsidR="00F62EC4" w:rsidRPr="00DC24E7">
        <w:t>raditional Owner</w:t>
      </w:r>
      <w:r w:rsidR="000C3042" w:rsidRPr="00DC24E7">
        <w:t xml:space="preserve">s, </w:t>
      </w:r>
      <w:r w:rsidR="00595031" w:rsidRPr="00DC24E7">
        <w:t xml:space="preserve">technical experts, </w:t>
      </w:r>
      <w:r w:rsidRPr="00DC24E7">
        <w:t>peak body representative groups</w:t>
      </w:r>
      <w:r w:rsidR="00CF364C" w:rsidRPr="00DC24E7">
        <w:t>,</w:t>
      </w:r>
      <w:r w:rsidR="00595031" w:rsidRPr="00DC24E7">
        <w:t xml:space="preserve"> </w:t>
      </w:r>
      <w:r w:rsidRPr="00DC24E7">
        <w:t>and interested local community members</w:t>
      </w:r>
      <w:r w:rsidR="00B04029" w:rsidRPr="00DC24E7">
        <w:t xml:space="preserve">. </w:t>
      </w:r>
      <w:r w:rsidR="00DF1F79" w:rsidRPr="00DC24E7">
        <w:t xml:space="preserve">Much of the contribution to the environmental watering program </w:t>
      </w:r>
      <w:r w:rsidR="00A14B6F" w:rsidRPr="00DC24E7">
        <w:t xml:space="preserve">is planned and delivered by </w:t>
      </w:r>
      <w:r w:rsidR="00723B67" w:rsidRPr="00DC24E7">
        <w:t xml:space="preserve">waterway managers, and the </w:t>
      </w:r>
      <w:r w:rsidR="006377A6" w:rsidRPr="00DC24E7">
        <w:t xml:space="preserve">advice and feedback </w:t>
      </w:r>
      <w:r w:rsidR="00723B67" w:rsidRPr="00DC24E7">
        <w:t>they receive</w:t>
      </w:r>
      <w:r w:rsidR="000C2FD4" w:rsidRPr="00DC24E7">
        <w:t xml:space="preserve"> </w:t>
      </w:r>
      <w:r w:rsidR="00377B19" w:rsidRPr="00DC24E7">
        <w:t>represents</w:t>
      </w:r>
      <w:r w:rsidR="000C2FD4" w:rsidRPr="00DC24E7">
        <w:t xml:space="preserve"> the grassroots </w:t>
      </w:r>
      <w:r w:rsidR="00A660AD" w:rsidRPr="00DC24E7">
        <w:t>input to</w:t>
      </w:r>
      <w:r w:rsidR="000C2FD4" w:rsidRPr="00DC24E7">
        <w:t xml:space="preserve"> the environmental watering program</w:t>
      </w:r>
      <w:r w:rsidRPr="00DC24E7">
        <w:t>.</w:t>
      </w:r>
      <w:r w:rsidR="00E226AE" w:rsidRPr="00DC24E7">
        <w:t xml:space="preserve"> </w:t>
      </w:r>
    </w:p>
    <w:p w14:paraId="7300ACE9" w14:textId="4D43D852" w:rsidR="009D331E" w:rsidRPr="00DC24E7" w:rsidRDefault="009D331E" w:rsidP="00BD75E0">
      <w:r w:rsidRPr="00DC24E7">
        <w:t>Traditional Owners contribute essential cultural knowledge, values and objectives that inform planning, decision</w:t>
      </w:r>
      <w:r w:rsidR="001D4460" w:rsidRPr="00DC24E7">
        <w:t>-</w:t>
      </w:r>
      <w:r w:rsidRPr="00DC24E7">
        <w:t>making and delivery of water for the environment on Country. Waterway managers play a central role in working directly with Traditional Owners at the local scale to incorporate these values into seasonal watering proposals and environmental water management. In addition, the VEWH partners directly with Traditional Owners to receive seasonal watering proposals, where this is their preferred approach.</w:t>
      </w:r>
    </w:p>
    <w:p w14:paraId="0D72B59E" w14:textId="58E3AD64" w:rsidR="00AD170E" w:rsidRPr="00DC24E7" w:rsidRDefault="004F03D7" w:rsidP="00BD75E0">
      <w:r w:rsidRPr="00DC24E7">
        <w:t xml:space="preserve">Community representatives and peak body organisations provide </w:t>
      </w:r>
      <w:r w:rsidR="008F4B95" w:rsidRPr="00DC24E7">
        <w:t xml:space="preserve">specific </w:t>
      </w:r>
      <w:r w:rsidRPr="00DC24E7">
        <w:t xml:space="preserve">perspectives to guide implementation of the environmental watering program, particularly in identifying ways that social, economic, </w:t>
      </w:r>
      <w:r w:rsidR="00E44A12" w:rsidRPr="00DC24E7">
        <w:t xml:space="preserve">and </w:t>
      </w:r>
      <w:r w:rsidRPr="00DC24E7">
        <w:t>recreational values and uses of waterways can be supported through complementary environmental watering activities or contributing to citizen science activities.</w:t>
      </w:r>
      <w:r w:rsidR="00B4197C" w:rsidRPr="00DC24E7">
        <w:t xml:space="preserve"> </w:t>
      </w:r>
      <w:r w:rsidR="00A55D5A" w:rsidRPr="00DC24E7">
        <w:t xml:space="preserve">Engaging stakeholders, particularly those who also have a statewide role, is an important part of the VEWH’s business. </w:t>
      </w:r>
      <w:r w:rsidR="00A04326" w:rsidRPr="00DC24E7">
        <w:t xml:space="preserve">The </w:t>
      </w:r>
      <w:r w:rsidR="00A55D5A" w:rsidRPr="00DC24E7">
        <w:t xml:space="preserve">VEWH engages with state-level peak bodies </w:t>
      </w:r>
      <w:r w:rsidR="00DE6696" w:rsidRPr="00DC24E7">
        <w:t xml:space="preserve">and stakeholders </w:t>
      </w:r>
      <w:r w:rsidR="00A55D5A" w:rsidRPr="00DC24E7">
        <w:t>in a variety of interest areas</w:t>
      </w:r>
      <w:r w:rsidR="00A04326" w:rsidRPr="00DC24E7">
        <w:t xml:space="preserve">. </w:t>
      </w:r>
    </w:p>
    <w:p w14:paraId="5685C3C4" w14:textId="5A33B9FB" w:rsidR="0060458E" w:rsidRPr="00DC24E7" w:rsidRDefault="0060458E" w:rsidP="00BD75E0">
      <w:r w:rsidRPr="00DC24E7">
        <w:t>Storage managers – designated water corporations – deliver water for all water users including waterway managers and environmental water holders.</w:t>
      </w:r>
    </w:p>
    <w:p w14:paraId="61397DE3" w14:textId="127F4222" w:rsidR="0060458E" w:rsidRPr="00DC24E7" w:rsidRDefault="0060458E" w:rsidP="00BD75E0">
      <w:r w:rsidRPr="00DC24E7">
        <w:t xml:space="preserve">Public land managers such as Parks Victoria, DEECA and Traditional Owner land management boards are closely involved in planning and delivering water for the environment on public land, such as state forests and national parks. Their responsibilities include controlling infrastructure, </w:t>
      </w:r>
      <w:r w:rsidRPr="00DC24E7">
        <w:lastRenderedPageBreak/>
        <w:t>such as pumps, outlets, gates and channels, and public signage. Some environmental watering also occurs on private land, in partnership with landholders or corporations.</w:t>
      </w:r>
    </w:p>
    <w:p w14:paraId="4C58E25B" w14:textId="3F19602C" w:rsidR="004F03D7" w:rsidRPr="00DC24E7" w:rsidRDefault="00123E41" w:rsidP="00BD75E0">
      <w:r w:rsidRPr="00DC24E7">
        <w:t xml:space="preserve">In addition to the </w:t>
      </w:r>
      <w:r w:rsidR="00C0095A" w:rsidRPr="00DC24E7">
        <w:t>specific VEWH commitment to increase Traditional Owner power and agency in the environmental wa</w:t>
      </w:r>
      <w:r w:rsidR="0009630B" w:rsidRPr="00DC24E7">
        <w:t>t</w:t>
      </w:r>
      <w:r w:rsidR="00C0095A" w:rsidRPr="00DC24E7">
        <w:t xml:space="preserve">er program, the </w:t>
      </w:r>
      <w:r w:rsidR="004F03D7" w:rsidRPr="00DC24E7">
        <w:t xml:space="preserve">VEWH </w:t>
      </w:r>
      <w:r w:rsidR="00C0095A" w:rsidRPr="00DC24E7">
        <w:t xml:space="preserve">conducts </w:t>
      </w:r>
      <w:r w:rsidR="00F93822" w:rsidRPr="00DC24E7">
        <w:t>broader</w:t>
      </w:r>
      <w:r w:rsidR="00C0095A" w:rsidRPr="00DC24E7">
        <w:t xml:space="preserve"> engagement</w:t>
      </w:r>
      <w:r w:rsidR="004F03D7" w:rsidRPr="00DC24E7">
        <w:t xml:space="preserve"> through:</w:t>
      </w:r>
    </w:p>
    <w:p w14:paraId="08F0A570" w14:textId="7D3A80D5" w:rsidR="004F03D7" w:rsidRPr="00DC24E7" w:rsidRDefault="004F03D7" w:rsidP="00BD75E0">
      <w:pPr>
        <w:pStyle w:val="ListParagraph"/>
        <w:numPr>
          <w:ilvl w:val="0"/>
          <w:numId w:val="33"/>
        </w:numPr>
      </w:pPr>
      <w:r w:rsidRPr="00DC24E7">
        <w:t>integrating perspectives into decision-making in partnership with CMAs</w:t>
      </w:r>
      <w:r w:rsidR="00B4197C" w:rsidRPr="00DC24E7">
        <w:t xml:space="preserve"> and Melbourne Water</w:t>
      </w:r>
    </w:p>
    <w:p w14:paraId="13076E24" w14:textId="01D9B72D" w:rsidR="004F03D7" w:rsidRPr="00DC24E7" w:rsidRDefault="004F03D7" w:rsidP="00BD75E0">
      <w:pPr>
        <w:pStyle w:val="ListParagraph"/>
        <w:numPr>
          <w:ilvl w:val="0"/>
          <w:numId w:val="33"/>
        </w:numPr>
      </w:pPr>
      <w:r w:rsidRPr="00DC24E7">
        <w:t xml:space="preserve">attending </w:t>
      </w:r>
      <w:r w:rsidR="00123E41" w:rsidRPr="00DC24E7">
        <w:t xml:space="preserve">stakeholder and community </w:t>
      </w:r>
      <w:r w:rsidRPr="00DC24E7">
        <w:t xml:space="preserve">webinars, workshops or forums </w:t>
      </w:r>
    </w:p>
    <w:p w14:paraId="1F191440" w14:textId="388896B5" w:rsidR="004F03D7" w:rsidRPr="00DC24E7" w:rsidRDefault="004F03D7" w:rsidP="00BD75E0">
      <w:pPr>
        <w:pStyle w:val="ListParagraph"/>
        <w:numPr>
          <w:ilvl w:val="0"/>
          <w:numId w:val="33"/>
        </w:numPr>
      </w:pPr>
      <w:r w:rsidRPr="00DC24E7">
        <w:t>direct meetings</w:t>
      </w:r>
      <w:r w:rsidR="00A04326" w:rsidRPr="00DC24E7">
        <w:t xml:space="preserve"> with peak bodies and stakeholders</w:t>
      </w:r>
    </w:p>
    <w:p w14:paraId="6AC7AA06" w14:textId="34C7DC2D" w:rsidR="00CF7752" w:rsidRPr="00DC24E7" w:rsidRDefault="004F03D7" w:rsidP="00BD75E0">
      <w:pPr>
        <w:pStyle w:val="ListParagraph"/>
        <w:numPr>
          <w:ilvl w:val="0"/>
          <w:numId w:val="33"/>
        </w:numPr>
      </w:pPr>
      <w:r w:rsidRPr="00DC24E7">
        <w:t>supporting local community engagement th</w:t>
      </w:r>
      <w:r w:rsidR="00CE4D49" w:rsidRPr="00DC24E7">
        <w:t>r</w:t>
      </w:r>
      <w:r w:rsidRPr="00DC24E7">
        <w:t>ough its program partnerships (see ‘</w:t>
      </w:r>
      <w:r w:rsidR="00676EAD" w:rsidRPr="00DC24E7">
        <w:t>S</w:t>
      </w:r>
      <w:r w:rsidRPr="00DC24E7">
        <w:t>trong program partnerships’</w:t>
      </w:r>
      <w:bookmarkStart w:id="61" w:name="_Hlk49864664"/>
      <w:r w:rsidR="0094461C" w:rsidRPr="00DC24E7">
        <w:t>)</w:t>
      </w:r>
    </w:p>
    <w:p w14:paraId="1FB010C8" w14:textId="7EE78DCC" w:rsidR="0094461C" w:rsidRPr="00DC24E7" w:rsidRDefault="00B40B98" w:rsidP="00BD75E0">
      <w:pPr>
        <w:pStyle w:val="ListParagraph"/>
        <w:numPr>
          <w:ilvl w:val="0"/>
          <w:numId w:val="33"/>
        </w:numPr>
      </w:pPr>
      <w:r w:rsidRPr="00DC24E7">
        <w:t xml:space="preserve">supporting the </w:t>
      </w:r>
      <w:r w:rsidR="00325523" w:rsidRPr="00DC24E7">
        <w:t xml:space="preserve">implementation </w:t>
      </w:r>
      <w:r w:rsidRPr="00DC24E7">
        <w:t>of guidelines</w:t>
      </w:r>
      <w:r w:rsidR="00A42BB7" w:rsidRPr="00DC24E7">
        <w:t xml:space="preserve"> </w:t>
      </w:r>
      <w:r w:rsidR="00F331D2" w:rsidRPr="00DC24E7">
        <w:t xml:space="preserve">by Traditional Owners for Traditional Owner groups on </w:t>
      </w:r>
      <w:r w:rsidR="00A46198" w:rsidRPr="00DC24E7">
        <w:t xml:space="preserve">the use of environmental water </w:t>
      </w:r>
      <w:r w:rsidR="0083734C" w:rsidRPr="00DC24E7">
        <w:t xml:space="preserve">in Victoria </w:t>
      </w:r>
      <w:r w:rsidR="00A46198" w:rsidRPr="00DC24E7">
        <w:t>to heal Country</w:t>
      </w:r>
      <w:r w:rsidR="00BD37E6" w:rsidRPr="00DC24E7">
        <w:t xml:space="preserve"> (see page</w:t>
      </w:r>
      <w:r w:rsidR="00DE19C6" w:rsidRPr="00DC24E7">
        <w:t xml:space="preserve"> </w:t>
      </w:r>
      <w:r w:rsidR="00DE19C6" w:rsidRPr="00DC24E7">
        <w:fldChar w:fldCharType="begin"/>
      </w:r>
      <w:r w:rsidR="00DE19C6" w:rsidRPr="00DC24E7">
        <w:instrText xml:space="preserve"> PAGEREF _Ref239688388 \h </w:instrText>
      </w:r>
      <w:r w:rsidR="00DE19C6" w:rsidRPr="00DC24E7">
        <w:fldChar w:fldCharType="separate"/>
      </w:r>
      <w:r w:rsidR="002F0FCF">
        <w:rPr>
          <w:noProof/>
        </w:rPr>
        <w:t>28</w:t>
      </w:r>
      <w:r w:rsidR="00DE19C6" w:rsidRPr="00DC24E7">
        <w:fldChar w:fldCharType="end"/>
      </w:r>
      <w:r w:rsidR="00BD37E6" w:rsidRPr="00DC24E7">
        <w:t xml:space="preserve"> for further details)</w:t>
      </w:r>
      <w:r w:rsidR="00A46198" w:rsidRPr="00DC24E7">
        <w:t>.</w:t>
      </w:r>
    </w:p>
    <w:p w14:paraId="12ADAF1A" w14:textId="744247BB" w:rsidR="00B54FCF" w:rsidRPr="00DC24E7" w:rsidRDefault="00CF7752" w:rsidP="00BD75E0">
      <w:r w:rsidRPr="00DC24E7">
        <w:t>The VEWH has continued its commitment to improving transparency and providing clear, accessible information about the rationale for and benefits of environmental watering through its website, publications, social media, media releases and interviews, and engagement activities.</w:t>
      </w:r>
    </w:p>
    <w:p w14:paraId="33990945" w14:textId="77777777" w:rsidR="00325A9F" w:rsidRPr="00DC24E7" w:rsidRDefault="00325A9F" w:rsidP="005740DC">
      <w:pPr>
        <w:pStyle w:val="Heading3"/>
      </w:pPr>
      <w:r w:rsidRPr="00DC24E7">
        <w:t xml:space="preserve">Our Culture </w:t>
      </w:r>
    </w:p>
    <w:p w14:paraId="7D0FA047" w14:textId="1897BEE7" w:rsidR="00325A9F" w:rsidRPr="00DC24E7" w:rsidRDefault="00325A9F" w:rsidP="00BD75E0">
      <w:r w:rsidRPr="00DC24E7">
        <w:t>This program supports the VEWH to be a highly</w:t>
      </w:r>
      <w:r w:rsidR="00C07A57" w:rsidRPr="00DC24E7">
        <w:t xml:space="preserve"> </w:t>
      </w:r>
      <w:r w:rsidRPr="00DC24E7">
        <w:t>capable, well-governed organisation that demonstrates a culture of collaboration, integrity, commitment and initiative. It is through this program that the VEWH delivers its core governance functions that support its service delivery</w:t>
      </w:r>
      <w:r w:rsidR="007438D6" w:rsidRPr="00DC24E7">
        <w:t>. This program covers</w:t>
      </w:r>
      <w:r w:rsidRPr="00DC24E7">
        <w:t>:</w:t>
      </w:r>
    </w:p>
    <w:p w14:paraId="305EB9F9" w14:textId="2BC2AD09" w:rsidR="007438D6" w:rsidRPr="00DC24E7" w:rsidRDefault="007438D6" w:rsidP="00BD75E0">
      <w:r w:rsidRPr="00DC24E7">
        <w:t>workforce support, development, and safety</w:t>
      </w:r>
    </w:p>
    <w:p w14:paraId="5B84BD1A" w14:textId="00070500" w:rsidR="00325A9F" w:rsidRPr="00DC24E7" w:rsidRDefault="007F6C47" w:rsidP="00BD75E0">
      <w:r w:rsidRPr="00DC24E7">
        <w:t>e</w:t>
      </w:r>
      <w:r w:rsidR="00325A9F" w:rsidRPr="00DC24E7">
        <w:t>ffective financial management</w:t>
      </w:r>
    </w:p>
    <w:p w14:paraId="0E576B49" w14:textId="28578DEB" w:rsidR="00325A9F" w:rsidRPr="00DC24E7" w:rsidRDefault="007F6C47" w:rsidP="00BD75E0">
      <w:r w:rsidRPr="00DC24E7">
        <w:t>c</w:t>
      </w:r>
      <w:r w:rsidR="00325A9F" w:rsidRPr="00DC24E7">
        <w:t>ompliance with governance requirements</w:t>
      </w:r>
    </w:p>
    <w:p w14:paraId="6420F5AB" w14:textId="0BE4D9E6" w:rsidR="00517F9B" w:rsidRPr="00DC24E7" w:rsidRDefault="007F6C47" w:rsidP="00BD75E0">
      <w:r w:rsidRPr="00DC24E7">
        <w:t>r</w:t>
      </w:r>
      <w:r w:rsidR="00325A9F" w:rsidRPr="00DC24E7">
        <w:t>isk identification and management</w:t>
      </w:r>
      <w:r w:rsidR="007438D6" w:rsidRPr="00DC24E7">
        <w:t>.</w:t>
      </w:r>
    </w:p>
    <w:p w14:paraId="4FC178DE" w14:textId="1F0ECB90" w:rsidR="007438D6" w:rsidRPr="00DC24E7" w:rsidRDefault="00325A9F" w:rsidP="00BD75E0">
      <w:r w:rsidRPr="00DC24E7">
        <w:t xml:space="preserve">Further information on </w:t>
      </w:r>
      <w:r w:rsidR="00A6017D" w:rsidRPr="00DC24E7">
        <w:t>the ‘Our Culture’ program is</w:t>
      </w:r>
      <w:r w:rsidRPr="00DC24E7">
        <w:t xml:space="preserve"> covered</w:t>
      </w:r>
      <w:r w:rsidR="007438D6" w:rsidRPr="00DC24E7">
        <w:t xml:space="preserve"> below in </w:t>
      </w:r>
      <w:r w:rsidR="001C7F27" w:rsidRPr="00DC24E7">
        <w:t xml:space="preserve">Table 1.1 </w:t>
      </w:r>
      <w:r w:rsidR="007438D6" w:rsidRPr="00DC24E7">
        <w:t>and in the following sections:</w:t>
      </w:r>
      <w:r w:rsidRPr="00DC24E7">
        <w:t xml:space="preserve"> </w:t>
      </w:r>
    </w:p>
    <w:p w14:paraId="776EA6AB" w14:textId="243381D2" w:rsidR="007438D6" w:rsidRPr="00DC24E7" w:rsidRDefault="00325A9F" w:rsidP="00BD75E0">
      <w:r w:rsidRPr="00DC24E7">
        <w:t>1.5</w:t>
      </w:r>
      <w:r w:rsidR="007464F1" w:rsidRPr="00DC24E7">
        <w:t xml:space="preserve"> </w:t>
      </w:r>
      <w:r w:rsidR="00907F3C" w:rsidRPr="00DC24E7">
        <w:t>-</w:t>
      </w:r>
      <w:r w:rsidR="00A6017D" w:rsidRPr="00DC24E7">
        <w:t xml:space="preserve"> Five</w:t>
      </w:r>
      <w:r w:rsidR="0035203E" w:rsidRPr="00DC24E7">
        <w:t>-</w:t>
      </w:r>
      <w:r w:rsidR="00A6017D" w:rsidRPr="00DC24E7">
        <w:t>year financial summary</w:t>
      </w:r>
      <w:r w:rsidR="000F7FC8" w:rsidRPr="00DC24E7">
        <w:t xml:space="preserve"> </w:t>
      </w:r>
      <w:r w:rsidR="00A6017D" w:rsidRPr="00DC24E7">
        <w:t>(</w:t>
      </w:r>
      <w:r w:rsidR="002C792A" w:rsidRPr="00DC24E7">
        <w:t xml:space="preserve">page </w:t>
      </w:r>
      <w:r w:rsidR="00A53957" w:rsidRPr="00DC24E7">
        <w:fldChar w:fldCharType="begin"/>
      </w:r>
      <w:r w:rsidR="00A53957" w:rsidRPr="00DC24E7">
        <w:instrText xml:space="preserve"> PAGEREF _Ref110591741 \h </w:instrText>
      </w:r>
      <w:r w:rsidR="00A53957" w:rsidRPr="00DC24E7">
        <w:fldChar w:fldCharType="separate"/>
      </w:r>
      <w:r w:rsidR="00C81B6F">
        <w:rPr>
          <w:noProof/>
        </w:rPr>
        <w:t>73</w:t>
      </w:r>
      <w:r w:rsidR="00A53957" w:rsidRPr="00DC24E7">
        <w:fldChar w:fldCharType="end"/>
      </w:r>
      <w:r w:rsidR="00A6017D" w:rsidRPr="00DC24E7">
        <w:t>)</w:t>
      </w:r>
    </w:p>
    <w:p w14:paraId="0449F829" w14:textId="6D34B00D" w:rsidR="007438D6" w:rsidRPr="00DC24E7" w:rsidRDefault="00325A9F" w:rsidP="00BD75E0">
      <w:r w:rsidRPr="00DC24E7">
        <w:t>1.6</w:t>
      </w:r>
      <w:r w:rsidRPr="00DC24E7" w:rsidDel="00A6017D">
        <w:t xml:space="preserve"> </w:t>
      </w:r>
      <w:r w:rsidR="00A6017D" w:rsidRPr="00DC24E7">
        <w:t xml:space="preserve">- Current year financial review (page </w:t>
      </w:r>
      <w:r w:rsidR="002C792A" w:rsidRPr="00DC24E7">
        <w:fldChar w:fldCharType="begin"/>
      </w:r>
      <w:r w:rsidR="002C792A" w:rsidRPr="00DC24E7">
        <w:instrText xml:space="preserve"> PAGEREF _Ref239687423 \h </w:instrText>
      </w:r>
      <w:r w:rsidR="002C792A" w:rsidRPr="00DC24E7">
        <w:fldChar w:fldCharType="separate"/>
      </w:r>
      <w:r w:rsidR="00C81B6F">
        <w:rPr>
          <w:noProof/>
        </w:rPr>
        <w:t>74</w:t>
      </w:r>
      <w:r w:rsidR="002C792A" w:rsidRPr="00DC24E7">
        <w:fldChar w:fldCharType="end"/>
      </w:r>
      <w:r w:rsidR="00A6017D" w:rsidRPr="00DC24E7">
        <w:t>)</w:t>
      </w:r>
    </w:p>
    <w:p w14:paraId="41686494" w14:textId="3DDAD5C2" w:rsidR="007438D6" w:rsidRPr="00DC24E7" w:rsidRDefault="00325A9F" w:rsidP="00BD75E0">
      <w:r w:rsidRPr="00DC24E7">
        <w:t>2</w:t>
      </w:r>
      <w:r w:rsidR="00A6017D" w:rsidRPr="00DC24E7">
        <w:t>.4 - Occupational Health and Safety</w:t>
      </w:r>
      <w:r w:rsidRPr="00DC24E7">
        <w:t xml:space="preserve"> </w:t>
      </w:r>
      <w:r w:rsidR="00A6017D" w:rsidRPr="00DC24E7">
        <w:t xml:space="preserve">(page </w:t>
      </w:r>
      <w:r w:rsidR="002C792A" w:rsidRPr="00DC24E7">
        <w:fldChar w:fldCharType="begin"/>
      </w:r>
      <w:r w:rsidR="002C792A" w:rsidRPr="00DC24E7">
        <w:instrText xml:space="preserve"> PAGEREF _Ref239687441 \h </w:instrText>
      </w:r>
      <w:r w:rsidR="002C792A" w:rsidRPr="00DC24E7">
        <w:fldChar w:fldCharType="separate"/>
      </w:r>
      <w:r w:rsidR="00C81B6F">
        <w:rPr>
          <w:noProof/>
        </w:rPr>
        <w:t>81</w:t>
      </w:r>
      <w:r w:rsidR="002C792A" w:rsidRPr="00DC24E7">
        <w:fldChar w:fldCharType="end"/>
      </w:r>
      <w:r w:rsidR="00A6017D" w:rsidRPr="00DC24E7">
        <w:t>)</w:t>
      </w:r>
    </w:p>
    <w:p w14:paraId="5017006E" w14:textId="2983136E" w:rsidR="007438D6" w:rsidRPr="00DC24E7" w:rsidRDefault="00325A9F" w:rsidP="00BD75E0">
      <w:r w:rsidRPr="00DC24E7">
        <w:t>3</w:t>
      </w:r>
      <w:r w:rsidR="00A6017D" w:rsidRPr="00DC24E7">
        <w:t xml:space="preserve"> - Workforce data</w:t>
      </w:r>
      <w:r w:rsidRPr="00DC24E7">
        <w:t xml:space="preserve"> </w:t>
      </w:r>
      <w:r w:rsidR="00A6017D" w:rsidRPr="00DC24E7">
        <w:t xml:space="preserve">(page </w:t>
      </w:r>
      <w:r w:rsidR="002C792A" w:rsidRPr="00DC24E7">
        <w:fldChar w:fldCharType="begin"/>
      </w:r>
      <w:r w:rsidR="002C792A" w:rsidRPr="00DC24E7">
        <w:instrText xml:space="preserve"> PAGEREF _Ref239687454 \h </w:instrText>
      </w:r>
      <w:r w:rsidR="002C792A" w:rsidRPr="00DC24E7">
        <w:fldChar w:fldCharType="separate"/>
      </w:r>
      <w:r w:rsidR="00EF4566">
        <w:rPr>
          <w:noProof/>
        </w:rPr>
        <w:t>82</w:t>
      </w:r>
      <w:r w:rsidR="002C792A" w:rsidRPr="00DC24E7">
        <w:fldChar w:fldCharType="end"/>
      </w:r>
      <w:r w:rsidR="00A6017D" w:rsidRPr="00DC24E7">
        <w:t>)</w:t>
      </w:r>
    </w:p>
    <w:p w14:paraId="0324B2F1" w14:textId="0994336B" w:rsidR="006357F4" w:rsidRPr="00DC24E7" w:rsidRDefault="00325A9F" w:rsidP="00BD75E0">
      <w:r w:rsidRPr="00DC24E7">
        <w:t>5</w:t>
      </w:r>
      <w:r w:rsidR="007464F1" w:rsidRPr="00DC24E7">
        <w:t xml:space="preserve"> </w:t>
      </w:r>
      <w:r w:rsidR="00A6017D" w:rsidRPr="00DC24E7">
        <w:t xml:space="preserve">- Financial Statements (page </w:t>
      </w:r>
      <w:r w:rsidR="007C30EA" w:rsidRPr="00DC24E7">
        <w:fldChar w:fldCharType="begin"/>
      </w:r>
      <w:r w:rsidR="007C30EA" w:rsidRPr="00DC24E7">
        <w:instrText xml:space="preserve"> PAGEREF _Ref237433269 \h </w:instrText>
      </w:r>
      <w:r w:rsidR="007C30EA" w:rsidRPr="00DC24E7">
        <w:fldChar w:fldCharType="separate"/>
      </w:r>
      <w:r w:rsidR="00EF4566">
        <w:rPr>
          <w:noProof/>
        </w:rPr>
        <w:t>93</w:t>
      </w:r>
      <w:r w:rsidR="007C30EA" w:rsidRPr="00DC24E7">
        <w:fldChar w:fldCharType="end"/>
      </w:r>
      <w:r w:rsidR="00A6017D" w:rsidRPr="00DC24E7">
        <w:t>).</w:t>
      </w:r>
      <w:r w:rsidR="00FE13AD" w:rsidRPr="00DC24E7">
        <w:t xml:space="preserve"> </w:t>
      </w:r>
      <w:bookmarkStart w:id="62" w:name="CaseStudy1"/>
      <w:bookmarkEnd w:id="61"/>
    </w:p>
    <w:p w14:paraId="72C5C06C" w14:textId="7BDDB2E3" w:rsidR="00F91E48" w:rsidRPr="00DC24E7" w:rsidRDefault="00F91E48" w:rsidP="00B54FCF">
      <w:pPr>
        <w:rPr>
          <w:rFonts w:cs="Arial"/>
          <w:sz w:val="20"/>
          <w:szCs w:val="20"/>
        </w:rPr>
        <w:sectPr w:rsidR="00F91E48" w:rsidRPr="00DC24E7" w:rsidSect="003D2135">
          <w:footnotePr>
            <w:numRestart w:val="eachPage"/>
          </w:footnotePr>
          <w:type w:val="continuous"/>
          <w:pgSz w:w="11906" w:h="16838"/>
          <w:pgMar w:top="900" w:right="707" w:bottom="1276" w:left="993" w:header="283" w:footer="113" w:gutter="0"/>
          <w:cols w:space="708"/>
          <w:titlePg/>
          <w:docGrid w:linePitch="360"/>
        </w:sectPr>
      </w:pPr>
      <w:bookmarkStart w:id="63" w:name="_Hlk518893523"/>
      <w:bookmarkEnd w:id="62"/>
    </w:p>
    <w:p w14:paraId="2C233A9C" w14:textId="3FB69903" w:rsidR="00B54FCF" w:rsidRPr="00DC24E7" w:rsidRDefault="17166C19" w:rsidP="001E2476">
      <w:pPr>
        <w:pStyle w:val="Heading2"/>
      </w:pPr>
      <w:bookmarkStart w:id="64" w:name="_Toc522699568"/>
      <w:bookmarkStart w:id="65" w:name="_Ref77333056"/>
      <w:bookmarkStart w:id="66" w:name="_Ref79069260"/>
      <w:bookmarkStart w:id="67" w:name="_Ref79069264"/>
      <w:bookmarkStart w:id="68" w:name="_Ref110434655"/>
      <w:bookmarkStart w:id="69" w:name="_Ref110437373"/>
      <w:bookmarkStart w:id="70" w:name="_Toc144907476"/>
      <w:bookmarkStart w:id="71" w:name="_Ref173332468"/>
      <w:bookmarkStart w:id="72" w:name="_Ref237428943"/>
      <w:bookmarkStart w:id="73" w:name="Summaryopsandperformance"/>
      <w:bookmarkStart w:id="74" w:name="_Toc243388804"/>
      <w:bookmarkEnd w:id="63"/>
      <w:r w:rsidRPr="00DC24E7">
        <w:lastRenderedPageBreak/>
        <w:t>Performance report (non-financial)</w:t>
      </w:r>
      <w:bookmarkEnd w:id="64"/>
      <w:bookmarkEnd w:id="65"/>
      <w:bookmarkEnd w:id="66"/>
      <w:bookmarkEnd w:id="67"/>
      <w:bookmarkEnd w:id="68"/>
      <w:bookmarkEnd w:id="69"/>
      <w:bookmarkEnd w:id="70"/>
      <w:bookmarkEnd w:id="71"/>
      <w:bookmarkEnd w:id="72"/>
      <w:bookmarkEnd w:id="73"/>
      <w:bookmarkEnd w:id="74"/>
    </w:p>
    <w:p w14:paraId="74EDB981" w14:textId="1E03CB33" w:rsidR="002C73F4" w:rsidRPr="00DC24E7" w:rsidRDefault="00F91E48" w:rsidP="005740DC">
      <w:pPr>
        <w:pStyle w:val="Heading3"/>
      </w:pPr>
      <w:r w:rsidRPr="00DC24E7">
        <w:t>Achievements</w:t>
      </w:r>
    </w:p>
    <w:p w14:paraId="6FD782B8" w14:textId="7B6AFB4A" w:rsidR="006026E6" w:rsidRPr="00DC24E7" w:rsidRDefault="006026E6" w:rsidP="00BD75E0">
      <w:pPr>
        <w:pStyle w:val="12pointfont"/>
      </w:pPr>
      <w:r w:rsidRPr="00DC24E7">
        <w:t xml:space="preserve">The VEWH has developed a program of outputs to work towards each of our three </w:t>
      </w:r>
      <w:r w:rsidR="00B550B3" w:rsidRPr="00DC24E7">
        <w:t xml:space="preserve">organisational </w:t>
      </w:r>
      <w:r w:rsidRPr="00DC24E7">
        <w:t>outcomes (Our Environment, Our Communities, Our Culture)</w:t>
      </w:r>
      <w:r w:rsidR="001070E4" w:rsidRPr="00DC24E7">
        <w:t>, as well as</w:t>
      </w:r>
      <w:r w:rsidRPr="00DC24E7">
        <w:t xml:space="preserve"> indicators and measures to report on how the VEWH is tracking in achieving these outcomes. The achievement against these measures is summarised in Table 1.</w:t>
      </w:r>
      <w:r w:rsidR="00061CDA" w:rsidRPr="00DC24E7">
        <w:t>1.</w:t>
      </w:r>
    </w:p>
    <w:p w14:paraId="0FF71357" w14:textId="5AC75B53" w:rsidR="00BE1AB6" w:rsidRPr="00DC24E7" w:rsidRDefault="00BE1AB6" w:rsidP="00BD75E0">
      <w:pPr>
        <w:pStyle w:val="12pointfont"/>
      </w:pPr>
      <w:bookmarkStart w:id="75" w:name="_Ref50135850"/>
      <w:bookmarkStart w:id="76" w:name="_Ref46483840"/>
      <w:r w:rsidRPr="00DC24E7">
        <w:t xml:space="preserve">Table </w:t>
      </w:r>
      <w:r w:rsidR="003E6B7B" w:rsidRPr="00DC24E7">
        <w:fldChar w:fldCharType="begin"/>
      </w:r>
      <w:r w:rsidR="003E6B7B" w:rsidRPr="00DC24E7">
        <w:instrText xml:space="preserve"> STYLEREF 1 \s </w:instrText>
      </w:r>
      <w:r w:rsidR="003E6B7B" w:rsidRPr="00DC24E7">
        <w:fldChar w:fldCharType="separate"/>
      </w:r>
      <w:r w:rsidR="003E6B7B" w:rsidRPr="00DC24E7">
        <w:t>1</w:t>
      </w:r>
      <w:r w:rsidR="003E6B7B" w:rsidRPr="00DC24E7">
        <w:fldChar w:fldCharType="end"/>
      </w:r>
      <w:r w:rsidR="003E6B7B" w:rsidRPr="00DC24E7">
        <w:t>.</w:t>
      </w:r>
      <w:r w:rsidR="003E6B7B" w:rsidRPr="00DC24E7">
        <w:fldChar w:fldCharType="begin"/>
      </w:r>
      <w:r w:rsidR="003E6B7B" w:rsidRPr="00DC24E7">
        <w:instrText xml:space="preserve"> SEQ Table \* ARABIC \s 1 </w:instrText>
      </w:r>
      <w:r w:rsidR="003E6B7B" w:rsidRPr="00DC24E7">
        <w:fldChar w:fldCharType="separate"/>
      </w:r>
      <w:r w:rsidR="003E6B7B" w:rsidRPr="00DC24E7">
        <w:t>1</w:t>
      </w:r>
      <w:r w:rsidR="003E6B7B" w:rsidRPr="00DC24E7">
        <w:fldChar w:fldCharType="end"/>
      </w:r>
      <w:r w:rsidRPr="00DC24E7">
        <w:t>: Reporting against outcomes in the Corporate Plan 2025-26</w:t>
      </w:r>
    </w:p>
    <w:tbl>
      <w:tblPr>
        <w:tblStyle w:val="TableGrid"/>
        <w:tblW w:w="5000" w:type="pct"/>
        <w:tblLook w:val="04A0" w:firstRow="1" w:lastRow="0" w:firstColumn="1" w:lastColumn="0" w:noHBand="0" w:noVBand="1"/>
      </w:tblPr>
      <w:tblGrid>
        <w:gridCol w:w="2092"/>
        <w:gridCol w:w="3032"/>
        <w:gridCol w:w="3942"/>
        <w:gridCol w:w="4882"/>
      </w:tblGrid>
      <w:tr w:rsidR="00C35630" w:rsidRPr="00DC24E7" w14:paraId="2A0B6212" w14:textId="3686CA05" w:rsidTr="00D92ED8">
        <w:trPr>
          <w:tblHeader/>
        </w:trPr>
        <w:tc>
          <w:tcPr>
            <w:tcW w:w="750" w:type="pct"/>
            <w:shd w:val="clear" w:color="auto" w:fill="C6D9F1" w:themeFill="text2" w:themeFillTint="33"/>
          </w:tcPr>
          <w:bookmarkEnd w:id="75"/>
          <w:bookmarkEnd w:id="76"/>
          <w:p w14:paraId="23CCC99A" w14:textId="73BD9A7C" w:rsidR="00F91E48" w:rsidRPr="00DC24E7" w:rsidRDefault="00F91E48" w:rsidP="00282E9A">
            <w:pPr>
              <w:pStyle w:val="12pointfont"/>
              <w:rPr>
                <w:b/>
                <w:bCs/>
              </w:rPr>
            </w:pPr>
            <w:r w:rsidRPr="00DC24E7">
              <w:rPr>
                <w:b/>
                <w:bCs/>
              </w:rPr>
              <w:t xml:space="preserve">Program / </w:t>
            </w:r>
            <w:r w:rsidR="00085F35" w:rsidRPr="00DC24E7">
              <w:rPr>
                <w:b/>
                <w:bCs/>
              </w:rPr>
              <w:t>O</w:t>
            </w:r>
            <w:r w:rsidRPr="00DC24E7">
              <w:rPr>
                <w:b/>
                <w:bCs/>
              </w:rPr>
              <w:t>utcome</w:t>
            </w:r>
          </w:p>
        </w:tc>
        <w:tc>
          <w:tcPr>
            <w:tcW w:w="1087" w:type="pct"/>
            <w:shd w:val="clear" w:color="auto" w:fill="C6D9F1" w:themeFill="text2" w:themeFillTint="33"/>
          </w:tcPr>
          <w:p w14:paraId="025ED87D" w14:textId="77777777" w:rsidR="00F91E48" w:rsidRPr="00DC24E7" w:rsidRDefault="00F91E48" w:rsidP="00282E9A">
            <w:pPr>
              <w:pStyle w:val="12pointfont"/>
              <w:rPr>
                <w:b/>
                <w:bCs/>
              </w:rPr>
            </w:pPr>
            <w:r w:rsidRPr="00DC24E7">
              <w:rPr>
                <w:b/>
                <w:bCs/>
              </w:rPr>
              <w:t>Outcome indicator</w:t>
            </w:r>
          </w:p>
        </w:tc>
        <w:tc>
          <w:tcPr>
            <w:tcW w:w="1413" w:type="pct"/>
            <w:shd w:val="clear" w:color="auto" w:fill="C6D9F1" w:themeFill="text2" w:themeFillTint="33"/>
          </w:tcPr>
          <w:p w14:paraId="0BA3E817" w14:textId="77777777" w:rsidR="00F91E48" w:rsidRPr="00DC24E7" w:rsidRDefault="00F91E48" w:rsidP="00282E9A">
            <w:pPr>
              <w:pStyle w:val="12pointfont"/>
              <w:rPr>
                <w:b/>
                <w:bCs/>
              </w:rPr>
            </w:pPr>
            <w:r w:rsidRPr="00DC24E7">
              <w:rPr>
                <w:b/>
                <w:bCs/>
              </w:rPr>
              <w:t>Outcome measures</w:t>
            </w:r>
          </w:p>
        </w:tc>
        <w:tc>
          <w:tcPr>
            <w:tcW w:w="1750" w:type="pct"/>
            <w:shd w:val="clear" w:color="auto" w:fill="C6D9F1" w:themeFill="text2" w:themeFillTint="33"/>
          </w:tcPr>
          <w:p w14:paraId="6C00F74F" w14:textId="5BD455E2" w:rsidR="00F91E48" w:rsidRPr="00DC24E7" w:rsidRDefault="00F91E48" w:rsidP="00282E9A">
            <w:pPr>
              <w:pStyle w:val="12pointfont"/>
              <w:rPr>
                <w:b/>
                <w:bCs/>
              </w:rPr>
            </w:pPr>
            <w:r w:rsidRPr="00DC24E7">
              <w:rPr>
                <w:b/>
                <w:bCs/>
              </w:rPr>
              <w:t>Achievement / Comment</w:t>
            </w:r>
          </w:p>
        </w:tc>
      </w:tr>
      <w:tr w:rsidR="00587E82" w:rsidRPr="00DC24E7" w14:paraId="6A180E9A" w14:textId="7C1C7533" w:rsidTr="3A6A0796">
        <w:tc>
          <w:tcPr>
            <w:tcW w:w="750" w:type="pct"/>
            <w:vMerge w:val="restart"/>
          </w:tcPr>
          <w:p w14:paraId="56D34667" w14:textId="1727C281" w:rsidR="000B4D36" w:rsidRPr="00DC24E7" w:rsidRDefault="00F91E48" w:rsidP="00BD75E0">
            <w:r w:rsidRPr="00DC24E7">
              <w:t xml:space="preserve">Our Environment: </w:t>
            </w:r>
          </w:p>
          <w:p w14:paraId="11BE215A" w14:textId="1975CA01" w:rsidR="00F91E48" w:rsidRPr="00DC24E7" w:rsidRDefault="00F91E48" w:rsidP="00BD75E0">
            <w:r w:rsidRPr="00DC24E7">
              <w:t xml:space="preserve">Victoria’s environmental </w:t>
            </w:r>
            <w:r w:rsidR="005F12C9" w:rsidRPr="00DC24E7">
              <w:t>W</w:t>
            </w:r>
            <w:r w:rsidRPr="00DC24E7">
              <w:t xml:space="preserve">ater </w:t>
            </w:r>
            <w:r w:rsidR="005F12C9" w:rsidRPr="00DC24E7">
              <w:t>H</w:t>
            </w:r>
            <w:r w:rsidRPr="00DC24E7">
              <w:t>oldings are managed effectively and efficiently to optimise environmental outcomes for enduring benefit.</w:t>
            </w:r>
          </w:p>
          <w:p w14:paraId="4612359A" w14:textId="77777777" w:rsidR="00F91E48" w:rsidRPr="00DC24E7" w:rsidRDefault="00F91E48" w:rsidP="00BD75E0"/>
        </w:tc>
        <w:tc>
          <w:tcPr>
            <w:tcW w:w="1087" w:type="pct"/>
          </w:tcPr>
          <w:p w14:paraId="06D65562" w14:textId="77777777" w:rsidR="0044503E" w:rsidRPr="00DC24E7" w:rsidRDefault="0044503E" w:rsidP="00BD75E0">
            <w:r w:rsidRPr="00DC24E7">
              <w:t>Planning</w:t>
            </w:r>
          </w:p>
          <w:p w14:paraId="439F241B" w14:textId="2CCE984E" w:rsidR="00F91E48" w:rsidRPr="00DC24E7" w:rsidRDefault="00F91E48" w:rsidP="00BD75E0">
            <w:r w:rsidRPr="00DC24E7">
              <w:t>Seasonal watering plan is evolving to incorporate new scientific knowledge, Aboriginal values and knowledge, input from other stakeholders and adaptations to climate change</w:t>
            </w:r>
            <w:r w:rsidR="000F78A8" w:rsidRPr="00DC24E7">
              <w:t>, and strategic projects are progressed to improve future watering effectiveness</w:t>
            </w:r>
            <w:r w:rsidRPr="00DC24E7">
              <w:t>.</w:t>
            </w:r>
          </w:p>
        </w:tc>
        <w:tc>
          <w:tcPr>
            <w:tcW w:w="1413" w:type="pct"/>
          </w:tcPr>
          <w:p w14:paraId="046F8AE7" w14:textId="77777777" w:rsidR="0044503E" w:rsidRPr="00DC24E7" w:rsidRDefault="0044503E" w:rsidP="0039258D">
            <w:pPr>
              <w:pStyle w:val="12pointfont"/>
            </w:pPr>
            <w:r w:rsidRPr="00DC24E7">
              <w:t>Planning</w:t>
            </w:r>
          </w:p>
          <w:p w14:paraId="4B390928" w14:textId="2B3DFE27" w:rsidR="00F91E48" w:rsidRPr="00DC24E7" w:rsidRDefault="00F91E48" w:rsidP="0039258D">
            <w:pPr>
              <w:pStyle w:val="12pointfont"/>
            </w:pPr>
            <w:r w:rsidRPr="00DC24E7">
              <w:t xml:space="preserve">Seasonal </w:t>
            </w:r>
            <w:r w:rsidR="001827F1" w:rsidRPr="00DC24E7">
              <w:t>w</w:t>
            </w:r>
            <w:r w:rsidRPr="00DC24E7">
              <w:t xml:space="preserve">atering </w:t>
            </w:r>
            <w:r w:rsidR="001827F1" w:rsidRPr="00DC24E7">
              <w:t>p</w:t>
            </w:r>
            <w:r w:rsidRPr="00DC24E7">
              <w:t xml:space="preserve">lan published by 30 June </w:t>
            </w:r>
            <w:r w:rsidR="00BA0A33" w:rsidRPr="00DC24E7">
              <w:t>and annually report on</w:t>
            </w:r>
            <w:r w:rsidRPr="00DC24E7">
              <w:t>:</w:t>
            </w:r>
          </w:p>
          <w:p w14:paraId="119C09DF" w14:textId="77777777" w:rsidR="0039258D" w:rsidRPr="00DC24E7" w:rsidRDefault="00C76E17">
            <w:pPr>
              <w:pStyle w:val="12pointfont"/>
              <w:numPr>
                <w:ilvl w:val="0"/>
                <w:numId w:val="20"/>
              </w:numPr>
              <w:ind w:left="295" w:hanging="284"/>
            </w:pPr>
            <w:r w:rsidRPr="00DC24E7">
              <w:t>t</w:t>
            </w:r>
            <w:r w:rsidR="000F78A8" w:rsidRPr="00DC24E7">
              <w:t>he</w:t>
            </w:r>
            <w:r w:rsidR="00BF52BA" w:rsidRPr="00DC24E7">
              <w:t xml:space="preserve"> </w:t>
            </w:r>
            <w:r w:rsidR="000F78A8" w:rsidRPr="00DC24E7">
              <w:t>number of potential watering actions presented in the plan</w:t>
            </w:r>
          </w:p>
          <w:p w14:paraId="3404211D" w14:textId="77777777" w:rsidR="0039258D" w:rsidRPr="00DC24E7" w:rsidRDefault="003728B5">
            <w:pPr>
              <w:pStyle w:val="12pointfont"/>
              <w:numPr>
                <w:ilvl w:val="0"/>
                <w:numId w:val="20"/>
              </w:numPr>
              <w:ind w:left="295" w:hanging="284"/>
            </w:pPr>
            <w:r w:rsidRPr="00DC24E7">
              <w:t xml:space="preserve">specific watering actions that consider </w:t>
            </w:r>
            <w:r w:rsidR="003D65E2" w:rsidRPr="00DC24E7">
              <w:t xml:space="preserve">Traditional Owner </w:t>
            </w:r>
            <w:r w:rsidRPr="00DC24E7">
              <w:t>cultural values and uses of waterways</w:t>
            </w:r>
          </w:p>
          <w:p w14:paraId="690AAA27" w14:textId="77777777" w:rsidR="006E5BA5" w:rsidRPr="00DC24E7" w:rsidRDefault="003728B5">
            <w:pPr>
              <w:pStyle w:val="12pointfont"/>
              <w:numPr>
                <w:ilvl w:val="0"/>
                <w:numId w:val="20"/>
              </w:numPr>
              <w:ind w:left="295" w:hanging="284"/>
            </w:pPr>
            <w:r w:rsidRPr="00DC24E7">
              <w:t>specific watering actions that consider social and recreational</w:t>
            </w:r>
            <w:r w:rsidR="00366D37" w:rsidRPr="00DC24E7">
              <w:t xml:space="preserve"> </w:t>
            </w:r>
            <w:r w:rsidRPr="00DC24E7">
              <w:t>values and uses of waterways</w:t>
            </w:r>
          </w:p>
          <w:p w14:paraId="0B6B36C3" w14:textId="4C620FF3" w:rsidR="000F78A8" w:rsidRPr="00DC24E7" w:rsidRDefault="000F78A8">
            <w:pPr>
              <w:pStyle w:val="12pointfont"/>
              <w:numPr>
                <w:ilvl w:val="0"/>
                <w:numId w:val="20"/>
              </w:numPr>
              <w:ind w:left="295" w:hanging="284"/>
            </w:pPr>
            <w:r w:rsidRPr="00DC24E7">
              <w:t xml:space="preserve">systems </w:t>
            </w:r>
            <w:r w:rsidR="00AA4C71" w:rsidRPr="00DC24E7">
              <w:t xml:space="preserve">and sites </w:t>
            </w:r>
            <w:r w:rsidRPr="00DC24E7">
              <w:t xml:space="preserve">where watering actions have been </w:t>
            </w:r>
            <w:r w:rsidRPr="00DC24E7">
              <w:lastRenderedPageBreak/>
              <w:t>updated based on new environmental flow studies</w:t>
            </w:r>
            <w:r w:rsidR="00565FB6" w:rsidRPr="00DC24E7">
              <w:t xml:space="preserve"> or technical investigations</w:t>
            </w:r>
            <w:r w:rsidR="00362E8D" w:rsidRPr="00DC24E7">
              <w:t>.</w:t>
            </w:r>
          </w:p>
          <w:p w14:paraId="1849A1BE" w14:textId="7A2FF8CE" w:rsidR="0044503E" w:rsidRPr="00DC24E7" w:rsidRDefault="00EE2560" w:rsidP="0039258D">
            <w:pPr>
              <w:pStyle w:val="12pointfont"/>
            </w:pPr>
            <w:r w:rsidRPr="00DC24E7">
              <w:t>I</w:t>
            </w:r>
            <w:r w:rsidR="000F78A8" w:rsidRPr="00DC24E7">
              <w:t>mproved environmental watering knowledge and outcomes through</w:t>
            </w:r>
            <w:r w:rsidRPr="00DC24E7">
              <w:t>:</w:t>
            </w:r>
          </w:p>
          <w:p w14:paraId="4A7FCB23" w14:textId="77777777" w:rsidR="006E5BA5" w:rsidRPr="00DC24E7" w:rsidRDefault="000F78A8">
            <w:pPr>
              <w:pStyle w:val="12pointfont"/>
              <w:numPr>
                <w:ilvl w:val="0"/>
                <w:numId w:val="20"/>
              </w:numPr>
              <w:ind w:left="295" w:hanging="284"/>
            </w:pPr>
            <w:r w:rsidRPr="00DC24E7">
              <w:t>funding and/or influencing environmental flow monitoring and research</w:t>
            </w:r>
          </w:p>
          <w:p w14:paraId="20B11D9E" w14:textId="77777777" w:rsidR="006E5BA5" w:rsidRPr="00DC24E7" w:rsidRDefault="001D1461">
            <w:pPr>
              <w:pStyle w:val="12pointfont"/>
              <w:numPr>
                <w:ilvl w:val="0"/>
                <w:numId w:val="20"/>
              </w:numPr>
              <w:ind w:left="295" w:hanging="284"/>
            </w:pPr>
            <w:r w:rsidRPr="00DC24E7">
              <w:t>c</w:t>
            </w:r>
            <w:r w:rsidR="000F78A8" w:rsidRPr="00DC24E7">
              <w:t xml:space="preserve">ontributions to </w:t>
            </w:r>
            <w:r w:rsidR="009E7922" w:rsidRPr="00DC24E7">
              <w:t>g</w:t>
            </w:r>
            <w:r w:rsidR="000F78A8" w:rsidRPr="00DC24E7">
              <w:t>overnment policy</w:t>
            </w:r>
          </w:p>
          <w:p w14:paraId="07DAA5D2" w14:textId="5B59D79A" w:rsidR="00F91E48" w:rsidRPr="00DC24E7" w:rsidRDefault="001D1461">
            <w:pPr>
              <w:pStyle w:val="12pointfont"/>
              <w:numPr>
                <w:ilvl w:val="0"/>
                <w:numId w:val="20"/>
              </w:numPr>
              <w:ind w:left="295" w:hanging="284"/>
            </w:pPr>
            <w:r w:rsidRPr="00DC24E7">
              <w:t>s</w:t>
            </w:r>
            <w:r w:rsidR="000F78A8" w:rsidRPr="00DC24E7">
              <w:t>upporting complementary works and measures that improve environmental flow outcomes.</w:t>
            </w:r>
          </w:p>
        </w:tc>
        <w:tc>
          <w:tcPr>
            <w:tcW w:w="1750" w:type="pct"/>
          </w:tcPr>
          <w:p w14:paraId="5E8C350F" w14:textId="62477429" w:rsidR="00B54FCF" w:rsidRPr="00DC24E7" w:rsidRDefault="009C6349" w:rsidP="006E5BA5">
            <w:pPr>
              <w:pStyle w:val="12pointfont"/>
            </w:pPr>
            <w:r w:rsidRPr="00DC24E7">
              <w:rPr>
                <w:i/>
                <w:iCs/>
              </w:rPr>
              <w:lastRenderedPageBreak/>
              <w:t>Seasonal Watering Plan 202</w:t>
            </w:r>
            <w:r w:rsidR="0065001B" w:rsidRPr="00DC24E7">
              <w:rPr>
                <w:i/>
                <w:iCs/>
              </w:rPr>
              <w:t>6</w:t>
            </w:r>
            <w:r w:rsidR="00C208A6" w:rsidRPr="00DC24E7">
              <w:rPr>
                <w:i/>
                <w:iCs/>
              </w:rPr>
              <w:t>-2</w:t>
            </w:r>
            <w:r w:rsidR="0065001B" w:rsidRPr="00DC24E7">
              <w:rPr>
                <w:i/>
                <w:iCs/>
              </w:rPr>
              <w:t>7</w:t>
            </w:r>
            <w:r w:rsidR="00C208A6" w:rsidRPr="00DC24E7">
              <w:t xml:space="preserve"> </w:t>
            </w:r>
            <w:r w:rsidRPr="00DC24E7">
              <w:t xml:space="preserve">was published on </w:t>
            </w:r>
            <w:r w:rsidR="005C602D" w:rsidRPr="00DC24E7">
              <w:t>24</w:t>
            </w:r>
            <w:r w:rsidR="00DF4BD5" w:rsidRPr="00DC24E7">
              <w:t xml:space="preserve"> </w:t>
            </w:r>
            <w:r w:rsidRPr="00DC24E7">
              <w:t>June 202</w:t>
            </w:r>
            <w:r w:rsidR="00C67C87" w:rsidRPr="00DC24E7">
              <w:t>6</w:t>
            </w:r>
            <w:r w:rsidRPr="00DC24E7">
              <w:t>, including:</w:t>
            </w:r>
          </w:p>
          <w:p w14:paraId="6532E241" w14:textId="77777777" w:rsidR="00965C11" w:rsidRPr="00DC24E7" w:rsidRDefault="00105119">
            <w:pPr>
              <w:pStyle w:val="12pointfont"/>
              <w:numPr>
                <w:ilvl w:val="0"/>
                <w:numId w:val="20"/>
              </w:numPr>
              <w:ind w:left="319" w:hanging="284"/>
            </w:pPr>
            <w:r w:rsidRPr="00DC24E7">
              <w:t xml:space="preserve">312 </w:t>
            </w:r>
            <w:r w:rsidR="00433B6A" w:rsidRPr="00DC24E7">
              <w:t xml:space="preserve">potential watering actions across </w:t>
            </w:r>
            <w:r w:rsidR="0038338F" w:rsidRPr="00DC24E7">
              <w:t xml:space="preserve">18 </w:t>
            </w:r>
            <w:r w:rsidR="00833B96" w:rsidRPr="00DC24E7">
              <w:t>systems</w:t>
            </w:r>
          </w:p>
          <w:p w14:paraId="1D651D48" w14:textId="77777777" w:rsidR="00965C11" w:rsidRPr="00DC24E7" w:rsidRDefault="00F07BCC">
            <w:pPr>
              <w:pStyle w:val="12pointfont"/>
              <w:numPr>
                <w:ilvl w:val="0"/>
                <w:numId w:val="20"/>
              </w:numPr>
              <w:ind w:left="319" w:hanging="284"/>
            </w:pPr>
            <w:r w:rsidRPr="00DC24E7">
              <w:t xml:space="preserve">29 </w:t>
            </w:r>
            <w:r w:rsidR="009C6349" w:rsidRPr="00DC24E7">
              <w:t xml:space="preserve">watering actions </w:t>
            </w:r>
            <w:r w:rsidR="00F255A1" w:rsidRPr="00DC24E7">
              <w:t xml:space="preserve">across </w:t>
            </w:r>
            <w:r w:rsidR="00EC1B94" w:rsidRPr="00DC24E7">
              <w:t xml:space="preserve">ten </w:t>
            </w:r>
            <w:r w:rsidR="00922276" w:rsidRPr="00DC24E7">
              <w:t>systems</w:t>
            </w:r>
            <w:r w:rsidR="00F255A1" w:rsidRPr="00DC24E7">
              <w:t xml:space="preserve"> </w:t>
            </w:r>
            <w:r w:rsidR="009C6349" w:rsidRPr="00DC24E7">
              <w:t>planned with</w:t>
            </w:r>
            <w:r w:rsidR="000C41DA" w:rsidRPr="00DC24E7">
              <w:t>,</w:t>
            </w:r>
            <w:r w:rsidR="009C6349" w:rsidRPr="00DC24E7">
              <w:t xml:space="preserve"> or intended to be delivered in partnership with</w:t>
            </w:r>
            <w:r w:rsidR="000C41DA" w:rsidRPr="00DC24E7">
              <w:t>,</w:t>
            </w:r>
            <w:r w:rsidR="009C6349" w:rsidRPr="00DC24E7" w:rsidDel="000C41DA">
              <w:t xml:space="preserve"> </w:t>
            </w:r>
            <w:r w:rsidR="009C6349" w:rsidRPr="00DC24E7">
              <w:t>Traditional Owners to support cultural values and uses</w:t>
            </w:r>
            <w:r w:rsidR="00D72DC8" w:rsidRPr="00DC24E7">
              <w:t xml:space="preserve"> </w:t>
            </w:r>
            <w:r w:rsidR="7798C143" w:rsidRPr="00DC24E7">
              <w:t>of waterways</w:t>
            </w:r>
          </w:p>
          <w:p w14:paraId="35195756" w14:textId="77777777" w:rsidR="00965C11" w:rsidRPr="00DC24E7" w:rsidRDefault="008647A4">
            <w:pPr>
              <w:pStyle w:val="12pointfont"/>
              <w:numPr>
                <w:ilvl w:val="0"/>
                <w:numId w:val="20"/>
              </w:numPr>
              <w:ind w:left="319" w:hanging="284"/>
            </w:pPr>
            <w:r w:rsidRPr="00DC24E7">
              <w:t xml:space="preserve">potential adjustments to the timing or management of </w:t>
            </w:r>
            <w:r w:rsidR="007A3F01" w:rsidRPr="00DC24E7">
              <w:t xml:space="preserve">35 </w:t>
            </w:r>
            <w:r w:rsidRPr="00DC24E7">
              <w:t xml:space="preserve">planned </w:t>
            </w:r>
            <w:r w:rsidR="00452005" w:rsidRPr="00DC24E7">
              <w:t>potential watering actions</w:t>
            </w:r>
            <w:r w:rsidRPr="00DC24E7">
              <w:t xml:space="preserve"> </w:t>
            </w:r>
            <w:r w:rsidR="00F2738F" w:rsidRPr="00DC24E7">
              <w:t xml:space="preserve">in </w:t>
            </w:r>
            <w:r w:rsidR="44324CA3" w:rsidRPr="00DC24E7">
              <w:t>10</w:t>
            </w:r>
            <w:r w:rsidR="00F2738F" w:rsidRPr="00DC24E7">
              <w:t xml:space="preserve"> different systems </w:t>
            </w:r>
            <w:r w:rsidRPr="00DC24E7">
              <w:t>to support social</w:t>
            </w:r>
            <w:r w:rsidR="00D72DC8" w:rsidRPr="00DC24E7">
              <w:t xml:space="preserve"> </w:t>
            </w:r>
            <w:r w:rsidRPr="00DC24E7">
              <w:t>and recreational values and uses of waterways</w:t>
            </w:r>
          </w:p>
          <w:p w14:paraId="51AE71FF" w14:textId="2FE9BD8B" w:rsidR="00AC2CE1" w:rsidRPr="00DC24E7" w:rsidRDefault="00B11590">
            <w:pPr>
              <w:pStyle w:val="12pointfont"/>
              <w:numPr>
                <w:ilvl w:val="0"/>
                <w:numId w:val="20"/>
              </w:numPr>
              <w:ind w:left="319" w:hanging="284"/>
            </w:pPr>
            <w:r w:rsidRPr="00DC24E7">
              <w:lastRenderedPageBreak/>
              <w:t xml:space="preserve">identification of priority watering actions to deliver in each system under drought, </w:t>
            </w:r>
            <w:r w:rsidR="00DB0299" w:rsidRPr="00DC24E7">
              <w:t>very dry,</w:t>
            </w:r>
            <w:r w:rsidRPr="00DC24E7">
              <w:t xml:space="preserve"> dry, average and wet scenarios to adapt to seasonal conditions throughout the year</w:t>
            </w:r>
            <w:r w:rsidR="6EC5C473" w:rsidRPr="00DC24E7">
              <w:t>.</w:t>
            </w:r>
          </w:p>
          <w:p w14:paraId="036B9E31" w14:textId="13268286" w:rsidR="00B0746F" w:rsidRPr="00DC24E7" w:rsidRDefault="009C7013" w:rsidP="006E5BA5">
            <w:pPr>
              <w:pStyle w:val="12pointfont"/>
            </w:pPr>
            <w:r w:rsidRPr="00DC24E7">
              <w:t xml:space="preserve">The VEWH received and accepted </w:t>
            </w:r>
            <w:r w:rsidR="00285BB9" w:rsidRPr="00DC24E7">
              <w:t>37</w:t>
            </w:r>
            <w:r w:rsidR="00E019DB" w:rsidRPr="00DC24E7">
              <w:t xml:space="preserve"> seasonal watering proposals from waterway managers and Traditional Owners </w:t>
            </w:r>
            <w:r w:rsidR="00C21572" w:rsidRPr="00DC24E7">
              <w:t>in developing the plan.</w:t>
            </w:r>
            <w:r w:rsidR="00B66398" w:rsidRPr="00DC24E7">
              <w:t xml:space="preserve"> One further </w:t>
            </w:r>
            <w:r w:rsidR="004A0EFC" w:rsidRPr="00DC24E7">
              <w:t xml:space="preserve">proposal was received but was withdrawn ahead of finalisation of the </w:t>
            </w:r>
            <w:r w:rsidR="00675A09" w:rsidRPr="00DC24E7">
              <w:t>s</w:t>
            </w:r>
            <w:r w:rsidR="004A0EFC" w:rsidRPr="00DC24E7">
              <w:t xml:space="preserve">easonal </w:t>
            </w:r>
            <w:r w:rsidR="00675A09" w:rsidRPr="00DC24E7">
              <w:t>w</w:t>
            </w:r>
            <w:r w:rsidR="004A0EFC" w:rsidRPr="00DC24E7">
              <w:t xml:space="preserve">atering </w:t>
            </w:r>
            <w:r w:rsidR="00675A09" w:rsidRPr="00DC24E7">
              <w:t>p</w:t>
            </w:r>
            <w:r w:rsidR="004A0EFC" w:rsidRPr="00DC24E7">
              <w:t xml:space="preserve">lan. </w:t>
            </w:r>
          </w:p>
          <w:p w14:paraId="6AC92E1F" w14:textId="30805E09" w:rsidR="00A81B1D" w:rsidRPr="00DC24E7" w:rsidRDefault="00560809" w:rsidP="006E5BA5">
            <w:pPr>
              <w:pStyle w:val="12pointfont"/>
            </w:pPr>
            <w:r w:rsidRPr="00DC24E7">
              <w:t xml:space="preserve">Example activities and achievements </w:t>
            </w:r>
            <w:r w:rsidR="008D1320" w:rsidRPr="00DC24E7">
              <w:t xml:space="preserve">associated with </w:t>
            </w:r>
            <w:r w:rsidR="00CA105E" w:rsidRPr="00DC24E7">
              <w:t xml:space="preserve">improved </w:t>
            </w:r>
            <w:r w:rsidR="007F5BA3" w:rsidRPr="00DC24E7">
              <w:t>environmental watering knowledge and outcomes are</w:t>
            </w:r>
            <w:r w:rsidRPr="00DC24E7">
              <w:t xml:space="preserve"> provided </w:t>
            </w:r>
            <w:r w:rsidR="00834920" w:rsidRPr="00DC24E7">
              <w:t xml:space="preserve">on page </w:t>
            </w:r>
            <w:r w:rsidR="005975D3" w:rsidRPr="00DC24E7">
              <w:fldChar w:fldCharType="begin"/>
            </w:r>
            <w:r w:rsidR="005975D3" w:rsidRPr="00DC24E7">
              <w:instrText xml:space="preserve"> PAGEREF _Ref239766630 \h </w:instrText>
            </w:r>
            <w:r w:rsidR="005975D3" w:rsidRPr="00DC24E7">
              <w:fldChar w:fldCharType="separate"/>
            </w:r>
            <w:r w:rsidR="00EF4566">
              <w:rPr>
                <w:noProof/>
              </w:rPr>
              <w:t>23</w:t>
            </w:r>
            <w:r w:rsidR="005975D3" w:rsidRPr="00DC24E7">
              <w:fldChar w:fldCharType="end"/>
            </w:r>
            <w:r w:rsidR="00834920" w:rsidRPr="00DC24E7">
              <w:t>.</w:t>
            </w:r>
          </w:p>
        </w:tc>
      </w:tr>
      <w:tr w:rsidR="00587E82" w:rsidRPr="00DC24E7" w14:paraId="5A385B04" w14:textId="42FB3A32" w:rsidTr="3A6A0796">
        <w:tc>
          <w:tcPr>
            <w:tcW w:w="750" w:type="pct"/>
            <w:vMerge/>
          </w:tcPr>
          <w:p w14:paraId="37F51552" w14:textId="77777777" w:rsidR="00F91E48" w:rsidRPr="00DC24E7" w:rsidRDefault="00F91E48" w:rsidP="00B54FCF">
            <w:pPr>
              <w:rPr>
                <w:rFonts w:cs="Arial"/>
                <w:szCs w:val="20"/>
              </w:rPr>
            </w:pPr>
          </w:p>
        </w:tc>
        <w:tc>
          <w:tcPr>
            <w:tcW w:w="1087" w:type="pct"/>
          </w:tcPr>
          <w:p w14:paraId="17EA87BD" w14:textId="77777777" w:rsidR="0044503E" w:rsidRPr="00DC24E7" w:rsidRDefault="0044503E" w:rsidP="00965C11">
            <w:pPr>
              <w:pStyle w:val="12pointfont"/>
            </w:pPr>
            <w:r w:rsidRPr="00DC24E7">
              <w:t>Delivery</w:t>
            </w:r>
          </w:p>
          <w:p w14:paraId="503FA96E" w14:textId="3F1871F0" w:rsidR="00F91E48" w:rsidRPr="00DC24E7" w:rsidRDefault="004C43C3" w:rsidP="00965C11">
            <w:pPr>
              <w:pStyle w:val="12pointfont"/>
            </w:pPr>
            <w:r w:rsidRPr="00DC24E7">
              <w:t xml:space="preserve">Water Holdings are used, carried over and traded </w:t>
            </w:r>
            <w:r w:rsidR="00C260A5" w:rsidRPr="00DC24E7">
              <w:t>as appropriate</w:t>
            </w:r>
            <w:r w:rsidR="00C00C6C" w:rsidRPr="00DC24E7">
              <w:t xml:space="preserve"> for</w:t>
            </w:r>
            <w:r w:rsidRPr="00DC24E7">
              <w:t xml:space="preserve"> seasonal conditions to reduce the gap between the required water regime and actual </w:t>
            </w:r>
            <w:r w:rsidRPr="00DC24E7">
              <w:lastRenderedPageBreak/>
              <w:t>water regime at priority waterways.</w:t>
            </w:r>
          </w:p>
        </w:tc>
        <w:tc>
          <w:tcPr>
            <w:tcW w:w="1413" w:type="pct"/>
          </w:tcPr>
          <w:p w14:paraId="727B4FD9" w14:textId="77777777" w:rsidR="0044503E" w:rsidRPr="00DC24E7" w:rsidRDefault="0044503E" w:rsidP="00965C11">
            <w:pPr>
              <w:pStyle w:val="12pointfont"/>
            </w:pPr>
            <w:r w:rsidRPr="00DC24E7">
              <w:lastRenderedPageBreak/>
              <w:t>Delivery</w:t>
            </w:r>
          </w:p>
          <w:p w14:paraId="3553B51B" w14:textId="2C289C2D" w:rsidR="00F91E48" w:rsidRPr="00DC24E7" w:rsidRDefault="00F91E48" w:rsidP="00965C11">
            <w:pPr>
              <w:pStyle w:val="12pointfont"/>
            </w:pPr>
            <w:r w:rsidRPr="00DC24E7">
              <w:t xml:space="preserve">Percentage of </w:t>
            </w:r>
            <w:r w:rsidR="005E795D" w:rsidRPr="00DC24E7">
              <w:t xml:space="preserve">priority </w:t>
            </w:r>
            <w:r w:rsidRPr="00DC24E7">
              <w:t xml:space="preserve">watering actions </w:t>
            </w:r>
            <w:r w:rsidR="00B27B7A" w:rsidRPr="00DC24E7">
              <w:t xml:space="preserve">achieved </w:t>
            </w:r>
            <w:r w:rsidRPr="00DC24E7">
              <w:t>supported by:</w:t>
            </w:r>
          </w:p>
          <w:p w14:paraId="66000D93" w14:textId="77777777" w:rsidR="00965C11" w:rsidRPr="00DC24E7" w:rsidRDefault="00B27B7A">
            <w:pPr>
              <w:pStyle w:val="12pointfont"/>
              <w:numPr>
                <w:ilvl w:val="0"/>
                <w:numId w:val="20"/>
              </w:numPr>
              <w:ind w:left="295" w:hanging="284"/>
            </w:pPr>
            <w:r w:rsidRPr="00DC24E7">
              <w:t>an assessment of the contribution of environmental water</w:t>
            </w:r>
          </w:p>
          <w:p w14:paraId="3C6AF16C" w14:textId="77777777" w:rsidR="00965C11" w:rsidRPr="00DC24E7" w:rsidRDefault="00F91E48">
            <w:pPr>
              <w:pStyle w:val="12pointfont"/>
              <w:numPr>
                <w:ilvl w:val="0"/>
                <w:numId w:val="20"/>
              </w:numPr>
              <w:ind w:left="295" w:hanging="284"/>
            </w:pPr>
            <w:r w:rsidRPr="00DC24E7">
              <w:lastRenderedPageBreak/>
              <w:t>trend analysis</w:t>
            </w:r>
            <w:r w:rsidR="00B27B7A" w:rsidRPr="00DC24E7">
              <w:t xml:space="preserve"> of ach</w:t>
            </w:r>
            <w:r w:rsidR="00D02767" w:rsidRPr="00DC24E7">
              <w:t>i</w:t>
            </w:r>
            <w:r w:rsidR="00090561" w:rsidRPr="00DC24E7">
              <w:t>e</w:t>
            </w:r>
            <w:r w:rsidR="00D02767" w:rsidRPr="00DC24E7">
              <w:t>ved watering actions over time</w:t>
            </w:r>
          </w:p>
          <w:p w14:paraId="756AD438" w14:textId="48F6BAD9" w:rsidR="0044503E" w:rsidRPr="00DC24E7" w:rsidRDefault="0044503E">
            <w:pPr>
              <w:pStyle w:val="12pointfont"/>
              <w:numPr>
                <w:ilvl w:val="0"/>
                <w:numId w:val="20"/>
              </w:numPr>
              <w:ind w:left="295" w:hanging="284"/>
            </w:pPr>
            <w:r w:rsidRPr="00DC24E7">
              <w:t xml:space="preserve">summary of </w:t>
            </w:r>
            <w:r w:rsidR="00D02767" w:rsidRPr="00DC24E7">
              <w:t xml:space="preserve">water availability and water use, </w:t>
            </w:r>
            <w:r w:rsidRPr="00DC24E7">
              <w:t>trade</w:t>
            </w:r>
            <w:r w:rsidR="00622EDE" w:rsidRPr="00DC24E7">
              <w:t xml:space="preserve"> and carryover</w:t>
            </w:r>
            <w:r w:rsidRPr="00DC24E7">
              <w:t xml:space="preserve"> activity undertaken to achieve priority watering actions and optimi</w:t>
            </w:r>
            <w:r w:rsidR="00622EDE" w:rsidRPr="00DC24E7">
              <w:t>s</w:t>
            </w:r>
            <w:r w:rsidRPr="00DC24E7">
              <w:t xml:space="preserve">e </w:t>
            </w:r>
            <w:r w:rsidR="0028560B" w:rsidRPr="00DC24E7">
              <w:t xml:space="preserve">outcomes </w:t>
            </w:r>
            <w:r w:rsidRPr="00DC24E7">
              <w:t>for enduring benefit.</w:t>
            </w:r>
          </w:p>
          <w:p w14:paraId="630F3A31" w14:textId="6CF44FE6" w:rsidR="00F91E48" w:rsidRPr="00DC24E7" w:rsidRDefault="00F91E48" w:rsidP="00965C11">
            <w:pPr>
              <w:pStyle w:val="12pointfont"/>
            </w:pPr>
          </w:p>
        </w:tc>
        <w:tc>
          <w:tcPr>
            <w:tcW w:w="1750" w:type="pct"/>
          </w:tcPr>
          <w:p w14:paraId="69AA49E0" w14:textId="0650AB9E" w:rsidR="00E34D48" w:rsidRPr="00DC24E7" w:rsidRDefault="002F4C51" w:rsidP="00965C11">
            <w:pPr>
              <w:pStyle w:val="12pointfont"/>
            </w:pPr>
            <w:r w:rsidRPr="00DC24E7">
              <w:lastRenderedPageBreak/>
              <w:t>Eighty-</w:t>
            </w:r>
            <w:r w:rsidR="00071AF8" w:rsidRPr="00DC24E7">
              <w:t>nine</w:t>
            </w:r>
            <w:r w:rsidR="00567854" w:rsidRPr="00DC24E7">
              <w:t xml:space="preserve"> </w:t>
            </w:r>
            <w:r w:rsidR="00E043D4" w:rsidRPr="00DC24E7">
              <w:t>per</w:t>
            </w:r>
            <w:r w:rsidR="00EA2558" w:rsidRPr="00DC24E7">
              <w:t xml:space="preserve"> </w:t>
            </w:r>
            <w:r w:rsidR="00E043D4" w:rsidRPr="00DC24E7">
              <w:t>cent of required potential watering actions were fully or partially achieved in 202</w:t>
            </w:r>
            <w:r w:rsidR="006B02EC" w:rsidRPr="00DC24E7">
              <w:t>5</w:t>
            </w:r>
            <w:r w:rsidR="00E043D4" w:rsidRPr="00DC24E7">
              <w:t>-2</w:t>
            </w:r>
            <w:r w:rsidR="006B02EC" w:rsidRPr="00DC24E7">
              <w:t>6</w:t>
            </w:r>
            <w:r w:rsidR="00E043D4" w:rsidRPr="00DC24E7">
              <w:t>.</w:t>
            </w:r>
            <w:r w:rsidR="00E34D48" w:rsidRPr="00DC24E7">
              <w:t xml:space="preserve"> This result </w:t>
            </w:r>
            <w:r w:rsidR="00FC7CF7" w:rsidRPr="00DC24E7">
              <w:t xml:space="preserve">matches that achieved in 2024-25 but </w:t>
            </w:r>
            <w:r w:rsidR="00E34D48" w:rsidRPr="00DC24E7">
              <w:t>is lower than 202</w:t>
            </w:r>
            <w:r w:rsidR="00713B75" w:rsidRPr="00DC24E7">
              <w:t>3</w:t>
            </w:r>
            <w:r w:rsidR="00E34D48" w:rsidRPr="00DC24E7">
              <w:t>-2</w:t>
            </w:r>
            <w:r w:rsidR="00713B75" w:rsidRPr="00DC24E7">
              <w:t>4</w:t>
            </w:r>
            <w:r w:rsidR="00145FA8" w:rsidRPr="00DC24E7">
              <w:t xml:space="preserve"> </w:t>
            </w:r>
            <w:r w:rsidR="00C438A5" w:rsidRPr="00DC24E7">
              <w:t>and 202</w:t>
            </w:r>
            <w:r w:rsidR="003F69F1" w:rsidRPr="00DC24E7">
              <w:t>2</w:t>
            </w:r>
            <w:r w:rsidR="00E34D48" w:rsidRPr="00DC24E7">
              <w:t>-23</w:t>
            </w:r>
            <w:r w:rsidR="00145FA8" w:rsidRPr="00DC24E7">
              <w:t xml:space="preserve"> which </w:t>
            </w:r>
            <w:r w:rsidR="00E87923" w:rsidRPr="00DC24E7">
              <w:t>were</w:t>
            </w:r>
            <w:r w:rsidR="00145FA8" w:rsidRPr="00DC24E7">
              <w:t xml:space="preserve"> high rainfall year</w:t>
            </w:r>
            <w:r w:rsidR="00E87923" w:rsidRPr="00DC24E7">
              <w:t>s</w:t>
            </w:r>
            <w:r w:rsidR="00CC45C7" w:rsidRPr="00DC24E7">
              <w:t>.</w:t>
            </w:r>
            <w:r w:rsidR="0085101C" w:rsidRPr="00DC24E7">
              <w:t xml:space="preserve"> </w:t>
            </w:r>
            <w:r w:rsidR="00CC45C7" w:rsidRPr="00DC24E7">
              <w:t>S</w:t>
            </w:r>
            <w:r w:rsidR="00B079A6" w:rsidRPr="00DC24E7">
              <w:t>imilar</w:t>
            </w:r>
            <w:r w:rsidR="00CC45C7" w:rsidRPr="00DC24E7">
              <w:t xml:space="preserve"> results were also observed in</w:t>
            </w:r>
            <w:r w:rsidR="00B079A6" w:rsidRPr="00DC24E7" w:rsidDel="00CC45C7">
              <w:t xml:space="preserve"> </w:t>
            </w:r>
            <w:r w:rsidR="00713B75" w:rsidRPr="00DC24E7">
              <w:t>2019-20</w:t>
            </w:r>
            <w:r w:rsidR="00A04CEB" w:rsidRPr="00DC24E7">
              <w:t xml:space="preserve">. </w:t>
            </w:r>
          </w:p>
          <w:p w14:paraId="032E81F0" w14:textId="03E2D535" w:rsidR="00E043D4" w:rsidRPr="00DC24E7" w:rsidRDefault="00E043D4" w:rsidP="00965C11">
            <w:pPr>
              <w:pStyle w:val="12pointfont"/>
            </w:pPr>
            <w:r w:rsidRPr="00DC24E7">
              <w:lastRenderedPageBreak/>
              <w:t xml:space="preserve">The VEWH sold </w:t>
            </w:r>
            <w:r w:rsidR="008113A9" w:rsidRPr="00DC24E7">
              <w:t>10,000</w:t>
            </w:r>
            <w:r w:rsidR="00E0707A" w:rsidRPr="00DC24E7">
              <w:t xml:space="preserve"> </w:t>
            </w:r>
            <w:r w:rsidR="00994706" w:rsidRPr="00DC24E7">
              <w:t>ML</w:t>
            </w:r>
            <w:r w:rsidRPr="00DC24E7">
              <w:t xml:space="preserve"> of available allocation </w:t>
            </w:r>
            <w:r w:rsidR="004B4B5A" w:rsidRPr="00DC24E7">
              <w:t xml:space="preserve">from </w:t>
            </w:r>
            <w:r w:rsidRPr="00DC24E7">
              <w:t>the Murray</w:t>
            </w:r>
            <w:r w:rsidR="00FE5A47" w:rsidRPr="00DC24E7">
              <w:t xml:space="preserve"> </w:t>
            </w:r>
            <w:r w:rsidRPr="00DC24E7">
              <w:t>system in 202</w:t>
            </w:r>
            <w:r w:rsidR="008113A9" w:rsidRPr="00DC24E7">
              <w:t>5</w:t>
            </w:r>
            <w:r w:rsidR="00FE5A47" w:rsidRPr="00DC24E7">
              <w:t>-2</w:t>
            </w:r>
            <w:r w:rsidR="008113A9" w:rsidRPr="00DC24E7">
              <w:t>6</w:t>
            </w:r>
            <w:r w:rsidRPr="00DC24E7">
              <w:t>. The sale yielded $</w:t>
            </w:r>
            <w:r w:rsidR="008113A9" w:rsidRPr="00DC24E7">
              <w:t>4,523</w:t>
            </w:r>
            <w:r w:rsidR="002A3190" w:rsidRPr="00DC24E7">
              <w:t xml:space="preserve">,621 </w:t>
            </w:r>
            <w:r w:rsidRPr="00DC24E7">
              <w:t>(after transaction fees)</w:t>
            </w:r>
            <w:r w:rsidR="00077A5A" w:rsidRPr="00DC24E7">
              <w:t>.</w:t>
            </w:r>
            <w:r w:rsidRPr="00DC24E7">
              <w:t xml:space="preserve"> </w:t>
            </w:r>
          </w:p>
          <w:p w14:paraId="0A4E8E08" w14:textId="44455BB6" w:rsidR="00F91E48" w:rsidRPr="00DC24E7" w:rsidRDefault="00831374" w:rsidP="00965C11">
            <w:pPr>
              <w:pStyle w:val="12pointfont"/>
            </w:pPr>
            <w:r w:rsidRPr="00DC24E7">
              <w:t xml:space="preserve">The VEWH purchased </w:t>
            </w:r>
            <w:r w:rsidR="00DE66E1" w:rsidRPr="00DC24E7">
              <w:t>30</w:t>
            </w:r>
            <w:r w:rsidR="008B40E9" w:rsidRPr="00DC24E7">
              <w:t>2</w:t>
            </w:r>
            <w:r w:rsidR="00A10057" w:rsidRPr="00DC24E7">
              <w:t xml:space="preserve"> ML of allocation in the Maribyrnong system </w:t>
            </w:r>
            <w:r w:rsidR="00A273C2" w:rsidRPr="00DC24E7">
              <w:t>in 202</w:t>
            </w:r>
            <w:r w:rsidR="00F97874" w:rsidRPr="00DC24E7">
              <w:t>5</w:t>
            </w:r>
            <w:r w:rsidR="00A273C2" w:rsidRPr="00DC24E7">
              <w:t>-2</w:t>
            </w:r>
            <w:r w:rsidR="00F97874" w:rsidRPr="00DC24E7">
              <w:t>6</w:t>
            </w:r>
            <w:r w:rsidR="00A273C2" w:rsidRPr="00DC24E7">
              <w:t xml:space="preserve"> to deliver critical </w:t>
            </w:r>
            <w:r w:rsidR="00A10057" w:rsidRPr="00DC24E7">
              <w:t>flows</w:t>
            </w:r>
            <w:r w:rsidR="00DF16B7" w:rsidRPr="00DC24E7">
              <w:t xml:space="preserve">. The purchase cost </w:t>
            </w:r>
            <w:r w:rsidR="00B96331" w:rsidRPr="00DC24E7">
              <w:t xml:space="preserve">was </w:t>
            </w:r>
            <w:r w:rsidR="001430F9" w:rsidRPr="00DC24E7">
              <w:t>$</w:t>
            </w:r>
            <w:r w:rsidR="00F206A8" w:rsidRPr="00DC24E7">
              <w:t>27</w:t>
            </w:r>
            <w:r w:rsidR="005C15CB" w:rsidRPr="00DC24E7">
              <w:t>,316</w:t>
            </w:r>
            <w:r w:rsidR="00560809" w:rsidRPr="00DC24E7">
              <w:t>.</w:t>
            </w:r>
          </w:p>
          <w:p w14:paraId="652C9C72" w14:textId="47768748" w:rsidR="00CD6CC6" w:rsidRPr="00DC24E7" w:rsidRDefault="00CD6CC6" w:rsidP="00965C11">
            <w:pPr>
              <w:pStyle w:val="12pointfont"/>
            </w:pPr>
            <w:r w:rsidRPr="00DC24E7">
              <w:t xml:space="preserve">The VEWH conducted </w:t>
            </w:r>
            <w:r w:rsidR="00481F46" w:rsidRPr="00DC24E7">
              <w:t>99 trades</w:t>
            </w:r>
            <w:r w:rsidR="0024677B" w:rsidRPr="00DC24E7">
              <w:t xml:space="preserve"> to facilitate efficient water portfolio management</w:t>
            </w:r>
            <w:r w:rsidR="00481F46" w:rsidRPr="00DC24E7">
              <w:t xml:space="preserve">, </w:t>
            </w:r>
            <w:r w:rsidR="00145069" w:rsidRPr="00DC24E7">
              <w:t>of which were</w:t>
            </w:r>
            <w:r w:rsidR="00481F46" w:rsidRPr="00DC24E7">
              <w:t>:</w:t>
            </w:r>
          </w:p>
          <w:p w14:paraId="5C004DE8" w14:textId="77777777" w:rsidR="00965C11" w:rsidRPr="00DC24E7" w:rsidRDefault="00145069">
            <w:pPr>
              <w:pStyle w:val="12pointfont"/>
              <w:numPr>
                <w:ilvl w:val="0"/>
                <w:numId w:val="20"/>
              </w:numPr>
              <w:ind w:left="319" w:hanging="284"/>
            </w:pPr>
            <w:r w:rsidRPr="00DC24E7">
              <w:t>Commercial: 26</w:t>
            </w:r>
          </w:p>
          <w:p w14:paraId="198F7A17" w14:textId="77777777" w:rsidR="00965C11" w:rsidRPr="00DC24E7" w:rsidRDefault="00FB2196">
            <w:pPr>
              <w:pStyle w:val="12pointfont"/>
              <w:numPr>
                <w:ilvl w:val="0"/>
                <w:numId w:val="20"/>
              </w:numPr>
              <w:ind w:left="319" w:hanging="284"/>
            </w:pPr>
            <w:r w:rsidRPr="00DC24E7">
              <w:t>Administrative: 70</w:t>
            </w:r>
          </w:p>
          <w:p w14:paraId="78D701B8" w14:textId="77777777" w:rsidR="00965C11" w:rsidRPr="00DC24E7" w:rsidRDefault="00582BAD">
            <w:pPr>
              <w:pStyle w:val="12pointfont"/>
              <w:numPr>
                <w:ilvl w:val="0"/>
                <w:numId w:val="20"/>
              </w:numPr>
              <w:ind w:left="319" w:hanging="284"/>
            </w:pPr>
            <w:r w:rsidRPr="00DC24E7">
              <w:t>Donations: 5</w:t>
            </w:r>
          </w:p>
          <w:p w14:paraId="04B143B8" w14:textId="327CCD26" w:rsidR="00582BAD" w:rsidRPr="00DC24E7" w:rsidRDefault="00582BAD">
            <w:pPr>
              <w:pStyle w:val="12pointfont"/>
              <w:numPr>
                <w:ilvl w:val="0"/>
                <w:numId w:val="20"/>
              </w:numPr>
              <w:ind w:left="319" w:hanging="284"/>
            </w:pPr>
            <w:r w:rsidRPr="00DC24E7">
              <w:t>Return flow</w:t>
            </w:r>
            <w:r w:rsidR="00CD4B62" w:rsidRPr="00DC24E7">
              <w:t>s</w:t>
            </w:r>
            <w:r w:rsidRPr="00DC24E7">
              <w:t>: 18</w:t>
            </w:r>
          </w:p>
          <w:p w14:paraId="3AF46F66" w14:textId="7BB8BA41" w:rsidR="00F91E48" w:rsidRPr="00DC24E7" w:rsidRDefault="00406A81" w:rsidP="00965C11">
            <w:pPr>
              <w:pStyle w:val="12pointfont"/>
            </w:pPr>
            <w:r w:rsidRPr="00DC24E7">
              <w:t xml:space="preserve">The VEWH received 27 trades from </w:t>
            </w:r>
            <w:r w:rsidR="00F828CA" w:rsidRPr="00DC24E7">
              <w:t xml:space="preserve">the </w:t>
            </w:r>
            <w:r w:rsidRPr="00DC24E7">
              <w:t>CEWH</w:t>
            </w:r>
            <w:r w:rsidR="00512014" w:rsidRPr="00DC24E7">
              <w:t>.</w:t>
            </w:r>
          </w:p>
        </w:tc>
      </w:tr>
      <w:tr w:rsidR="00587E82" w:rsidRPr="00DC24E7" w14:paraId="0F388EA6" w14:textId="4E6270B9" w:rsidTr="3A6A0796">
        <w:tc>
          <w:tcPr>
            <w:tcW w:w="750" w:type="pct"/>
            <w:vMerge w:val="restart"/>
          </w:tcPr>
          <w:p w14:paraId="4FEF999C" w14:textId="4C2CB87B" w:rsidR="000B4D36" w:rsidRPr="00DC24E7" w:rsidRDefault="000B4D36" w:rsidP="00965C11">
            <w:pPr>
              <w:pStyle w:val="12pointfont"/>
            </w:pPr>
            <w:r w:rsidRPr="00DC24E7">
              <w:lastRenderedPageBreak/>
              <w:t xml:space="preserve">Our </w:t>
            </w:r>
            <w:proofErr w:type="gramStart"/>
            <w:r w:rsidRPr="00DC24E7">
              <w:t>Communities</w:t>
            </w:r>
            <w:proofErr w:type="gramEnd"/>
            <w:r w:rsidRPr="00DC24E7">
              <w:t>:</w:t>
            </w:r>
          </w:p>
          <w:p w14:paraId="3F0893E7" w14:textId="09988053" w:rsidR="00F91E48" w:rsidRPr="00DC24E7" w:rsidRDefault="00F91E48" w:rsidP="00965C11">
            <w:pPr>
              <w:pStyle w:val="12pointfont"/>
            </w:pPr>
            <w:r w:rsidRPr="00DC24E7">
              <w:t xml:space="preserve">Engagement, understanding </w:t>
            </w:r>
            <w:r w:rsidRPr="00DC24E7">
              <w:lastRenderedPageBreak/>
              <w:t xml:space="preserve">and contribution of </w:t>
            </w:r>
            <w:r w:rsidR="002B07F0" w:rsidRPr="00DC24E7">
              <w:t xml:space="preserve">program </w:t>
            </w:r>
            <w:r w:rsidRPr="00DC24E7">
              <w:t xml:space="preserve">partners, </w:t>
            </w:r>
            <w:r w:rsidR="00D17D2D" w:rsidRPr="00DC24E7">
              <w:t xml:space="preserve">Traditional Owners, </w:t>
            </w:r>
            <w:r w:rsidRPr="00DC24E7">
              <w:t>stakeholders and communities in the environmental watering program is strengthened.</w:t>
            </w:r>
          </w:p>
        </w:tc>
        <w:tc>
          <w:tcPr>
            <w:tcW w:w="1087" w:type="pct"/>
          </w:tcPr>
          <w:p w14:paraId="471ECA87" w14:textId="66E0C3C5" w:rsidR="00F91E48" w:rsidRPr="00DC24E7" w:rsidRDefault="00F91E48" w:rsidP="00965C11">
            <w:pPr>
              <w:pStyle w:val="12pointfont"/>
            </w:pPr>
            <w:r w:rsidRPr="00DC24E7">
              <w:lastRenderedPageBreak/>
              <w:t xml:space="preserve">Traditional Owner </w:t>
            </w:r>
            <w:r w:rsidR="000650D0" w:rsidRPr="00DC24E7">
              <w:t xml:space="preserve">participation and self-determination </w:t>
            </w:r>
            <w:r w:rsidRPr="00DC24E7">
              <w:t xml:space="preserve">in water for the environment planning </w:t>
            </w:r>
            <w:r w:rsidRPr="00DC24E7">
              <w:lastRenderedPageBreak/>
              <w:t>and management is increased.</w:t>
            </w:r>
          </w:p>
        </w:tc>
        <w:tc>
          <w:tcPr>
            <w:tcW w:w="1413" w:type="pct"/>
          </w:tcPr>
          <w:p w14:paraId="3589929D" w14:textId="671E77C0" w:rsidR="002F7461" w:rsidRPr="00DC24E7" w:rsidRDefault="002F7461" w:rsidP="00965C11">
            <w:pPr>
              <w:pStyle w:val="12pointfont"/>
            </w:pPr>
            <w:r w:rsidRPr="00DC24E7">
              <w:lastRenderedPageBreak/>
              <w:t xml:space="preserve">Percentage of watering actions that consider Traditional Owner cultural values and uses of </w:t>
            </w:r>
            <w:r w:rsidRPr="00DC24E7">
              <w:lastRenderedPageBreak/>
              <w:t>waterways</w:t>
            </w:r>
            <w:r w:rsidR="0001069D" w:rsidRPr="00DC24E7">
              <w:t xml:space="preserve"> reflects self-determination</w:t>
            </w:r>
            <w:r w:rsidRPr="00DC24E7">
              <w:t>.</w:t>
            </w:r>
          </w:p>
          <w:p w14:paraId="55FE779E" w14:textId="4991F98E" w:rsidR="001172BB" w:rsidRPr="00DC24E7" w:rsidRDefault="00460112" w:rsidP="00965C11">
            <w:pPr>
              <w:pStyle w:val="12pointfont"/>
            </w:pPr>
            <w:r w:rsidRPr="00DC24E7">
              <w:t xml:space="preserve"> </w:t>
            </w:r>
          </w:p>
          <w:p w14:paraId="7D66838C" w14:textId="56A9544F" w:rsidR="002F7461" w:rsidRPr="00DC24E7" w:rsidRDefault="002F7461" w:rsidP="00965C11">
            <w:pPr>
              <w:pStyle w:val="12pointfont"/>
            </w:pPr>
            <w:r w:rsidRPr="00DC24E7">
              <w:t>Number of watering, planning and management activities that Traditional Owner groups were</w:t>
            </w:r>
            <w:r w:rsidR="00785A05" w:rsidRPr="00DC24E7">
              <w:t xml:space="preserve"> enabled to be</w:t>
            </w:r>
            <w:r w:rsidRPr="00DC24E7">
              <w:t xml:space="preserve"> involved in annually supported by:</w:t>
            </w:r>
          </w:p>
          <w:p w14:paraId="43DC57BE" w14:textId="395A2B9A" w:rsidR="00B54FCF" w:rsidRPr="00DC24E7" w:rsidRDefault="002F7461">
            <w:pPr>
              <w:pStyle w:val="12pointfont"/>
              <w:numPr>
                <w:ilvl w:val="0"/>
                <w:numId w:val="20"/>
              </w:numPr>
              <w:ind w:left="295" w:hanging="284"/>
            </w:pPr>
            <w:r w:rsidRPr="00DC24E7">
              <w:t>examples to demonstrate progression of Traditional Owner self</w:t>
            </w:r>
            <w:r w:rsidR="00172E5A" w:rsidRPr="00DC24E7">
              <w:t>-</w:t>
            </w:r>
            <w:r w:rsidRPr="00DC24E7">
              <w:t>d</w:t>
            </w:r>
            <w:r w:rsidR="001172BB" w:rsidRPr="00DC24E7">
              <w:t>e</w:t>
            </w:r>
            <w:r w:rsidRPr="00DC24E7">
              <w:t>termination in the environmental watering program.</w:t>
            </w:r>
            <w:r w:rsidR="00172E5A" w:rsidRPr="00DC24E7">
              <w:t xml:space="preserve"> </w:t>
            </w:r>
          </w:p>
          <w:p w14:paraId="2600FEB8" w14:textId="78DD3C50" w:rsidR="00785A05" w:rsidRPr="00DC24E7" w:rsidRDefault="00F3758B" w:rsidP="00965C11">
            <w:pPr>
              <w:pStyle w:val="12pointfont"/>
            </w:pPr>
            <w:r w:rsidRPr="00DC24E7">
              <w:t xml:space="preserve">Pilot </w:t>
            </w:r>
            <w:r w:rsidR="00FB5A95" w:rsidRPr="00DC24E7">
              <w:t>guidelines for Traditional Owner-led seasonal watering proposals.</w:t>
            </w:r>
          </w:p>
        </w:tc>
        <w:tc>
          <w:tcPr>
            <w:tcW w:w="1750" w:type="pct"/>
          </w:tcPr>
          <w:p w14:paraId="742118A2" w14:textId="5CA8076A" w:rsidR="0001231A" w:rsidRPr="00DC24E7" w:rsidRDefault="799AC34F" w:rsidP="00965C11">
            <w:pPr>
              <w:pStyle w:val="12pointfont"/>
            </w:pPr>
            <w:r w:rsidRPr="00DC24E7">
              <w:lastRenderedPageBreak/>
              <w:t xml:space="preserve">Traditional Owners partnered with </w:t>
            </w:r>
            <w:r w:rsidR="00A46F74" w:rsidRPr="00DC24E7">
              <w:t>watering program partners</w:t>
            </w:r>
            <w:r w:rsidRPr="00DC24E7">
              <w:t xml:space="preserve"> to plan and/or manage environmental water </w:t>
            </w:r>
            <w:r w:rsidR="004D4162" w:rsidRPr="00DC24E7">
              <w:t xml:space="preserve">for </w:t>
            </w:r>
            <w:r w:rsidR="00431033" w:rsidRPr="00DC24E7">
              <w:t xml:space="preserve">30 </w:t>
            </w:r>
            <w:r w:rsidR="004D4162" w:rsidRPr="00DC24E7">
              <w:t xml:space="preserve">watering actions </w:t>
            </w:r>
            <w:r w:rsidRPr="00DC24E7">
              <w:t xml:space="preserve">across Victoria in </w:t>
            </w:r>
            <w:r w:rsidR="00A20434" w:rsidRPr="00DC24E7">
              <w:t>2025</w:t>
            </w:r>
            <w:r w:rsidR="004A6DC7" w:rsidRPr="00DC24E7">
              <w:t>-</w:t>
            </w:r>
            <w:r w:rsidR="00A20434" w:rsidRPr="00DC24E7">
              <w:t>26</w:t>
            </w:r>
            <w:r w:rsidRPr="00DC24E7">
              <w:t>.</w:t>
            </w:r>
            <w:r w:rsidR="00F3331D" w:rsidRPr="00DC24E7">
              <w:t xml:space="preserve"> </w:t>
            </w:r>
          </w:p>
          <w:p w14:paraId="49E8F2C7" w14:textId="3D2E5451" w:rsidR="00347AB4" w:rsidRPr="00DC24E7" w:rsidRDefault="00293C57" w:rsidP="00965C11">
            <w:pPr>
              <w:pStyle w:val="12pointfont"/>
              <w:rPr>
                <w:rFonts w:eastAsia="Arial"/>
              </w:rPr>
            </w:pPr>
            <w:r w:rsidRPr="00DC24E7">
              <w:rPr>
                <w:rFonts w:eastAsia="Arial"/>
              </w:rPr>
              <w:lastRenderedPageBreak/>
              <w:t>Two</w:t>
            </w:r>
            <w:r w:rsidR="00F109A1" w:rsidRPr="00DC24E7">
              <w:rPr>
                <w:rFonts w:eastAsia="Arial"/>
              </w:rPr>
              <w:t xml:space="preserve"> </w:t>
            </w:r>
            <w:r w:rsidR="00FA55E4" w:rsidRPr="00DC24E7">
              <w:rPr>
                <w:rFonts w:eastAsia="Arial"/>
              </w:rPr>
              <w:t>Traditional Owner-led</w:t>
            </w:r>
            <w:r w:rsidR="00F109A1" w:rsidRPr="00DC24E7">
              <w:rPr>
                <w:rFonts w:eastAsia="Arial"/>
              </w:rPr>
              <w:t xml:space="preserve"> </w:t>
            </w:r>
            <w:r w:rsidR="00347AB4" w:rsidRPr="00DC24E7">
              <w:rPr>
                <w:rFonts w:eastAsia="Arial"/>
              </w:rPr>
              <w:t>environmental water deliveries</w:t>
            </w:r>
            <w:r w:rsidR="00F109A1" w:rsidRPr="00DC24E7">
              <w:rPr>
                <w:rFonts w:eastAsia="Arial"/>
              </w:rPr>
              <w:t xml:space="preserve"> </w:t>
            </w:r>
            <w:r w:rsidR="00C44E0A" w:rsidRPr="00DC24E7">
              <w:rPr>
                <w:rFonts w:eastAsia="Arial"/>
              </w:rPr>
              <w:t xml:space="preserve">in </w:t>
            </w:r>
            <w:r w:rsidR="00C57CC3" w:rsidRPr="00DC24E7">
              <w:rPr>
                <w:rFonts w:eastAsia="Arial"/>
              </w:rPr>
              <w:t>2025-26,</w:t>
            </w:r>
            <w:r w:rsidR="00F109A1" w:rsidRPr="00DC24E7">
              <w:rPr>
                <w:rFonts w:eastAsia="Arial"/>
              </w:rPr>
              <w:t xml:space="preserve"> and </w:t>
            </w:r>
            <w:r w:rsidR="00150BFD" w:rsidRPr="00DC24E7">
              <w:rPr>
                <w:rFonts w:eastAsia="Arial"/>
              </w:rPr>
              <w:t>o</w:t>
            </w:r>
            <w:r w:rsidR="00C57CC3" w:rsidRPr="00DC24E7">
              <w:rPr>
                <w:rFonts w:eastAsia="Arial"/>
              </w:rPr>
              <w:t xml:space="preserve">ne </w:t>
            </w:r>
            <w:r w:rsidR="00AF5CAE" w:rsidRPr="00DC24E7">
              <w:rPr>
                <w:rFonts w:eastAsia="Arial"/>
              </w:rPr>
              <w:t xml:space="preserve">by </w:t>
            </w:r>
            <w:r w:rsidR="002E5587" w:rsidRPr="00DC24E7">
              <w:rPr>
                <w:rFonts w:eastAsia="Arial"/>
              </w:rPr>
              <w:t xml:space="preserve">co-delivery </w:t>
            </w:r>
            <w:r w:rsidR="00066F08" w:rsidRPr="00DC24E7">
              <w:rPr>
                <w:rFonts w:eastAsia="Arial"/>
              </w:rPr>
              <w:t>with CMA</w:t>
            </w:r>
            <w:r w:rsidR="00BF472D" w:rsidRPr="00DC24E7">
              <w:rPr>
                <w:rFonts w:eastAsia="Arial"/>
              </w:rPr>
              <w:t>.</w:t>
            </w:r>
          </w:p>
          <w:p w14:paraId="041AA80C" w14:textId="146FB8DF" w:rsidR="00A20CDF" w:rsidRPr="00DC24E7" w:rsidRDefault="27CBE99E" w:rsidP="00965C11">
            <w:pPr>
              <w:pStyle w:val="12pointfont"/>
              <w:rPr>
                <w:rFonts w:eastAsia="Arial"/>
              </w:rPr>
            </w:pPr>
            <w:r w:rsidRPr="00DC24E7">
              <w:rPr>
                <w:rFonts w:eastAsia="Arial"/>
              </w:rPr>
              <w:t>T</w:t>
            </w:r>
            <w:r w:rsidR="007E6EA5" w:rsidRPr="00DC24E7">
              <w:rPr>
                <w:rFonts w:eastAsia="Arial"/>
              </w:rPr>
              <w:t>wo</w:t>
            </w:r>
            <w:r w:rsidR="626A3713" w:rsidRPr="00DC24E7">
              <w:rPr>
                <w:rFonts w:eastAsia="Arial"/>
              </w:rPr>
              <w:t xml:space="preserve"> </w:t>
            </w:r>
            <w:r w:rsidR="7774D6FF" w:rsidRPr="00DC24E7">
              <w:rPr>
                <w:rFonts w:eastAsia="Arial"/>
              </w:rPr>
              <w:t>Traditional Owner-led</w:t>
            </w:r>
            <w:r w:rsidR="626A3713" w:rsidRPr="00DC24E7">
              <w:rPr>
                <w:rFonts w:eastAsia="Arial"/>
              </w:rPr>
              <w:t xml:space="preserve"> seasonal watering</w:t>
            </w:r>
            <w:r w:rsidR="00EC2D8E" w:rsidRPr="00DC24E7">
              <w:rPr>
                <w:rFonts w:eastAsia="Arial"/>
              </w:rPr>
              <w:t xml:space="preserve"> proposals were received </w:t>
            </w:r>
            <w:r w:rsidR="009A067A" w:rsidRPr="00DC24E7">
              <w:rPr>
                <w:rFonts w:eastAsia="Arial"/>
              </w:rPr>
              <w:t xml:space="preserve">in </w:t>
            </w:r>
            <w:r w:rsidR="00A20434" w:rsidRPr="00DC24E7">
              <w:rPr>
                <w:rFonts w:eastAsia="Arial"/>
              </w:rPr>
              <w:t>2025</w:t>
            </w:r>
            <w:r w:rsidR="009A067A" w:rsidRPr="00DC24E7">
              <w:rPr>
                <w:rFonts w:eastAsia="Arial"/>
              </w:rPr>
              <w:t>-</w:t>
            </w:r>
            <w:r w:rsidR="00A20434" w:rsidRPr="00DC24E7">
              <w:rPr>
                <w:rFonts w:eastAsia="Arial"/>
              </w:rPr>
              <w:t>26</w:t>
            </w:r>
            <w:r w:rsidR="00C33B85" w:rsidRPr="00DC24E7">
              <w:rPr>
                <w:rFonts w:eastAsia="Arial"/>
              </w:rPr>
              <w:t xml:space="preserve">, and </w:t>
            </w:r>
            <w:r w:rsidR="00002D87" w:rsidRPr="00DC24E7">
              <w:rPr>
                <w:rFonts w:eastAsia="Arial"/>
              </w:rPr>
              <w:t>o</w:t>
            </w:r>
            <w:r w:rsidR="00C33B85" w:rsidRPr="00DC24E7">
              <w:rPr>
                <w:rFonts w:eastAsia="Arial"/>
              </w:rPr>
              <w:t xml:space="preserve">ne </w:t>
            </w:r>
            <w:r w:rsidR="00883475" w:rsidRPr="00DC24E7">
              <w:rPr>
                <w:rFonts w:eastAsia="Arial"/>
              </w:rPr>
              <w:t>proposal co</w:t>
            </w:r>
            <w:r w:rsidR="00AD472F" w:rsidRPr="00DC24E7">
              <w:rPr>
                <w:rFonts w:eastAsia="Arial"/>
              </w:rPr>
              <w:t>-</w:t>
            </w:r>
            <w:r w:rsidR="00883475" w:rsidRPr="00DC24E7">
              <w:rPr>
                <w:rFonts w:eastAsia="Arial"/>
              </w:rPr>
              <w:t>developed by DJAARA and N</w:t>
            </w:r>
            <w:r w:rsidR="00193F47" w:rsidRPr="00DC24E7">
              <w:rPr>
                <w:rFonts w:eastAsia="Arial"/>
              </w:rPr>
              <w:t>orth Central</w:t>
            </w:r>
            <w:r w:rsidR="00DE62DF" w:rsidRPr="00DC24E7">
              <w:rPr>
                <w:rFonts w:eastAsia="Arial"/>
              </w:rPr>
              <w:t xml:space="preserve"> </w:t>
            </w:r>
            <w:r w:rsidR="00883475" w:rsidRPr="00DC24E7">
              <w:rPr>
                <w:rFonts w:eastAsia="Arial"/>
              </w:rPr>
              <w:t>C</w:t>
            </w:r>
            <w:r w:rsidR="00DE62DF" w:rsidRPr="00DC24E7">
              <w:rPr>
                <w:rFonts w:eastAsia="Arial"/>
              </w:rPr>
              <w:t>M</w:t>
            </w:r>
            <w:r w:rsidR="00883475" w:rsidRPr="00DC24E7">
              <w:rPr>
                <w:rFonts w:eastAsia="Arial"/>
              </w:rPr>
              <w:t>A</w:t>
            </w:r>
            <w:r w:rsidR="00910062" w:rsidRPr="00DC24E7">
              <w:rPr>
                <w:rFonts w:eastAsia="Arial"/>
              </w:rPr>
              <w:t>. Actions from each</w:t>
            </w:r>
            <w:r w:rsidR="009A067A" w:rsidRPr="00DC24E7">
              <w:rPr>
                <w:rFonts w:eastAsia="Arial"/>
              </w:rPr>
              <w:t xml:space="preserve"> </w:t>
            </w:r>
            <w:r w:rsidR="00406840" w:rsidRPr="00DC24E7">
              <w:rPr>
                <w:rFonts w:eastAsia="Arial"/>
              </w:rPr>
              <w:t xml:space="preserve">were included in the </w:t>
            </w:r>
            <w:r w:rsidR="00406840" w:rsidRPr="00DC24E7">
              <w:rPr>
                <w:rFonts w:eastAsia="Arial"/>
                <w:i/>
                <w:iCs/>
              </w:rPr>
              <w:t>Seasonal Watering Plan</w:t>
            </w:r>
            <w:r w:rsidR="00DC4782" w:rsidRPr="00DC24E7">
              <w:rPr>
                <w:rFonts w:eastAsia="Arial"/>
                <w:i/>
                <w:iCs/>
              </w:rPr>
              <w:t xml:space="preserve"> </w:t>
            </w:r>
            <w:r w:rsidR="00A20434" w:rsidRPr="00DC24E7">
              <w:rPr>
                <w:rFonts w:eastAsia="Arial"/>
                <w:i/>
                <w:iCs/>
              </w:rPr>
              <w:t>2026</w:t>
            </w:r>
            <w:r w:rsidR="00DC4782" w:rsidRPr="00DC24E7">
              <w:rPr>
                <w:rFonts w:eastAsia="Arial"/>
                <w:i/>
                <w:iCs/>
              </w:rPr>
              <w:t>-</w:t>
            </w:r>
            <w:r w:rsidR="00A20434" w:rsidRPr="00DC24E7">
              <w:rPr>
                <w:rFonts w:eastAsia="Arial"/>
                <w:i/>
                <w:iCs/>
              </w:rPr>
              <w:t>27</w:t>
            </w:r>
            <w:r w:rsidR="00406840" w:rsidRPr="00DC24E7">
              <w:rPr>
                <w:rFonts w:eastAsia="Arial"/>
              </w:rPr>
              <w:t>.</w:t>
            </w:r>
          </w:p>
          <w:p w14:paraId="09FD89E9" w14:textId="666D5DC6" w:rsidR="002808A8" w:rsidRPr="00DC24E7" w:rsidRDefault="009C5F47" w:rsidP="00965C11">
            <w:pPr>
              <w:pStyle w:val="12pointfont"/>
              <w:rPr>
                <w:rFonts w:eastAsia="Arial"/>
              </w:rPr>
            </w:pPr>
            <w:r w:rsidRPr="00DC24E7">
              <w:rPr>
                <w:rFonts w:eastAsia="Arial"/>
              </w:rPr>
              <w:t>One</w:t>
            </w:r>
            <w:r w:rsidR="002808A8" w:rsidRPr="00DC24E7">
              <w:rPr>
                <w:rFonts w:eastAsia="Arial"/>
              </w:rPr>
              <w:t xml:space="preserve"> </w:t>
            </w:r>
            <w:r w:rsidR="00396BD3" w:rsidRPr="00DC24E7">
              <w:rPr>
                <w:rFonts w:eastAsia="Arial"/>
              </w:rPr>
              <w:t>further</w:t>
            </w:r>
            <w:r w:rsidR="002808A8" w:rsidRPr="00DC24E7">
              <w:rPr>
                <w:rFonts w:eastAsia="Arial"/>
              </w:rPr>
              <w:t xml:space="preserve"> </w:t>
            </w:r>
            <w:r w:rsidR="00A026ED" w:rsidRPr="00DC24E7">
              <w:rPr>
                <w:rFonts w:eastAsia="Arial"/>
              </w:rPr>
              <w:t xml:space="preserve">Traditional Owner-led seasonal watering </w:t>
            </w:r>
            <w:r w:rsidR="002808A8" w:rsidRPr="00DC24E7">
              <w:rPr>
                <w:rFonts w:eastAsia="Arial"/>
              </w:rPr>
              <w:t xml:space="preserve">proposal was </w:t>
            </w:r>
            <w:r w:rsidR="00B211E9" w:rsidRPr="00DC24E7">
              <w:rPr>
                <w:rFonts w:eastAsia="Arial"/>
              </w:rPr>
              <w:t>developed</w:t>
            </w:r>
            <w:r w:rsidR="0023380E" w:rsidRPr="00DC24E7">
              <w:rPr>
                <w:rFonts w:eastAsia="Arial"/>
              </w:rPr>
              <w:t>,</w:t>
            </w:r>
            <w:r w:rsidR="002808A8" w:rsidRPr="00DC24E7">
              <w:rPr>
                <w:rFonts w:eastAsia="Arial"/>
              </w:rPr>
              <w:t xml:space="preserve"> </w:t>
            </w:r>
            <w:r w:rsidR="0023380E" w:rsidRPr="00DC24E7">
              <w:rPr>
                <w:rFonts w:eastAsia="Arial"/>
              </w:rPr>
              <w:t>with the decision made not</w:t>
            </w:r>
            <w:r w:rsidR="00160CCD" w:rsidRPr="00DC24E7">
              <w:rPr>
                <w:rFonts w:eastAsia="Arial"/>
              </w:rPr>
              <w:t xml:space="preserve"> to </w:t>
            </w:r>
            <w:r w:rsidR="0023380E" w:rsidRPr="00DC24E7">
              <w:rPr>
                <w:rFonts w:eastAsia="Arial"/>
              </w:rPr>
              <w:t>proceed with delivery</w:t>
            </w:r>
            <w:r w:rsidR="002808A8" w:rsidRPr="00DC24E7">
              <w:rPr>
                <w:rFonts w:eastAsia="Arial"/>
              </w:rPr>
              <w:t xml:space="preserve"> </w:t>
            </w:r>
            <w:r w:rsidR="00191B87" w:rsidRPr="00DC24E7">
              <w:rPr>
                <w:rFonts w:eastAsia="Arial"/>
              </w:rPr>
              <w:t>in 2026-27</w:t>
            </w:r>
            <w:r w:rsidR="00912A15" w:rsidRPr="00DC24E7">
              <w:rPr>
                <w:rFonts w:eastAsia="Arial"/>
              </w:rPr>
              <w:t>.</w:t>
            </w:r>
          </w:p>
          <w:p w14:paraId="159FE0D0" w14:textId="70AE5280" w:rsidR="00683F24" w:rsidRPr="00DC24E7" w:rsidRDefault="00AB6D27" w:rsidP="00965C11">
            <w:pPr>
              <w:pStyle w:val="12pointfont"/>
              <w:rPr>
                <w:rFonts w:eastAsia="Arial"/>
              </w:rPr>
            </w:pPr>
            <w:r w:rsidRPr="00DC24E7">
              <w:rPr>
                <w:rFonts w:eastAsia="Arial"/>
              </w:rPr>
              <w:t xml:space="preserve">Co-contribution </w:t>
            </w:r>
            <w:r w:rsidR="007E73AB" w:rsidRPr="00DC24E7">
              <w:rPr>
                <w:rFonts w:eastAsia="Arial"/>
              </w:rPr>
              <w:t>to</w:t>
            </w:r>
            <w:r w:rsidRPr="00DC24E7">
              <w:rPr>
                <w:rFonts w:eastAsia="Arial"/>
              </w:rPr>
              <w:t xml:space="preserve"> ‘Learning by doing’</w:t>
            </w:r>
            <w:r w:rsidR="007E73AB" w:rsidRPr="00DC24E7">
              <w:rPr>
                <w:rFonts w:eastAsia="Arial"/>
              </w:rPr>
              <w:t xml:space="preserve"> </w:t>
            </w:r>
            <w:r w:rsidR="00FC7C5E" w:rsidRPr="00DC24E7">
              <w:rPr>
                <w:rFonts w:eastAsia="Arial"/>
              </w:rPr>
              <w:t>program</w:t>
            </w:r>
            <w:r w:rsidR="006D7C1B" w:rsidRPr="00DC24E7">
              <w:rPr>
                <w:rFonts w:eastAsia="Arial"/>
              </w:rPr>
              <w:t xml:space="preserve"> to </w:t>
            </w:r>
            <w:r w:rsidR="00202FEA" w:rsidRPr="00DC24E7">
              <w:rPr>
                <w:rFonts w:eastAsia="Arial"/>
              </w:rPr>
              <w:t>support</w:t>
            </w:r>
            <w:r w:rsidR="006D7C1B" w:rsidRPr="00DC24E7">
              <w:rPr>
                <w:rFonts w:eastAsia="Arial"/>
              </w:rPr>
              <w:t xml:space="preserve"> </w:t>
            </w:r>
            <w:r w:rsidR="00C22373" w:rsidRPr="00DC24E7">
              <w:rPr>
                <w:rFonts w:eastAsia="Arial"/>
              </w:rPr>
              <w:t xml:space="preserve">continued </w:t>
            </w:r>
            <w:r w:rsidR="00A77EFB" w:rsidRPr="00DC24E7">
              <w:rPr>
                <w:rFonts w:eastAsia="Arial"/>
              </w:rPr>
              <w:t xml:space="preserve">Traditional Owner </w:t>
            </w:r>
            <w:r w:rsidR="00982B2C" w:rsidRPr="00DC24E7">
              <w:rPr>
                <w:rFonts w:eastAsia="Arial"/>
              </w:rPr>
              <w:t xml:space="preserve">pilot </w:t>
            </w:r>
            <w:r w:rsidR="00A77EFB" w:rsidRPr="00DC24E7">
              <w:rPr>
                <w:rFonts w:eastAsia="Arial"/>
              </w:rPr>
              <w:t>projects</w:t>
            </w:r>
            <w:r w:rsidR="00C22373" w:rsidRPr="00DC24E7">
              <w:rPr>
                <w:rFonts w:eastAsia="Arial"/>
              </w:rPr>
              <w:t>.</w:t>
            </w:r>
          </w:p>
          <w:p w14:paraId="3DE6C18A" w14:textId="77777777" w:rsidR="00A20CDF" w:rsidRPr="00DC24E7" w:rsidRDefault="000D1B33" w:rsidP="00965C11">
            <w:pPr>
              <w:pStyle w:val="12pointfont"/>
              <w:rPr>
                <w:rFonts w:eastAsia="Arial"/>
              </w:rPr>
            </w:pPr>
            <w:r w:rsidRPr="00DC24E7">
              <w:rPr>
                <w:rFonts w:eastAsia="Arial"/>
              </w:rPr>
              <w:t xml:space="preserve">An independent review of Water for Country – Guidance provided by and for Traditional Owners Making Proposals for the use of Environmental Water in Victoria in practice, informing </w:t>
            </w:r>
            <w:r w:rsidR="000923E4" w:rsidRPr="00DC24E7">
              <w:rPr>
                <w:rFonts w:eastAsia="Arial"/>
              </w:rPr>
              <w:t xml:space="preserve">updated guidance and </w:t>
            </w:r>
            <w:r w:rsidRPr="00DC24E7">
              <w:rPr>
                <w:rFonts w:eastAsia="Arial"/>
              </w:rPr>
              <w:t xml:space="preserve">VEWH operational improvements and </w:t>
            </w:r>
            <w:r w:rsidRPr="00DC24E7">
              <w:rPr>
                <w:rFonts w:eastAsia="Arial"/>
              </w:rPr>
              <w:lastRenderedPageBreak/>
              <w:t xml:space="preserve">further recommendations to support sector implementation. </w:t>
            </w:r>
          </w:p>
          <w:p w14:paraId="318B4CCA" w14:textId="5E898F32" w:rsidR="00204625" w:rsidRPr="00DC24E7" w:rsidRDefault="002C36A1" w:rsidP="00965C11">
            <w:pPr>
              <w:pStyle w:val="12pointfont"/>
              <w:rPr>
                <w:rFonts w:eastAsia="Arial"/>
              </w:rPr>
            </w:pPr>
            <w:r w:rsidRPr="00DC24E7">
              <w:rPr>
                <w:rFonts w:eastAsia="Arial"/>
              </w:rPr>
              <w:t>See pages</w:t>
            </w:r>
            <w:r w:rsidR="00091412" w:rsidRPr="00DC24E7">
              <w:rPr>
                <w:rFonts w:eastAsia="Arial"/>
              </w:rPr>
              <w:t xml:space="preserve"> </w:t>
            </w:r>
            <w:r w:rsidR="00AA27FD" w:rsidRPr="00DC24E7">
              <w:rPr>
                <w:rFonts w:eastAsia="Arial"/>
              </w:rPr>
              <w:fldChar w:fldCharType="begin"/>
            </w:r>
            <w:r w:rsidR="00AA27FD" w:rsidRPr="00DC24E7">
              <w:rPr>
                <w:rFonts w:eastAsia="Arial"/>
              </w:rPr>
              <w:instrText xml:space="preserve"> PAGEREF _Ref239766703 \h </w:instrText>
            </w:r>
            <w:r w:rsidR="00AA27FD" w:rsidRPr="00DC24E7">
              <w:rPr>
                <w:rFonts w:eastAsia="Arial"/>
              </w:rPr>
            </w:r>
            <w:r w:rsidR="00AA27FD" w:rsidRPr="00DC24E7">
              <w:rPr>
                <w:rFonts w:eastAsia="Arial"/>
              </w:rPr>
              <w:fldChar w:fldCharType="separate"/>
            </w:r>
            <w:r w:rsidR="00EF4566">
              <w:rPr>
                <w:rFonts w:eastAsia="Arial"/>
                <w:noProof/>
              </w:rPr>
              <w:t>25</w:t>
            </w:r>
            <w:r w:rsidR="00AA27FD" w:rsidRPr="00DC24E7">
              <w:rPr>
                <w:rFonts w:eastAsia="Arial"/>
              </w:rPr>
              <w:fldChar w:fldCharType="end"/>
            </w:r>
            <w:r w:rsidR="00002D87" w:rsidRPr="00DC24E7">
              <w:rPr>
                <w:rFonts w:eastAsia="Arial"/>
              </w:rPr>
              <w:t xml:space="preserve"> and </w:t>
            </w:r>
            <w:r w:rsidR="00772928" w:rsidRPr="00DC24E7">
              <w:rPr>
                <w:rFonts w:eastAsia="Arial"/>
              </w:rPr>
              <w:fldChar w:fldCharType="begin"/>
            </w:r>
            <w:r w:rsidR="00772928" w:rsidRPr="00DC24E7">
              <w:rPr>
                <w:rFonts w:eastAsia="Arial"/>
              </w:rPr>
              <w:instrText xml:space="preserve"> PAGEREF _Ref239688388 \h </w:instrText>
            </w:r>
            <w:r w:rsidR="00772928" w:rsidRPr="00DC24E7">
              <w:rPr>
                <w:rFonts w:eastAsia="Arial"/>
              </w:rPr>
            </w:r>
            <w:r w:rsidR="00772928" w:rsidRPr="00DC24E7">
              <w:rPr>
                <w:rFonts w:eastAsia="Arial"/>
              </w:rPr>
              <w:fldChar w:fldCharType="separate"/>
            </w:r>
            <w:r w:rsidR="00EF4566">
              <w:rPr>
                <w:rFonts w:eastAsia="Arial"/>
                <w:noProof/>
              </w:rPr>
              <w:t>28</w:t>
            </w:r>
            <w:r w:rsidR="00772928" w:rsidRPr="00DC24E7">
              <w:rPr>
                <w:rFonts w:eastAsia="Arial"/>
              </w:rPr>
              <w:fldChar w:fldCharType="end"/>
            </w:r>
            <w:r w:rsidR="00091412" w:rsidRPr="00DC24E7">
              <w:rPr>
                <w:rFonts w:eastAsia="Arial"/>
              </w:rPr>
              <w:t xml:space="preserve"> for details.</w:t>
            </w:r>
          </w:p>
        </w:tc>
      </w:tr>
      <w:tr w:rsidR="00D90A64" w:rsidRPr="00DC24E7" w14:paraId="131DBD44" w14:textId="480DA438" w:rsidTr="3A6A0796">
        <w:tc>
          <w:tcPr>
            <w:tcW w:w="750" w:type="pct"/>
            <w:vMerge/>
          </w:tcPr>
          <w:p w14:paraId="07C52A75" w14:textId="77777777" w:rsidR="00FC1ED3" w:rsidRPr="00DC24E7" w:rsidRDefault="00FC1ED3" w:rsidP="00B54FCF">
            <w:pPr>
              <w:rPr>
                <w:rFonts w:cs="Arial"/>
                <w:szCs w:val="20"/>
              </w:rPr>
            </w:pPr>
          </w:p>
        </w:tc>
        <w:tc>
          <w:tcPr>
            <w:tcW w:w="1087" w:type="pct"/>
          </w:tcPr>
          <w:p w14:paraId="31FA8E2A" w14:textId="77777777" w:rsidR="00FC1ED3" w:rsidRPr="00DC24E7" w:rsidRDefault="00FC1ED3" w:rsidP="00965C11">
            <w:pPr>
              <w:pStyle w:val="12pointfont"/>
            </w:pPr>
            <w:r w:rsidRPr="00DC24E7">
              <w:t xml:space="preserve">Community and stakeholder understanding of and contribution to the watering program is increased. </w:t>
            </w:r>
          </w:p>
        </w:tc>
        <w:tc>
          <w:tcPr>
            <w:tcW w:w="1413" w:type="pct"/>
          </w:tcPr>
          <w:p w14:paraId="7A0B10C9" w14:textId="0AA1A4B8" w:rsidR="00E610FE" w:rsidRPr="00DC24E7" w:rsidRDefault="00E610FE" w:rsidP="00965C11">
            <w:pPr>
              <w:pStyle w:val="12pointfont"/>
            </w:pPr>
            <w:r w:rsidRPr="00DC24E7">
              <w:t xml:space="preserve">Percentage of Communication and Engagement </w:t>
            </w:r>
            <w:r w:rsidR="00A207D0" w:rsidRPr="00DC24E7">
              <w:t xml:space="preserve">Strategy actions </w:t>
            </w:r>
            <w:r w:rsidRPr="00DC24E7">
              <w:t>implemented:</w:t>
            </w:r>
          </w:p>
          <w:p w14:paraId="76034480" w14:textId="77777777" w:rsidR="00965C11" w:rsidRPr="00DC24E7" w:rsidRDefault="00A207D0">
            <w:pPr>
              <w:pStyle w:val="12pointfont"/>
              <w:numPr>
                <w:ilvl w:val="0"/>
                <w:numId w:val="20"/>
              </w:numPr>
              <w:ind w:left="295" w:hanging="284"/>
            </w:pPr>
            <w:r w:rsidRPr="00DC24E7">
              <w:t xml:space="preserve">seasonal watering plan and allocation </w:t>
            </w:r>
            <w:r w:rsidR="00A50D6E" w:rsidRPr="00DC24E7">
              <w:t xml:space="preserve">water </w:t>
            </w:r>
            <w:r w:rsidR="00CD112C" w:rsidRPr="00DC24E7">
              <w:t>trading strategy publicly available 30 June</w:t>
            </w:r>
          </w:p>
          <w:p w14:paraId="7B2F0065" w14:textId="77777777" w:rsidR="00965C11" w:rsidRPr="00DC24E7" w:rsidRDefault="00CD112C">
            <w:pPr>
              <w:pStyle w:val="12pointfont"/>
              <w:numPr>
                <w:ilvl w:val="0"/>
                <w:numId w:val="20"/>
              </w:numPr>
              <w:ind w:left="295" w:hanging="284"/>
            </w:pPr>
            <w:r w:rsidRPr="00DC24E7">
              <w:t>watering activities published on the VEWH website quarterly</w:t>
            </w:r>
          </w:p>
          <w:p w14:paraId="64C2755F" w14:textId="70B8C373" w:rsidR="00FC1ED3" w:rsidRPr="00DC24E7" w:rsidRDefault="00E610FE">
            <w:pPr>
              <w:pStyle w:val="12pointfont"/>
              <w:numPr>
                <w:ilvl w:val="0"/>
                <w:numId w:val="20"/>
              </w:numPr>
              <w:ind w:left="295" w:hanging="284"/>
            </w:pPr>
            <w:r w:rsidRPr="00DC24E7">
              <w:t xml:space="preserve">examples to illustrate </w:t>
            </w:r>
            <w:r w:rsidR="00813DD3" w:rsidRPr="00DC24E7">
              <w:t xml:space="preserve">water for the environment </w:t>
            </w:r>
            <w:r w:rsidRPr="00DC24E7">
              <w:t>activities and achievements.</w:t>
            </w:r>
            <w:r w:rsidR="002B0D94" w:rsidRPr="00DC24E7">
              <w:t xml:space="preserve"> </w:t>
            </w:r>
          </w:p>
        </w:tc>
        <w:tc>
          <w:tcPr>
            <w:tcW w:w="1750" w:type="pct"/>
          </w:tcPr>
          <w:p w14:paraId="665786FD" w14:textId="0A0A618C" w:rsidR="00FC1ED3" w:rsidRPr="00DC24E7" w:rsidRDefault="0011288F" w:rsidP="00965C11">
            <w:pPr>
              <w:pStyle w:val="12pointfont"/>
            </w:pPr>
            <w:r w:rsidRPr="00DC24E7">
              <w:t>All actions achieved</w:t>
            </w:r>
            <w:r w:rsidR="00C966B2" w:rsidRPr="00DC24E7">
              <w:t>:</w:t>
            </w:r>
            <w:r w:rsidRPr="00DC24E7">
              <w:t xml:space="preserve"> The </w:t>
            </w:r>
            <w:r w:rsidRPr="00DC24E7">
              <w:rPr>
                <w:i/>
                <w:iCs/>
              </w:rPr>
              <w:t xml:space="preserve">Seasonal Watering Plan </w:t>
            </w:r>
            <w:r w:rsidR="00DC4BB2" w:rsidRPr="00DC24E7">
              <w:rPr>
                <w:i/>
                <w:iCs/>
              </w:rPr>
              <w:t>2026-27</w:t>
            </w:r>
            <w:r w:rsidR="00DC4BB2" w:rsidRPr="00DC24E7">
              <w:t xml:space="preserve"> </w:t>
            </w:r>
            <w:r w:rsidRPr="00DC24E7">
              <w:t xml:space="preserve">and </w:t>
            </w:r>
            <w:r w:rsidRPr="00DC24E7">
              <w:rPr>
                <w:i/>
                <w:iCs/>
              </w:rPr>
              <w:t xml:space="preserve">Allocation </w:t>
            </w:r>
            <w:r w:rsidR="001016B2" w:rsidRPr="00DC24E7">
              <w:rPr>
                <w:i/>
                <w:iCs/>
              </w:rPr>
              <w:t xml:space="preserve">Water </w:t>
            </w:r>
            <w:r w:rsidRPr="00DC24E7">
              <w:rPr>
                <w:i/>
                <w:iCs/>
              </w:rPr>
              <w:t xml:space="preserve">Trading Strategy </w:t>
            </w:r>
            <w:r w:rsidR="00806234" w:rsidRPr="00DC24E7">
              <w:rPr>
                <w:i/>
                <w:iCs/>
              </w:rPr>
              <w:t>2026-27</w:t>
            </w:r>
            <w:r w:rsidR="00806234" w:rsidRPr="00DC24E7">
              <w:t xml:space="preserve"> </w:t>
            </w:r>
            <w:r w:rsidRPr="00DC24E7">
              <w:t>were made publicly available by 30 June, watering activities were published quarterly on the VEWH website, and</w:t>
            </w:r>
            <w:r w:rsidR="002D788A" w:rsidRPr="00DC24E7">
              <w:t xml:space="preserve"> </w:t>
            </w:r>
            <w:r w:rsidR="007E02DA" w:rsidRPr="00DC24E7">
              <w:t>o</w:t>
            </w:r>
            <w:r w:rsidR="00511587" w:rsidRPr="00DC24E7">
              <w:t xml:space="preserve">utcomes of the watering actions in the </w:t>
            </w:r>
            <w:r w:rsidR="00914D4D" w:rsidRPr="00DC24E7">
              <w:t>2024-</w:t>
            </w:r>
            <w:r w:rsidR="00DE68F0" w:rsidRPr="00DC24E7">
              <w:t>25</w:t>
            </w:r>
            <w:r w:rsidR="00511587" w:rsidRPr="00DC24E7">
              <w:t xml:space="preserve"> environmental watering program were highlighted in the ‘Reflections’ publication</w:t>
            </w:r>
            <w:r w:rsidR="00E65DF4" w:rsidRPr="00DC24E7">
              <w:t xml:space="preserve"> released in </w:t>
            </w:r>
            <w:r w:rsidR="00DE68F0" w:rsidRPr="00DC24E7">
              <w:t>December 2025</w:t>
            </w:r>
            <w:r w:rsidR="00511587" w:rsidRPr="00DC24E7">
              <w:t>.</w:t>
            </w:r>
          </w:p>
          <w:p w14:paraId="4E61D315" w14:textId="5CE3105D" w:rsidR="00FC1ED3" w:rsidRPr="00DC24E7" w:rsidRDefault="00B67E2C" w:rsidP="00965C11">
            <w:pPr>
              <w:pStyle w:val="12pointfont"/>
            </w:pPr>
            <w:r w:rsidRPr="00DC24E7">
              <w:t xml:space="preserve">Strengthened clear, accessible communication </w:t>
            </w:r>
            <w:r w:rsidR="00715F9E" w:rsidRPr="00DC24E7">
              <w:t>through VEWH publications, website updates</w:t>
            </w:r>
            <w:r w:rsidR="002F377E" w:rsidRPr="00DC24E7">
              <w:t xml:space="preserve">, </w:t>
            </w:r>
            <w:r w:rsidR="00715F9E" w:rsidRPr="00DC24E7">
              <w:t xml:space="preserve">coordinated messaging </w:t>
            </w:r>
            <w:r w:rsidRPr="00DC24E7">
              <w:t xml:space="preserve">and </w:t>
            </w:r>
            <w:r w:rsidR="00994425" w:rsidRPr="00DC24E7">
              <w:t xml:space="preserve">program </w:t>
            </w:r>
            <w:r w:rsidRPr="00DC24E7">
              <w:t>partner information sharing to support greater understanding of water for the environment</w:t>
            </w:r>
            <w:r w:rsidR="00E03538" w:rsidRPr="00DC24E7">
              <w:t>.</w:t>
            </w:r>
          </w:p>
        </w:tc>
      </w:tr>
      <w:tr w:rsidR="00587E82" w:rsidRPr="00DC24E7" w14:paraId="0C79D3E1" w14:textId="19EBA532" w:rsidTr="3A6A0796">
        <w:tc>
          <w:tcPr>
            <w:tcW w:w="750" w:type="pct"/>
            <w:vMerge/>
          </w:tcPr>
          <w:p w14:paraId="76F2A7ED" w14:textId="77777777" w:rsidR="00F91E48" w:rsidRPr="00DC24E7" w:rsidRDefault="00F91E48" w:rsidP="00B54FCF">
            <w:pPr>
              <w:rPr>
                <w:rFonts w:cs="Arial"/>
                <w:szCs w:val="20"/>
              </w:rPr>
            </w:pPr>
          </w:p>
        </w:tc>
        <w:tc>
          <w:tcPr>
            <w:tcW w:w="1087" w:type="pct"/>
          </w:tcPr>
          <w:p w14:paraId="56212136" w14:textId="77777777" w:rsidR="00F91E48" w:rsidRPr="00DC24E7" w:rsidRDefault="00F91E48" w:rsidP="00965C11">
            <w:pPr>
              <w:pStyle w:val="12pointfont"/>
            </w:pPr>
            <w:r w:rsidRPr="00DC24E7">
              <w:t xml:space="preserve">Program partnerships for coordinated communication and delivery of the </w:t>
            </w:r>
            <w:r w:rsidRPr="00DC24E7">
              <w:lastRenderedPageBreak/>
              <w:t>environmental watering program are strengthened.</w:t>
            </w:r>
          </w:p>
        </w:tc>
        <w:tc>
          <w:tcPr>
            <w:tcW w:w="1413" w:type="pct"/>
          </w:tcPr>
          <w:p w14:paraId="771EDEF3" w14:textId="5B9746E5" w:rsidR="00B54FCF" w:rsidRPr="00DC24E7" w:rsidRDefault="00095CF4" w:rsidP="00965C11">
            <w:pPr>
              <w:pStyle w:val="12pointfont"/>
            </w:pPr>
            <w:r w:rsidRPr="00DC24E7">
              <w:lastRenderedPageBreak/>
              <w:t>Quantitative or qualitative collation of</w:t>
            </w:r>
            <w:r w:rsidRPr="00DC24E7" w:rsidDel="00813DD3">
              <w:t xml:space="preserve"> </w:t>
            </w:r>
            <w:r w:rsidRPr="00DC24E7">
              <w:t xml:space="preserve">program partner </w:t>
            </w:r>
            <w:r w:rsidR="00813DD3" w:rsidRPr="00DC24E7">
              <w:t>perspectives</w:t>
            </w:r>
            <w:r w:rsidRPr="00DC24E7">
              <w:t>.</w:t>
            </w:r>
          </w:p>
          <w:p w14:paraId="458EA5C2" w14:textId="2BDE4423" w:rsidR="00F91E48" w:rsidRPr="00DC24E7" w:rsidRDefault="002138D0" w:rsidP="00965C11">
            <w:pPr>
              <w:pStyle w:val="12pointfont"/>
            </w:pPr>
            <w:r w:rsidRPr="00DC24E7">
              <w:lastRenderedPageBreak/>
              <w:t>Improve consideration of how water for the environment provides for social and recreational benefits.</w:t>
            </w:r>
            <w:r w:rsidR="00095CF4" w:rsidRPr="00DC24E7">
              <w:t xml:space="preserve"> </w:t>
            </w:r>
          </w:p>
        </w:tc>
        <w:tc>
          <w:tcPr>
            <w:tcW w:w="1750" w:type="pct"/>
          </w:tcPr>
          <w:p w14:paraId="2A445063" w14:textId="14171B77" w:rsidR="00CE233A" w:rsidRPr="00DC24E7" w:rsidRDefault="00404882" w:rsidP="00965C11">
            <w:pPr>
              <w:pStyle w:val="12pointfont"/>
            </w:pPr>
            <w:r w:rsidRPr="00DC24E7">
              <w:lastRenderedPageBreak/>
              <w:t>Supported information sharing, program updates and partner discussion at quarterly A</w:t>
            </w:r>
            <w:r w:rsidR="00670E09" w:rsidRPr="00DC24E7">
              <w:t xml:space="preserve">boriginal </w:t>
            </w:r>
            <w:r w:rsidRPr="00DC24E7">
              <w:t>W</w:t>
            </w:r>
            <w:r w:rsidR="00670E09" w:rsidRPr="00DC24E7">
              <w:t xml:space="preserve">ater </w:t>
            </w:r>
            <w:r w:rsidRPr="00DC24E7">
              <w:t>O</w:t>
            </w:r>
            <w:r w:rsidR="00670E09" w:rsidRPr="00DC24E7">
              <w:t xml:space="preserve">fficer </w:t>
            </w:r>
            <w:r w:rsidRPr="00DC24E7">
              <w:t>N</w:t>
            </w:r>
            <w:r w:rsidR="00670E09" w:rsidRPr="00DC24E7">
              <w:t>etwork</w:t>
            </w:r>
            <w:r w:rsidRPr="00DC24E7">
              <w:t xml:space="preserve"> and </w:t>
            </w:r>
            <w:r w:rsidRPr="00DC24E7">
              <w:lastRenderedPageBreak/>
              <w:t>E</w:t>
            </w:r>
            <w:r w:rsidR="00670E09" w:rsidRPr="00DC24E7">
              <w:t xml:space="preserve">nvironmental </w:t>
            </w:r>
            <w:r w:rsidRPr="00DC24E7">
              <w:t>W</w:t>
            </w:r>
            <w:r w:rsidR="00670E09" w:rsidRPr="00DC24E7">
              <w:t xml:space="preserve">ater </w:t>
            </w:r>
            <w:r w:rsidRPr="00DC24E7">
              <w:t>R</w:t>
            </w:r>
            <w:r w:rsidR="003852F1" w:rsidRPr="00DC24E7">
              <w:t xml:space="preserve">eserve </w:t>
            </w:r>
            <w:r w:rsidRPr="00DC24E7">
              <w:t>O</w:t>
            </w:r>
            <w:r w:rsidR="003852F1" w:rsidRPr="00DC24E7">
              <w:t>fficer</w:t>
            </w:r>
            <w:r w:rsidRPr="00DC24E7">
              <w:t xml:space="preserve"> meetings</w:t>
            </w:r>
            <w:r w:rsidR="00927363" w:rsidRPr="00DC24E7">
              <w:t>.</w:t>
            </w:r>
          </w:p>
          <w:p w14:paraId="666D9678" w14:textId="781B24A1" w:rsidR="00D16D1C" w:rsidRPr="00DC24E7" w:rsidRDefault="00686E2B" w:rsidP="00965C11">
            <w:pPr>
              <w:pStyle w:val="12pointfont"/>
            </w:pPr>
            <w:r w:rsidRPr="00DC24E7">
              <w:t xml:space="preserve">Waterway managers and Traditional Owners </w:t>
            </w:r>
            <w:r w:rsidR="00E21A4A" w:rsidRPr="00DC24E7">
              <w:t xml:space="preserve">provided feedback </w:t>
            </w:r>
            <w:r w:rsidRPr="00DC24E7">
              <w:t xml:space="preserve">on the </w:t>
            </w:r>
            <w:r w:rsidR="00CA3ED9" w:rsidRPr="00DC24E7">
              <w:t>s</w:t>
            </w:r>
            <w:r w:rsidRPr="00DC24E7">
              <w:t xml:space="preserve">easonal </w:t>
            </w:r>
            <w:r w:rsidR="00CA3ED9" w:rsidRPr="00DC24E7">
              <w:t>w</w:t>
            </w:r>
            <w:r w:rsidRPr="00DC24E7">
              <w:t xml:space="preserve">atering </w:t>
            </w:r>
            <w:r w:rsidR="00CA3ED9" w:rsidRPr="00DC24E7">
              <w:t>p</w:t>
            </w:r>
            <w:r w:rsidRPr="00DC24E7">
              <w:t>lan process. Partner perspectives and insights will inform future environmental water planning and decision-making</w:t>
            </w:r>
            <w:r w:rsidR="00532ED1" w:rsidRPr="00DC24E7">
              <w:t xml:space="preserve">, see page </w:t>
            </w:r>
            <w:r w:rsidR="00A90E60" w:rsidRPr="00DC24E7">
              <w:fldChar w:fldCharType="begin"/>
            </w:r>
            <w:r w:rsidR="00A90E60" w:rsidRPr="00DC24E7">
              <w:instrText xml:space="preserve"> PAGEREF _Ref240375328 \h </w:instrText>
            </w:r>
            <w:r w:rsidR="00A90E60" w:rsidRPr="00DC24E7">
              <w:fldChar w:fldCharType="separate"/>
            </w:r>
            <w:r w:rsidR="00EF4566">
              <w:rPr>
                <w:noProof/>
              </w:rPr>
              <w:t>26</w:t>
            </w:r>
            <w:r w:rsidR="00A90E60" w:rsidRPr="00DC24E7">
              <w:fldChar w:fldCharType="end"/>
            </w:r>
            <w:r w:rsidR="00532ED1" w:rsidRPr="00DC24E7">
              <w:t xml:space="preserve"> for details</w:t>
            </w:r>
            <w:r w:rsidRPr="00DC24E7">
              <w:t>.</w:t>
            </w:r>
          </w:p>
          <w:p w14:paraId="002D3D78" w14:textId="1CAF9100" w:rsidR="00517976" w:rsidRPr="00DC24E7" w:rsidRDefault="00A82896" w:rsidP="00965C11">
            <w:pPr>
              <w:pStyle w:val="12pointfont"/>
            </w:pPr>
            <w:r w:rsidRPr="00DC24E7">
              <w:t xml:space="preserve">Consideration of shared benefits continued to improve, with </w:t>
            </w:r>
            <w:proofErr w:type="gramStart"/>
            <w:r w:rsidRPr="00DC24E7">
              <w:t>a majority of</w:t>
            </w:r>
            <w:proofErr w:type="gramEnd"/>
            <w:r w:rsidRPr="00DC24E7">
              <w:t xml:space="preserve"> seasonal watering proposals identifying enduring and passive social, recreational and economic benefits that may be supported by water for the environment</w:t>
            </w:r>
            <w:r w:rsidR="00405F1A" w:rsidRPr="00DC24E7">
              <w:t xml:space="preserve">, see page </w:t>
            </w:r>
            <w:r w:rsidR="00A90E60" w:rsidRPr="00DC24E7">
              <w:fldChar w:fldCharType="begin"/>
            </w:r>
            <w:r w:rsidR="00A90E60" w:rsidRPr="00DC24E7">
              <w:instrText xml:space="preserve"> PAGEREF _Ref240375418 \h </w:instrText>
            </w:r>
            <w:r w:rsidR="00A90E60" w:rsidRPr="00DC24E7">
              <w:fldChar w:fldCharType="separate"/>
            </w:r>
            <w:r w:rsidR="00EF4566">
              <w:rPr>
                <w:noProof/>
              </w:rPr>
              <w:t>26</w:t>
            </w:r>
            <w:r w:rsidR="00A90E60" w:rsidRPr="00DC24E7">
              <w:fldChar w:fldCharType="end"/>
            </w:r>
            <w:r w:rsidR="00A357D8" w:rsidRPr="00DC24E7">
              <w:t xml:space="preserve"> for details.</w:t>
            </w:r>
          </w:p>
        </w:tc>
      </w:tr>
      <w:tr w:rsidR="00587E82" w:rsidRPr="00DC24E7" w14:paraId="2B0437BE" w14:textId="629BD0F3" w:rsidTr="3A6A0796">
        <w:tc>
          <w:tcPr>
            <w:tcW w:w="750" w:type="pct"/>
            <w:vMerge w:val="restart"/>
          </w:tcPr>
          <w:p w14:paraId="38C20E65" w14:textId="629C82FD" w:rsidR="00F91E48" w:rsidRPr="00DC24E7" w:rsidRDefault="00F91E48" w:rsidP="00965C11">
            <w:pPr>
              <w:pStyle w:val="12pointfont"/>
            </w:pPr>
            <w:bookmarkStart w:id="77" w:name="_Hlk50109062"/>
            <w:r w:rsidRPr="00DC24E7">
              <w:lastRenderedPageBreak/>
              <w:t xml:space="preserve">Our Culture:      </w:t>
            </w:r>
            <w:r w:rsidR="0053062B" w:rsidRPr="00DC24E7">
              <w:br/>
            </w:r>
            <w:r w:rsidR="0056539A" w:rsidRPr="00DC24E7">
              <w:t xml:space="preserve">The </w:t>
            </w:r>
            <w:r w:rsidRPr="00DC24E7">
              <w:t>VEWH is a highly</w:t>
            </w:r>
            <w:r w:rsidR="00A31988" w:rsidRPr="00DC24E7">
              <w:t xml:space="preserve"> </w:t>
            </w:r>
            <w:r w:rsidRPr="00DC24E7">
              <w:t xml:space="preserve">capable, well-governed organisation that demonstrates a culture of collaboration, integrity, </w:t>
            </w:r>
            <w:r w:rsidRPr="00DC24E7">
              <w:lastRenderedPageBreak/>
              <w:t>commitment and initiative.</w:t>
            </w:r>
          </w:p>
          <w:p w14:paraId="07AF0040" w14:textId="77777777" w:rsidR="00F91E48" w:rsidRPr="00DC24E7" w:rsidRDefault="00F91E48" w:rsidP="00965C11">
            <w:pPr>
              <w:pStyle w:val="12pointfont"/>
            </w:pPr>
          </w:p>
        </w:tc>
        <w:tc>
          <w:tcPr>
            <w:tcW w:w="1087" w:type="pct"/>
          </w:tcPr>
          <w:p w14:paraId="7F539454" w14:textId="511AF01A" w:rsidR="00F91E48" w:rsidRPr="00DC24E7" w:rsidRDefault="00F91E48" w:rsidP="00965C11">
            <w:pPr>
              <w:pStyle w:val="12pointfont"/>
            </w:pPr>
            <w:r w:rsidRPr="00DC24E7">
              <w:lastRenderedPageBreak/>
              <w:t>The VEWH workforce is diverse, engaged and supported to safely deliver the VEWH's work program.</w:t>
            </w:r>
          </w:p>
        </w:tc>
        <w:tc>
          <w:tcPr>
            <w:tcW w:w="1413" w:type="pct"/>
          </w:tcPr>
          <w:p w14:paraId="5A69E1B1" w14:textId="686B2E22" w:rsidR="00F91E48" w:rsidRPr="00DC24E7" w:rsidRDefault="00F91E48" w:rsidP="00965C11">
            <w:pPr>
              <w:pStyle w:val="12pointfont"/>
            </w:pPr>
            <w:r w:rsidRPr="00DC24E7">
              <w:t xml:space="preserve">Results of </w:t>
            </w:r>
            <w:r w:rsidR="00D07858" w:rsidRPr="00DC24E7">
              <w:t xml:space="preserve">annual </w:t>
            </w:r>
            <w:r w:rsidRPr="00DC24E7">
              <w:t>People Matter survey maintained or improved.</w:t>
            </w:r>
          </w:p>
        </w:tc>
        <w:tc>
          <w:tcPr>
            <w:tcW w:w="1750" w:type="pct"/>
          </w:tcPr>
          <w:p w14:paraId="0EABE880" w14:textId="3971E374" w:rsidR="00F91E48" w:rsidRPr="00DC24E7" w:rsidRDefault="00F91E48" w:rsidP="00965C11">
            <w:pPr>
              <w:pStyle w:val="12pointfont"/>
            </w:pPr>
            <w:bookmarkStart w:id="78" w:name="_Hlk49864613"/>
            <w:r w:rsidRPr="00DC24E7">
              <w:t xml:space="preserve">People </w:t>
            </w:r>
            <w:r w:rsidR="003E1CAC" w:rsidRPr="00DC24E7">
              <w:t>M</w:t>
            </w:r>
            <w:r w:rsidRPr="00DC24E7">
              <w:t>atter survey completed in 20</w:t>
            </w:r>
            <w:r w:rsidR="00940602" w:rsidRPr="00DC24E7">
              <w:t>2</w:t>
            </w:r>
            <w:r w:rsidR="008D1351" w:rsidRPr="00DC24E7">
              <w:t>5</w:t>
            </w:r>
            <w:r w:rsidR="00750BE1" w:rsidRPr="00DC24E7">
              <w:t>-</w:t>
            </w:r>
            <w:bookmarkEnd w:id="78"/>
            <w:r w:rsidR="00750BE1" w:rsidRPr="00DC24E7">
              <w:t>2</w:t>
            </w:r>
            <w:r w:rsidR="008D1351" w:rsidRPr="00DC24E7">
              <w:t>6</w:t>
            </w:r>
            <w:r w:rsidRPr="00DC24E7">
              <w:t>.</w:t>
            </w:r>
            <w:r w:rsidR="00552095" w:rsidRPr="00DC24E7">
              <w:t xml:space="preserve"> </w:t>
            </w:r>
            <w:r w:rsidR="0089350E" w:rsidRPr="00DC24E7">
              <w:t>See</w:t>
            </w:r>
            <w:r w:rsidR="005A2A3B" w:rsidRPr="00DC24E7">
              <w:t xml:space="preserve"> page </w:t>
            </w:r>
            <w:r w:rsidR="00A90E60" w:rsidRPr="00DC24E7">
              <w:fldChar w:fldCharType="begin"/>
            </w:r>
            <w:r w:rsidR="00A90E60" w:rsidRPr="00DC24E7">
              <w:instrText xml:space="preserve"> PAGEREF _Ref240375438 \h </w:instrText>
            </w:r>
            <w:r w:rsidR="00A90E60" w:rsidRPr="00DC24E7">
              <w:fldChar w:fldCharType="separate"/>
            </w:r>
            <w:r w:rsidR="00EF4566">
              <w:rPr>
                <w:noProof/>
              </w:rPr>
              <w:t>27</w:t>
            </w:r>
            <w:r w:rsidR="00A90E60" w:rsidRPr="00DC24E7">
              <w:fldChar w:fldCharType="end"/>
            </w:r>
            <w:r w:rsidR="00552095" w:rsidRPr="00DC24E7">
              <w:t xml:space="preserve"> for further details.</w:t>
            </w:r>
          </w:p>
        </w:tc>
      </w:tr>
      <w:bookmarkEnd w:id="77"/>
      <w:tr w:rsidR="00587E82" w:rsidRPr="00DC24E7" w14:paraId="0DD83E20" w14:textId="74033FC7" w:rsidTr="3A6A0796">
        <w:tc>
          <w:tcPr>
            <w:tcW w:w="750" w:type="pct"/>
            <w:vMerge/>
          </w:tcPr>
          <w:p w14:paraId="5BDB31D7" w14:textId="77777777" w:rsidR="00F91E48" w:rsidRPr="00DC24E7" w:rsidRDefault="00F91E48" w:rsidP="00965C11">
            <w:pPr>
              <w:pStyle w:val="12pointfont"/>
            </w:pPr>
          </w:p>
        </w:tc>
        <w:tc>
          <w:tcPr>
            <w:tcW w:w="1087" w:type="pct"/>
          </w:tcPr>
          <w:p w14:paraId="5AD04DC7" w14:textId="77777777" w:rsidR="00F91E48" w:rsidRPr="00DC24E7" w:rsidRDefault="00F91E48" w:rsidP="00965C11">
            <w:pPr>
              <w:pStyle w:val="12pointfont"/>
            </w:pPr>
            <w:r w:rsidRPr="00DC24E7">
              <w:t>VEWH finances are managed effectively.</w:t>
            </w:r>
          </w:p>
          <w:p w14:paraId="2B852549" w14:textId="77777777" w:rsidR="00F91E48" w:rsidRPr="00DC24E7" w:rsidRDefault="00F91E48" w:rsidP="00965C11">
            <w:pPr>
              <w:pStyle w:val="12pointfont"/>
            </w:pPr>
          </w:p>
        </w:tc>
        <w:tc>
          <w:tcPr>
            <w:tcW w:w="1413" w:type="pct"/>
          </w:tcPr>
          <w:p w14:paraId="2DF43D16" w14:textId="4E1CF2A6" w:rsidR="00F91E48" w:rsidRPr="00DC24E7" w:rsidRDefault="00F91E48" w:rsidP="00965C11">
            <w:pPr>
              <w:pStyle w:val="12pointfont"/>
            </w:pPr>
            <w:r w:rsidRPr="00DC24E7">
              <w:t>Variance of actual expenditure to budgeted expenditure is within 10</w:t>
            </w:r>
            <w:r w:rsidR="00943AD7" w:rsidRPr="00DC24E7">
              <w:t xml:space="preserve"> per</w:t>
            </w:r>
            <w:r w:rsidR="003B0F31" w:rsidRPr="00DC24E7">
              <w:t xml:space="preserve"> </w:t>
            </w:r>
            <w:r w:rsidR="00943AD7" w:rsidRPr="00DC24E7">
              <w:t>cent</w:t>
            </w:r>
            <w:r w:rsidRPr="00DC24E7">
              <w:t xml:space="preserve"> (excluding trade revenue/</w:t>
            </w:r>
            <w:r w:rsidR="00EC086C" w:rsidRPr="00DC24E7">
              <w:t xml:space="preserve"> </w:t>
            </w:r>
            <w:r w:rsidRPr="00DC24E7">
              <w:lastRenderedPageBreak/>
              <w:t>expenditure and water delivery costs).</w:t>
            </w:r>
          </w:p>
        </w:tc>
        <w:tc>
          <w:tcPr>
            <w:tcW w:w="1750" w:type="pct"/>
          </w:tcPr>
          <w:p w14:paraId="7CCC5D64" w14:textId="06185144" w:rsidR="00F91E48" w:rsidRPr="00DC24E7" w:rsidRDefault="00161610" w:rsidP="00965C11">
            <w:pPr>
              <w:pStyle w:val="12pointfont"/>
            </w:pPr>
            <w:r w:rsidRPr="00DC24E7">
              <w:lastRenderedPageBreak/>
              <w:t>The variance for 202</w:t>
            </w:r>
            <w:r w:rsidR="008D1351" w:rsidRPr="00DC24E7">
              <w:t>5</w:t>
            </w:r>
            <w:r w:rsidRPr="00DC24E7">
              <w:t>-2</w:t>
            </w:r>
            <w:r w:rsidR="008D1351" w:rsidRPr="00DC24E7">
              <w:t>6</w:t>
            </w:r>
            <w:r w:rsidRPr="00DC24E7">
              <w:t xml:space="preserve"> is </w:t>
            </w:r>
            <w:r w:rsidR="00030A3E" w:rsidRPr="00DC24E7">
              <w:t>5</w:t>
            </w:r>
            <w:r w:rsidR="00F11508" w:rsidRPr="00DC24E7">
              <w:t>.3</w:t>
            </w:r>
            <w:r w:rsidRPr="00DC24E7">
              <w:t xml:space="preserve"> per</w:t>
            </w:r>
            <w:r w:rsidR="003B0F31" w:rsidRPr="00DC24E7">
              <w:t xml:space="preserve"> </w:t>
            </w:r>
            <w:r w:rsidRPr="00DC24E7">
              <w:t xml:space="preserve">cent </w:t>
            </w:r>
            <w:r w:rsidR="00EC0AA2" w:rsidRPr="00DC24E7">
              <w:t>below</w:t>
            </w:r>
            <w:r w:rsidR="0054787C" w:rsidRPr="00DC24E7">
              <w:t xml:space="preserve"> </w:t>
            </w:r>
            <w:r w:rsidRPr="00DC24E7">
              <w:t>budget. The overall financial outcomes are described in section 1.6.</w:t>
            </w:r>
          </w:p>
          <w:p w14:paraId="3BB2A7DC" w14:textId="5F453342" w:rsidR="00057BFB" w:rsidRPr="00DC24E7" w:rsidRDefault="00057BFB" w:rsidP="00965C11">
            <w:pPr>
              <w:pStyle w:val="12pointfont"/>
            </w:pPr>
          </w:p>
        </w:tc>
      </w:tr>
      <w:tr w:rsidR="00587E82" w:rsidRPr="00DC24E7" w14:paraId="3F9568AD" w14:textId="4FDE726C" w:rsidTr="3A6A0796">
        <w:tc>
          <w:tcPr>
            <w:tcW w:w="750" w:type="pct"/>
            <w:vMerge/>
          </w:tcPr>
          <w:p w14:paraId="3BD40FE4" w14:textId="77777777" w:rsidR="00F91E48" w:rsidRPr="00DC24E7" w:rsidRDefault="00F91E48" w:rsidP="00965C11">
            <w:pPr>
              <w:pStyle w:val="12pointfont"/>
            </w:pPr>
          </w:p>
        </w:tc>
        <w:tc>
          <w:tcPr>
            <w:tcW w:w="1087" w:type="pct"/>
          </w:tcPr>
          <w:p w14:paraId="5868DC0F" w14:textId="77777777" w:rsidR="00F91E48" w:rsidRPr="00DC24E7" w:rsidRDefault="00F91E48" w:rsidP="00965C11">
            <w:pPr>
              <w:pStyle w:val="12pointfont"/>
            </w:pPr>
            <w:r w:rsidRPr="00DC24E7">
              <w:t>Governance requirements are complied with.</w:t>
            </w:r>
          </w:p>
          <w:p w14:paraId="2F12508B" w14:textId="77777777" w:rsidR="00F91E48" w:rsidRPr="00DC24E7" w:rsidRDefault="00F91E48" w:rsidP="00965C11">
            <w:pPr>
              <w:pStyle w:val="12pointfont"/>
            </w:pPr>
          </w:p>
        </w:tc>
        <w:tc>
          <w:tcPr>
            <w:tcW w:w="1413" w:type="pct"/>
          </w:tcPr>
          <w:p w14:paraId="21331410" w14:textId="6A16E460" w:rsidR="00F91E48" w:rsidRPr="00DC24E7" w:rsidRDefault="00AD5E19" w:rsidP="00965C11">
            <w:pPr>
              <w:pStyle w:val="12pointfont"/>
            </w:pPr>
            <w:r w:rsidRPr="00DC24E7">
              <w:t>Water Act</w:t>
            </w:r>
            <w:r w:rsidR="00233CB6" w:rsidRPr="00DC24E7">
              <w:t xml:space="preserve"> 1989</w:t>
            </w:r>
            <w:r w:rsidR="00F91E48" w:rsidRPr="00DC24E7">
              <w:t xml:space="preserve">, Financial Management </w:t>
            </w:r>
            <w:r w:rsidR="0018144C" w:rsidRPr="00DC24E7">
              <w:t xml:space="preserve">Compliance </w:t>
            </w:r>
            <w:r w:rsidR="00F91E48" w:rsidRPr="00DC24E7">
              <w:t xml:space="preserve">Framework, Ministerial </w:t>
            </w:r>
            <w:r w:rsidR="0012100B" w:rsidRPr="00DC24E7">
              <w:t>R</w:t>
            </w:r>
            <w:r w:rsidR="00F91E48" w:rsidRPr="00DC24E7">
              <w:t xml:space="preserve">ules and Water Holdings obligations fulfilled on time </w:t>
            </w:r>
            <w:r w:rsidR="00D14799" w:rsidRPr="00DC24E7">
              <w:t>–</w:t>
            </w:r>
            <w:r w:rsidR="00F91E48" w:rsidRPr="00DC24E7">
              <w:t xml:space="preserve"> 100</w:t>
            </w:r>
            <w:r w:rsidR="00D14799" w:rsidRPr="00DC24E7">
              <w:t xml:space="preserve"> per</w:t>
            </w:r>
            <w:r w:rsidR="003B0F31" w:rsidRPr="00DC24E7">
              <w:t xml:space="preserve"> </w:t>
            </w:r>
            <w:r w:rsidR="00D14799" w:rsidRPr="00DC24E7">
              <w:t>cent</w:t>
            </w:r>
            <w:r w:rsidR="00F91E48" w:rsidRPr="00DC24E7">
              <w:t xml:space="preserve"> compliance.</w:t>
            </w:r>
          </w:p>
        </w:tc>
        <w:tc>
          <w:tcPr>
            <w:tcW w:w="1750" w:type="pct"/>
          </w:tcPr>
          <w:p w14:paraId="23D8685C" w14:textId="1E9C953E" w:rsidR="00F91E48" w:rsidRPr="00DC24E7" w:rsidRDefault="00291B94" w:rsidP="00965C11">
            <w:pPr>
              <w:pStyle w:val="12pointfont"/>
            </w:pPr>
            <w:r w:rsidRPr="00DC24E7">
              <w:t>Governance obligations fulfilled on time and 99</w:t>
            </w:r>
            <w:r w:rsidR="00D14799" w:rsidRPr="00DC24E7">
              <w:t xml:space="preserve"> per</w:t>
            </w:r>
            <w:r w:rsidR="003B0F31" w:rsidRPr="00DC24E7">
              <w:t xml:space="preserve"> </w:t>
            </w:r>
            <w:r w:rsidR="00D14799" w:rsidRPr="00DC24E7">
              <w:t>cent</w:t>
            </w:r>
            <w:r w:rsidRPr="00DC24E7">
              <w:t xml:space="preserve"> compliant, </w:t>
            </w:r>
            <w:r w:rsidR="00B2051D" w:rsidRPr="00DC24E7">
              <w:t xml:space="preserve">same </w:t>
            </w:r>
            <w:r w:rsidR="00C845ED" w:rsidRPr="00DC24E7">
              <w:t>as previous year</w:t>
            </w:r>
            <w:r w:rsidRPr="00DC24E7">
              <w:t xml:space="preserve">. </w:t>
            </w:r>
            <w:r w:rsidR="0089350E" w:rsidRPr="00DC24E7">
              <w:t>See</w:t>
            </w:r>
            <w:r w:rsidR="00672545" w:rsidRPr="00DC24E7">
              <w:t xml:space="preserve"> page </w:t>
            </w:r>
            <w:r w:rsidR="00A90E60" w:rsidRPr="00DC24E7">
              <w:fldChar w:fldCharType="begin"/>
            </w:r>
            <w:r w:rsidR="00A90E60" w:rsidRPr="00DC24E7">
              <w:instrText xml:space="preserve"> PAGEREF _Ref240375456 \h </w:instrText>
            </w:r>
            <w:r w:rsidR="00A90E60" w:rsidRPr="00DC24E7">
              <w:fldChar w:fldCharType="separate"/>
            </w:r>
            <w:r w:rsidR="00EF4566">
              <w:rPr>
                <w:noProof/>
              </w:rPr>
              <w:t>27</w:t>
            </w:r>
            <w:r w:rsidR="00A90E60" w:rsidRPr="00DC24E7">
              <w:fldChar w:fldCharType="end"/>
            </w:r>
            <w:r w:rsidRPr="00DC24E7">
              <w:t xml:space="preserve"> for further details.</w:t>
            </w:r>
          </w:p>
        </w:tc>
      </w:tr>
      <w:tr w:rsidR="00587E82" w:rsidRPr="00DC24E7" w14:paraId="4F8E1E33" w14:textId="40286411" w:rsidTr="3A6A0796">
        <w:tc>
          <w:tcPr>
            <w:tcW w:w="750" w:type="pct"/>
            <w:vMerge/>
          </w:tcPr>
          <w:p w14:paraId="61DD9DE5" w14:textId="77777777" w:rsidR="00F91E48" w:rsidRPr="00DC24E7" w:rsidRDefault="00F91E48" w:rsidP="00965C11">
            <w:pPr>
              <w:pStyle w:val="12pointfont"/>
            </w:pPr>
          </w:p>
        </w:tc>
        <w:tc>
          <w:tcPr>
            <w:tcW w:w="1087" w:type="pct"/>
          </w:tcPr>
          <w:p w14:paraId="252A83A5" w14:textId="77777777" w:rsidR="00F91E48" w:rsidRPr="00DC24E7" w:rsidRDefault="00F91E48" w:rsidP="00965C11">
            <w:pPr>
              <w:pStyle w:val="12pointfont"/>
            </w:pPr>
            <w:r w:rsidRPr="00DC24E7">
              <w:t>Risks are effectively managed to ensure VEWH objectives are achieved.</w:t>
            </w:r>
          </w:p>
          <w:p w14:paraId="0DFF4D5C" w14:textId="63C479F0" w:rsidR="00F91E48" w:rsidRPr="00DC24E7" w:rsidRDefault="00F91E48" w:rsidP="00965C11">
            <w:pPr>
              <w:pStyle w:val="12pointfont"/>
            </w:pPr>
          </w:p>
        </w:tc>
        <w:tc>
          <w:tcPr>
            <w:tcW w:w="1413" w:type="pct"/>
          </w:tcPr>
          <w:p w14:paraId="6B091280" w14:textId="1480A686" w:rsidR="00F91E48" w:rsidRPr="00DC24E7" w:rsidRDefault="00F91E48" w:rsidP="00965C11">
            <w:pPr>
              <w:pStyle w:val="12pointfont"/>
            </w:pPr>
            <w:r w:rsidRPr="00DC24E7">
              <w:t xml:space="preserve">Corporate risk processes </w:t>
            </w:r>
            <w:r w:rsidR="00884A68" w:rsidRPr="00DC24E7">
              <w:t xml:space="preserve">implemented </w:t>
            </w:r>
            <w:r w:rsidRPr="00DC24E7">
              <w:t>and strategic and operational risks reviewed annually.</w:t>
            </w:r>
          </w:p>
          <w:p w14:paraId="16477CDE" w14:textId="4BE3C0ED" w:rsidR="00F91E48" w:rsidRPr="00DC24E7" w:rsidRDefault="00F91E48" w:rsidP="00965C11">
            <w:pPr>
              <w:pStyle w:val="12pointfont"/>
            </w:pPr>
            <w:r w:rsidRPr="00DC24E7">
              <w:t xml:space="preserve">Victorian Environmental Watering Program Risk Management Framework implemented annually and reviewed every </w:t>
            </w:r>
            <w:r w:rsidR="0080238E" w:rsidRPr="00DC24E7">
              <w:t>five</w:t>
            </w:r>
            <w:r w:rsidRPr="00DC24E7">
              <w:t xml:space="preserve"> years.</w:t>
            </w:r>
          </w:p>
        </w:tc>
        <w:tc>
          <w:tcPr>
            <w:tcW w:w="1750" w:type="pct"/>
          </w:tcPr>
          <w:p w14:paraId="1CE91A7F" w14:textId="541C2681" w:rsidR="00F91E48" w:rsidRPr="00DC24E7" w:rsidRDefault="00D866DC" w:rsidP="00965C11">
            <w:pPr>
              <w:pStyle w:val="12pointfont"/>
            </w:pPr>
            <w:r w:rsidRPr="00DC24E7">
              <w:t>VEWH Risk Management Framework, Strategic Risk Register and Risk Appetite Statement reviewed and updated in 202</w:t>
            </w:r>
            <w:r w:rsidR="009256DD" w:rsidRPr="00DC24E7">
              <w:t>5</w:t>
            </w:r>
            <w:r w:rsidRPr="00DC24E7">
              <w:t>-2</w:t>
            </w:r>
            <w:r w:rsidR="009256DD" w:rsidRPr="00DC24E7">
              <w:t>6</w:t>
            </w:r>
            <w:r w:rsidRPr="00DC24E7">
              <w:t>. Risk and Audit Committee supported.</w:t>
            </w:r>
          </w:p>
          <w:p w14:paraId="6AEBB125" w14:textId="77777777" w:rsidR="001F10A7" w:rsidRPr="00DC24E7" w:rsidRDefault="00A12C66" w:rsidP="00965C11">
            <w:pPr>
              <w:pStyle w:val="12pointfont"/>
            </w:pPr>
            <w:r w:rsidRPr="00DC24E7">
              <w:t xml:space="preserve">Victorian Environmental Watering Program Risk Management Framework reviewed with program partner input. </w:t>
            </w:r>
          </w:p>
          <w:p w14:paraId="6893C76D" w14:textId="5D1F2A7A" w:rsidR="000A63E0" w:rsidRPr="00DC24E7" w:rsidRDefault="00FC38AF" w:rsidP="00965C11">
            <w:pPr>
              <w:pStyle w:val="12pointfont"/>
            </w:pPr>
            <w:r w:rsidRPr="00DC24E7">
              <w:t>Operational risk workshops held with program partners in 202</w:t>
            </w:r>
            <w:r w:rsidR="009256DD" w:rsidRPr="00DC24E7">
              <w:t>6</w:t>
            </w:r>
            <w:r w:rsidRPr="00DC24E7">
              <w:t xml:space="preserve">. </w:t>
            </w:r>
          </w:p>
        </w:tc>
      </w:tr>
    </w:tbl>
    <w:p w14:paraId="70B82220" w14:textId="77777777" w:rsidR="007A0505" w:rsidRPr="00DC24E7" w:rsidRDefault="007A0505" w:rsidP="00B54FCF">
      <w:pPr>
        <w:rPr>
          <w:rFonts w:cs="Arial"/>
          <w:sz w:val="20"/>
          <w:szCs w:val="20"/>
        </w:rPr>
        <w:sectPr w:rsidR="007A0505" w:rsidRPr="00DC24E7" w:rsidSect="003D2135">
          <w:headerReference w:type="default" r:id="rId25"/>
          <w:footnotePr>
            <w:numRestart w:val="eachPage"/>
          </w:footnotePr>
          <w:pgSz w:w="16838" w:h="11906" w:orient="landscape"/>
          <w:pgMar w:top="1440" w:right="1440" w:bottom="1440" w:left="1440" w:header="709" w:footer="113" w:gutter="0"/>
          <w:cols w:space="708"/>
          <w:docGrid w:linePitch="360"/>
        </w:sectPr>
      </w:pPr>
    </w:p>
    <w:p w14:paraId="328F1228" w14:textId="28DA55D0" w:rsidR="008850BB" w:rsidRPr="00DC24E7" w:rsidRDefault="008850BB" w:rsidP="00355734">
      <w:pPr>
        <w:pStyle w:val="12pointfont"/>
      </w:pPr>
      <w:r w:rsidRPr="00DC24E7">
        <w:lastRenderedPageBreak/>
        <w:t>The following provides examples of activities and achievements for the outcome measures specified above</w:t>
      </w:r>
      <w:r w:rsidR="000B0981" w:rsidRPr="00DC24E7">
        <w:t>.</w:t>
      </w:r>
    </w:p>
    <w:p w14:paraId="72A678DC" w14:textId="778CAAD7" w:rsidR="00FA0D39" w:rsidRPr="00DC24E7" w:rsidRDefault="00FA0D39" w:rsidP="005740DC">
      <w:pPr>
        <w:pStyle w:val="Heading4"/>
      </w:pPr>
      <w:bookmarkStart w:id="79" w:name="_Ref239766630"/>
      <w:bookmarkStart w:id="80" w:name="SWP_activities"/>
      <w:r w:rsidRPr="00DC24E7">
        <w:t xml:space="preserve">Responding to new information in the </w:t>
      </w:r>
      <w:r w:rsidRPr="00DC24E7">
        <w:rPr>
          <w:i/>
        </w:rPr>
        <w:t>Seasonal Watering Plan 202</w:t>
      </w:r>
      <w:r w:rsidR="00876A84" w:rsidRPr="00DC24E7">
        <w:rPr>
          <w:i/>
        </w:rPr>
        <w:t>6</w:t>
      </w:r>
      <w:r w:rsidRPr="00DC24E7">
        <w:rPr>
          <w:i/>
        </w:rPr>
        <w:t>-2</w:t>
      </w:r>
      <w:r w:rsidR="00876A84" w:rsidRPr="00DC24E7">
        <w:rPr>
          <w:i/>
        </w:rPr>
        <w:t>7</w:t>
      </w:r>
      <w:bookmarkEnd w:id="79"/>
    </w:p>
    <w:p w14:paraId="17DD3C6D" w14:textId="047CEEC5" w:rsidR="007416D4" w:rsidRPr="00DC24E7" w:rsidRDefault="007416D4" w:rsidP="00791A79">
      <w:pPr>
        <w:pStyle w:val="12pointfont"/>
      </w:pPr>
      <w:r w:rsidRPr="00DC24E7">
        <w:t>Ongoing prioritisation assessments by waterway managers</w:t>
      </w:r>
      <w:r w:rsidR="009E6DAF" w:rsidRPr="00DC24E7">
        <w:t xml:space="preserve"> and </w:t>
      </w:r>
      <w:r w:rsidR="00943ACD" w:rsidRPr="00DC24E7">
        <w:t>Traditional Owner</w:t>
      </w:r>
      <w:r w:rsidR="000606B5" w:rsidRPr="00DC24E7">
        <w:t xml:space="preserve">s </w:t>
      </w:r>
      <w:r w:rsidRPr="00DC24E7">
        <w:t xml:space="preserve">identified new sites that were included in the </w:t>
      </w:r>
      <w:r w:rsidRPr="00DC24E7">
        <w:rPr>
          <w:i/>
          <w:iCs/>
        </w:rPr>
        <w:t>Seasonal Watering Plan 202</w:t>
      </w:r>
      <w:r w:rsidR="00AC3255" w:rsidRPr="00DC24E7">
        <w:rPr>
          <w:i/>
          <w:iCs/>
        </w:rPr>
        <w:t>6</w:t>
      </w:r>
      <w:r w:rsidRPr="00DC24E7">
        <w:rPr>
          <w:i/>
          <w:iCs/>
        </w:rPr>
        <w:t>-2</w:t>
      </w:r>
      <w:r w:rsidR="00AC3255" w:rsidRPr="00DC24E7">
        <w:rPr>
          <w:i/>
          <w:iCs/>
        </w:rPr>
        <w:t>7</w:t>
      </w:r>
      <w:r w:rsidRPr="00DC24E7">
        <w:t>:</w:t>
      </w:r>
    </w:p>
    <w:p w14:paraId="57E2EA91" w14:textId="736B5F2F" w:rsidR="00A166DC" w:rsidRPr="00DC24E7" w:rsidRDefault="00A3014B">
      <w:pPr>
        <w:pStyle w:val="12pointfont"/>
        <w:numPr>
          <w:ilvl w:val="0"/>
          <w:numId w:val="20"/>
        </w:numPr>
      </w:pPr>
      <w:r w:rsidRPr="00DC24E7">
        <w:t>T</w:t>
      </w:r>
      <w:r w:rsidR="001C0ADD" w:rsidRPr="00DC24E7">
        <w:t xml:space="preserve">he </w:t>
      </w:r>
      <w:r w:rsidR="001C0ADD" w:rsidRPr="00DC24E7">
        <w:rPr>
          <w:rFonts w:eastAsiaTheme="minorEastAsia"/>
        </w:rPr>
        <w:t>First People of the Millewa-Mallee Aboriginal Corporation</w:t>
      </w:r>
      <w:r w:rsidR="00AC3B10" w:rsidRPr="00DC24E7">
        <w:t xml:space="preserve"> </w:t>
      </w:r>
      <w:r w:rsidR="00314787" w:rsidRPr="00DC24E7">
        <w:t xml:space="preserve">submitted </w:t>
      </w:r>
      <w:r w:rsidR="001F62F9" w:rsidRPr="00DC24E7">
        <w:t xml:space="preserve">a </w:t>
      </w:r>
      <w:r w:rsidR="00314787" w:rsidRPr="00DC24E7">
        <w:t xml:space="preserve">proposal </w:t>
      </w:r>
      <w:r w:rsidR="00507614" w:rsidRPr="00DC24E7">
        <w:t xml:space="preserve">to </w:t>
      </w:r>
      <w:r w:rsidR="00EE54C8" w:rsidRPr="00DC24E7">
        <w:t xml:space="preserve">deliver </w:t>
      </w:r>
      <w:r w:rsidR="000E4997" w:rsidRPr="00DC24E7">
        <w:t xml:space="preserve">water </w:t>
      </w:r>
      <w:r w:rsidR="00EE54C8" w:rsidRPr="00DC24E7">
        <w:t xml:space="preserve">to </w:t>
      </w:r>
      <w:r w:rsidR="00D8570E" w:rsidRPr="00DC24E7">
        <w:t>Neds Corner Central</w:t>
      </w:r>
      <w:r w:rsidR="00C05BEF" w:rsidRPr="00DC24E7">
        <w:t xml:space="preserve"> in the </w:t>
      </w:r>
      <w:r w:rsidR="00862910" w:rsidRPr="00DC24E7">
        <w:t>l</w:t>
      </w:r>
      <w:r w:rsidR="00C05BEF" w:rsidRPr="00DC24E7">
        <w:t>ower Murray wetlands system (</w:t>
      </w:r>
      <w:r w:rsidR="001D1F32" w:rsidRPr="00DC24E7">
        <w:t>s</w:t>
      </w:r>
      <w:r w:rsidR="00C05BEF" w:rsidRPr="00DC24E7">
        <w:t>ection 5.2.6)</w:t>
      </w:r>
      <w:r w:rsidR="00107DC0" w:rsidRPr="00DC24E7">
        <w:t>,</w:t>
      </w:r>
      <w:r w:rsidR="00C05BEF" w:rsidRPr="00DC24E7">
        <w:t xml:space="preserve"> which has previously been included in the program based on proposals from Mallee CMA.</w:t>
      </w:r>
    </w:p>
    <w:p w14:paraId="79F2BADC" w14:textId="7338CBB9" w:rsidR="00606613" w:rsidRPr="00DC24E7" w:rsidRDefault="00084CB8">
      <w:pPr>
        <w:pStyle w:val="12pointfont"/>
        <w:numPr>
          <w:ilvl w:val="0"/>
          <w:numId w:val="20"/>
        </w:numPr>
      </w:pPr>
      <w:r w:rsidRPr="00DC24E7">
        <w:t xml:space="preserve">New watering actions for </w:t>
      </w:r>
      <w:r w:rsidR="007D1C0C" w:rsidRPr="00DC24E7">
        <w:t>upper reaches of the Werribee River</w:t>
      </w:r>
      <w:r w:rsidR="005D5E8F" w:rsidRPr="00DC24E7">
        <w:t>, which were</w:t>
      </w:r>
      <w:r w:rsidR="000B7394" w:rsidRPr="00DC24E7">
        <w:t xml:space="preserve"> </w:t>
      </w:r>
      <w:r w:rsidR="005D5E8F" w:rsidRPr="00DC24E7">
        <w:t xml:space="preserve">first </w:t>
      </w:r>
      <w:r w:rsidR="000B7394" w:rsidRPr="00DC24E7">
        <w:t>included in</w:t>
      </w:r>
      <w:r w:rsidR="005D5E8F" w:rsidRPr="00DC24E7">
        <w:t xml:space="preserve"> 2025-26, have again been </w:t>
      </w:r>
      <w:r w:rsidR="000B7394" w:rsidRPr="00DC24E7">
        <w:t xml:space="preserve">included in section 3.5 of the </w:t>
      </w:r>
      <w:r w:rsidR="000B7394" w:rsidRPr="00DC24E7">
        <w:rPr>
          <w:i/>
          <w:iCs/>
        </w:rPr>
        <w:t>Seasonal Watering Plan 202</w:t>
      </w:r>
      <w:r w:rsidR="005D5E8F" w:rsidRPr="00DC24E7">
        <w:rPr>
          <w:i/>
          <w:iCs/>
        </w:rPr>
        <w:t>6</w:t>
      </w:r>
      <w:r w:rsidR="000B7394" w:rsidRPr="00DC24E7">
        <w:rPr>
          <w:i/>
          <w:iCs/>
        </w:rPr>
        <w:t>-2</w:t>
      </w:r>
      <w:r w:rsidR="005D5E8F" w:rsidRPr="00DC24E7">
        <w:rPr>
          <w:i/>
          <w:iCs/>
        </w:rPr>
        <w:t>7</w:t>
      </w:r>
      <w:r w:rsidR="007D1C0C" w:rsidRPr="00DC24E7">
        <w:t>.</w:t>
      </w:r>
      <w:r w:rsidR="00D41F0B" w:rsidRPr="00DC24E7" w:rsidDel="005D5E8F">
        <w:t xml:space="preserve"> </w:t>
      </w:r>
      <w:r w:rsidR="005D5E8F" w:rsidRPr="00DC24E7">
        <w:t>The</w:t>
      </w:r>
      <w:r w:rsidR="00D41F0B" w:rsidRPr="00DC24E7">
        <w:t xml:space="preserve"> new Werribee entitlement </w:t>
      </w:r>
      <w:r w:rsidR="00606613" w:rsidRPr="00DC24E7">
        <w:t xml:space="preserve">is </w:t>
      </w:r>
      <w:r w:rsidR="005D5E8F" w:rsidRPr="00DC24E7">
        <w:t xml:space="preserve">hoped </w:t>
      </w:r>
      <w:r w:rsidR="00606613" w:rsidRPr="00DC24E7">
        <w:t>to be finalised in 202</w:t>
      </w:r>
      <w:r w:rsidR="00F415D0" w:rsidRPr="00DC24E7">
        <w:t>6</w:t>
      </w:r>
      <w:r w:rsidR="00606613" w:rsidRPr="00DC24E7">
        <w:t>-2</w:t>
      </w:r>
      <w:r w:rsidR="00F415D0" w:rsidRPr="00DC24E7">
        <w:t>7</w:t>
      </w:r>
      <w:r w:rsidR="00606613" w:rsidRPr="00DC24E7">
        <w:t xml:space="preserve"> and</w:t>
      </w:r>
      <w:r w:rsidR="00D41F0B" w:rsidRPr="00DC24E7">
        <w:t xml:space="preserve"> will provide the VEWH access to water in </w:t>
      </w:r>
      <w:proofErr w:type="spellStart"/>
      <w:r w:rsidR="00D41F0B" w:rsidRPr="00DC24E7">
        <w:t>Pykes</w:t>
      </w:r>
      <w:proofErr w:type="spellEnd"/>
      <w:r w:rsidR="00D41F0B" w:rsidRPr="00DC24E7">
        <w:t xml:space="preserve"> Creek Reservoir, where we have previously not had water. This will allow the delivery of water through reaches 2, 4 and 5 which run from the reservoir to the confluence of the Werribee River and Pyrites Creek.</w:t>
      </w:r>
    </w:p>
    <w:p w14:paraId="5B05EE81" w14:textId="4CCB7F02" w:rsidR="006F2B3D" w:rsidRPr="00DC24E7" w:rsidRDefault="00627B92">
      <w:pPr>
        <w:pStyle w:val="12pointfont"/>
        <w:numPr>
          <w:ilvl w:val="0"/>
          <w:numId w:val="20"/>
        </w:numPr>
      </w:pPr>
      <w:r w:rsidRPr="00DC24E7">
        <w:t xml:space="preserve">New </w:t>
      </w:r>
      <w:r w:rsidR="00606613" w:rsidRPr="00DC24E7">
        <w:t>watering</w:t>
      </w:r>
      <w:r w:rsidRPr="00DC24E7">
        <w:t xml:space="preserve"> actions for </w:t>
      </w:r>
      <w:r w:rsidR="00606613" w:rsidRPr="00DC24E7">
        <w:t xml:space="preserve">the </w:t>
      </w:r>
      <w:r w:rsidR="00E93D31" w:rsidRPr="00DC24E7">
        <w:t xml:space="preserve">east branch of the Moorabool </w:t>
      </w:r>
      <w:r w:rsidR="0085153C" w:rsidRPr="00DC24E7">
        <w:t>R</w:t>
      </w:r>
      <w:r w:rsidR="00E93D31" w:rsidRPr="00DC24E7">
        <w:t>iver</w:t>
      </w:r>
      <w:r w:rsidR="008A5D8B" w:rsidRPr="00DC24E7">
        <w:t xml:space="preserve"> </w:t>
      </w:r>
      <w:r w:rsidR="00F415D0" w:rsidRPr="00DC24E7">
        <w:t>which were first included in 2025-26,</w:t>
      </w:r>
      <w:r w:rsidR="008A5D8B" w:rsidRPr="00DC24E7">
        <w:t xml:space="preserve"> have been included in section 3.6 of the </w:t>
      </w:r>
      <w:r w:rsidR="008A5D8B" w:rsidRPr="00DC24E7">
        <w:rPr>
          <w:i/>
          <w:iCs/>
        </w:rPr>
        <w:t xml:space="preserve">Seasonal Watering Plan </w:t>
      </w:r>
      <w:r w:rsidR="00F415D0" w:rsidRPr="00DC24E7">
        <w:rPr>
          <w:i/>
          <w:iCs/>
        </w:rPr>
        <w:t>2026</w:t>
      </w:r>
      <w:r w:rsidR="008A5D8B" w:rsidRPr="00DC24E7">
        <w:rPr>
          <w:i/>
          <w:iCs/>
        </w:rPr>
        <w:t>-</w:t>
      </w:r>
      <w:r w:rsidR="00F415D0" w:rsidRPr="00DC24E7">
        <w:rPr>
          <w:i/>
          <w:iCs/>
        </w:rPr>
        <w:t>27</w:t>
      </w:r>
      <w:r w:rsidR="008A5D8B" w:rsidRPr="00DC24E7">
        <w:t>.</w:t>
      </w:r>
      <w:r w:rsidR="000F3C05" w:rsidRPr="00DC24E7">
        <w:t xml:space="preserve"> A new </w:t>
      </w:r>
      <w:r w:rsidR="00672572" w:rsidRPr="00DC24E7">
        <w:t>environmental</w:t>
      </w:r>
      <w:r w:rsidR="000F3C05" w:rsidRPr="00DC24E7">
        <w:t xml:space="preserve"> entitlement will return water to the environment in Bostock Reservoir. </w:t>
      </w:r>
      <w:proofErr w:type="spellStart"/>
      <w:r w:rsidR="00F83512" w:rsidRPr="00DC24E7">
        <w:t>Wadawurrung</w:t>
      </w:r>
      <w:proofErr w:type="spellEnd"/>
      <w:r w:rsidR="00F83512" w:rsidRPr="00DC24E7">
        <w:t xml:space="preserve"> Traditional Owners will </w:t>
      </w:r>
      <w:r w:rsidR="008C6F23" w:rsidRPr="00DC24E7">
        <w:t>also receive an entitlement</w:t>
      </w:r>
      <w:r w:rsidR="000245D8" w:rsidRPr="00DC24E7">
        <w:t xml:space="preserve"> and may cho</w:t>
      </w:r>
      <w:r w:rsidR="00E27A83" w:rsidRPr="00DC24E7">
        <w:t>o</w:t>
      </w:r>
      <w:r w:rsidR="000245D8" w:rsidRPr="00DC24E7">
        <w:t>se</w:t>
      </w:r>
      <w:r w:rsidR="00EE23E3" w:rsidRPr="00DC24E7">
        <w:t xml:space="preserve"> to use the water to heal Coun</w:t>
      </w:r>
      <w:r w:rsidR="00404C94" w:rsidRPr="00DC24E7">
        <w:t>try</w:t>
      </w:r>
      <w:r w:rsidR="008C6F23" w:rsidRPr="00DC24E7">
        <w:t>.</w:t>
      </w:r>
      <w:r w:rsidR="00F83512" w:rsidRPr="00DC24E7">
        <w:t xml:space="preserve"> </w:t>
      </w:r>
      <w:r w:rsidR="000F3C05" w:rsidRPr="00DC24E7">
        <w:t>Th</w:t>
      </w:r>
      <w:r w:rsidR="00E27A83" w:rsidRPr="00DC24E7">
        <w:t>e environmental entitlement</w:t>
      </w:r>
      <w:r w:rsidR="000F3C05" w:rsidRPr="00DC24E7">
        <w:t xml:space="preserve"> will allow the targeting of flow recommendations in the east branch of the Moorabool River for the first time. The watering actions proposed by Corangamite CMA are based on the current Moorabool FLOWS study recommendations for that reach targeting fish, </w:t>
      </w:r>
      <w:proofErr w:type="spellStart"/>
      <w:r w:rsidR="000F3C05" w:rsidRPr="00DC24E7">
        <w:t>waterbug</w:t>
      </w:r>
      <w:proofErr w:type="spellEnd"/>
      <w:r w:rsidR="000F3C05" w:rsidRPr="00DC24E7">
        <w:t xml:space="preserve"> and platypus, as well as vegetation and water quality. </w:t>
      </w:r>
    </w:p>
    <w:p w14:paraId="3EA5BA35" w14:textId="6A9431AC" w:rsidR="00E462A1" w:rsidRPr="00DC24E7" w:rsidRDefault="00F415D0">
      <w:pPr>
        <w:pStyle w:val="12pointfont"/>
        <w:numPr>
          <w:ilvl w:val="0"/>
          <w:numId w:val="20"/>
        </w:numPr>
      </w:pPr>
      <w:r w:rsidRPr="00DC24E7">
        <w:t>G</w:t>
      </w:r>
      <w:r w:rsidR="003757DF" w:rsidRPr="00DC24E7">
        <w:t>roups of</w:t>
      </w:r>
      <w:r w:rsidR="00026206" w:rsidRPr="00DC24E7">
        <w:t xml:space="preserve"> sites in the lower Wimmera River and Mt Cole Creek have been included in section 4.</w:t>
      </w:r>
      <w:r w:rsidR="00073948" w:rsidRPr="00DC24E7">
        <w:t xml:space="preserve">3 of the </w:t>
      </w:r>
      <w:r w:rsidR="00073948" w:rsidRPr="00DC24E7">
        <w:rPr>
          <w:i/>
          <w:iCs/>
        </w:rPr>
        <w:t>Seasonal Watering Plan 202</w:t>
      </w:r>
      <w:r w:rsidRPr="00DC24E7">
        <w:rPr>
          <w:i/>
          <w:iCs/>
        </w:rPr>
        <w:t>6</w:t>
      </w:r>
      <w:r w:rsidR="00073948" w:rsidRPr="00DC24E7">
        <w:rPr>
          <w:i/>
          <w:iCs/>
        </w:rPr>
        <w:t>-2</w:t>
      </w:r>
      <w:r w:rsidRPr="00DC24E7">
        <w:rPr>
          <w:i/>
          <w:iCs/>
        </w:rPr>
        <w:t>7</w:t>
      </w:r>
      <w:r w:rsidRPr="00DC24E7">
        <w:t xml:space="preserve"> (after being included in the 2025-26 plan but ultimately not delivered)</w:t>
      </w:r>
      <w:r w:rsidR="00073948" w:rsidRPr="00DC24E7">
        <w:t xml:space="preserve">. The </w:t>
      </w:r>
      <w:r w:rsidR="00820E94" w:rsidRPr="00DC24E7">
        <w:t xml:space="preserve">sites in the lower Wimmera are expected to have individual connections to the Wimmera Mallee Pipeline system finalised in </w:t>
      </w:r>
      <w:r w:rsidR="0060312A" w:rsidRPr="00DC24E7">
        <w:t xml:space="preserve">early </w:t>
      </w:r>
      <w:r w:rsidRPr="00DC24E7">
        <w:t>2027</w:t>
      </w:r>
      <w:r w:rsidR="000F6078" w:rsidRPr="00DC24E7">
        <w:t>,</w:t>
      </w:r>
      <w:r w:rsidR="00DB7661" w:rsidRPr="00DC24E7">
        <w:t xml:space="preserve"> after completion of the Wimmera Refuge Pools project (see </w:t>
      </w:r>
      <w:r w:rsidR="00E1301B" w:rsidRPr="00DC24E7">
        <w:t>below)</w:t>
      </w:r>
      <w:r w:rsidR="0060312A" w:rsidRPr="00DC24E7">
        <w:t xml:space="preserve">, while the </w:t>
      </w:r>
      <w:r w:rsidR="004919C3" w:rsidRPr="00DC24E7">
        <w:t xml:space="preserve">sites in Mt Cole Creek are hoped to </w:t>
      </w:r>
      <w:r w:rsidR="000208FC" w:rsidRPr="00DC24E7">
        <w:t xml:space="preserve">benefit from a single connection to the east Grampians pipeline near Warrak. </w:t>
      </w:r>
      <w:r w:rsidR="00F617CA" w:rsidRPr="00DC24E7">
        <w:t>The ability to deliver environmental water to these sites via the pipeline</w:t>
      </w:r>
      <w:r w:rsidR="00E462A1" w:rsidRPr="00DC24E7">
        <w:t xml:space="preserve"> represents a valuable drought response measure and ability to </w:t>
      </w:r>
      <w:r w:rsidR="003757DF" w:rsidRPr="00DC24E7">
        <w:t>adapt to</w:t>
      </w:r>
      <w:r w:rsidR="00E462A1" w:rsidRPr="00DC24E7">
        <w:t xml:space="preserve"> climate change</w:t>
      </w:r>
      <w:r w:rsidR="003757DF" w:rsidRPr="00DC24E7">
        <w:t>. Delivery to these sites will allow the maintenance of water quality in drought refuge pools when water availability makes it impossibl</w:t>
      </w:r>
      <w:r w:rsidR="00AC6399" w:rsidRPr="00DC24E7">
        <w:t>e</w:t>
      </w:r>
      <w:r w:rsidR="003757DF" w:rsidRPr="00DC24E7">
        <w:t xml:space="preserve"> to influence these locations with </w:t>
      </w:r>
      <w:r w:rsidR="00656350" w:rsidRPr="00DC24E7">
        <w:t xml:space="preserve">headworks </w:t>
      </w:r>
      <w:r w:rsidR="003757DF" w:rsidRPr="00DC24E7">
        <w:t>release</w:t>
      </w:r>
      <w:r w:rsidR="00656350" w:rsidRPr="00DC24E7">
        <w:t>s</w:t>
      </w:r>
      <w:r w:rsidR="003757DF" w:rsidRPr="00DC24E7">
        <w:t xml:space="preserve">. </w:t>
      </w:r>
    </w:p>
    <w:p w14:paraId="765C02B1" w14:textId="4DE6FB00" w:rsidR="00B54FCF" w:rsidRPr="00DC24E7" w:rsidRDefault="006B4699" w:rsidP="00791A79">
      <w:pPr>
        <w:pStyle w:val="12pointfont"/>
      </w:pPr>
      <w:r w:rsidRPr="00DC24E7">
        <w:t xml:space="preserve">Dry conditions in </w:t>
      </w:r>
      <w:r w:rsidR="00F415D0" w:rsidRPr="00DC24E7">
        <w:t>2025</w:t>
      </w:r>
      <w:r w:rsidRPr="00DC24E7">
        <w:t>-2</w:t>
      </w:r>
      <w:r w:rsidR="00F415D0" w:rsidRPr="00DC24E7">
        <w:t>6</w:t>
      </w:r>
      <w:r w:rsidR="00F96EDB" w:rsidRPr="00DC24E7">
        <w:t xml:space="preserve"> </w:t>
      </w:r>
      <w:r w:rsidR="009E6D31" w:rsidRPr="00DC24E7">
        <w:t xml:space="preserve">influenced </w:t>
      </w:r>
      <w:r w:rsidR="00E73888" w:rsidRPr="00DC24E7">
        <w:t xml:space="preserve">planned watering actions in the </w:t>
      </w:r>
      <w:r w:rsidR="00E73888" w:rsidRPr="00DC24E7">
        <w:rPr>
          <w:i/>
          <w:iCs/>
        </w:rPr>
        <w:t xml:space="preserve">Seasonal Watering Plan </w:t>
      </w:r>
      <w:r w:rsidR="00F415D0" w:rsidRPr="00DC24E7">
        <w:rPr>
          <w:i/>
          <w:iCs/>
        </w:rPr>
        <w:t>2026</w:t>
      </w:r>
      <w:r w:rsidR="00E73888" w:rsidRPr="00DC24E7">
        <w:rPr>
          <w:i/>
          <w:iCs/>
        </w:rPr>
        <w:t>-2</w:t>
      </w:r>
      <w:r w:rsidR="00F415D0" w:rsidRPr="00DC24E7">
        <w:rPr>
          <w:i/>
          <w:iCs/>
        </w:rPr>
        <w:t>7</w:t>
      </w:r>
      <w:r w:rsidR="00E73888" w:rsidRPr="00DC24E7">
        <w:t xml:space="preserve">, particularly in the </w:t>
      </w:r>
      <w:r w:rsidR="00C74CF8" w:rsidRPr="00DC24E7">
        <w:t>w</w:t>
      </w:r>
      <w:r w:rsidR="00E73888" w:rsidRPr="00DC24E7">
        <w:t xml:space="preserve">estern </w:t>
      </w:r>
      <w:r w:rsidR="00285BBE" w:rsidRPr="00DC24E7">
        <w:t>r</w:t>
      </w:r>
      <w:r w:rsidR="00E73888" w:rsidRPr="00DC24E7">
        <w:t xml:space="preserve">egion </w:t>
      </w:r>
      <w:r w:rsidR="00880B8F" w:rsidRPr="00DC24E7">
        <w:t>wh</w:t>
      </w:r>
      <w:r w:rsidR="007F15D0" w:rsidRPr="00DC24E7">
        <w:t>ich experienced</w:t>
      </w:r>
      <w:r w:rsidR="00880B8F" w:rsidRPr="00DC24E7">
        <w:t xml:space="preserve"> </w:t>
      </w:r>
      <w:r w:rsidR="00D91EDE" w:rsidRPr="00DC24E7">
        <w:t>a very low</w:t>
      </w:r>
      <w:r w:rsidR="00A36185" w:rsidRPr="00DC24E7">
        <w:t xml:space="preserve"> inflow year. </w:t>
      </w:r>
      <w:bookmarkEnd w:id="80"/>
    </w:p>
    <w:p w14:paraId="2E5F8C27" w14:textId="521D0E7C" w:rsidR="00E96AF4" w:rsidRPr="00DC24E7" w:rsidRDefault="00E96AF4" w:rsidP="005740DC">
      <w:pPr>
        <w:pStyle w:val="Heading4"/>
      </w:pPr>
      <w:r w:rsidRPr="00DC24E7">
        <w:lastRenderedPageBreak/>
        <w:t>Complementary works for improved environmental flows outcomes</w:t>
      </w:r>
    </w:p>
    <w:p w14:paraId="57804D38" w14:textId="717B3760" w:rsidR="00466AB1" w:rsidRPr="00DC24E7" w:rsidRDefault="000B1592" w:rsidP="0067401E">
      <w:pPr>
        <w:pStyle w:val="12pointfont"/>
      </w:pPr>
      <w:r w:rsidRPr="00DC24E7">
        <w:t xml:space="preserve">The following complementary works </w:t>
      </w:r>
      <w:r w:rsidR="006963BC" w:rsidRPr="00DC24E7">
        <w:t xml:space="preserve">either commenced, </w:t>
      </w:r>
      <w:r w:rsidR="003C6346" w:rsidRPr="00DC24E7">
        <w:t xml:space="preserve">were completed or </w:t>
      </w:r>
      <w:r w:rsidR="00700C99" w:rsidRPr="00DC24E7">
        <w:t>progressed</w:t>
      </w:r>
      <w:r w:rsidR="0054644C" w:rsidRPr="00DC24E7">
        <w:t xml:space="preserve"> in 202</w:t>
      </w:r>
      <w:r w:rsidR="00406BC6" w:rsidRPr="00DC24E7">
        <w:t>5</w:t>
      </w:r>
      <w:r w:rsidR="00700C99" w:rsidRPr="00DC24E7">
        <w:t>-2</w:t>
      </w:r>
      <w:r w:rsidR="00406BC6" w:rsidRPr="00DC24E7">
        <w:t>6</w:t>
      </w:r>
      <w:r w:rsidR="0054644C" w:rsidRPr="00DC24E7">
        <w:t xml:space="preserve"> to support environmental watering outcomes:</w:t>
      </w:r>
    </w:p>
    <w:p w14:paraId="6C52EA88" w14:textId="119C4169" w:rsidR="00AE355E" w:rsidRPr="00DC24E7" w:rsidRDefault="009B5636">
      <w:pPr>
        <w:pStyle w:val="12pointfont"/>
        <w:numPr>
          <w:ilvl w:val="0"/>
          <w:numId w:val="20"/>
        </w:numPr>
      </w:pPr>
      <w:r w:rsidRPr="00DC24E7">
        <w:t xml:space="preserve">The VEWH committed $500,000 towards upgrading the regulator at Gaynor Swamp in partnership with the </w:t>
      </w:r>
      <w:r w:rsidR="00E14BE6" w:rsidRPr="00DC24E7">
        <w:rPr>
          <w:rFonts w:eastAsiaTheme="minorEastAsia"/>
        </w:rPr>
        <w:t>Taungurung Land and Waters Council</w:t>
      </w:r>
      <w:r w:rsidR="006D7993" w:rsidRPr="00DC24E7">
        <w:t>, Goulburn Broken CMA and Goulburn Murray Water</w:t>
      </w:r>
      <w:r w:rsidR="00E14BE6" w:rsidRPr="00DC24E7">
        <w:t xml:space="preserve"> </w:t>
      </w:r>
      <w:r w:rsidR="00912D92" w:rsidRPr="00DC24E7">
        <w:t>through the Corop Cultural Waterscape Program</w:t>
      </w:r>
      <w:r w:rsidRPr="00DC24E7">
        <w:t>. The project will improve environmental water management at the wetland by providing greater flexibility to deliver water in response to ecological needs while supporting collaborative approaches to environmental and cultural water management. The works are expected to be completed by December 2027.</w:t>
      </w:r>
    </w:p>
    <w:p w14:paraId="0899EB60" w14:textId="69E9EA1C" w:rsidR="001968AE" w:rsidRPr="00DC24E7" w:rsidRDefault="007E4C7A">
      <w:pPr>
        <w:pStyle w:val="12pointfont"/>
        <w:numPr>
          <w:ilvl w:val="0"/>
          <w:numId w:val="20"/>
        </w:numPr>
      </w:pPr>
      <w:r w:rsidRPr="00DC24E7">
        <w:t xml:space="preserve">The VEWH committed $225,000 in 2023-24 </w:t>
      </w:r>
      <w:r w:rsidR="00613337" w:rsidRPr="00DC24E7">
        <w:t>as part of a co</w:t>
      </w:r>
      <w:r w:rsidR="005E33CF" w:rsidRPr="00DC24E7">
        <w:t>-</w:t>
      </w:r>
      <w:r w:rsidR="00613337" w:rsidRPr="00DC24E7">
        <w:t>f</w:t>
      </w:r>
      <w:r w:rsidR="00442FB1" w:rsidRPr="00DC24E7">
        <w:t>u</w:t>
      </w:r>
      <w:r w:rsidR="00613337" w:rsidRPr="00DC24E7">
        <w:t xml:space="preserve">nding arrangement with the CEWH to </w:t>
      </w:r>
      <w:r w:rsidR="00D55B43" w:rsidRPr="00DC24E7">
        <w:t xml:space="preserve">desilt a channel and </w:t>
      </w:r>
      <w:r w:rsidR="00D10BE8" w:rsidRPr="00DC24E7">
        <w:t xml:space="preserve">construct </w:t>
      </w:r>
      <w:r w:rsidR="00D55B43" w:rsidRPr="00DC24E7">
        <w:t xml:space="preserve">new regulating </w:t>
      </w:r>
      <w:r w:rsidR="00AC0C78" w:rsidRPr="00DC24E7">
        <w:t>works</w:t>
      </w:r>
      <w:r w:rsidR="00D10BE8" w:rsidRPr="00DC24E7">
        <w:t xml:space="preserve"> at Moodie Swamp to </w:t>
      </w:r>
      <w:r w:rsidR="00EE1D5E" w:rsidRPr="00DC24E7">
        <w:t>improve the efficiency of environmental water delivery</w:t>
      </w:r>
      <w:r w:rsidR="00CF57A3" w:rsidRPr="00DC24E7">
        <w:t>,</w:t>
      </w:r>
      <w:r w:rsidR="009710CC" w:rsidRPr="00DC24E7">
        <w:t xml:space="preserve"> more </w:t>
      </w:r>
      <w:r w:rsidR="00CF57A3" w:rsidRPr="00DC24E7">
        <w:t>accurate</w:t>
      </w:r>
      <w:r w:rsidR="009A71ED" w:rsidRPr="00DC24E7">
        <w:t xml:space="preserve"> </w:t>
      </w:r>
      <w:r w:rsidR="00EF10A1" w:rsidRPr="00DC24E7">
        <w:t>meter</w:t>
      </w:r>
      <w:r w:rsidR="009A71ED" w:rsidRPr="00DC24E7">
        <w:t>ing</w:t>
      </w:r>
      <w:r w:rsidR="00EE1D5E" w:rsidRPr="00DC24E7">
        <w:t xml:space="preserve"> </w:t>
      </w:r>
      <w:r w:rsidR="00CF57A3" w:rsidRPr="00DC24E7">
        <w:t>and the timeliness of del</w:t>
      </w:r>
      <w:r w:rsidR="00435F03" w:rsidRPr="00DC24E7">
        <w:t>ivery</w:t>
      </w:r>
      <w:r w:rsidR="009710CC" w:rsidRPr="00DC24E7">
        <w:t>.</w:t>
      </w:r>
      <w:r w:rsidR="00D10BE8" w:rsidRPr="00DC24E7">
        <w:t xml:space="preserve"> The works were completed in </w:t>
      </w:r>
      <w:proofErr w:type="gramStart"/>
      <w:r w:rsidR="00D10BE8" w:rsidRPr="00DC24E7">
        <w:t>2026</w:t>
      </w:r>
      <w:proofErr w:type="gramEnd"/>
      <w:r w:rsidR="00D10BE8" w:rsidRPr="00DC24E7">
        <w:t xml:space="preserve"> </w:t>
      </w:r>
      <w:r w:rsidR="00C649B6" w:rsidRPr="00DC24E7">
        <w:t xml:space="preserve">and environmental water was successfully delivered through the new infrastructure in </w:t>
      </w:r>
      <w:r w:rsidR="00B704A6" w:rsidRPr="00DC24E7">
        <w:t>a</w:t>
      </w:r>
      <w:r w:rsidR="00435F03" w:rsidRPr="00DC24E7">
        <w:t>utumn</w:t>
      </w:r>
      <w:r w:rsidR="00C649B6" w:rsidRPr="00DC24E7">
        <w:t xml:space="preserve"> 2026.</w:t>
      </w:r>
    </w:p>
    <w:p w14:paraId="73B2D7AF" w14:textId="29AD3628" w:rsidR="00A14F19" w:rsidRPr="00DC24E7" w:rsidRDefault="00A14F19">
      <w:pPr>
        <w:pStyle w:val="12pointfont"/>
        <w:numPr>
          <w:ilvl w:val="0"/>
          <w:numId w:val="20"/>
        </w:numPr>
      </w:pPr>
      <w:r w:rsidRPr="00DC24E7">
        <w:t xml:space="preserve">The VEWH committed </w:t>
      </w:r>
      <w:r w:rsidR="00CB3799" w:rsidRPr="00DC24E7">
        <w:t>trade revenue</w:t>
      </w:r>
      <w:r w:rsidRPr="00DC24E7">
        <w:t xml:space="preserve"> funds </w:t>
      </w:r>
      <w:r w:rsidR="00A700E3" w:rsidRPr="00DC24E7">
        <w:t xml:space="preserve">in 2022-23 </w:t>
      </w:r>
      <w:r w:rsidRPr="00DC24E7">
        <w:t xml:space="preserve">to </w:t>
      </w:r>
      <w:r w:rsidR="00563C1F" w:rsidRPr="00DC24E7">
        <w:t>jointly fund</w:t>
      </w:r>
      <w:r w:rsidRPr="00DC24E7" w:rsidDel="007C24D1">
        <w:t xml:space="preserve"> </w:t>
      </w:r>
      <w:r w:rsidR="001D6A64" w:rsidRPr="00DC24E7">
        <w:t xml:space="preserve">the </w:t>
      </w:r>
      <w:r w:rsidR="007D63F2" w:rsidRPr="00DC24E7">
        <w:t xml:space="preserve">Wimmera CMA </w:t>
      </w:r>
      <w:r w:rsidR="0030169E" w:rsidRPr="00DC24E7">
        <w:t xml:space="preserve">Wimmera Refuge Pools </w:t>
      </w:r>
      <w:r w:rsidR="007D63F2" w:rsidRPr="00DC24E7">
        <w:t>works</w:t>
      </w:r>
      <w:r w:rsidR="00FB0F8D" w:rsidRPr="00DC24E7">
        <w:t xml:space="preserve"> </w:t>
      </w:r>
      <w:r w:rsidR="00213D78" w:rsidRPr="00DC24E7">
        <w:t xml:space="preserve">project </w:t>
      </w:r>
      <w:r w:rsidR="007C24D1" w:rsidRPr="00DC24E7">
        <w:t xml:space="preserve">that </w:t>
      </w:r>
      <w:r w:rsidR="00213D78" w:rsidRPr="00DC24E7">
        <w:t xml:space="preserve">will connect four refuge pools in the lower Wimmera River to the Wimmera Mallee Pipeline to enable environmental water to be delivered directly to them in extremely dry years when the river has ceased flowing and there is limited aquatic habitat. Maintaining these refuge pools during critically dry periods aims to retain native fish and other aquatic </w:t>
      </w:r>
      <w:r w:rsidR="002452F9" w:rsidRPr="00DC24E7">
        <w:t>plants and animals</w:t>
      </w:r>
      <w:r w:rsidR="00213D78" w:rsidRPr="00DC24E7">
        <w:t xml:space="preserve"> to minimise impacts of severe drought and aid post drought recovery when the river flow resumes.</w:t>
      </w:r>
      <w:r w:rsidR="00317DD8" w:rsidRPr="00DC24E7">
        <w:t xml:space="preserve"> </w:t>
      </w:r>
      <w:r w:rsidR="00406BC6" w:rsidRPr="00DC24E7">
        <w:t xml:space="preserve">Two of the four </w:t>
      </w:r>
      <w:r w:rsidR="004C1AC2" w:rsidRPr="00DC24E7">
        <w:t xml:space="preserve">drought refuge pipeline connections were </w:t>
      </w:r>
      <w:r w:rsidR="00F3503D" w:rsidRPr="00DC24E7">
        <w:t xml:space="preserve">constructed in 2025-26, with the remaining two expected </w:t>
      </w:r>
      <w:r w:rsidR="004A6A66" w:rsidRPr="00DC24E7">
        <w:t xml:space="preserve">in </w:t>
      </w:r>
      <w:r w:rsidR="00F3503D" w:rsidRPr="00DC24E7">
        <w:t>late 2026.</w:t>
      </w:r>
    </w:p>
    <w:p w14:paraId="42E0283A" w14:textId="4B323EF9" w:rsidR="00B54FCF" w:rsidRPr="00DC24E7" w:rsidRDefault="002A2C3E">
      <w:pPr>
        <w:pStyle w:val="12pointfont"/>
        <w:numPr>
          <w:ilvl w:val="0"/>
          <w:numId w:val="20"/>
        </w:numPr>
      </w:pPr>
      <w:r w:rsidRPr="00DC24E7">
        <w:t>In 2024-25</w:t>
      </w:r>
      <w:r w:rsidR="00C80E36" w:rsidRPr="00DC24E7">
        <w:t>,</w:t>
      </w:r>
      <w:r w:rsidRPr="00DC24E7">
        <w:t xml:space="preserve"> a new pipeline was installed to improve the efficiency of water delivery to Kinnairds Wetland in the Broken system. The first delivery of environmental water to Kinnairds Wetland using the new pipeline was carried out in spring 2025. The hydrological objectives were met with just 241 ML of the planned 600 ML, demonstrating the efficiency of the pipe compared to the previous delivery route via the </w:t>
      </w:r>
      <w:proofErr w:type="spellStart"/>
      <w:r w:rsidRPr="00DC24E7">
        <w:t>Muckatah</w:t>
      </w:r>
      <w:proofErr w:type="spellEnd"/>
      <w:r w:rsidRPr="00DC24E7">
        <w:t xml:space="preserve"> drain.</w:t>
      </w:r>
    </w:p>
    <w:p w14:paraId="4CD28E7F" w14:textId="744BF388" w:rsidR="0005095A" w:rsidRPr="00DC24E7" w:rsidRDefault="001C65A2" w:rsidP="005740DC">
      <w:pPr>
        <w:pStyle w:val="Heading4"/>
      </w:pPr>
      <w:bookmarkStart w:id="81" w:name="_Ref240377457"/>
      <w:r w:rsidRPr="00DC24E7">
        <w:t xml:space="preserve">Monitoring </w:t>
      </w:r>
      <w:r w:rsidR="00057BFB" w:rsidRPr="00DC24E7">
        <w:t>environmental watering outcomes</w:t>
      </w:r>
      <w:bookmarkEnd w:id="81"/>
    </w:p>
    <w:p w14:paraId="2F05B718" w14:textId="77777777" w:rsidR="00243C91" w:rsidRPr="00DC24E7" w:rsidRDefault="00243C91" w:rsidP="0067401E">
      <w:pPr>
        <w:pStyle w:val="12pointfont"/>
      </w:pPr>
      <w:r w:rsidRPr="00DC24E7">
        <w:t>The effect of environmental watering in Victoria is assessed through various programs including:</w:t>
      </w:r>
    </w:p>
    <w:p w14:paraId="094DDE93" w14:textId="1369A480" w:rsidR="00243C91" w:rsidRPr="00DC24E7" w:rsidRDefault="00243C91">
      <w:pPr>
        <w:pStyle w:val="12pointfont"/>
        <w:numPr>
          <w:ilvl w:val="0"/>
          <w:numId w:val="20"/>
        </w:numPr>
      </w:pPr>
      <w:r w:rsidRPr="00DC24E7">
        <w:t xml:space="preserve">the </w:t>
      </w:r>
      <w:r w:rsidR="008606F0" w:rsidRPr="00DC24E7">
        <w:t>Environ</w:t>
      </w:r>
      <w:r w:rsidR="00A8291C" w:rsidRPr="00DC24E7">
        <w:t xml:space="preserve">mental Water Monitoring and </w:t>
      </w:r>
      <w:r w:rsidR="006920A6" w:rsidRPr="00DC24E7">
        <w:t>Evaluation</w:t>
      </w:r>
      <w:r w:rsidR="00A8291C" w:rsidRPr="00DC24E7">
        <w:t xml:space="preserve"> Program</w:t>
      </w:r>
      <w:r w:rsidR="004366E0" w:rsidRPr="00DC24E7">
        <w:t xml:space="preserve"> (EWM</w:t>
      </w:r>
      <w:r w:rsidR="006920A6" w:rsidRPr="00DC24E7">
        <w:t>EP)</w:t>
      </w:r>
      <w:r w:rsidRPr="00DC24E7">
        <w:t xml:space="preserve">, which </w:t>
      </w:r>
      <w:r w:rsidR="00A8291C" w:rsidRPr="00DC24E7">
        <w:t>is</w:t>
      </w:r>
      <w:r w:rsidRPr="00DC24E7">
        <w:t xml:space="preserve"> funded and managed by </w:t>
      </w:r>
      <w:r w:rsidR="00695A04" w:rsidRPr="00DC24E7">
        <w:t>DEECA</w:t>
      </w:r>
    </w:p>
    <w:p w14:paraId="6546616A" w14:textId="0E3E040D" w:rsidR="009F07B5" w:rsidRPr="00DC24E7" w:rsidRDefault="000A79B6">
      <w:pPr>
        <w:pStyle w:val="12pointfont"/>
        <w:numPr>
          <w:ilvl w:val="0"/>
          <w:numId w:val="20"/>
        </w:numPr>
      </w:pPr>
      <w:r w:rsidRPr="00DC24E7">
        <w:lastRenderedPageBreak/>
        <w:t xml:space="preserve">some of the </w:t>
      </w:r>
      <w:r w:rsidR="00A15A2D" w:rsidRPr="00DC24E7">
        <w:t xml:space="preserve">projects </w:t>
      </w:r>
      <w:r w:rsidR="004D346C" w:rsidRPr="00DC24E7">
        <w:t>from</w:t>
      </w:r>
      <w:r w:rsidR="00A15A2D" w:rsidRPr="00DC24E7">
        <w:t xml:space="preserve"> the now</w:t>
      </w:r>
      <w:r w:rsidR="00261721" w:rsidRPr="00DC24E7">
        <w:t xml:space="preserve"> concluded</w:t>
      </w:r>
      <w:r w:rsidR="00A15A2D" w:rsidRPr="00DC24E7">
        <w:t xml:space="preserve"> </w:t>
      </w:r>
      <w:r w:rsidRPr="00DC24E7">
        <w:t xml:space="preserve">Victorian </w:t>
      </w:r>
      <w:r w:rsidR="00EA1EF6" w:rsidRPr="00DC24E7">
        <w:t xml:space="preserve">Environmental Flows </w:t>
      </w:r>
      <w:r w:rsidR="00461F2E" w:rsidRPr="00DC24E7">
        <w:t>Monitoring</w:t>
      </w:r>
      <w:r w:rsidR="00A15A2D" w:rsidRPr="00DC24E7">
        <w:t xml:space="preserve"> and Assessment Program and </w:t>
      </w:r>
      <w:r w:rsidR="004070A5" w:rsidRPr="00DC24E7">
        <w:t>Wetland Monitoring and Assessment Program</w:t>
      </w:r>
      <w:r w:rsidR="0068738E" w:rsidRPr="00DC24E7">
        <w:t xml:space="preserve">, </w:t>
      </w:r>
      <w:r w:rsidR="00C70631" w:rsidRPr="00DC24E7">
        <w:t>which</w:t>
      </w:r>
      <w:r w:rsidR="0068738E" w:rsidRPr="00DC24E7">
        <w:t xml:space="preserve"> are funded and managed by DEECA</w:t>
      </w:r>
    </w:p>
    <w:p w14:paraId="0B60727D" w14:textId="51169FA0" w:rsidR="00243C91" w:rsidRPr="00DC24E7" w:rsidRDefault="00243C91">
      <w:pPr>
        <w:pStyle w:val="12pointfont"/>
        <w:numPr>
          <w:ilvl w:val="0"/>
          <w:numId w:val="20"/>
        </w:numPr>
      </w:pPr>
      <w:r w:rsidRPr="00DC24E7">
        <w:t xml:space="preserve">condition and intervention monitoring at Victorian Living Murray </w:t>
      </w:r>
      <w:r w:rsidR="00A87FD9" w:rsidRPr="00DC24E7">
        <w:t>i</w:t>
      </w:r>
      <w:r w:rsidRPr="00DC24E7">
        <w:t>con sites (Barmah Forest, Gunbower Forest, Hattah Lakes and Lindsay, Mulcra</w:t>
      </w:r>
      <w:r w:rsidR="008C7F3C" w:rsidRPr="00DC24E7">
        <w:t xml:space="preserve"> and</w:t>
      </w:r>
      <w:r w:rsidRPr="00DC24E7">
        <w:t xml:space="preserve"> Wallpolla </w:t>
      </w:r>
      <w:r w:rsidR="0044510C" w:rsidRPr="00DC24E7">
        <w:t>i</w:t>
      </w:r>
      <w:r w:rsidRPr="00DC24E7">
        <w:t>slands), which are funded by the Murray</w:t>
      </w:r>
      <w:r w:rsidR="00071383" w:rsidRPr="00DC24E7">
        <w:t>-</w:t>
      </w:r>
      <w:r w:rsidRPr="00DC24E7">
        <w:t>Darling Basin Joint Venture Programs</w:t>
      </w:r>
    </w:p>
    <w:p w14:paraId="0E14EB06" w14:textId="031E9AE1" w:rsidR="00243C91" w:rsidRPr="00DC24E7" w:rsidRDefault="00243C91">
      <w:pPr>
        <w:pStyle w:val="12pointfont"/>
        <w:numPr>
          <w:ilvl w:val="0"/>
          <w:numId w:val="20"/>
        </w:numPr>
      </w:pPr>
      <w:r w:rsidRPr="00DC24E7">
        <w:t xml:space="preserve">long-term intervention monitoring and associated research undertaken as part of the </w:t>
      </w:r>
      <w:r w:rsidR="00CA681E" w:rsidRPr="00DC24E7">
        <w:t>CEWH</w:t>
      </w:r>
      <w:r w:rsidRPr="00DC24E7">
        <w:t xml:space="preserve">’s </w:t>
      </w:r>
      <w:r w:rsidR="00926D81" w:rsidRPr="00DC24E7">
        <w:t>Flow</w:t>
      </w:r>
      <w:r w:rsidRPr="00DC24E7">
        <w:t>-MER program, and</w:t>
      </w:r>
    </w:p>
    <w:p w14:paraId="5388EED7" w14:textId="06A27AAA" w:rsidR="00243C91" w:rsidRPr="00DC24E7" w:rsidRDefault="00243C91">
      <w:pPr>
        <w:pStyle w:val="12pointfont"/>
        <w:numPr>
          <w:ilvl w:val="0"/>
          <w:numId w:val="20"/>
        </w:numPr>
      </w:pPr>
      <w:r w:rsidRPr="00DC24E7">
        <w:t>smaller risk or operational-based monitoring at specific sites that is funded by the VEWH and conducted by CMAs.</w:t>
      </w:r>
      <w:r w:rsidR="007378E5" w:rsidRPr="00DC24E7">
        <w:t xml:space="preserve"> In 2025-26 these inc</w:t>
      </w:r>
      <w:r w:rsidR="0052668D" w:rsidRPr="00DC24E7">
        <w:t>luded:</w:t>
      </w:r>
    </w:p>
    <w:p w14:paraId="022030E6" w14:textId="72555AA9" w:rsidR="0052668D" w:rsidRPr="00DC24E7" w:rsidRDefault="00813CC6">
      <w:pPr>
        <w:pStyle w:val="12pointfont"/>
        <w:numPr>
          <w:ilvl w:val="1"/>
          <w:numId w:val="20"/>
        </w:numPr>
      </w:pPr>
      <w:r w:rsidRPr="00DC24E7">
        <w:t>w</w:t>
      </w:r>
      <w:r w:rsidR="0052668D" w:rsidRPr="00DC24E7">
        <w:t xml:space="preserve">aterbird breeding monitoring to inform drawdown decisions </w:t>
      </w:r>
      <w:r w:rsidR="00F257AD" w:rsidRPr="00DC24E7">
        <w:t>for the lower Barwon wetland</w:t>
      </w:r>
      <w:r w:rsidR="00E511C3" w:rsidRPr="00DC24E7">
        <w:t>s</w:t>
      </w:r>
    </w:p>
    <w:p w14:paraId="7B766BBB" w14:textId="0260942A" w:rsidR="00F257AD" w:rsidRPr="00DC24E7" w:rsidRDefault="00813CC6">
      <w:pPr>
        <w:pStyle w:val="12pointfont"/>
        <w:numPr>
          <w:ilvl w:val="1"/>
          <w:numId w:val="20"/>
        </w:numPr>
      </w:pPr>
      <w:r w:rsidRPr="00DC24E7">
        <w:t>w</w:t>
      </w:r>
      <w:r w:rsidR="00F257AD" w:rsidRPr="00DC24E7">
        <w:t xml:space="preserve">ater quality monitoring in the lower Campaspe River to inform </w:t>
      </w:r>
      <w:r w:rsidR="005F5593" w:rsidRPr="00DC24E7">
        <w:t>the need for emergency releases to prevent low dissolved oxygen conditions</w:t>
      </w:r>
    </w:p>
    <w:p w14:paraId="5D143EA8" w14:textId="1670AB96" w:rsidR="005F5593" w:rsidRPr="00DC24E7" w:rsidRDefault="00813CC6">
      <w:pPr>
        <w:pStyle w:val="12pointfont"/>
        <w:numPr>
          <w:ilvl w:val="1"/>
          <w:numId w:val="20"/>
        </w:numPr>
      </w:pPr>
      <w:r w:rsidRPr="00DC24E7">
        <w:t>w</w:t>
      </w:r>
      <w:r w:rsidR="005F5593" w:rsidRPr="00DC24E7">
        <w:t xml:space="preserve">ater level gauging at Lake Meran to </w:t>
      </w:r>
      <w:r w:rsidR="00E511C3" w:rsidRPr="00DC24E7">
        <w:t>support</w:t>
      </w:r>
      <w:r w:rsidR="005F5593" w:rsidRPr="00DC24E7">
        <w:t xml:space="preserve"> </w:t>
      </w:r>
      <w:r w:rsidR="00CA4BE4" w:rsidRPr="00DC24E7">
        <w:t>environmental watering decisions</w:t>
      </w:r>
      <w:r w:rsidR="00E511C3" w:rsidRPr="00DC24E7">
        <w:t xml:space="preserve"> and transparency with the local community</w:t>
      </w:r>
    </w:p>
    <w:p w14:paraId="2C741083" w14:textId="12909840" w:rsidR="00B54FCF" w:rsidRPr="00DC24E7" w:rsidRDefault="00813CC6">
      <w:pPr>
        <w:pStyle w:val="12pointfont"/>
        <w:numPr>
          <w:ilvl w:val="1"/>
          <w:numId w:val="20"/>
        </w:numPr>
      </w:pPr>
      <w:r w:rsidRPr="00DC24E7">
        <w:t>w</w:t>
      </w:r>
      <w:r w:rsidR="00417367" w:rsidRPr="00DC24E7">
        <w:t>ater qua</w:t>
      </w:r>
      <w:r w:rsidR="0049345A" w:rsidRPr="00DC24E7">
        <w:t xml:space="preserve">lity monitoring in the Moorabool River to inform </w:t>
      </w:r>
      <w:r w:rsidR="00C52217" w:rsidRPr="00DC24E7">
        <w:t>trigger based environmental water deliveries.</w:t>
      </w:r>
      <w:bookmarkStart w:id="82" w:name="TO_Participation_and_outcomes"/>
    </w:p>
    <w:p w14:paraId="24822C7E" w14:textId="57DE0397" w:rsidR="00FC0A34" w:rsidRPr="00DC24E7" w:rsidRDefault="00FC0A34" w:rsidP="005740DC">
      <w:pPr>
        <w:pStyle w:val="Heading4"/>
      </w:pPr>
      <w:bookmarkStart w:id="83" w:name="_Ref239766703"/>
      <w:r w:rsidRPr="00DC24E7">
        <w:t>Traditional Owner participation and outcomes</w:t>
      </w:r>
      <w:bookmarkEnd w:id="83"/>
    </w:p>
    <w:bookmarkEnd w:id="82"/>
    <w:p w14:paraId="34018B1C" w14:textId="366EBF07" w:rsidR="00603AC7" w:rsidRPr="00DC24E7" w:rsidRDefault="00603AC7" w:rsidP="00AE2055">
      <w:pPr>
        <w:pStyle w:val="12pointfont"/>
      </w:pPr>
      <w:r w:rsidRPr="00DC24E7">
        <w:t>The VEWH acknowledges the current instruments and frameworks for management of water for the environment need to be strengthened to better enable Traditional Owner self-determination</w:t>
      </w:r>
      <w:r w:rsidR="0062178F" w:rsidRPr="00DC24E7">
        <w:t>. Progress in 202</w:t>
      </w:r>
      <w:r w:rsidR="007A524C" w:rsidRPr="00DC24E7">
        <w:t>5</w:t>
      </w:r>
      <w:r w:rsidR="0062178F" w:rsidRPr="00DC24E7">
        <w:t>-2</w:t>
      </w:r>
      <w:r w:rsidR="007A524C" w:rsidRPr="00DC24E7">
        <w:t>6</w:t>
      </w:r>
      <w:r w:rsidR="0062178F" w:rsidRPr="00DC24E7">
        <w:t xml:space="preserve"> includes:</w:t>
      </w:r>
    </w:p>
    <w:p w14:paraId="5CBA31EB" w14:textId="243445ED" w:rsidR="12783E31" w:rsidRPr="00DC24E7" w:rsidRDefault="00A46380">
      <w:pPr>
        <w:pStyle w:val="12pointfont"/>
        <w:numPr>
          <w:ilvl w:val="0"/>
          <w:numId w:val="20"/>
        </w:numPr>
      </w:pPr>
      <w:r w:rsidRPr="00DC24E7">
        <w:t>Traditional Owner-led water</w:t>
      </w:r>
      <w:r w:rsidR="000B6296" w:rsidRPr="00DC24E7">
        <w:t xml:space="preserve"> delivery</w:t>
      </w:r>
      <w:r w:rsidRPr="00DC24E7">
        <w:t xml:space="preserve"> activities undertaken on Country, including </w:t>
      </w:r>
      <w:r w:rsidR="00090285" w:rsidRPr="00DC24E7">
        <w:t>two</w:t>
      </w:r>
      <w:r w:rsidRPr="00DC24E7">
        <w:t xml:space="preserve"> environmental water deliveries led by Taungurung Land and Waters Council </w:t>
      </w:r>
      <w:r w:rsidR="00E978A0" w:rsidRPr="00DC24E7">
        <w:t>at Molesworth Billabongs complex (Goulburn River)</w:t>
      </w:r>
      <w:r w:rsidR="00D7613C" w:rsidRPr="00DC24E7">
        <w:t>,</w:t>
      </w:r>
      <w:r w:rsidR="00E978A0" w:rsidRPr="00DC24E7">
        <w:t xml:space="preserve"> </w:t>
      </w:r>
      <w:r w:rsidRPr="00DC24E7">
        <w:t>and</w:t>
      </w:r>
      <w:r w:rsidR="6A46950D" w:rsidRPr="00DC24E7">
        <w:t xml:space="preserve"> </w:t>
      </w:r>
      <w:r w:rsidR="002D16C1" w:rsidRPr="00DC24E7">
        <w:t xml:space="preserve">a delivery of environmental water led by </w:t>
      </w:r>
      <w:r w:rsidR="6A46950D" w:rsidRPr="00DC24E7">
        <w:t xml:space="preserve">First People of the Millewa-Mallee Aboriginal </w:t>
      </w:r>
      <w:r w:rsidR="3F10F069" w:rsidRPr="00DC24E7">
        <w:t>Corporation</w:t>
      </w:r>
      <w:r w:rsidR="2E0D2171" w:rsidRPr="00DC24E7">
        <w:t xml:space="preserve"> in collaboration</w:t>
      </w:r>
      <w:r w:rsidR="1FF8EAF5" w:rsidRPr="00DC24E7">
        <w:t xml:space="preserve"> with Mallee CMA</w:t>
      </w:r>
      <w:r w:rsidR="000226E5" w:rsidRPr="00DC24E7">
        <w:t xml:space="preserve"> </w:t>
      </w:r>
      <w:r w:rsidR="00BF5C56" w:rsidRPr="00DC24E7">
        <w:t>at</w:t>
      </w:r>
      <w:r w:rsidR="000226E5" w:rsidRPr="00DC24E7">
        <w:t xml:space="preserve"> Musk Duck </w:t>
      </w:r>
      <w:r w:rsidR="002A360F" w:rsidRPr="00DC24E7">
        <w:t>Lagoon</w:t>
      </w:r>
      <w:r w:rsidR="000226E5" w:rsidRPr="00DC24E7">
        <w:t xml:space="preserve"> in the Mallee</w:t>
      </w:r>
      <w:r w:rsidR="00556241" w:rsidRPr="00DC24E7">
        <w:t>.</w:t>
      </w:r>
    </w:p>
    <w:p w14:paraId="38E33D4A" w14:textId="028B5E50" w:rsidR="000310B9" w:rsidRPr="00DC24E7" w:rsidRDefault="00B50CBC">
      <w:pPr>
        <w:pStyle w:val="12pointfont"/>
        <w:numPr>
          <w:ilvl w:val="0"/>
          <w:numId w:val="20"/>
        </w:numPr>
      </w:pPr>
      <w:r w:rsidRPr="00DC24E7">
        <w:t xml:space="preserve">Traditional Owner </w:t>
      </w:r>
      <w:r w:rsidR="00F81FBF" w:rsidRPr="00DC24E7">
        <w:t>c</w:t>
      </w:r>
      <w:r w:rsidR="004032FB" w:rsidRPr="00DC24E7">
        <w:t>ollaborati</w:t>
      </w:r>
      <w:r w:rsidR="007A2F19" w:rsidRPr="00DC24E7">
        <w:t xml:space="preserve">on </w:t>
      </w:r>
      <w:r w:rsidR="00785E02" w:rsidRPr="00DC24E7">
        <w:t>in</w:t>
      </w:r>
      <w:r w:rsidR="004032FB" w:rsidRPr="00DC24E7">
        <w:t xml:space="preserve"> </w:t>
      </w:r>
      <w:r w:rsidR="0068515E" w:rsidRPr="00DC24E7">
        <w:t>e</w:t>
      </w:r>
      <w:r w:rsidR="004939B1" w:rsidRPr="00DC24E7">
        <w:t>nvironmental water planning</w:t>
      </w:r>
      <w:r w:rsidR="002D16C1" w:rsidRPr="00DC24E7">
        <w:t xml:space="preserve"> for</w:t>
      </w:r>
      <w:r w:rsidR="004939B1" w:rsidRPr="00DC24E7">
        <w:t xml:space="preserve"> and</w:t>
      </w:r>
      <w:r w:rsidR="00037376" w:rsidRPr="00DC24E7">
        <w:t>/or</w:t>
      </w:r>
      <w:r w:rsidR="004939B1" w:rsidRPr="00DC24E7">
        <w:t xml:space="preserve"> management</w:t>
      </w:r>
      <w:r w:rsidR="00C97FA7" w:rsidRPr="00DC24E7">
        <w:t xml:space="preserve"> </w:t>
      </w:r>
      <w:r w:rsidR="00886D63" w:rsidRPr="00DC24E7">
        <w:t>o</w:t>
      </w:r>
      <w:r w:rsidR="008A1BD1" w:rsidRPr="00DC24E7">
        <w:t>f</w:t>
      </w:r>
      <w:r w:rsidR="00AF6DF9" w:rsidRPr="00DC24E7">
        <w:t xml:space="preserve"> </w:t>
      </w:r>
      <w:r w:rsidR="005B5512" w:rsidRPr="00DC24E7">
        <w:t xml:space="preserve">29 </w:t>
      </w:r>
      <w:r w:rsidR="00AF6DF9" w:rsidRPr="00DC24E7">
        <w:t>watering actions</w:t>
      </w:r>
      <w:r w:rsidR="009F59FE" w:rsidRPr="00DC24E7">
        <w:t xml:space="preserve"> across </w:t>
      </w:r>
      <w:r w:rsidR="005B5512" w:rsidRPr="00DC24E7">
        <w:t xml:space="preserve">ten </w:t>
      </w:r>
      <w:r w:rsidR="009F59FE" w:rsidRPr="00DC24E7">
        <w:t>systems</w:t>
      </w:r>
      <w:r w:rsidR="000B7604" w:rsidRPr="00DC24E7">
        <w:t xml:space="preserve"> for the 2026-27 watering year</w:t>
      </w:r>
      <w:r w:rsidRPr="00DC24E7">
        <w:t>.</w:t>
      </w:r>
      <w:r w:rsidR="00700C65" w:rsidRPr="00DC24E7">
        <w:t xml:space="preserve"> </w:t>
      </w:r>
    </w:p>
    <w:p w14:paraId="4355529F" w14:textId="17D94630" w:rsidR="00210590" w:rsidRPr="00DC24E7" w:rsidRDefault="00E70C90">
      <w:pPr>
        <w:pStyle w:val="12pointfont"/>
        <w:numPr>
          <w:ilvl w:val="0"/>
          <w:numId w:val="20"/>
        </w:numPr>
      </w:pPr>
      <w:r w:rsidRPr="00DC24E7">
        <w:t>Traditional Owner-led seasonal watering proposal</w:t>
      </w:r>
      <w:r w:rsidR="002820E9" w:rsidRPr="00DC24E7">
        <w:t xml:space="preserve">s </w:t>
      </w:r>
      <w:r w:rsidR="00283E1D" w:rsidRPr="00DC24E7">
        <w:t xml:space="preserve">for inclusion in the </w:t>
      </w:r>
      <w:r w:rsidR="00485CAA" w:rsidRPr="00DC24E7">
        <w:rPr>
          <w:i/>
          <w:iCs/>
        </w:rPr>
        <w:t xml:space="preserve">Seasonal Watering Plan </w:t>
      </w:r>
      <w:r w:rsidR="00C03297" w:rsidRPr="00DC24E7">
        <w:rPr>
          <w:i/>
          <w:iCs/>
        </w:rPr>
        <w:t>2026-27</w:t>
      </w:r>
      <w:r w:rsidR="0006047A" w:rsidRPr="00DC24E7">
        <w:t>, including</w:t>
      </w:r>
      <w:r w:rsidR="00210590" w:rsidRPr="00DC24E7">
        <w:t>:</w:t>
      </w:r>
      <w:r w:rsidR="0006047A" w:rsidRPr="00DC24E7">
        <w:t xml:space="preserve"> </w:t>
      </w:r>
    </w:p>
    <w:p w14:paraId="6149FC3F" w14:textId="59F0C48C" w:rsidR="003F5D7D" w:rsidRPr="00DC24E7" w:rsidRDefault="00066557">
      <w:pPr>
        <w:pStyle w:val="12pointfont"/>
        <w:numPr>
          <w:ilvl w:val="1"/>
          <w:numId w:val="20"/>
        </w:numPr>
      </w:pPr>
      <w:r w:rsidRPr="00DC24E7">
        <w:t>Taungurung Land and Waters Council proposed actions to water the Molesworth Billabongs complex off the Goulburn River</w:t>
      </w:r>
      <w:r w:rsidR="00DB361C" w:rsidRPr="00DC24E7">
        <w:t xml:space="preserve"> for the second consecutive year</w:t>
      </w:r>
      <w:r w:rsidRPr="00DC24E7">
        <w:t xml:space="preserve"> </w:t>
      </w:r>
    </w:p>
    <w:p w14:paraId="45E36865" w14:textId="0AACC728" w:rsidR="00897083" w:rsidRPr="00DC24E7" w:rsidRDefault="00066557">
      <w:pPr>
        <w:pStyle w:val="12pointfont"/>
        <w:numPr>
          <w:ilvl w:val="1"/>
          <w:numId w:val="20"/>
        </w:numPr>
      </w:pPr>
      <w:r w:rsidRPr="00DC24E7">
        <w:lastRenderedPageBreak/>
        <w:t xml:space="preserve">First People of the Millewa-Mallee Aboriginal Corporation </w:t>
      </w:r>
      <w:r w:rsidR="00116CF2" w:rsidRPr="00DC24E7">
        <w:t xml:space="preserve">proposed </w:t>
      </w:r>
      <w:r w:rsidRPr="00DC24E7">
        <w:t>actions</w:t>
      </w:r>
      <w:r w:rsidR="00FF713A" w:rsidRPr="00DC24E7">
        <w:t xml:space="preserve"> for the second consecutive year</w:t>
      </w:r>
      <w:r w:rsidRPr="00DC24E7">
        <w:t>, this year for Neds Corner Central wetlands in the Mallee</w:t>
      </w:r>
      <w:r w:rsidR="0091481A" w:rsidRPr="00DC24E7">
        <w:t>,</w:t>
      </w:r>
      <w:r w:rsidR="00C25DF5" w:rsidRPr="00DC24E7">
        <w:t xml:space="preserve"> and</w:t>
      </w:r>
    </w:p>
    <w:p w14:paraId="6E810202" w14:textId="29AEA9FD" w:rsidR="007701BB" w:rsidRPr="00DC24E7" w:rsidRDefault="00897083">
      <w:pPr>
        <w:pStyle w:val="12pointfont"/>
        <w:numPr>
          <w:ilvl w:val="1"/>
          <w:numId w:val="20"/>
        </w:numPr>
      </w:pPr>
      <w:r w:rsidRPr="00DC24E7">
        <w:t xml:space="preserve">DJAARA and North Central CMA </w:t>
      </w:r>
      <w:r w:rsidR="00EB4B92" w:rsidRPr="00DC24E7">
        <w:t xml:space="preserve">joint seasonal watering proposal </w:t>
      </w:r>
      <w:r w:rsidR="0043436C" w:rsidRPr="00DC24E7">
        <w:t>with</w:t>
      </w:r>
      <w:r w:rsidRPr="00DC24E7">
        <w:t xml:space="preserve"> </w:t>
      </w:r>
      <w:r w:rsidR="001E12C0" w:rsidRPr="00DC24E7">
        <w:t xml:space="preserve">actions </w:t>
      </w:r>
      <w:r w:rsidR="0043436C" w:rsidRPr="00DC24E7">
        <w:t xml:space="preserve">for </w:t>
      </w:r>
      <w:proofErr w:type="spellStart"/>
      <w:r w:rsidRPr="00DC24E7">
        <w:t>Dindilong</w:t>
      </w:r>
      <w:proofErr w:type="spellEnd"/>
      <w:r w:rsidRPr="00DC24E7">
        <w:t xml:space="preserve"> </w:t>
      </w:r>
      <w:proofErr w:type="spellStart"/>
      <w:r w:rsidRPr="00DC24E7">
        <w:t>Yaluk</w:t>
      </w:r>
      <w:proofErr w:type="spellEnd"/>
      <w:r w:rsidRPr="00DC24E7">
        <w:t xml:space="preserve"> (Coliban River)</w:t>
      </w:r>
      <w:r w:rsidR="006610C6" w:rsidRPr="00DC24E7">
        <w:t xml:space="preserve"> that articulates cultural objectives alongside ecological objectives, share</w:t>
      </w:r>
      <w:r w:rsidR="00C25DF5" w:rsidRPr="00DC24E7">
        <w:t>d</w:t>
      </w:r>
      <w:r w:rsidR="006610C6" w:rsidRPr="00DC24E7">
        <w:t xml:space="preserve"> decision</w:t>
      </w:r>
      <w:r w:rsidR="001D4460" w:rsidRPr="00DC24E7">
        <w:t>-</w:t>
      </w:r>
      <w:r w:rsidR="006610C6" w:rsidRPr="00DC24E7">
        <w:t>making, and co-design and co-delivery of community engagement</w:t>
      </w:r>
      <w:r w:rsidR="00804AD8" w:rsidRPr="00DC24E7">
        <w:t>.</w:t>
      </w:r>
    </w:p>
    <w:p w14:paraId="7BAA4A74" w14:textId="4DB0F007" w:rsidR="00B54FCF" w:rsidRPr="00DC24E7" w:rsidRDefault="00087629">
      <w:pPr>
        <w:pStyle w:val="12pointfont"/>
        <w:numPr>
          <w:ilvl w:val="0"/>
          <w:numId w:val="20"/>
        </w:numPr>
      </w:pPr>
      <w:r w:rsidRPr="00DC24E7">
        <w:t>Traditional Owners contribut</w:t>
      </w:r>
      <w:r w:rsidR="007E68AE" w:rsidRPr="00DC24E7">
        <w:t>ion</w:t>
      </w:r>
      <w:r w:rsidRPr="00DC24E7">
        <w:t xml:space="preserve"> to a</w:t>
      </w:r>
      <w:r w:rsidR="00713B64" w:rsidRPr="00DC24E7">
        <w:t>n independ</w:t>
      </w:r>
      <w:r w:rsidR="00DA19D4" w:rsidRPr="00DC24E7">
        <w:t>ent</w:t>
      </w:r>
      <w:r w:rsidRPr="00DC24E7">
        <w:t xml:space="preserve"> review of </w:t>
      </w:r>
      <w:r w:rsidR="00A46FFC" w:rsidRPr="00DC24E7">
        <w:t>Water for Country – Guidance provided by and for Traditional Owners Making Proposals for the use of Environmental Water in Victoria</w:t>
      </w:r>
      <w:r w:rsidR="00F446A7" w:rsidRPr="00DC24E7">
        <w:t>.</w:t>
      </w:r>
      <w:r w:rsidR="009F4BF6" w:rsidRPr="00DC24E7">
        <w:t xml:space="preserve"> The review </w:t>
      </w:r>
      <w:r w:rsidR="007E68AE" w:rsidRPr="00DC24E7">
        <w:t xml:space="preserve">was completed after the first year in practice and </w:t>
      </w:r>
      <w:r w:rsidR="009F4BF6" w:rsidRPr="00DC24E7">
        <w:t>informed updates to Traditional Owner proposal templates and supporting guidance and identified further recommendations to support sector implementation and strengthen Traditional Owner self-determination in environmental water planning, decision-making and deliver</w:t>
      </w:r>
      <w:r w:rsidR="008B36D3" w:rsidRPr="00DC24E7">
        <w:t>y.</w:t>
      </w:r>
      <w:r w:rsidR="00DE0142" w:rsidRPr="00DC24E7">
        <w:t xml:space="preserve"> See page </w:t>
      </w:r>
      <w:r w:rsidR="00A90E60" w:rsidRPr="00DC24E7">
        <w:fldChar w:fldCharType="begin"/>
      </w:r>
      <w:r w:rsidR="00A90E60" w:rsidRPr="00DC24E7">
        <w:instrText xml:space="preserve"> PAGEREF _Ref239688388 \h </w:instrText>
      </w:r>
      <w:r w:rsidR="00A90E60" w:rsidRPr="00DC24E7">
        <w:fldChar w:fldCharType="separate"/>
      </w:r>
      <w:r w:rsidR="00EF4566">
        <w:rPr>
          <w:noProof/>
        </w:rPr>
        <w:t>28</w:t>
      </w:r>
      <w:r w:rsidR="00A90E60" w:rsidRPr="00DC24E7">
        <w:fldChar w:fldCharType="end"/>
      </w:r>
      <w:r w:rsidR="00DE0142" w:rsidRPr="00DC24E7">
        <w:t xml:space="preserve"> for further details.</w:t>
      </w:r>
      <w:bookmarkStart w:id="84" w:name="Community_stakeholder_contribution"/>
    </w:p>
    <w:p w14:paraId="472958E9" w14:textId="5804D899" w:rsidR="00B1075E" w:rsidRPr="00DC24E7" w:rsidRDefault="00622409" w:rsidP="005740DC">
      <w:pPr>
        <w:pStyle w:val="Heading4"/>
      </w:pPr>
      <w:bookmarkStart w:id="85" w:name="_Ref240375418"/>
      <w:r w:rsidRPr="00DC24E7">
        <w:t xml:space="preserve">The many </w:t>
      </w:r>
      <w:r w:rsidR="00CA7834" w:rsidRPr="00DC24E7">
        <w:t xml:space="preserve">shared </w:t>
      </w:r>
      <w:r w:rsidRPr="00DC24E7">
        <w:t>benefits of water for the environment</w:t>
      </w:r>
      <w:bookmarkEnd w:id="85"/>
      <w:r w:rsidRPr="00DC24E7">
        <w:t xml:space="preserve"> </w:t>
      </w:r>
    </w:p>
    <w:p w14:paraId="39EE251C" w14:textId="439CEC23" w:rsidR="00FE0B46" w:rsidRPr="00DC24E7" w:rsidRDefault="006F0B7D" w:rsidP="00AE2055">
      <w:pPr>
        <w:pStyle w:val="12pointfont"/>
        <w:rPr>
          <w:rFonts w:eastAsiaTheme="minorEastAsia"/>
        </w:rPr>
      </w:pPr>
      <w:r w:rsidRPr="00DC24E7">
        <w:t xml:space="preserve">Community benefits from healthy waterways </w:t>
      </w:r>
      <w:r w:rsidR="005866D6" w:rsidRPr="00DC24E7">
        <w:t>occur</w:t>
      </w:r>
      <w:r w:rsidRPr="00DC24E7">
        <w:t xml:space="preserve"> in many ways, including wellbeing, regional prosperity and shared experiences. </w:t>
      </w:r>
    </w:p>
    <w:p w14:paraId="0AA2B949" w14:textId="12DF6BB4" w:rsidR="00491E3C" w:rsidRPr="00DC24E7" w:rsidRDefault="00847274" w:rsidP="00AE2055">
      <w:pPr>
        <w:pStyle w:val="12pointfont"/>
      </w:pPr>
      <w:r w:rsidRPr="00DC24E7">
        <w:t>In 2025-26, 33 environmental watering actions across 11 systems were planned to support social, recreational and economic values and uses of waterways. Of these, 23 actions were fully or partially achieved, demonstrating how environmental water can contribute to community benefits while continuing to deliver environmental outcomes</w:t>
      </w:r>
      <w:r w:rsidR="00FD142B" w:rsidRPr="00DC24E7">
        <w:t>.</w:t>
      </w:r>
    </w:p>
    <w:p w14:paraId="4EF72E50" w14:textId="0B17045B" w:rsidR="00B54FCF" w:rsidRPr="00DC24E7" w:rsidRDefault="004805F3" w:rsidP="00AE2055">
      <w:pPr>
        <w:pStyle w:val="12pointfont"/>
      </w:pPr>
      <w:r w:rsidRPr="00DC24E7">
        <w:t>Seasonal</w:t>
      </w:r>
      <w:r w:rsidR="00A3085A" w:rsidRPr="00DC24E7">
        <w:rPr>
          <w:rFonts w:eastAsia="Arial"/>
        </w:rPr>
        <w:t xml:space="preserve"> watering proposals </w:t>
      </w:r>
      <w:r w:rsidR="00087119" w:rsidRPr="00DC24E7">
        <w:rPr>
          <w:rFonts w:eastAsia="Arial"/>
        </w:rPr>
        <w:t xml:space="preserve">prepared </w:t>
      </w:r>
      <w:r w:rsidR="00057283" w:rsidRPr="00DC24E7">
        <w:rPr>
          <w:rFonts w:eastAsia="Arial"/>
        </w:rPr>
        <w:t>for</w:t>
      </w:r>
      <w:r w:rsidR="00AC13B7" w:rsidRPr="00DC24E7">
        <w:rPr>
          <w:rFonts w:eastAsia="Arial"/>
        </w:rPr>
        <w:t xml:space="preserve"> the </w:t>
      </w:r>
      <w:r w:rsidR="00057283" w:rsidRPr="00DC24E7">
        <w:rPr>
          <w:rFonts w:eastAsia="Arial"/>
          <w:i/>
          <w:iCs/>
        </w:rPr>
        <w:t>Seasonal Watering Plan 2026-27</w:t>
      </w:r>
      <w:r w:rsidR="00087119" w:rsidRPr="00DC24E7">
        <w:rPr>
          <w:rFonts w:eastAsia="Arial"/>
        </w:rPr>
        <w:t xml:space="preserve"> </w:t>
      </w:r>
      <w:r w:rsidR="00160B07" w:rsidRPr="00DC24E7">
        <w:rPr>
          <w:rFonts w:eastAsia="Arial"/>
        </w:rPr>
        <w:t xml:space="preserve">also </w:t>
      </w:r>
      <w:r w:rsidR="00A3085A" w:rsidRPr="00DC24E7">
        <w:rPr>
          <w:rFonts w:eastAsia="Arial"/>
        </w:rPr>
        <w:t xml:space="preserve">expanded how </w:t>
      </w:r>
      <w:r w:rsidR="00FD4423" w:rsidRPr="00DC24E7">
        <w:rPr>
          <w:rFonts w:eastAsia="Arial"/>
        </w:rPr>
        <w:t xml:space="preserve">community </w:t>
      </w:r>
      <w:r w:rsidR="00A3085A" w:rsidRPr="00DC24E7">
        <w:rPr>
          <w:rFonts w:eastAsia="Arial"/>
        </w:rPr>
        <w:t xml:space="preserve">benefits are described, with many waterway managers providing a stronger narrative about how waterways are valued by communities. This reflects </w:t>
      </w:r>
      <w:r w:rsidR="00FE30EB" w:rsidRPr="00DC24E7">
        <w:rPr>
          <w:rFonts w:eastAsia="Arial"/>
        </w:rPr>
        <w:t>a</w:t>
      </w:r>
      <w:r w:rsidR="00A3085A" w:rsidRPr="00DC24E7">
        <w:rPr>
          <w:rFonts w:eastAsia="Arial"/>
        </w:rPr>
        <w:t xml:space="preserve"> continued </w:t>
      </w:r>
      <w:r w:rsidR="00FE30EB" w:rsidRPr="00DC24E7">
        <w:rPr>
          <w:rFonts w:eastAsia="Arial"/>
        </w:rPr>
        <w:t xml:space="preserve">sector </w:t>
      </w:r>
      <w:r w:rsidR="00A3085A" w:rsidRPr="00DC24E7">
        <w:rPr>
          <w:rFonts w:eastAsia="Arial"/>
        </w:rPr>
        <w:t xml:space="preserve">focus on better </w:t>
      </w:r>
      <w:r w:rsidR="003F4563" w:rsidRPr="00DC24E7">
        <w:rPr>
          <w:rFonts w:eastAsia="Arial"/>
        </w:rPr>
        <w:t>articulat</w:t>
      </w:r>
      <w:r w:rsidR="00C67C0F" w:rsidRPr="00DC24E7">
        <w:rPr>
          <w:rFonts w:eastAsia="Arial"/>
        </w:rPr>
        <w:t>ing</w:t>
      </w:r>
      <w:r w:rsidR="00A3085A" w:rsidRPr="00DC24E7">
        <w:rPr>
          <w:rFonts w:eastAsia="Arial"/>
        </w:rPr>
        <w:t xml:space="preserve"> social</w:t>
      </w:r>
      <w:r w:rsidR="00FE30EB" w:rsidRPr="00DC24E7">
        <w:rPr>
          <w:rFonts w:eastAsia="Arial"/>
        </w:rPr>
        <w:t xml:space="preserve">, </w:t>
      </w:r>
      <w:r w:rsidR="00A3085A" w:rsidRPr="00DC24E7">
        <w:rPr>
          <w:rFonts w:eastAsia="Arial"/>
        </w:rPr>
        <w:t xml:space="preserve">recreational </w:t>
      </w:r>
      <w:r w:rsidR="00FE30EB" w:rsidRPr="00DC24E7">
        <w:rPr>
          <w:rFonts w:eastAsia="Arial"/>
        </w:rPr>
        <w:t xml:space="preserve">and economic </w:t>
      </w:r>
      <w:r w:rsidR="00A3085A" w:rsidRPr="00DC24E7">
        <w:rPr>
          <w:rFonts w:eastAsia="Arial"/>
        </w:rPr>
        <w:t xml:space="preserve">values and uses </w:t>
      </w:r>
      <w:r w:rsidR="00FE30EB" w:rsidRPr="00DC24E7">
        <w:rPr>
          <w:rFonts w:eastAsia="Arial"/>
        </w:rPr>
        <w:t>of waterways, supported by VEWH efforts to strengthen</w:t>
      </w:r>
      <w:r w:rsidR="00A3085A" w:rsidRPr="00DC24E7">
        <w:rPr>
          <w:rFonts w:eastAsia="Arial"/>
        </w:rPr>
        <w:t xml:space="preserve"> proposal </w:t>
      </w:r>
      <w:r w:rsidR="00FE30EB" w:rsidRPr="00DC24E7">
        <w:rPr>
          <w:rFonts w:eastAsia="Arial"/>
        </w:rPr>
        <w:t xml:space="preserve">guidance </w:t>
      </w:r>
      <w:r w:rsidR="00A3085A" w:rsidRPr="00DC24E7">
        <w:rPr>
          <w:rFonts w:eastAsia="Arial"/>
        </w:rPr>
        <w:t xml:space="preserve">through </w:t>
      </w:r>
      <w:r w:rsidR="00FE30EB" w:rsidRPr="00DC24E7">
        <w:rPr>
          <w:rFonts w:eastAsia="Arial"/>
        </w:rPr>
        <w:t>seasonal watering planning processes</w:t>
      </w:r>
      <w:r w:rsidR="00515EE7" w:rsidRPr="00DC24E7">
        <w:rPr>
          <w:rFonts w:eastAsia="Arial"/>
        </w:rPr>
        <w:t>.</w:t>
      </w:r>
      <w:r w:rsidR="00A3085A" w:rsidRPr="00DC24E7">
        <w:rPr>
          <w:rFonts w:eastAsia="Arial"/>
        </w:rPr>
        <w:t xml:space="preserve"> </w:t>
      </w:r>
      <w:proofErr w:type="gramStart"/>
      <w:r w:rsidR="00A3085A" w:rsidRPr="00DC24E7">
        <w:rPr>
          <w:rFonts w:eastAsia="Arial"/>
        </w:rPr>
        <w:t>A majority of</w:t>
      </w:r>
      <w:proofErr w:type="gramEnd"/>
      <w:r w:rsidR="00A3085A" w:rsidRPr="00DC24E7">
        <w:rPr>
          <w:rFonts w:eastAsia="Arial"/>
        </w:rPr>
        <w:t xml:space="preserve"> proposals considered the </w:t>
      </w:r>
      <w:r w:rsidR="009C0993" w:rsidRPr="00DC24E7">
        <w:rPr>
          <w:rFonts w:eastAsia="Arial"/>
        </w:rPr>
        <w:t xml:space="preserve">broader and </w:t>
      </w:r>
      <w:r w:rsidR="00A3085A" w:rsidRPr="00DC24E7">
        <w:rPr>
          <w:rFonts w:eastAsia="Arial"/>
        </w:rPr>
        <w:t>more enduring community benefits of environmental watering, helping to better illustrate how water for the environment supports the places, values and experiences that communities care about.</w:t>
      </w:r>
      <w:bookmarkStart w:id="86" w:name="PartnerSurvey"/>
      <w:bookmarkEnd w:id="84"/>
    </w:p>
    <w:p w14:paraId="0F848BDA" w14:textId="51A1FE93" w:rsidR="009422CF" w:rsidRPr="00DC24E7" w:rsidRDefault="009422CF" w:rsidP="005740DC">
      <w:pPr>
        <w:pStyle w:val="Heading4"/>
      </w:pPr>
      <w:bookmarkStart w:id="87" w:name="_Ref240375328"/>
      <w:r w:rsidRPr="00DC24E7">
        <w:t xml:space="preserve">Partner </w:t>
      </w:r>
      <w:r w:rsidR="00640581" w:rsidRPr="00DC24E7">
        <w:t>satisfaction</w:t>
      </w:r>
      <w:bookmarkEnd w:id="87"/>
    </w:p>
    <w:bookmarkEnd w:id="86"/>
    <w:p w14:paraId="7BB89BBC" w14:textId="0CE9CB05" w:rsidR="00B54FCF" w:rsidRPr="00DC24E7" w:rsidRDefault="00AA06CE" w:rsidP="00AE2055">
      <w:pPr>
        <w:pStyle w:val="12pointfont"/>
      </w:pPr>
      <w:r w:rsidRPr="00DC24E7">
        <w:t>The VEWH regularly seeks feedback from program partners to strengthen environmental water planning and decision-making. During 2025</w:t>
      </w:r>
      <w:r w:rsidR="00A75C5E" w:rsidRPr="00DC24E7">
        <w:t>-</w:t>
      </w:r>
      <w:r w:rsidRPr="00DC24E7">
        <w:t xml:space="preserve">26, feedback was sought from waterway managers and Traditional Owners on development of the </w:t>
      </w:r>
      <w:r w:rsidR="00CD6986" w:rsidRPr="00DC24E7">
        <w:t>s</w:t>
      </w:r>
      <w:r w:rsidRPr="00DC24E7">
        <w:t xml:space="preserve">easonal </w:t>
      </w:r>
      <w:r w:rsidR="00CD6986" w:rsidRPr="00DC24E7">
        <w:t>w</w:t>
      </w:r>
      <w:r w:rsidRPr="00DC24E7">
        <w:t xml:space="preserve">atering </w:t>
      </w:r>
      <w:r w:rsidR="00CD6986" w:rsidRPr="00DC24E7">
        <w:t>p</w:t>
      </w:r>
      <w:r w:rsidRPr="00DC24E7">
        <w:t xml:space="preserve">lan. The feedback demonstrated broad confidence in the planning process while identifying opportunities to improve guidance, communication and planning timeframes. These insights </w:t>
      </w:r>
      <w:r w:rsidR="009D2ABA" w:rsidRPr="00DC24E7">
        <w:t xml:space="preserve">will be considered </w:t>
      </w:r>
      <w:r w:rsidR="00C976CF" w:rsidRPr="00DC24E7">
        <w:t xml:space="preserve">in future </w:t>
      </w:r>
      <w:r w:rsidR="00075336" w:rsidRPr="00DC24E7">
        <w:t>planning and decision-making processes</w:t>
      </w:r>
      <w:r w:rsidRPr="00DC24E7">
        <w:t>.</w:t>
      </w:r>
      <w:bookmarkStart w:id="88" w:name="People_Matters"/>
    </w:p>
    <w:p w14:paraId="2E948345" w14:textId="52355C12" w:rsidR="00057BFB" w:rsidRPr="00DC24E7" w:rsidRDefault="00552095" w:rsidP="005740DC">
      <w:pPr>
        <w:pStyle w:val="Heading4"/>
      </w:pPr>
      <w:bookmarkStart w:id="89" w:name="_Ref240375438"/>
      <w:r w:rsidRPr="00DC24E7">
        <w:lastRenderedPageBreak/>
        <w:t>People Matter survey</w:t>
      </w:r>
      <w:bookmarkEnd w:id="89"/>
      <w:r w:rsidRPr="00DC24E7">
        <w:t xml:space="preserve"> </w:t>
      </w:r>
    </w:p>
    <w:bookmarkEnd w:id="88"/>
    <w:p w14:paraId="743B71FB" w14:textId="23790208" w:rsidR="00B54FCF" w:rsidRPr="00DC24E7" w:rsidRDefault="00933C01" w:rsidP="00AE2055">
      <w:pPr>
        <w:pStyle w:val="12pointfont"/>
      </w:pPr>
      <w:r w:rsidRPr="00DC24E7">
        <w:t>VEWH staff participate</w:t>
      </w:r>
      <w:r w:rsidR="004F7DFD" w:rsidRPr="00DC24E7">
        <w:t xml:space="preserve"> </w:t>
      </w:r>
      <w:r w:rsidRPr="00DC24E7">
        <w:t>in the</w:t>
      </w:r>
      <w:r w:rsidR="00C156E0" w:rsidRPr="00DC24E7">
        <w:t xml:space="preserve"> </w:t>
      </w:r>
      <w:r w:rsidR="004F7DFD" w:rsidRPr="00DC24E7">
        <w:t xml:space="preserve">annual </w:t>
      </w:r>
      <w:r w:rsidR="00552095" w:rsidRPr="00DC24E7">
        <w:t>Victorian Public Service People Matter survey</w:t>
      </w:r>
      <w:r w:rsidR="004F7DFD" w:rsidRPr="00DC24E7">
        <w:t>.</w:t>
      </w:r>
      <w:r w:rsidR="000A3E5E" w:rsidRPr="00DC24E7">
        <w:t xml:space="preserve"> </w:t>
      </w:r>
      <w:r w:rsidR="00AD144F" w:rsidRPr="00DC24E7">
        <w:t>Overall results from the 2026 survey show that many positive outcomes have been maintained. Staff continue to report that people work well together, support each other and treat each other with respect. Direct manager leadership and support also remain strong, with high results for manager leadership, recognition, support, honesty and integrity. Areas that have marginally shifted compared to last year and remain a priority focus of the People Strategy include workload stress, innovation and acting on improvements, and retention and career development.</w:t>
      </w:r>
    </w:p>
    <w:p w14:paraId="28616DCF" w14:textId="6F16EFEF" w:rsidR="00A63F53" w:rsidRPr="00DC24E7" w:rsidRDefault="00AC6DF8" w:rsidP="00AE2055">
      <w:pPr>
        <w:pStyle w:val="12pointfont"/>
      </w:pPr>
      <w:r w:rsidRPr="00DC24E7">
        <w:t>T</w:t>
      </w:r>
      <w:r w:rsidR="00413788" w:rsidRPr="00DC24E7">
        <w:t xml:space="preserve">he VEWH </w:t>
      </w:r>
      <w:r w:rsidR="00F05926" w:rsidRPr="00DC24E7">
        <w:t xml:space="preserve">has continued to implement </w:t>
      </w:r>
      <w:r w:rsidR="000D0F11" w:rsidRPr="00DC24E7">
        <w:t>the People Strategy</w:t>
      </w:r>
      <w:r w:rsidR="00C713B0" w:rsidRPr="00DC24E7">
        <w:t xml:space="preserve"> with the following </w:t>
      </w:r>
      <w:r w:rsidR="00A63F53" w:rsidRPr="00DC24E7">
        <w:t>focus areas:</w:t>
      </w:r>
    </w:p>
    <w:p w14:paraId="3CBE6E4C" w14:textId="114DC646" w:rsidR="00A63F53" w:rsidRPr="00DC24E7" w:rsidRDefault="00A63F53">
      <w:pPr>
        <w:pStyle w:val="12pointfont"/>
        <w:numPr>
          <w:ilvl w:val="0"/>
          <w:numId w:val="20"/>
        </w:numPr>
      </w:pPr>
      <w:r w:rsidRPr="00DC24E7">
        <w:t>‘</w:t>
      </w:r>
      <w:proofErr w:type="gramStart"/>
      <w:r w:rsidRPr="00DC24E7">
        <w:t>working</w:t>
      </w:r>
      <w:proofErr w:type="gramEnd"/>
      <w:r w:rsidRPr="00DC24E7">
        <w:t xml:space="preserve"> smarter not harder’ </w:t>
      </w:r>
      <w:r w:rsidR="00150159" w:rsidRPr="00DC24E7">
        <w:t>–</w:t>
      </w:r>
      <w:r w:rsidRPr="00DC24E7">
        <w:t xml:space="preserve"> </w:t>
      </w:r>
      <w:r w:rsidR="007730DD" w:rsidRPr="00DC24E7">
        <w:t>prioritis</w:t>
      </w:r>
      <w:r w:rsidR="00C37F9E" w:rsidRPr="00DC24E7">
        <w:t>e</w:t>
      </w:r>
      <w:r w:rsidR="007730DD" w:rsidRPr="00DC24E7">
        <w:t xml:space="preserve"> tasks, manag</w:t>
      </w:r>
      <w:r w:rsidR="00C37F9E" w:rsidRPr="00DC24E7">
        <w:t>e workloads and make time for creativity and innovation</w:t>
      </w:r>
    </w:p>
    <w:p w14:paraId="709A3A1D" w14:textId="647C7749" w:rsidR="00A63F53" w:rsidRPr="00DC24E7" w:rsidRDefault="0077203A">
      <w:pPr>
        <w:pStyle w:val="12pointfont"/>
        <w:numPr>
          <w:ilvl w:val="0"/>
          <w:numId w:val="20"/>
        </w:numPr>
      </w:pPr>
      <w:r w:rsidRPr="00DC24E7">
        <w:t>‘</w:t>
      </w:r>
      <w:proofErr w:type="gramStart"/>
      <w:r w:rsidR="00CC348B" w:rsidRPr="00DC24E7">
        <w:t>strengthening</w:t>
      </w:r>
      <w:proofErr w:type="gramEnd"/>
      <w:r w:rsidR="00CC348B" w:rsidRPr="00DC24E7">
        <w:t xml:space="preserve"> </w:t>
      </w:r>
      <w:r w:rsidR="007D6380" w:rsidRPr="00DC24E7">
        <w:t xml:space="preserve">cultural capability’ </w:t>
      </w:r>
      <w:r w:rsidR="00E65D97" w:rsidRPr="00DC24E7">
        <w:t>–</w:t>
      </w:r>
      <w:r w:rsidR="007D6380" w:rsidRPr="00DC24E7">
        <w:t xml:space="preserve"> </w:t>
      </w:r>
      <w:r w:rsidR="00E65D97" w:rsidRPr="00DC24E7">
        <w:t>support staff through transformational change and build knowledge and capability</w:t>
      </w:r>
    </w:p>
    <w:p w14:paraId="67B468F0" w14:textId="2E714FC4" w:rsidR="00A63F53" w:rsidRPr="00DC24E7" w:rsidRDefault="007D6380">
      <w:pPr>
        <w:pStyle w:val="12pointfont"/>
        <w:numPr>
          <w:ilvl w:val="0"/>
          <w:numId w:val="20"/>
        </w:numPr>
      </w:pPr>
      <w:r w:rsidRPr="00DC24E7">
        <w:t>‘</w:t>
      </w:r>
      <w:proofErr w:type="gramStart"/>
      <w:r w:rsidR="00A63F53" w:rsidRPr="00DC24E7">
        <w:t>improved</w:t>
      </w:r>
      <w:proofErr w:type="gramEnd"/>
      <w:r w:rsidR="00A63F53" w:rsidRPr="00DC24E7">
        <w:t xml:space="preserve"> employee capability and retention</w:t>
      </w:r>
      <w:r w:rsidRPr="00DC24E7">
        <w:t>’ – support staff wellbeing, development and knowledge sharing</w:t>
      </w:r>
      <w:r w:rsidR="00A63F53" w:rsidRPr="00DC24E7">
        <w:t>.</w:t>
      </w:r>
    </w:p>
    <w:p w14:paraId="27909F99" w14:textId="2DA35158" w:rsidR="00B54FCF" w:rsidRPr="00DC24E7" w:rsidRDefault="00F91E03" w:rsidP="00AE2055">
      <w:pPr>
        <w:pStyle w:val="12pointfont"/>
      </w:pPr>
      <w:r w:rsidRPr="00DC24E7">
        <w:t>Results from the most recent People Matter survey will be used to inform an update to the People Strategy in 2026</w:t>
      </w:r>
      <w:r w:rsidR="009C7E00" w:rsidRPr="00DC24E7">
        <w:t>-27</w:t>
      </w:r>
      <w:r w:rsidRPr="00DC24E7">
        <w:t>.</w:t>
      </w:r>
      <w:r w:rsidR="009F56ED" w:rsidRPr="00DC24E7">
        <w:t xml:space="preserve"> </w:t>
      </w:r>
      <w:bookmarkStart w:id="90" w:name="Legislation"/>
    </w:p>
    <w:p w14:paraId="2156359B" w14:textId="0C450C8C" w:rsidR="008A41E1" w:rsidRPr="00DC24E7" w:rsidRDefault="00AD5E19" w:rsidP="005740DC">
      <w:pPr>
        <w:pStyle w:val="Heading4"/>
      </w:pPr>
      <w:bookmarkStart w:id="91" w:name="_Ref240375456"/>
      <w:r w:rsidRPr="00DC24E7">
        <w:t>Water Act</w:t>
      </w:r>
      <w:r w:rsidR="009B0A1D" w:rsidRPr="00DC24E7">
        <w:t xml:space="preserve">, Financial Management </w:t>
      </w:r>
      <w:r w:rsidR="002841B0" w:rsidRPr="00DC24E7">
        <w:t xml:space="preserve">Compliance </w:t>
      </w:r>
      <w:r w:rsidR="009B0A1D" w:rsidRPr="00DC24E7">
        <w:t xml:space="preserve">Framework, Ministerial </w:t>
      </w:r>
      <w:r w:rsidR="0001466E" w:rsidRPr="00DC24E7">
        <w:t>R</w:t>
      </w:r>
      <w:r w:rsidR="009B0A1D" w:rsidRPr="00DC24E7">
        <w:t>ules and Water Holdings obligations</w:t>
      </w:r>
      <w:bookmarkEnd w:id="90"/>
      <w:bookmarkEnd w:id="91"/>
      <w:r w:rsidR="009B0A1D" w:rsidRPr="00DC24E7">
        <w:t xml:space="preserve"> </w:t>
      </w:r>
    </w:p>
    <w:p w14:paraId="65E697AC" w14:textId="0B2CB291" w:rsidR="00291B94" w:rsidRPr="00DC24E7" w:rsidRDefault="00291B94" w:rsidP="00AE2055">
      <w:pPr>
        <w:pStyle w:val="12pointfont"/>
      </w:pPr>
      <w:bookmarkStart w:id="92" w:name="_Hlk49268299"/>
      <w:r w:rsidRPr="00DC24E7">
        <w:t>For 20</w:t>
      </w:r>
      <w:r w:rsidR="00556C63" w:rsidRPr="00DC24E7">
        <w:t>2</w:t>
      </w:r>
      <w:r w:rsidR="00E57ADE" w:rsidRPr="00DC24E7">
        <w:t>5</w:t>
      </w:r>
      <w:r w:rsidRPr="00DC24E7">
        <w:t>-2</w:t>
      </w:r>
      <w:r w:rsidR="00E57ADE" w:rsidRPr="00DC24E7">
        <w:t>6</w:t>
      </w:r>
      <w:r w:rsidRPr="00DC24E7">
        <w:t xml:space="preserve">, the VEWH </w:t>
      </w:r>
      <w:r w:rsidR="00C843D4" w:rsidRPr="00DC24E7">
        <w:t xml:space="preserve">fulfilled </w:t>
      </w:r>
      <w:r w:rsidRPr="00DC24E7">
        <w:t>99 per</w:t>
      </w:r>
      <w:r w:rsidR="003B0F31" w:rsidRPr="00DC24E7">
        <w:t xml:space="preserve"> </w:t>
      </w:r>
      <w:r w:rsidRPr="00DC24E7">
        <w:t xml:space="preserve">cent </w:t>
      </w:r>
      <w:r w:rsidR="00C843D4" w:rsidRPr="00DC24E7">
        <w:t xml:space="preserve">of </w:t>
      </w:r>
      <w:r w:rsidRPr="00DC24E7">
        <w:t xml:space="preserve">Water Act, </w:t>
      </w:r>
      <w:r w:rsidR="00695A04" w:rsidRPr="00DC24E7">
        <w:t xml:space="preserve">DEECA’s </w:t>
      </w:r>
      <w:r w:rsidR="00BD47F5" w:rsidRPr="00DC24E7">
        <w:t>Portfolio</w:t>
      </w:r>
      <w:r w:rsidR="00FC7740" w:rsidRPr="00DC24E7">
        <w:t xml:space="preserve"> </w:t>
      </w:r>
      <w:r w:rsidRPr="00DC24E7">
        <w:t xml:space="preserve">Financial </w:t>
      </w:r>
      <w:r w:rsidR="00EA0625" w:rsidRPr="00DC24E7">
        <w:t xml:space="preserve">Management </w:t>
      </w:r>
      <w:r w:rsidRPr="00DC24E7">
        <w:t xml:space="preserve">Compliance Framework, Ministerial </w:t>
      </w:r>
      <w:r w:rsidR="0001466E" w:rsidRPr="00DC24E7">
        <w:t>R</w:t>
      </w:r>
      <w:r w:rsidRPr="00DC24E7">
        <w:t xml:space="preserve">ules and Water Holdings obligations on time </w:t>
      </w:r>
      <w:r w:rsidR="008370BD" w:rsidRPr="00DC24E7">
        <w:t>(</w:t>
      </w:r>
      <w:r w:rsidRPr="00DC24E7">
        <w:t>as shown in</w:t>
      </w:r>
      <w:r w:rsidR="00367D81" w:rsidRPr="00DC24E7">
        <w:t xml:space="preserve"> Table 1</w:t>
      </w:r>
      <w:r w:rsidR="00413D39" w:rsidRPr="00DC24E7">
        <w:t>.</w:t>
      </w:r>
      <w:r w:rsidR="00367D81" w:rsidRPr="00DC24E7">
        <w:t>1</w:t>
      </w:r>
      <w:r w:rsidR="008370BD" w:rsidRPr="00DC24E7">
        <w:t>)</w:t>
      </w:r>
      <w:r w:rsidRPr="00DC24E7">
        <w:t xml:space="preserve">. The VEWH complied with all the relevant provisions in the Water Act, Public Administration Act 2004 and Financial Management Act 1994. The VEWH also complied with the Ministerial </w:t>
      </w:r>
      <w:r w:rsidR="001E7CF4" w:rsidRPr="00DC24E7">
        <w:t>R</w:t>
      </w:r>
      <w:r w:rsidRPr="00DC24E7">
        <w:t xml:space="preserve">ules that were made on 23 June 2014 under section 33DZA of the Water Act. </w:t>
      </w:r>
    </w:p>
    <w:p w14:paraId="72477C55" w14:textId="23C025C2" w:rsidR="00B54FCF" w:rsidRPr="00DC24E7" w:rsidRDefault="00335A01" w:rsidP="00AE2055">
      <w:pPr>
        <w:pStyle w:val="12pointfont"/>
      </w:pPr>
      <w:r w:rsidRPr="00DC24E7">
        <w:t xml:space="preserve">The VEWH fulfilled all Water Holdings obligations apart from </w:t>
      </w:r>
      <w:r w:rsidR="00A84AF1" w:rsidRPr="00DC24E7">
        <w:t>one</w:t>
      </w:r>
      <w:r w:rsidRPr="00DC24E7">
        <w:t xml:space="preserve">. Since its inception, the VEWH has progressively developed </w:t>
      </w:r>
      <w:r w:rsidR="0070340B" w:rsidRPr="00DC24E7">
        <w:t>operating arrangements and metering programs</w:t>
      </w:r>
      <w:r w:rsidRPr="00DC24E7">
        <w:t xml:space="preserve"> to improve compliance</w:t>
      </w:r>
      <w:r w:rsidR="009E4E05" w:rsidRPr="00DC24E7">
        <w:t>.</w:t>
      </w:r>
      <w:r w:rsidRPr="00DC24E7">
        <w:t xml:space="preserve"> </w:t>
      </w:r>
      <w:r w:rsidR="00F41A1A" w:rsidRPr="00DC24E7">
        <w:t xml:space="preserve">Operating arrangements for the </w:t>
      </w:r>
      <w:r w:rsidR="002A0F7D" w:rsidRPr="00DC24E7">
        <w:t>new</w:t>
      </w:r>
      <w:r w:rsidR="00F41A1A" w:rsidRPr="00DC24E7">
        <w:t xml:space="preserve"> Latrobe System Environmental Entitlement 2025 </w:t>
      </w:r>
      <w:r w:rsidR="00875459" w:rsidRPr="00DC24E7">
        <w:t>are</w:t>
      </w:r>
      <w:r w:rsidR="00F41A1A" w:rsidRPr="00DC24E7">
        <w:t xml:space="preserve"> expected to be completed in 2026-27</w:t>
      </w:r>
      <w:r w:rsidR="005465B4" w:rsidRPr="00DC24E7">
        <w:t>, noting</w:t>
      </w:r>
      <w:bookmarkEnd w:id="92"/>
      <w:r w:rsidR="00F41A1A" w:rsidRPr="00DC24E7">
        <w:t xml:space="preserve"> </w:t>
      </w:r>
      <w:r w:rsidR="005465B4" w:rsidRPr="00DC24E7">
        <w:t>no w</w:t>
      </w:r>
      <w:r w:rsidR="005C0649" w:rsidRPr="00DC24E7">
        <w:t xml:space="preserve">ater </w:t>
      </w:r>
      <w:r w:rsidR="005465B4" w:rsidRPr="00DC24E7">
        <w:t>has been</w:t>
      </w:r>
      <w:r w:rsidR="005C0649" w:rsidRPr="00DC24E7">
        <w:t xml:space="preserve"> delivered under this entitlement. </w:t>
      </w:r>
      <w:r w:rsidR="005465B4" w:rsidRPr="00DC24E7">
        <w:t>All</w:t>
      </w:r>
      <w:r w:rsidR="005C0649" w:rsidRPr="00DC24E7">
        <w:t xml:space="preserve"> </w:t>
      </w:r>
      <w:r w:rsidR="005465B4" w:rsidRPr="00DC24E7">
        <w:t>m</w:t>
      </w:r>
      <w:r w:rsidR="00BD5B55" w:rsidRPr="00DC24E7">
        <w:t xml:space="preserve">etering </w:t>
      </w:r>
      <w:r w:rsidR="005465B4" w:rsidRPr="00DC24E7">
        <w:t>programs</w:t>
      </w:r>
      <w:r w:rsidR="00BD5B55" w:rsidRPr="00DC24E7">
        <w:t xml:space="preserve"> </w:t>
      </w:r>
      <w:r w:rsidR="006F163E" w:rsidRPr="00DC24E7">
        <w:t>were</w:t>
      </w:r>
      <w:r w:rsidR="00FE61B0" w:rsidRPr="00DC24E7">
        <w:t xml:space="preserve"> </w:t>
      </w:r>
      <w:r w:rsidR="005465B4" w:rsidRPr="00DC24E7">
        <w:t xml:space="preserve">reviewed to meet updated guidelines and </w:t>
      </w:r>
      <w:r w:rsidR="006F163E" w:rsidRPr="00DC24E7">
        <w:t xml:space="preserve">completed </w:t>
      </w:r>
      <w:r w:rsidR="00FE61B0" w:rsidRPr="00DC24E7">
        <w:t>in 2025-26</w:t>
      </w:r>
      <w:r w:rsidR="008D67EF" w:rsidRPr="00DC24E7">
        <w:t>, which includes metering for all new or amended entitlements</w:t>
      </w:r>
      <w:r w:rsidR="00FE61B0" w:rsidRPr="00DC24E7">
        <w:t>.</w:t>
      </w:r>
      <w:bookmarkStart w:id="93" w:name="Key_initiatives_projects"/>
    </w:p>
    <w:p w14:paraId="4B5D5E9B" w14:textId="56CF6029" w:rsidR="002C73F4" w:rsidRPr="00DC24E7" w:rsidRDefault="002C73F4" w:rsidP="005740DC">
      <w:pPr>
        <w:pStyle w:val="Heading3"/>
      </w:pPr>
      <w:bookmarkStart w:id="94" w:name="_Ref240377835"/>
      <w:r w:rsidRPr="00DC24E7">
        <w:t>Key VEWH</w:t>
      </w:r>
      <w:r w:rsidR="00E2405D" w:rsidRPr="00DC24E7">
        <w:fldChar w:fldCharType="begin"/>
      </w:r>
      <w:r w:rsidR="00E2405D" w:rsidRPr="00DC24E7">
        <w:instrText xml:space="preserve"> TA \s "VEWH" </w:instrText>
      </w:r>
      <w:r w:rsidR="00E2405D" w:rsidRPr="00DC24E7">
        <w:fldChar w:fldCharType="end"/>
      </w:r>
      <w:r w:rsidRPr="00DC24E7">
        <w:t xml:space="preserve"> initiatives and projects</w:t>
      </w:r>
      <w:bookmarkEnd w:id="94"/>
    </w:p>
    <w:bookmarkEnd w:id="93"/>
    <w:p w14:paraId="3B79BB38" w14:textId="3833D900" w:rsidR="00B54FCF" w:rsidRPr="00DC24E7" w:rsidRDefault="00FD0127" w:rsidP="00AE2055">
      <w:pPr>
        <w:pStyle w:val="12pointfont"/>
      </w:pPr>
      <w:r w:rsidRPr="00DC24E7">
        <w:rPr>
          <w:rFonts w:eastAsiaTheme="minorEastAsia"/>
        </w:rPr>
        <w:t>The VEWH’s</w:t>
      </w:r>
      <w:r w:rsidRPr="00DC24E7">
        <w:rPr>
          <w:rFonts w:eastAsiaTheme="minorEastAsia"/>
          <w:i/>
          <w:iCs/>
        </w:rPr>
        <w:t xml:space="preserve"> 10-Year Strategy 2023 to 2033</w:t>
      </w:r>
      <w:r w:rsidRPr="00DC24E7">
        <w:rPr>
          <w:rFonts w:eastAsiaTheme="minorEastAsia"/>
        </w:rPr>
        <w:t xml:space="preserve"> is a direction-setting document providing a pathway for the VEWH for the next decade to maintain and build on the benefits that healthy </w:t>
      </w:r>
      <w:r w:rsidRPr="00DC24E7">
        <w:rPr>
          <w:rFonts w:eastAsiaTheme="minorEastAsia"/>
        </w:rPr>
        <w:lastRenderedPageBreak/>
        <w:t xml:space="preserve">rivers and wetlands provide for everyone to enjoy. </w:t>
      </w:r>
      <w:r w:rsidR="008E6632" w:rsidRPr="00DC24E7">
        <w:t xml:space="preserve">The 10-year strategy guides how we fulfil our statutory obligations, and how we </w:t>
      </w:r>
      <w:r w:rsidR="008743C3" w:rsidRPr="00DC24E7">
        <w:t>improve the VEWH’s ability to deliver on its core functions and government policy</w:t>
      </w:r>
      <w:r w:rsidR="00331231" w:rsidRPr="00DC24E7">
        <w:t>,</w:t>
      </w:r>
      <w:r w:rsidR="008E6632" w:rsidRPr="00DC24E7">
        <w:t xml:space="preserve"> to optimise the outcomes achieved and make sure that implementation acknowledges any significant challenges and addresses them where possible. </w:t>
      </w:r>
      <w:r w:rsidR="00DC35F5" w:rsidRPr="00DC24E7">
        <w:t xml:space="preserve">Progress </w:t>
      </w:r>
      <w:r w:rsidR="00AC6F14" w:rsidRPr="00DC24E7">
        <w:t>on t</w:t>
      </w:r>
      <w:r w:rsidR="00406FD9" w:rsidRPr="00DC24E7">
        <w:t xml:space="preserve">he key strategic </w:t>
      </w:r>
      <w:r w:rsidR="007F64FB" w:rsidRPr="00DC24E7">
        <w:t>priorities</w:t>
      </w:r>
      <w:r w:rsidR="00AC6F14" w:rsidRPr="00DC24E7">
        <w:t xml:space="preserve"> of the 10-year strategy are outlined below.</w:t>
      </w:r>
      <w:r w:rsidR="00406FD9" w:rsidRPr="00DC24E7">
        <w:t xml:space="preserve"> </w:t>
      </w:r>
    </w:p>
    <w:p w14:paraId="12D9DE4C" w14:textId="02397CD7" w:rsidR="005157D9" w:rsidRPr="00DC24E7" w:rsidRDefault="00B86A55" w:rsidP="005740DC">
      <w:pPr>
        <w:pStyle w:val="Heading4"/>
      </w:pPr>
      <w:bookmarkStart w:id="95" w:name="_Ref239688388"/>
      <w:r w:rsidRPr="00DC24E7">
        <w:t xml:space="preserve">Supporting </w:t>
      </w:r>
      <w:r w:rsidR="00785BCF" w:rsidRPr="00DC24E7">
        <w:t>Traditional Owner self-determination</w:t>
      </w:r>
      <w:bookmarkEnd w:id="95"/>
    </w:p>
    <w:p w14:paraId="48103460" w14:textId="22212C02" w:rsidR="00B54FCF" w:rsidRPr="00DC24E7" w:rsidRDefault="0006327F" w:rsidP="00AE2055">
      <w:pPr>
        <w:pStyle w:val="12pointfont"/>
        <w:rPr>
          <w:rFonts w:eastAsiaTheme="minorEastAsia"/>
        </w:rPr>
      </w:pPr>
      <w:r w:rsidRPr="00DC24E7">
        <w:rPr>
          <w:rFonts w:eastAsiaTheme="minorEastAsia"/>
        </w:rPr>
        <w:t xml:space="preserve">In 2025-26, </w:t>
      </w:r>
      <w:r w:rsidR="282BBD49" w:rsidRPr="00DC24E7">
        <w:rPr>
          <w:rFonts w:eastAsiaTheme="minorEastAsia"/>
        </w:rPr>
        <w:t>the</w:t>
      </w:r>
      <w:r w:rsidRPr="00DC24E7">
        <w:rPr>
          <w:rFonts w:eastAsiaTheme="minorEastAsia"/>
        </w:rPr>
        <w:t xml:space="preserve"> VEWH continued to support </w:t>
      </w:r>
      <w:r w:rsidR="00F42AB6" w:rsidRPr="00DC24E7">
        <w:rPr>
          <w:rFonts w:eastAsiaTheme="minorEastAsia"/>
        </w:rPr>
        <w:t>Traditional Owner self-determination in environmental water planning, decision-making and delivery.</w:t>
      </w:r>
    </w:p>
    <w:p w14:paraId="30B62955" w14:textId="7E827873" w:rsidR="00B54FCF" w:rsidRPr="00DC24E7" w:rsidRDefault="00264BF4" w:rsidP="00AE2055">
      <w:pPr>
        <w:pStyle w:val="12pointfont"/>
      </w:pPr>
      <w:r w:rsidRPr="00DC24E7">
        <w:t>T</w:t>
      </w:r>
      <w:r w:rsidR="002F2E54" w:rsidRPr="00DC24E7">
        <w:t>he VEWH worked with Traditional Owners to review how the Water for Country – Guidance provided by and for Traditional Owners Making Proposals for the use of Environmental Water in Victoria was being applied in practice</w:t>
      </w:r>
      <w:r w:rsidR="00185629" w:rsidRPr="00DC24E7">
        <w:t xml:space="preserve">, </w:t>
      </w:r>
      <w:r w:rsidR="009608FF" w:rsidRPr="00DC24E7">
        <w:t>including opportunities</w:t>
      </w:r>
      <w:r w:rsidR="007F33FC" w:rsidRPr="00DC24E7">
        <w:t xml:space="preserve"> </w:t>
      </w:r>
      <w:r w:rsidR="00BF615D" w:rsidRPr="00DC24E7">
        <w:t xml:space="preserve">to </w:t>
      </w:r>
      <w:r w:rsidR="009608FF" w:rsidRPr="00DC24E7">
        <w:t>better support</w:t>
      </w:r>
      <w:r w:rsidR="00933AF6" w:rsidRPr="00DC24E7">
        <w:t xml:space="preserve"> </w:t>
      </w:r>
      <w:r w:rsidR="0013082D" w:rsidRPr="00DC24E7">
        <w:t>the delivery of environmental water on Country</w:t>
      </w:r>
      <w:r w:rsidR="002F2E54" w:rsidRPr="00DC24E7">
        <w:t>. The review informed updates to Traditional Owner proposal templates and supporting guidance and case studies as a guide for sharing experiences, insights and practical lessons with other Traditional Owners about environmental water planning, decision-making and delivery on Country. The report findings identified further recommendations to support sector implementation. These guidelines were shared with Victorian Nations and contribute to the Victorian Government Water is Life policy o</w:t>
      </w:r>
      <w:r w:rsidR="004959AB" w:rsidRPr="00DC24E7">
        <w:t>bjective</w:t>
      </w:r>
      <w:r w:rsidR="002F2E54" w:rsidRPr="00DC24E7">
        <w:t xml:space="preserve"> </w:t>
      </w:r>
      <w:r w:rsidR="004959AB" w:rsidRPr="00DC24E7">
        <w:t>of</w:t>
      </w:r>
      <w:r w:rsidR="002F2E54" w:rsidRPr="00DC24E7">
        <w:t xml:space="preserve"> increas</w:t>
      </w:r>
      <w:r w:rsidR="004959AB" w:rsidRPr="00DC24E7">
        <w:t>ing</w:t>
      </w:r>
      <w:r w:rsidR="002F2E54" w:rsidRPr="00DC24E7">
        <w:t xml:space="preserve"> Traditional Owners agency and role in determining how environmental water is used to heal Country. </w:t>
      </w:r>
    </w:p>
    <w:p w14:paraId="73BEE9A3" w14:textId="70A75A1D" w:rsidR="00DC294E" w:rsidRPr="00DC24E7" w:rsidRDefault="00626BEA" w:rsidP="00AE2055">
      <w:pPr>
        <w:pStyle w:val="12pointfont"/>
      </w:pPr>
      <w:r w:rsidRPr="00DC24E7">
        <w:rPr>
          <w:rFonts w:eastAsiaTheme="minorEastAsia"/>
        </w:rPr>
        <w:t xml:space="preserve">As </w:t>
      </w:r>
      <w:r w:rsidR="00923D4F" w:rsidRPr="00DC24E7">
        <w:rPr>
          <w:rFonts w:eastAsiaTheme="minorEastAsia"/>
        </w:rPr>
        <w:t>outlined</w:t>
      </w:r>
      <w:r w:rsidRPr="00DC24E7">
        <w:rPr>
          <w:rFonts w:eastAsiaTheme="minorEastAsia"/>
        </w:rPr>
        <w:t xml:space="preserve"> </w:t>
      </w:r>
      <w:r w:rsidR="00751AF0" w:rsidRPr="00DC24E7">
        <w:rPr>
          <w:rFonts w:eastAsiaTheme="minorEastAsia"/>
        </w:rPr>
        <w:t xml:space="preserve">on page </w:t>
      </w:r>
      <w:r w:rsidR="00A90E60" w:rsidRPr="00DC24E7">
        <w:rPr>
          <w:rFonts w:eastAsiaTheme="minorEastAsia"/>
        </w:rPr>
        <w:fldChar w:fldCharType="begin"/>
      </w:r>
      <w:r w:rsidR="00A90E60" w:rsidRPr="00DC24E7">
        <w:rPr>
          <w:rFonts w:eastAsiaTheme="minorEastAsia"/>
        </w:rPr>
        <w:instrText xml:space="preserve"> PAGEREF _Ref239766703 \h </w:instrText>
      </w:r>
      <w:r w:rsidR="00A90E60" w:rsidRPr="00DC24E7">
        <w:rPr>
          <w:rFonts w:eastAsiaTheme="minorEastAsia"/>
        </w:rPr>
      </w:r>
      <w:r w:rsidR="00A90E60" w:rsidRPr="00DC24E7">
        <w:rPr>
          <w:rFonts w:eastAsiaTheme="minorEastAsia"/>
        </w:rPr>
        <w:fldChar w:fldCharType="separate"/>
      </w:r>
      <w:r w:rsidR="00EF4566">
        <w:rPr>
          <w:rFonts w:eastAsiaTheme="minorEastAsia"/>
          <w:noProof/>
        </w:rPr>
        <w:t>25</w:t>
      </w:r>
      <w:r w:rsidR="00A90E60" w:rsidRPr="00DC24E7">
        <w:rPr>
          <w:rFonts w:eastAsiaTheme="minorEastAsia"/>
        </w:rPr>
        <w:fldChar w:fldCharType="end"/>
      </w:r>
      <w:r w:rsidR="00751AF0" w:rsidRPr="00DC24E7">
        <w:rPr>
          <w:rFonts w:eastAsiaTheme="minorEastAsia"/>
        </w:rPr>
        <w:t xml:space="preserve">, </w:t>
      </w:r>
      <w:r w:rsidR="005B6D07" w:rsidRPr="00DC24E7">
        <w:rPr>
          <w:rFonts w:eastAsiaTheme="minorEastAsia"/>
        </w:rPr>
        <w:t>Water for Country</w:t>
      </w:r>
      <w:r w:rsidR="000D6B77" w:rsidRPr="00DC24E7">
        <w:rPr>
          <w:rFonts w:eastAsiaTheme="minorEastAsia"/>
        </w:rPr>
        <w:t xml:space="preserve"> guidance supported continued Traditional Owner</w:t>
      </w:r>
      <w:r w:rsidR="0076454D" w:rsidRPr="00DC24E7">
        <w:rPr>
          <w:rFonts w:eastAsiaTheme="minorEastAsia"/>
        </w:rPr>
        <w:t>-led</w:t>
      </w:r>
      <w:r w:rsidR="000D6B77" w:rsidRPr="00DC24E7">
        <w:rPr>
          <w:rFonts w:eastAsiaTheme="minorEastAsia"/>
        </w:rPr>
        <w:t xml:space="preserve"> environmental water planning and delivery</w:t>
      </w:r>
      <w:r w:rsidR="00DE03B3" w:rsidRPr="00DC24E7">
        <w:rPr>
          <w:rFonts w:eastAsiaTheme="minorEastAsia"/>
        </w:rPr>
        <w:t xml:space="preserve"> activities</w:t>
      </w:r>
      <w:r w:rsidR="00357539" w:rsidRPr="00DC24E7">
        <w:rPr>
          <w:rFonts w:eastAsiaTheme="minorEastAsia"/>
        </w:rPr>
        <w:t xml:space="preserve"> in 2025-26</w:t>
      </w:r>
      <w:r w:rsidR="00290074" w:rsidRPr="00DC24E7">
        <w:rPr>
          <w:rFonts w:eastAsiaTheme="minorEastAsia"/>
        </w:rPr>
        <w:t>.</w:t>
      </w:r>
      <w:r w:rsidR="00357539" w:rsidRPr="00DC24E7">
        <w:rPr>
          <w:rFonts w:eastAsiaTheme="minorEastAsia"/>
        </w:rPr>
        <w:t xml:space="preserve"> </w:t>
      </w:r>
      <w:r w:rsidR="00751AF0" w:rsidRPr="00DC24E7">
        <w:rPr>
          <w:rFonts w:eastAsiaTheme="minorEastAsia"/>
        </w:rPr>
        <w:t>This included t</w:t>
      </w:r>
      <w:r w:rsidR="00A46380" w:rsidRPr="00DC24E7">
        <w:rPr>
          <w:rFonts w:eastAsiaTheme="minorEastAsia"/>
        </w:rPr>
        <w:t xml:space="preserve">wo Traditional Owner-led environmental water deliveries and </w:t>
      </w:r>
      <w:r w:rsidR="00FA1492" w:rsidRPr="00DC24E7">
        <w:rPr>
          <w:rFonts w:eastAsiaTheme="minorEastAsia"/>
        </w:rPr>
        <w:t xml:space="preserve">a </w:t>
      </w:r>
      <w:r w:rsidR="00413361" w:rsidRPr="00DC24E7">
        <w:rPr>
          <w:rFonts w:eastAsiaTheme="minorEastAsia"/>
        </w:rPr>
        <w:t>co-</w:t>
      </w:r>
      <w:r w:rsidR="00FA1492" w:rsidRPr="00DC24E7">
        <w:rPr>
          <w:rFonts w:eastAsiaTheme="minorEastAsia"/>
        </w:rPr>
        <w:t xml:space="preserve">delivery with </w:t>
      </w:r>
      <w:r w:rsidR="00E34B30" w:rsidRPr="00DC24E7">
        <w:rPr>
          <w:rFonts w:eastAsiaTheme="minorEastAsia"/>
        </w:rPr>
        <w:t xml:space="preserve">a </w:t>
      </w:r>
      <w:r w:rsidR="00FA1492" w:rsidRPr="00DC24E7">
        <w:rPr>
          <w:rFonts w:eastAsiaTheme="minorEastAsia"/>
        </w:rPr>
        <w:t>CMA</w:t>
      </w:r>
      <w:r w:rsidR="00F521F0" w:rsidRPr="00DC24E7">
        <w:rPr>
          <w:rFonts w:eastAsiaTheme="minorEastAsia"/>
        </w:rPr>
        <w:t xml:space="preserve">, </w:t>
      </w:r>
      <w:r w:rsidR="00413361" w:rsidRPr="00DC24E7">
        <w:rPr>
          <w:rFonts w:eastAsiaTheme="minorEastAsia"/>
        </w:rPr>
        <w:t xml:space="preserve">as well as </w:t>
      </w:r>
      <w:r w:rsidR="008A3182" w:rsidRPr="00DC24E7">
        <w:rPr>
          <w:rFonts w:eastAsiaTheme="minorEastAsia"/>
        </w:rPr>
        <w:t>w</w:t>
      </w:r>
      <w:r w:rsidR="00503E97" w:rsidRPr="00DC24E7">
        <w:rPr>
          <w:rFonts w:eastAsiaTheme="minorEastAsia"/>
        </w:rPr>
        <w:t xml:space="preserve">atering </w:t>
      </w:r>
      <w:r w:rsidR="000106D0" w:rsidRPr="00DC24E7">
        <w:rPr>
          <w:rFonts w:eastAsiaTheme="minorEastAsia"/>
        </w:rPr>
        <w:t>proposals developed</w:t>
      </w:r>
      <w:r w:rsidR="00503E97" w:rsidRPr="00DC24E7">
        <w:rPr>
          <w:rFonts w:eastAsiaTheme="minorEastAsia"/>
        </w:rPr>
        <w:t xml:space="preserve"> for three systems</w:t>
      </w:r>
      <w:r w:rsidR="00FD20EE" w:rsidRPr="00DC24E7">
        <w:rPr>
          <w:rFonts w:eastAsiaTheme="minorEastAsia"/>
        </w:rPr>
        <w:t xml:space="preserve">. The </w:t>
      </w:r>
      <w:r w:rsidR="00362892" w:rsidRPr="00DC24E7">
        <w:rPr>
          <w:rFonts w:eastAsiaTheme="minorEastAsia"/>
        </w:rPr>
        <w:t>joint seasonal watering proposal prepared by DJAARA and North Central CMA</w:t>
      </w:r>
      <w:r w:rsidR="00650C80" w:rsidRPr="00DC24E7">
        <w:t xml:space="preserve"> for </w:t>
      </w:r>
      <w:proofErr w:type="spellStart"/>
      <w:r w:rsidR="00650C80" w:rsidRPr="00DC24E7">
        <w:rPr>
          <w:rFonts w:eastAsiaTheme="minorEastAsia"/>
        </w:rPr>
        <w:t>Dindilong</w:t>
      </w:r>
      <w:proofErr w:type="spellEnd"/>
      <w:r w:rsidR="00650C80" w:rsidRPr="00DC24E7">
        <w:rPr>
          <w:rFonts w:eastAsiaTheme="minorEastAsia"/>
        </w:rPr>
        <w:t xml:space="preserve"> </w:t>
      </w:r>
      <w:proofErr w:type="spellStart"/>
      <w:r w:rsidR="00650C80" w:rsidRPr="00DC24E7">
        <w:rPr>
          <w:rFonts w:eastAsiaTheme="minorEastAsia"/>
        </w:rPr>
        <w:t>Yaluk</w:t>
      </w:r>
      <w:proofErr w:type="spellEnd"/>
      <w:r w:rsidR="00650C80" w:rsidRPr="00DC24E7">
        <w:rPr>
          <w:rFonts w:eastAsiaTheme="minorEastAsia"/>
        </w:rPr>
        <w:t xml:space="preserve"> (Coliban River) trialled </w:t>
      </w:r>
      <w:r w:rsidR="00362892" w:rsidRPr="00DC24E7">
        <w:rPr>
          <w:rFonts w:eastAsiaTheme="minorEastAsia"/>
        </w:rPr>
        <w:t>a collaborative approach to environmental water planning that supports Traditional Owner leadership and aspirations to heal Country.</w:t>
      </w:r>
      <w:r w:rsidR="00063833" w:rsidRPr="00DC24E7">
        <w:rPr>
          <w:rFonts w:eastAsiaTheme="minorEastAsia"/>
        </w:rPr>
        <w:t xml:space="preserve"> The VEWH adapted its seasonal watering planning processes where possible to </w:t>
      </w:r>
      <w:r w:rsidR="00A871EA" w:rsidRPr="00DC24E7">
        <w:rPr>
          <w:rFonts w:eastAsiaTheme="minorEastAsia"/>
        </w:rPr>
        <w:t xml:space="preserve">better accommodate integrated cultural and ecological objectives, shared decision-making approaches and additional cultural information presented through </w:t>
      </w:r>
      <w:r w:rsidR="00A871EA" w:rsidRPr="00DC24E7">
        <w:t xml:space="preserve">the joint DJAARA and North Central CMA proposal for </w:t>
      </w:r>
      <w:proofErr w:type="spellStart"/>
      <w:r w:rsidR="00A871EA" w:rsidRPr="00DC24E7">
        <w:t>Dindilong</w:t>
      </w:r>
      <w:proofErr w:type="spellEnd"/>
      <w:r w:rsidR="00A871EA" w:rsidRPr="00DC24E7">
        <w:t xml:space="preserve"> Yaluk</w:t>
      </w:r>
      <w:r w:rsidR="00196BD5" w:rsidRPr="00DC24E7">
        <w:t xml:space="preserve">, </w:t>
      </w:r>
      <w:r w:rsidR="00063833" w:rsidRPr="00DC24E7">
        <w:t>while working within existing statutory and document requirements.</w:t>
      </w:r>
    </w:p>
    <w:p w14:paraId="41362FFF" w14:textId="7A09E9B9" w:rsidR="00122CC9" w:rsidRPr="00DC24E7" w:rsidRDefault="00B401B6" w:rsidP="00AE2055">
      <w:pPr>
        <w:pStyle w:val="12pointfont"/>
      </w:pPr>
      <w:r w:rsidRPr="00DC24E7">
        <w:rPr>
          <w:rFonts w:eastAsiaTheme="minorEastAsia"/>
        </w:rPr>
        <w:t>Water for Country</w:t>
      </w:r>
      <w:r w:rsidR="001D713D" w:rsidRPr="00DC24E7">
        <w:rPr>
          <w:rFonts w:eastAsiaTheme="minorEastAsia"/>
        </w:rPr>
        <w:t xml:space="preserve"> </w:t>
      </w:r>
      <w:r w:rsidR="0013133B" w:rsidRPr="00DC24E7">
        <w:rPr>
          <w:rFonts w:eastAsiaTheme="minorEastAsia"/>
        </w:rPr>
        <w:t>guidance</w:t>
      </w:r>
      <w:r w:rsidR="00BB4D6C" w:rsidRPr="00DC24E7">
        <w:rPr>
          <w:rFonts w:eastAsiaTheme="minorEastAsia"/>
        </w:rPr>
        <w:t xml:space="preserve"> was designed to </w:t>
      </w:r>
      <w:r w:rsidR="001D713D" w:rsidRPr="00DC24E7">
        <w:rPr>
          <w:rFonts w:eastAsiaTheme="minorEastAsia"/>
        </w:rPr>
        <w:t>help bridge the gap between westernised environmental water management and Traditional Owner objectives for healthy Country.</w:t>
      </w:r>
      <w:r w:rsidR="00D920B9" w:rsidRPr="00DC24E7">
        <w:t xml:space="preserve"> </w:t>
      </w:r>
      <w:r w:rsidR="00122CC9" w:rsidRPr="00DC24E7">
        <w:t xml:space="preserve">Traditional Owners </w:t>
      </w:r>
      <w:r w:rsidR="00A52800" w:rsidRPr="00DC24E7">
        <w:t>determine their own level and terms of involvement in</w:t>
      </w:r>
      <w:r w:rsidR="00122CC9" w:rsidRPr="00DC24E7">
        <w:t xml:space="preserve"> </w:t>
      </w:r>
      <w:r w:rsidR="00B074A9" w:rsidRPr="00DC24E7">
        <w:t xml:space="preserve">environmental water </w:t>
      </w:r>
      <w:r w:rsidR="00BD14DE" w:rsidRPr="00DC24E7">
        <w:t>planning and delivery</w:t>
      </w:r>
      <w:r w:rsidR="009130D2" w:rsidRPr="00DC24E7">
        <w:t xml:space="preserve">, including </w:t>
      </w:r>
      <w:r w:rsidR="00106042" w:rsidRPr="00DC24E7">
        <w:t>leading or co-delivering environmental watering activities on Country</w:t>
      </w:r>
      <w:r w:rsidR="00D326F9" w:rsidRPr="00DC24E7">
        <w:t xml:space="preserve">, </w:t>
      </w:r>
      <w:r w:rsidR="009130D2" w:rsidRPr="00DC24E7">
        <w:t>leading</w:t>
      </w:r>
      <w:r w:rsidR="007D125D" w:rsidRPr="00DC24E7">
        <w:t xml:space="preserve"> or</w:t>
      </w:r>
      <w:r w:rsidR="009130D2" w:rsidRPr="00DC24E7">
        <w:t xml:space="preserve"> co-</w:t>
      </w:r>
      <w:r w:rsidR="00122CC9" w:rsidRPr="00DC24E7" w:rsidDel="009130D2">
        <w:t>authoring</w:t>
      </w:r>
      <w:r w:rsidR="00122CC9" w:rsidRPr="00DC24E7">
        <w:t xml:space="preserve"> </w:t>
      </w:r>
      <w:r w:rsidR="008B6D8F" w:rsidRPr="00DC24E7">
        <w:t xml:space="preserve">seasonal watering </w:t>
      </w:r>
      <w:r w:rsidR="00757D6C" w:rsidRPr="00DC24E7">
        <w:t>proposals</w:t>
      </w:r>
      <w:r w:rsidR="009537EF" w:rsidRPr="00DC24E7">
        <w:t xml:space="preserve"> or contributing with waterway managers. They</w:t>
      </w:r>
      <w:r w:rsidR="000B0739" w:rsidRPr="00DC24E7">
        <w:t xml:space="preserve"> </w:t>
      </w:r>
      <w:r w:rsidR="00BA25F3" w:rsidRPr="00DC24E7">
        <w:t>also</w:t>
      </w:r>
      <w:r w:rsidR="00122CC9" w:rsidRPr="00DC24E7">
        <w:t xml:space="preserve"> determin</w:t>
      </w:r>
      <w:r w:rsidR="000B0739" w:rsidRPr="00DC24E7">
        <w:t>e</w:t>
      </w:r>
      <w:r w:rsidR="00122CC9" w:rsidRPr="00DC24E7">
        <w:t xml:space="preserve"> </w:t>
      </w:r>
      <w:r w:rsidR="008A153B" w:rsidRPr="00DC24E7">
        <w:t xml:space="preserve">whether </w:t>
      </w:r>
      <w:r w:rsidR="000D48A9" w:rsidRPr="00DC24E7">
        <w:t>their</w:t>
      </w:r>
      <w:r w:rsidR="008A153B" w:rsidRPr="00DC24E7">
        <w:t xml:space="preserve"> proposal proceeds</w:t>
      </w:r>
      <w:r w:rsidR="00122CC9" w:rsidRPr="00DC24E7">
        <w:t xml:space="preserve">. </w:t>
      </w:r>
    </w:p>
    <w:p w14:paraId="575C6F47" w14:textId="212613DD" w:rsidR="00B54FCF" w:rsidRPr="00DC24E7" w:rsidRDefault="00E442E0" w:rsidP="00AE2055">
      <w:pPr>
        <w:pStyle w:val="12pointfont"/>
      </w:pPr>
      <w:r w:rsidRPr="00DC24E7">
        <w:lastRenderedPageBreak/>
        <w:t xml:space="preserve">To support </w:t>
      </w:r>
      <w:r w:rsidR="001D6E1D" w:rsidRPr="00DC24E7">
        <w:t xml:space="preserve">this </w:t>
      </w:r>
      <w:r w:rsidRPr="00DC24E7">
        <w:t xml:space="preserve">ongoing </w:t>
      </w:r>
      <w:r w:rsidR="001D6E1D" w:rsidRPr="00DC24E7">
        <w:t xml:space="preserve">work, </w:t>
      </w:r>
      <w:r w:rsidR="0009687B" w:rsidRPr="00DC24E7">
        <w:t xml:space="preserve">the </w:t>
      </w:r>
      <w:r w:rsidR="000F7DDD" w:rsidRPr="00DC24E7">
        <w:t xml:space="preserve">VEWH </w:t>
      </w:r>
      <w:r w:rsidR="00116448" w:rsidRPr="00DC24E7">
        <w:t>co-invested in DEECA</w:t>
      </w:r>
      <w:r w:rsidR="0036327F" w:rsidRPr="00DC24E7">
        <w:t>’</w:t>
      </w:r>
      <w:r w:rsidR="00116448" w:rsidRPr="00DC24E7">
        <w:t>s</w:t>
      </w:r>
      <w:r w:rsidR="000F7DDD" w:rsidRPr="00DC24E7">
        <w:t xml:space="preserve"> Water is Life ‘Learning by Doing’ grant program</w:t>
      </w:r>
      <w:r w:rsidR="0002067C" w:rsidRPr="00DC24E7">
        <w:t>.</w:t>
      </w:r>
      <w:r w:rsidR="000F7DDD" w:rsidRPr="00DC24E7">
        <w:t xml:space="preserve"> </w:t>
      </w:r>
      <w:r w:rsidR="0002067C" w:rsidRPr="00DC24E7">
        <w:t xml:space="preserve">The </w:t>
      </w:r>
      <w:r w:rsidR="00D23116" w:rsidRPr="00DC24E7">
        <w:t xml:space="preserve">funding </w:t>
      </w:r>
      <w:r w:rsidR="000F7DDD" w:rsidRPr="00DC24E7">
        <w:t>support</w:t>
      </w:r>
      <w:r w:rsidR="00D23116" w:rsidRPr="00DC24E7">
        <w:t xml:space="preserve">s </w:t>
      </w:r>
      <w:r w:rsidR="000F7DDD" w:rsidRPr="00DC24E7">
        <w:t xml:space="preserve">Traditional Owners to </w:t>
      </w:r>
      <w:r w:rsidR="0085492B" w:rsidRPr="00DC24E7">
        <w:t>design and trial</w:t>
      </w:r>
      <w:r w:rsidR="000F7DDD" w:rsidRPr="00DC24E7">
        <w:t xml:space="preserve"> projects </w:t>
      </w:r>
      <w:r w:rsidR="00671C31" w:rsidRPr="00DC24E7">
        <w:t>that strengthens</w:t>
      </w:r>
      <w:r w:rsidR="000F7DDD" w:rsidRPr="00DC24E7">
        <w:t xml:space="preserve"> Traditional Owner leadership in environmental water planning and delivery.</w:t>
      </w:r>
    </w:p>
    <w:p w14:paraId="1025E8FD" w14:textId="1A5BC483" w:rsidR="00B54FCF" w:rsidRPr="00DC24E7" w:rsidRDefault="009E117D" w:rsidP="00AE2055">
      <w:pPr>
        <w:pStyle w:val="12pointfont"/>
      </w:pPr>
      <w:r w:rsidRPr="00DC24E7">
        <w:t>The VEWH continued to</w:t>
      </w:r>
      <w:r w:rsidR="00122CC9" w:rsidRPr="00DC24E7">
        <w:t xml:space="preserve"> </w:t>
      </w:r>
      <w:r w:rsidR="00843552" w:rsidRPr="00DC24E7">
        <w:t>contribute to Traditional Owner-led governance forums</w:t>
      </w:r>
      <w:r w:rsidR="00303B02" w:rsidRPr="00DC24E7">
        <w:t>,</w:t>
      </w:r>
      <w:r w:rsidR="00843552" w:rsidRPr="00DC24E7">
        <w:t xml:space="preserve"> including </w:t>
      </w:r>
      <w:r w:rsidR="00336991" w:rsidRPr="00DC24E7">
        <w:t>Aboriginal Water Officer Network</w:t>
      </w:r>
      <w:r w:rsidR="00C91BA5" w:rsidRPr="00DC24E7">
        <w:t xml:space="preserve">, </w:t>
      </w:r>
      <w:r w:rsidR="00843552" w:rsidRPr="00DC24E7">
        <w:t>DJAARA</w:t>
      </w:r>
      <w:r w:rsidR="2ADC11D8" w:rsidRPr="00DC24E7">
        <w:t>’</w:t>
      </w:r>
      <w:r w:rsidR="00843552" w:rsidRPr="00DC24E7">
        <w:t xml:space="preserve">s </w:t>
      </w:r>
      <w:proofErr w:type="spellStart"/>
      <w:r w:rsidR="00843552" w:rsidRPr="00DC24E7">
        <w:t>Wanggal</w:t>
      </w:r>
      <w:proofErr w:type="spellEnd"/>
      <w:r w:rsidR="00843552" w:rsidRPr="00DC24E7">
        <w:t xml:space="preserve"> Partnership and </w:t>
      </w:r>
      <w:r w:rsidR="003F5E9A" w:rsidRPr="00DC24E7">
        <w:t xml:space="preserve">Environmental Water Sub-group </w:t>
      </w:r>
      <w:r w:rsidR="00843552" w:rsidRPr="00DC24E7">
        <w:t>and Taungurung Land and Waters Council Corop Wetlands Cultural Waterscape program</w:t>
      </w:r>
      <w:r w:rsidR="00805B22" w:rsidRPr="00DC24E7">
        <w:t xml:space="preserve"> work</w:t>
      </w:r>
      <w:r w:rsidR="00A47A4F" w:rsidRPr="00DC24E7">
        <w:t>ing group</w:t>
      </w:r>
      <w:r w:rsidR="00805B22" w:rsidRPr="00DC24E7">
        <w:t>s</w:t>
      </w:r>
      <w:r w:rsidR="006D09D6" w:rsidRPr="00DC24E7">
        <w:t>.</w:t>
      </w:r>
    </w:p>
    <w:p w14:paraId="1967DE7F" w14:textId="708EDE73" w:rsidR="00B54FCF" w:rsidRPr="00DC24E7" w:rsidRDefault="0055677A" w:rsidP="00AE2055">
      <w:pPr>
        <w:pStyle w:val="12pointfont"/>
      </w:pPr>
      <w:r w:rsidRPr="00DC24E7">
        <w:t xml:space="preserve">The </w:t>
      </w:r>
      <w:r w:rsidR="008A1A36" w:rsidRPr="00DC24E7">
        <w:t>VEWH supported native fish nursery projects led by Traditional Owners and the Victorian Fisheries Authority at sites including Yarran Creek, Musk Duck Lagoon and Karadoc-Outlet Creek. These collaborative projects contributed to cultural outcomes on Country while supporting native fish recovery.</w:t>
      </w:r>
    </w:p>
    <w:p w14:paraId="40CF6489" w14:textId="6A30D7E6" w:rsidR="00B54FCF" w:rsidRPr="00DC24E7" w:rsidRDefault="00124E16" w:rsidP="00AE2055">
      <w:pPr>
        <w:pStyle w:val="12pointfont"/>
      </w:pPr>
      <w:r w:rsidRPr="00DC24E7">
        <w:t>Through participation in</w:t>
      </w:r>
      <w:r w:rsidR="008A1A36" w:rsidRPr="00DC24E7">
        <w:t xml:space="preserve"> the S</w:t>
      </w:r>
      <w:r w:rsidR="006B3BA5" w:rsidRPr="00DC24E7">
        <w:t>CB</w:t>
      </w:r>
      <w:r w:rsidR="00660C63" w:rsidRPr="00DC24E7">
        <w:t>E</w:t>
      </w:r>
      <w:r w:rsidR="006B3BA5" w:rsidRPr="00DC24E7">
        <w:t>W</w:t>
      </w:r>
      <w:r w:rsidR="00660C63" w:rsidRPr="00DC24E7">
        <w:t>C</w:t>
      </w:r>
      <w:r w:rsidR="008A1A36" w:rsidRPr="00DC24E7">
        <w:t xml:space="preserve">'s First Nations Involvement subgroup, </w:t>
      </w:r>
      <w:r w:rsidR="00A53345" w:rsidRPr="00DC24E7">
        <w:t xml:space="preserve">the VEWH </w:t>
      </w:r>
      <w:r w:rsidR="008A1A36" w:rsidRPr="00DC24E7">
        <w:t>support</w:t>
      </w:r>
      <w:r w:rsidR="00A53345" w:rsidRPr="00DC24E7">
        <w:t>ed</w:t>
      </w:r>
      <w:r w:rsidR="008A1A36" w:rsidRPr="00DC24E7">
        <w:t xml:space="preserve"> initiatives </w:t>
      </w:r>
      <w:r w:rsidR="00A53345" w:rsidRPr="00DC24E7">
        <w:t xml:space="preserve">aimed at </w:t>
      </w:r>
      <w:r w:rsidR="008A1A36" w:rsidRPr="00DC24E7">
        <w:t>strengthen</w:t>
      </w:r>
      <w:r w:rsidR="00A53345" w:rsidRPr="00DC24E7">
        <w:t>ing</w:t>
      </w:r>
      <w:r w:rsidR="008A1A36" w:rsidRPr="00DC24E7">
        <w:t xml:space="preserve"> First Nations participation in environmental water management, including progressing Indigenous Partnerships Program Review recommendations, informing cultural safety guidance, contributing to communication and case study resources, and exploring opportunities for greater First Nations involvement in a coordinated environmental watering.</w:t>
      </w:r>
    </w:p>
    <w:p w14:paraId="63C98081" w14:textId="581A8D43" w:rsidR="004877B6" w:rsidRPr="00DC24E7" w:rsidRDefault="004877B6" w:rsidP="005740DC">
      <w:pPr>
        <w:pStyle w:val="Heading4"/>
      </w:pPr>
      <w:r w:rsidRPr="00DC24E7">
        <w:t>Optimising environmental and community benefits</w:t>
      </w:r>
    </w:p>
    <w:p w14:paraId="383CC12B" w14:textId="4161A20F" w:rsidR="00FD3EF8" w:rsidRPr="00DC24E7" w:rsidRDefault="00A65E41" w:rsidP="00AE2055">
      <w:pPr>
        <w:pStyle w:val="12pointfont"/>
      </w:pPr>
      <w:r w:rsidRPr="00DC24E7">
        <w:t xml:space="preserve">Key work to optimise </w:t>
      </w:r>
      <w:r w:rsidR="00B13BC0" w:rsidRPr="00DC24E7">
        <w:t xml:space="preserve">environmental and community benefits associated with the environmental watering program </w:t>
      </w:r>
      <w:r w:rsidR="00835ABC" w:rsidRPr="00DC24E7">
        <w:t>has focussed on providing input to relevant government strategies and plans</w:t>
      </w:r>
      <w:r w:rsidR="00B37236" w:rsidRPr="00DC24E7">
        <w:t xml:space="preserve"> and contributing to sector</w:t>
      </w:r>
      <w:r w:rsidR="00E72A89" w:rsidRPr="00DC24E7">
        <w:t>-wide</w:t>
      </w:r>
      <w:r w:rsidR="00B37236" w:rsidRPr="00DC24E7">
        <w:t xml:space="preserve"> coordination</w:t>
      </w:r>
      <w:r w:rsidR="00835ABC" w:rsidRPr="00DC24E7">
        <w:t xml:space="preserve">. </w:t>
      </w:r>
      <w:r w:rsidR="00324EF7" w:rsidRPr="00DC24E7">
        <w:t>During 202</w:t>
      </w:r>
      <w:r w:rsidR="00F26CDC" w:rsidRPr="00DC24E7">
        <w:t>5</w:t>
      </w:r>
      <w:r w:rsidR="00EA059D" w:rsidRPr="00DC24E7">
        <w:t>-2</w:t>
      </w:r>
      <w:r w:rsidR="00F26CDC" w:rsidRPr="00DC24E7">
        <w:t>6</w:t>
      </w:r>
      <w:r w:rsidR="000930ED" w:rsidRPr="00DC24E7">
        <w:t>,</w:t>
      </w:r>
      <w:r w:rsidR="00324EF7" w:rsidRPr="00DC24E7">
        <w:t xml:space="preserve"> </w:t>
      </w:r>
      <w:r w:rsidR="002B02DD" w:rsidRPr="00DC24E7">
        <w:t>the VEWH office</w:t>
      </w:r>
      <w:r w:rsidR="00FD3EF8" w:rsidRPr="00DC24E7">
        <w:t>:</w:t>
      </w:r>
    </w:p>
    <w:p w14:paraId="7B297F3E" w14:textId="5C756DED" w:rsidR="00B74C7B" w:rsidRPr="00DC24E7" w:rsidRDefault="0060775A">
      <w:pPr>
        <w:pStyle w:val="12pointfont"/>
        <w:numPr>
          <w:ilvl w:val="0"/>
          <w:numId w:val="20"/>
        </w:numPr>
      </w:pPr>
      <w:r w:rsidRPr="00DC24E7">
        <w:t>provided input to</w:t>
      </w:r>
      <w:r w:rsidR="00AF7F84" w:rsidRPr="00DC24E7">
        <w:t xml:space="preserve"> the development of the</w:t>
      </w:r>
      <w:r w:rsidR="007B519C" w:rsidRPr="00DC24E7">
        <w:t xml:space="preserve"> </w:t>
      </w:r>
      <w:r w:rsidRPr="00DC24E7">
        <w:t xml:space="preserve">draft </w:t>
      </w:r>
      <w:r w:rsidR="0071371B" w:rsidRPr="00DC24E7">
        <w:t>Victorian Waterway Management Strategy</w:t>
      </w:r>
    </w:p>
    <w:p w14:paraId="7C8F7C83" w14:textId="3537E630" w:rsidR="00FD3EF8" w:rsidRPr="00DC24E7" w:rsidRDefault="00185851">
      <w:pPr>
        <w:pStyle w:val="12pointfont"/>
        <w:numPr>
          <w:ilvl w:val="0"/>
          <w:numId w:val="20"/>
        </w:numPr>
      </w:pPr>
      <w:r w:rsidRPr="00DC24E7">
        <w:t>provided input</w:t>
      </w:r>
      <w:r w:rsidR="00B74C7B" w:rsidRPr="00DC24E7">
        <w:t xml:space="preserve"> to </w:t>
      </w:r>
      <w:r w:rsidR="00142184" w:rsidRPr="00DC24E7">
        <w:t xml:space="preserve">implementation </w:t>
      </w:r>
      <w:r w:rsidRPr="00DC24E7">
        <w:t>of</w:t>
      </w:r>
      <w:r w:rsidR="00B74C7B" w:rsidRPr="00DC24E7">
        <w:t xml:space="preserve"> Water is Life </w:t>
      </w:r>
      <w:r w:rsidRPr="00DC24E7">
        <w:t>including</w:t>
      </w:r>
      <w:r w:rsidR="00B74C7B" w:rsidRPr="00DC24E7">
        <w:t xml:space="preserve"> </w:t>
      </w:r>
      <w:r w:rsidR="000C6208" w:rsidRPr="00DC24E7">
        <w:t>‘</w:t>
      </w:r>
      <w:r w:rsidR="00B74C7B" w:rsidRPr="00DC24E7">
        <w:t>Learning by Doing</w:t>
      </w:r>
      <w:r w:rsidR="000C6208" w:rsidRPr="00DC24E7">
        <w:t>’</w:t>
      </w:r>
      <w:r w:rsidR="00B74C7B" w:rsidRPr="00DC24E7">
        <w:t xml:space="preserve"> funding program</w:t>
      </w:r>
    </w:p>
    <w:p w14:paraId="7954E813" w14:textId="4C7175DE" w:rsidR="003353C6" w:rsidRPr="00DC24E7" w:rsidRDefault="00CA1EB9">
      <w:pPr>
        <w:pStyle w:val="12pointfont"/>
        <w:numPr>
          <w:ilvl w:val="0"/>
          <w:numId w:val="20"/>
        </w:numPr>
      </w:pPr>
      <w:r w:rsidRPr="00DC24E7">
        <w:t>contributed</w:t>
      </w:r>
      <w:r w:rsidR="00026F19" w:rsidRPr="00DC24E7">
        <w:t xml:space="preserve"> </w:t>
      </w:r>
      <w:r w:rsidR="005139AC" w:rsidRPr="00DC24E7">
        <w:t>quarterly</w:t>
      </w:r>
      <w:r w:rsidR="00026F19" w:rsidRPr="00DC24E7">
        <w:t xml:space="preserve"> </w:t>
      </w:r>
      <w:r w:rsidRPr="00DC24E7">
        <w:t xml:space="preserve">program updates </w:t>
      </w:r>
      <w:r w:rsidR="00720A43" w:rsidRPr="00DC24E7">
        <w:t>for</w:t>
      </w:r>
      <w:r w:rsidR="00026F19" w:rsidRPr="00DC24E7">
        <w:t xml:space="preserve"> </w:t>
      </w:r>
      <w:r w:rsidR="005A727E" w:rsidRPr="00DC24E7">
        <w:t xml:space="preserve">discussion </w:t>
      </w:r>
      <w:r w:rsidR="00720A43" w:rsidRPr="00DC24E7">
        <w:t xml:space="preserve">at </w:t>
      </w:r>
      <w:r w:rsidR="0032322A" w:rsidRPr="00DC24E7">
        <w:t>A</w:t>
      </w:r>
      <w:r w:rsidR="001F6195" w:rsidRPr="00DC24E7">
        <w:t xml:space="preserve">boriginal </w:t>
      </w:r>
      <w:r w:rsidR="0032322A" w:rsidRPr="00DC24E7">
        <w:t>W</w:t>
      </w:r>
      <w:r w:rsidR="001F6195" w:rsidRPr="00DC24E7">
        <w:t xml:space="preserve">ater </w:t>
      </w:r>
      <w:r w:rsidR="0032322A" w:rsidRPr="00DC24E7">
        <w:t>O</w:t>
      </w:r>
      <w:r w:rsidR="001F6195" w:rsidRPr="00DC24E7">
        <w:t xml:space="preserve">fficer </w:t>
      </w:r>
      <w:r w:rsidR="0032322A" w:rsidRPr="00DC24E7">
        <w:t>N</w:t>
      </w:r>
      <w:r w:rsidR="001F6195" w:rsidRPr="00DC24E7">
        <w:t>etwork</w:t>
      </w:r>
    </w:p>
    <w:p w14:paraId="5DA58C21" w14:textId="609D7439" w:rsidR="00165B39" w:rsidRPr="00DC24E7" w:rsidRDefault="00165B39">
      <w:pPr>
        <w:pStyle w:val="12pointfont"/>
        <w:numPr>
          <w:ilvl w:val="0"/>
          <w:numId w:val="20"/>
        </w:numPr>
      </w:pPr>
      <w:r w:rsidRPr="00DC24E7">
        <w:t xml:space="preserve">attended </w:t>
      </w:r>
      <w:r w:rsidR="00C57337" w:rsidRPr="00DC24E7">
        <w:t>CMA</w:t>
      </w:r>
      <w:r w:rsidR="003B054F" w:rsidRPr="00DC24E7">
        <w:t>’s</w:t>
      </w:r>
      <w:r w:rsidRPr="00DC24E7">
        <w:t xml:space="preserve"> </w:t>
      </w:r>
      <w:r w:rsidR="00BC10AF" w:rsidRPr="00DC24E7">
        <w:t xml:space="preserve">Strategic </w:t>
      </w:r>
      <w:r w:rsidR="003B054F" w:rsidRPr="00DC24E7">
        <w:t>Directions Session</w:t>
      </w:r>
      <w:r w:rsidR="00BC10AF" w:rsidRPr="00DC24E7">
        <w:t xml:space="preserve"> </w:t>
      </w:r>
    </w:p>
    <w:p w14:paraId="6E62C496" w14:textId="6148FBC7" w:rsidR="0032322A" w:rsidRPr="00DC24E7" w:rsidRDefault="00532E32">
      <w:pPr>
        <w:pStyle w:val="12pointfont"/>
        <w:numPr>
          <w:ilvl w:val="0"/>
          <w:numId w:val="20"/>
        </w:numPr>
      </w:pPr>
      <w:r w:rsidRPr="00DC24E7">
        <w:t>was a member</w:t>
      </w:r>
      <w:r w:rsidR="003353C6" w:rsidRPr="00DC24E7">
        <w:t xml:space="preserve"> </w:t>
      </w:r>
      <w:r w:rsidR="007A65C7" w:rsidRPr="00DC24E7">
        <w:t xml:space="preserve">of the </w:t>
      </w:r>
      <w:r w:rsidR="003353C6" w:rsidRPr="00DC24E7">
        <w:t>Environmental Water Res</w:t>
      </w:r>
      <w:r w:rsidR="00B41972" w:rsidRPr="00DC24E7">
        <w:t>erve</w:t>
      </w:r>
      <w:r w:rsidR="003353C6" w:rsidRPr="00DC24E7">
        <w:t xml:space="preserve"> </w:t>
      </w:r>
      <w:r w:rsidR="003B2CB9" w:rsidRPr="00DC24E7">
        <w:t>Working Group</w:t>
      </w:r>
    </w:p>
    <w:p w14:paraId="50294E17" w14:textId="468D9062" w:rsidR="00327589" w:rsidRPr="00DC24E7" w:rsidRDefault="00327589">
      <w:pPr>
        <w:pStyle w:val="12pointfont"/>
        <w:numPr>
          <w:ilvl w:val="0"/>
          <w:numId w:val="20"/>
        </w:numPr>
      </w:pPr>
      <w:r w:rsidRPr="00DC24E7">
        <w:t>was a member of the Murray</w:t>
      </w:r>
      <w:r w:rsidR="41C5AC1A" w:rsidRPr="00DC24E7">
        <w:t>-</w:t>
      </w:r>
      <w:r w:rsidRPr="00DC24E7">
        <w:t xml:space="preserve">Darling Basin Environmental Water </w:t>
      </w:r>
      <w:r w:rsidR="00AE78A2" w:rsidRPr="00DC24E7">
        <w:t>Committee</w:t>
      </w:r>
    </w:p>
    <w:p w14:paraId="108A12E6" w14:textId="0214793A" w:rsidR="00AE5D4C" w:rsidRPr="00DC24E7" w:rsidRDefault="00AE5D4C">
      <w:pPr>
        <w:pStyle w:val="12pointfont"/>
        <w:numPr>
          <w:ilvl w:val="0"/>
          <w:numId w:val="20"/>
        </w:numPr>
      </w:pPr>
      <w:r w:rsidRPr="00DC24E7">
        <w:t xml:space="preserve">was a member of the </w:t>
      </w:r>
      <w:r w:rsidR="00AB160F" w:rsidRPr="00DC24E7">
        <w:t>Southern-Connected Basin Environmental Water Committee</w:t>
      </w:r>
    </w:p>
    <w:p w14:paraId="19AD49DC" w14:textId="53D60DAB" w:rsidR="00F73D41" w:rsidRPr="00DC24E7" w:rsidRDefault="00F73D41">
      <w:pPr>
        <w:pStyle w:val="12pointfont"/>
        <w:numPr>
          <w:ilvl w:val="0"/>
          <w:numId w:val="20"/>
        </w:numPr>
      </w:pPr>
      <w:r w:rsidRPr="00DC24E7">
        <w:t>was a member of the Victorian Waterway Managers Forum</w:t>
      </w:r>
    </w:p>
    <w:p w14:paraId="072D1ABF" w14:textId="3AA94E97" w:rsidR="00626330" w:rsidRPr="00DC24E7" w:rsidRDefault="00626330">
      <w:pPr>
        <w:pStyle w:val="12pointfont"/>
        <w:numPr>
          <w:ilvl w:val="0"/>
          <w:numId w:val="20"/>
        </w:numPr>
      </w:pPr>
      <w:r w:rsidRPr="00DC24E7">
        <w:t xml:space="preserve">was a member of the Environmental Water Monitoring and Evaluation Program </w:t>
      </w:r>
      <w:r w:rsidR="00B927BA" w:rsidRPr="00DC24E7">
        <w:t>Strategic Advisory Committee</w:t>
      </w:r>
    </w:p>
    <w:p w14:paraId="00E05187" w14:textId="1E80F41A" w:rsidR="00FF749D" w:rsidRPr="00DC24E7" w:rsidRDefault="00127C17">
      <w:pPr>
        <w:pStyle w:val="12pointfont"/>
        <w:numPr>
          <w:ilvl w:val="0"/>
          <w:numId w:val="20"/>
        </w:numPr>
      </w:pPr>
      <w:r w:rsidRPr="00DC24E7">
        <w:lastRenderedPageBreak/>
        <w:t>c</w:t>
      </w:r>
      <w:r w:rsidR="00FF749D" w:rsidRPr="00DC24E7">
        <w:t>ontributed to the Murray</w:t>
      </w:r>
      <w:r w:rsidR="41B3437A" w:rsidRPr="00DC24E7">
        <w:t>-</w:t>
      </w:r>
      <w:r w:rsidR="00FF749D" w:rsidRPr="00DC24E7">
        <w:t xml:space="preserve">Darling Basin Enhanced Environmental Water Delivery Project </w:t>
      </w:r>
    </w:p>
    <w:p w14:paraId="2DC09A8B" w14:textId="6A3C06E3" w:rsidR="00A419ED" w:rsidRPr="00DC24E7" w:rsidRDefault="00127C17">
      <w:pPr>
        <w:pStyle w:val="12pointfont"/>
        <w:numPr>
          <w:ilvl w:val="0"/>
          <w:numId w:val="20"/>
        </w:numPr>
      </w:pPr>
      <w:r w:rsidRPr="00DC24E7">
        <w:t>c</w:t>
      </w:r>
      <w:r w:rsidR="00CD4885" w:rsidRPr="00DC24E7">
        <w:t xml:space="preserve">ontributed to the review of the </w:t>
      </w:r>
      <w:r w:rsidR="002735C1" w:rsidRPr="00DC24E7">
        <w:t xml:space="preserve">Murray-Darling Basin </w:t>
      </w:r>
      <w:r w:rsidR="00D32A3E" w:rsidRPr="00DC24E7">
        <w:t>Plan</w:t>
      </w:r>
      <w:r w:rsidR="00F80399" w:rsidRPr="00DC24E7">
        <w:t>, and</w:t>
      </w:r>
    </w:p>
    <w:p w14:paraId="30010622" w14:textId="794282AE" w:rsidR="003D0AD4" w:rsidRPr="00DC24E7" w:rsidRDefault="003D0AD4">
      <w:pPr>
        <w:pStyle w:val="12pointfont"/>
        <w:numPr>
          <w:ilvl w:val="0"/>
          <w:numId w:val="20"/>
        </w:numPr>
      </w:pPr>
      <w:r w:rsidRPr="00DC24E7">
        <w:t xml:space="preserve">attended </w:t>
      </w:r>
      <w:r w:rsidR="00042DF7" w:rsidRPr="00DC24E7">
        <w:t xml:space="preserve">and presented at </w:t>
      </w:r>
      <w:r w:rsidRPr="00DC24E7">
        <w:t xml:space="preserve">the </w:t>
      </w:r>
      <w:r w:rsidR="00E45545" w:rsidRPr="00DC24E7">
        <w:t>DEECA</w:t>
      </w:r>
      <w:r w:rsidR="00FE6254" w:rsidRPr="00DC24E7">
        <w:t xml:space="preserve">-led </w:t>
      </w:r>
      <w:r w:rsidR="00CD61F2" w:rsidRPr="00DC24E7">
        <w:t xml:space="preserve">Recreational </w:t>
      </w:r>
      <w:r w:rsidR="00B27600" w:rsidRPr="00DC24E7">
        <w:t>Values of Waterways</w:t>
      </w:r>
      <w:r w:rsidR="0037613E" w:rsidRPr="00DC24E7">
        <w:t xml:space="preserve"> Forum 202</w:t>
      </w:r>
      <w:r w:rsidR="002735C1" w:rsidRPr="00DC24E7">
        <w:t>5</w:t>
      </w:r>
      <w:r w:rsidR="00B438F3" w:rsidRPr="00DC24E7">
        <w:t>.</w:t>
      </w:r>
    </w:p>
    <w:p w14:paraId="4F528336" w14:textId="096E14FC" w:rsidR="00AC6800" w:rsidRPr="00DC24E7" w:rsidRDefault="006B7849" w:rsidP="00AE2055">
      <w:pPr>
        <w:pStyle w:val="12pointfont"/>
      </w:pPr>
      <w:r w:rsidRPr="00DC24E7">
        <w:t xml:space="preserve">The </w:t>
      </w:r>
      <w:r w:rsidR="00D935E1" w:rsidRPr="00DC24E7">
        <w:t xml:space="preserve">VEWH continues to use trade revenue to </w:t>
      </w:r>
      <w:r w:rsidR="009044FC" w:rsidRPr="00DC24E7">
        <w:t xml:space="preserve">invest in complementary works where they will deliver enduring environmental benefit and </w:t>
      </w:r>
      <w:r w:rsidR="00040C5D" w:rsidRPr="00DC24E7">
        <w:t xml:space="preserve">improve future outcomes from environmental watering. </w:t>
      </w:r>
      <w:r w:rsidR="00DB2F5A" w:rsidRPr="00DC24E7">
        <w:t xml:space="preserve">The VEWH </w:t>
      </w:r>
      <w:r w:rsidR="007A3C7F" w:rsidRPr="00DC24E7">
        <w:t>co-funded</w:t>
      </w:r>
      <w:r w:rsidR="00851A7A" w:rsidRPr="00DC24E7">
        <w:t xml:space="preserve"> </w:t>
      </w:r>
      <w:r w:rsidR="000C437B" w:rsidRPr="00DC24E7">
        <w:t>new</w:t>
      </w:r>
      <w:r w:rsidR="00DE1753" w:rsidRPr="00DC24E7">
        <w:t xml:space="preserve"> water delivery infrastructure at </w:t>
      </w:r>
      <w:r w:rsidR="000F4FFB" w:rsidRPr="00DC24E7">
        <w:t>Gaynor Swamp</w:t>
      </w:r>
      <w:r w:rsidR="00DE1753" w:rsidRPr="00DC24E7">
        <w:t xml:space="preserve"> in the Goulburn system</w:t>
      </w:r>
      <w:r w:rsidR="00D9459B" w:rsidRPr="00DC24E7">
        <w:t xml:space="preserve">. The new </w:t>
      </w:r>
      <w:r w:rsidR="007B381B" w:rsidRPr="00DC24E7">
        <w:t>regulator will provide greater flexibility to deliver water in response to ecological needs while supporting collaborative approaches to environmental and cultural water management</w:t>
      </w:r>
      <w:r w:rsidR="001153D4" w:rsidRPr="00DC24E7">
        <w:t>.</w:t>
      </w:r>
      <w:r w:rsidR="00D9459B" w:rsidRPr="00DC24E7">
        <w:t xml:space="preserve"> </w:t>
      </w:r>
      <w:r w:rsidR="00D95AD9" w:rsidRPr="00DC24E7">
        <w:t>Hunting is allowed at Gaynor Swamp</w:t>
      </w:r>
      <w:r w:rsidR="00174082" w:rsidRPr="00DC24E7">
        <w:t>,</w:t>
      </w:r>
      <w:r w:rsidR="005A3B5B" w:rsidRPr="00DC24E7">
        <w:t xml:space="preserve"> and it is a popular wil</w:t>
      </w:r>
      <w:r w:rsidR="00DC7B90" w:rsidRPr="00DC24E7">
        <w:t xml:space="preserve">dlife reserve used for </w:t>
      </w:r>
      <w:r w:rsidR="00DF5CF9" w:rsidRPr="00DC24E7">
        <w:t xml:space="preserve">bird watching and </w:t>
      </w:r>
      <w:r w:rsidR="008A274D" w:rsidRPr="00DC24E7">
        <w:t>walking.</w:t>
      </w:r>
      <w:r w:rsidR="00D9459B" w:rsidRPr="00DC24E7">
        <w:t xml:space="preserve"> </w:t>
      </w:r>
      <w:r w:rsidR="0059158F" w:rsidRPr="00DC24E7">
        <w:t xml:space="preserve"> </w:t>
      </w:r>
    </w:p>
    <w:p w14:paraId="6F50B0A9" w14:textId="5D62A273" w:rsidR="00B54FCF" w:rsidRPr="00DC24E7" w:rsidRDefault="005D66C9" w:rsidP="00AE2055">
      <w:pPr>
        <w:pStyle w:val="12pointfont"/>
      </w:pPr>
      <w:r w:rsidRPr="00DC24E7">
        <w:t>The VEWH and its program partners continued</w:t>
      </w:r>
      <w:r w:rsidR="0083114A" w:rsidRPr="00DC24E7">
        <w:t xml:space="preserve"> to seek o</w:t>
      </w:r>
      <w:r w:rsidR="00D66259" w:rsidRPr="00DC24E7">
        <w:t>pportunities to align environmental watering with community values where practical, including timing or delivery approaches that supported social, recreational or economic benefits without compromising environmental objectives.</w:t>
      </w:r>
    </w:p>
    <w:p w14:paraId="5135FB3C" w14:textId="0D504EEC" w:rsidR="004877B6" w:rsidRPr="00DC24E7" w:rsidRDefault="004877B6" w:rsidP="005740DC">
      <w:pPr>
        <w:pStyle w:val="Heading4"/>
      </w:pPr>
      <w:r w:rsidRPr="00DC24E7">
        <w:t xml:space="preserve">Enhancing </w:t>
      </w:r>
      <w:r w:rsidR="00BE51F4" w:rsidRPr="00DC24E7">
        <w:t>landscape-scale outcomes</w:t>
      </w:r>
    </w:p>
    <w:p w14:paraId="4410B7D6" w14:textId="7072F2E6" w:rsidR="003849AA" w:rsidRPr="00DC24E7" w:rsidRDefault="003849AA" w:rsidP="00937780">
      <w:pPr>
        <w:pStyle w:val="12pointfont"/>
      </w:pPr>
      <w:r w:rsidRPr="00DC24E7">
        <w:t>Enhancing landscape-scale outcomes is fundamental to the VEWH's core responsibility to manage Victoria's environmental Water Holdings effectively and efficiently. Environmental water planning, prioritisation, portfolio management and delivery decisions are increasingly required to consider ecological outcomes beyond individual rivers and wetlands, particularly in the context of climate change and growing competition for limited water resources. During 2025</w:t>
      </w:r>
      <w:r w:rsidR="007447EF" w:rsidRPr="00DC24E7">
        <w:t>-</w:t>
      </w:r>
      <w:r w:rsidRPr="00DC24E7">
        <w:t>26, the VEWH continued to strengthen the tools, partnerships and knowledge needed to support these decisions and improve the environmental outcomes achieved from available water.</w:t>
      </w:r>
    </w:p>
    <w:p w14:paraId="0D671242" w14:textId="7F03DEBA" w:rsidR="00226B50" w:rsidRPr="00DC24E7" w:rsidRDefault="00226B50" w:rsidP="00937780">
      <w:pPr>
        <w:pStyle w:val="12pointfont"/>
      </w:pPr>
      <w:r w:rsidRPr="00DC24E7">
        <w:t>The VEWH continued to support landscape-scale environmental watering through its participation in the SCBEWC and associated operational advisory groups. These forums coordinate the use of Victorian, Commonwealth and Living Murray environmental water across the connected Murray system to support outcomes that extend beyond individual rivers and wetlands and contribute to broader Basin-scale ecological objectives.</w:t>
      </w:r>
    </w:p>
    <w:p w14:paraId="29E5667F" w14:textId="7B6AC390" w:rsidR="00E949E6" w:rsidRPr="00DC24E7" w:rsidRDefault="00C550FE" w:rsidP="00937780">
      <w:pPr>
        <w:pStyle w:val="12pointfont"/>
      </w:pPr>
      <w:r w:rsidRPr="00DC24E7">
        <w:t>The VEWH completed a project to map the distribution and condition of selected native fish populations across the southern Murray-Darling Basin. The maps support discussions between environmental water managers, Traditional Owners</w:t>
      </w:r>
      <w:r w:rsidR="00AA6B39" w:rsidRPr="00DC24E7">
        <w:t>, waterway managers</w:t>
      </w:r>
      <w:r w:rsidRPr="00DC24E7">
        <w:t xml:space="preserve"> and researchers about priority locations and coordinated actions to improve native fish outcomes at a basin scale.</w:t>
      </w:r>
    </w:p>
    <w:p w14:paraId="05963BE2" w14:textId="7326596C" w:rsidR="00B54FCF" w:rsidRPr="00DC24E7" w:rsidRDefault="00567AC0" w:rsidP="00937780">
      <w:pPr>
        <w:pStyle w:val="12pointfont"/>
      </w:pPr>
      <w:r w:rsidRPr="00DC24E7">
        <w:t>During 2025-26, the VEWH commenced development of environmental watering prioritisation principles and supporting decision tools to improve transparency, consistency and decision-</w:t>
      </w:r>
      <w:r w:rsidRPr="00DC24E7">
        <w:lastRenderedPageBreak/>
        <w:t xml:space="preserve">making across the state. This work is intended to strengthen consideration of environmental outcomes at </w:t>
      </w:r>
      <w:r w:rsidR="00E949E6" w:rsidRPr="00DC24E7">
        <w:t>ecologically important</w:t>
      </w:r>
      <w:r w:rsidRPr="00DC24E7">
        <w:t xml:space="preserve"> scales, particularly as climate change increases the need to make strategic choices about the use of limited environmental water resources.</w:t>
      </w:r>
    </w:p>
    <w:p w14:paraId="25381B64" w14:textId="5AA1D607" w:rsidR="00BE51F4" w:rsidRPr="00DC24E7" w:rsidRDefault="00BE51F4" w:rsidP="005740DC">
      <w:pPr>
        <w:pStyle w:val="Heading4"/>
      </w:pPr>
      <w:r w:rsidRPr="00DC24E7">
        <w:t>Demonstrating and communicating outcomes</w:t>
      </w:r>
    </w:p>
    <w:p w14:paraId="2386AC55" w14:textId="5A975F0A" w:rsidR="00631AB4" w:rsidRPr="00DC24E7" w:rsidRDefault="00785711" w:rsidP="00937780">
      <w:pPr>
        <w:pStyle w:val="12pointfont"/>
      </w:pPr>
      <w:r w:rsidRPr="00DC24E7">
        <w:t xml:space="preserve">The VEWH is </w:t>
      </w:r>
      <w:r w:rsidR="006836D1" w:rsidRPr="00DC24E7">
        <w:t xml:space="preserve">required </w:t>
      </w:r>
      <w:r w:rsidRPr="00DC24E7">
        <w:t xml:space="preserve">under its Ministerial </w:t>
      </w:r>
      <w:r w:rsidR="00A843C9" w:rsidRPr="00DC24E7">
        <w:t>R</w:t>
      </w:r>
      <w:r w:rsidRPr="00DC24E7">
        <w:t xml:space="preserve">ules to </w:t>
      </w:r>
      <w:r w:rsidR="002E78B1" w:rsidRPr="00DC24E7">
        <w:t xml:space="preserve">make </w:t>
      </w:r>
      <w:r w:rsidR="008A69EE" w:rsidRPr="00DC24E7">
        <w:t xml:space="preserve">available </w:t>
      </w:r>
      <w:r w:rsidR="00146306" w:rsidRPr="00DC24E7">
        <w:t>an annual overview of river reaches,</w:t>
      </w:r>
      <w:r w:rsidR="006C6E27" w:rsidRPr="00DC24E7">
        <w:t xml:space="preserve"> </w:t>
      </w:r>
      <w:r w:rsidR="00146306" w:rsidRPr="00DC24E7">
        <w:t>wetlands or floodplains where Water Holdings are used or applied and outcomes of those actions.</w:t>
      </w:r>
      <w:r w:rsidR="00631AB4" w:rsidRPr="00DC24E7">
        <w:t xml:space="preserve"> In 2025</w:t>
      </w:r>
      <w:r w:rsidR="00366228" w:rsidRPr="00DC24E7">
        <w:t>-</w:t>
      </w:r>
      <w:r w:rsidR="00631AB4" w:rsidRPr="00DC24E7">
        <w:t>26, the VEWH published Reflections 2024</w:t>
      </w:r>
      <w:r w:rsidR="00366228" w:rsidRPr="00DC24E7">
        <w:t>-</w:t>
      </w:r>
      <w:r w:rsidR="00631AB4" w:rsidRPr="00DC24E7">
        <w:t>25, its annual public report on environmental watering outcomes across Victoria. The publication highlights how environmental water supported river and wetland health, maintained drought refuges during dry conditions, advanced Traditional Owner objectives and delivered benefits for communities. Environmental watering outcomes and delivery activities were also communicated through regular updates on the VEWH website.</w:t>
      </w:r>
    </w:p>
    <w:p w14:paraId="3A191893" w14:textId="05604719" w:rsidR="00320904" w:rsidRPr="00DC24E7" w:rsidRDefault="00261BB1" w:rsidP="00937780">
      <w:pPr>
        <w:pStyle w:val="12pointfont"/>
      </w:pPr>
      <w:r w:rsidRPr="00DC24E7">
        <w:t>During 2025</w:t>
      </w:r>
      <w:r w:rsidR="00C90B27" w:rsidRPr="00DC24E7">
        <w:t>-</w:t>
      </w:r>
      <w:r w:rsidRPr="00DC24E7">
        <w:t xml:space="preserve">26, the VEWH also commenced transitioning </w:t>
      </w:r>
      <w:r w:rsidRPr="00DC24E7">
        <w:rPr>
          <w:i/>
          <w:iCs/>
        </w:rPr>
        <w:t xml:space="preserve">Reflections </w:t>
      </w:r>
      <w:r w:rsidRPr="00DC24E7">
        <w:t>from an annual print publication to a quarterly digital reporting model</w:t>
      </w:r>
      <w:r w:rsidR="00456CFF" w:rsidRPr="00DC24E7">
        <w:t>, supported by a central online location for environmental water outcomes and achievements reporting</w:t>
      </w:r>
      <w:r w:rsidRPr="00DC24E7">
        <w:t>.</w:t>
      </w:r>
      <w:r w:rsidR="005C4986" w:rsidRPr="00DC24E7">
        <w:t xml:space="preserve"> The new model will maintain </w:t>
      </w:r>
      <w:r w:rsidR="005905FE" w:rsidRPr="00DC24E7">
        <w:t xml:space="preserve">VEWH </w:t>
      </w:r>
      <w:r w:rsidR="005C4986" w:rsidRPr="00DC24E7">
        <w:t>statutory compliance while improving efficiency, accessibility, timeliness and sustainability of environmental water outcomes reporting</w:t>
      </w:r>
      <w:r w:rsidR="007B4C6C" w:rsidRPr="00DC24E7">
        <w:t>.</w:t>
      </w:r>
      <w:r w:rsidR="00D14F91" w:rsidRPr="00DC24E7">
        <w:t xml:space="preserve"> </w:t>
      </w:r>
      <w:r w:rsidR="00410620" w:rsidRPr="00DC24E7">
        <w:t xml:space="preserve">It aims to </w:t>
      </w:r>
      <w:r w:rsidR="00F75AAB" w:rsidRPr="00DC24E7">
        <w:t xml:space="preserve">support </w:t>
      </w:r>
      <w:r w:rsidR="00410620" w:rsidRPr="00DC24E7">
        <w:t xml:space="preserve">broader </w:t>
      </w:r>
      <w:r w:rsidR="00F75AAB" w:rsidRPr="00DC24E7">
        <w:t xml:space="preserve">sector </w:t>
      </w:r>
      <w:r w:rsidR="00410620" w:rsidRPr="00DC24E7">
        <w:t>efforts to streamline reporting requirements across the environmental watering program</w:t>
      </w:r>
      <w:r w:rsidR="00571ED4" w:rsidRPr="00DC24E7">
        <w:t>.</w:t>
      </w:r>
    </w:p>
    <w:p w14:paraId="6F840392" w14:textId="69269292" w:rsidR="00B54FCF" w:rsidRPr="00DC24E7" w:rsidRDefault="00C40941" w:rsidP="00937780">
      <w:pPr>
        <w:pStyle w:val="12pointfont"/>
      </w:pPr>
      <w:r w:rsidRPr="00DC24E7">
        <w:t>Monitoring and evaluation play an important role in demonstrating outcomes and informing future environmental watering decisions. During 2025</w:t>
      </w:r>
      <w:r w:rsidR="00C90B27" w:rsidRPr="00DC24E7">
        <w:t>-</w:t>
      </w:r>
      <w:r w:rsidRPr="00DC24E7">
        <w:t>26, the VEWH contributed to state and basin-scale monitoring and evaluation programs, including participation in</w:t>
      </w:r>
      <w:r w:rsidR="00A37066" w:rsidRPr="00DC24E7">
        <w:t xml:space="preserve"> the</w:t>
      </w:r>
      <w:r w:rsidRPr="00DC24E7">
        <w:t xml:space="preserve"> SCBEWC Monitoring Sub-group, EWMEP Strategic Advisory Committee, and the Commonwealth Environmental Water Holder's Flow-MER annual Goulburn system review and planning day. The VEWH also contributed to MDBA waterbird monitoring discussions and helped scope a Living Murray fish monitoring synthesis project through its role on the SCBEWC Monitoring Sub-group.</w:t>
      </w:r>
    </w:p>
    <w:p w14:paraId="0B0E12A3" w14:textId="41A33544" w:rsidR="00BE51F4" w:rsidRPr="00DC24E7" w:rsidRDefault="00BE51F4" w:rsidP="005740DC">
      <w:pPr>
        <w:pStyle w:val="Heading4"/>
      </w:pPr>
      <w:r w:rsidRPr="00DC24E7">
        <w:t>Adapting to climate change</w:t>
      </w:r>
    </w:p>
    <w:p w14:paraId="237744F7" w14:textId="77777777" w:rsidR="00E171F8" w:rsidRPr="00DC24E7" w:rsidRDefault="00E171F8" w:rsidP="000E15D1">
      <w:pPr>
        <w:pStyle w:val="12pointfont"/>
      </w:pPr>
      <w:r w:rsidRPr="00DC24E7">
        <w:t>Climate change is one of the most significant long-term challenges facing the VEWH in its role as manager of Victoria’s environmental Water Holdings. Changes in rainfall, runoff and water availability will influence the water available to support environmental watering objectives and increase the need for robust environmental water planning, prioritisation and portfolio management decisions. Understanding these risks is essential for ensuring the VEWH can continue to optimise environmental outcomes from the Water Holdings into the future.</w:t>
      </w:r>
    </w:p>
    <w:p w14:paraId="14738FF8" w14:textId="29EF9BD3" w:rsidR="00420D00" w:rsidRPr="00DC24E7" w:rsidRDefault="00420D00" w:rsidP="000E15D1">
      <w:pPr>
        <w:pStyle w:val="12pointfont"/>
      </w:pPr>
      <w:r w:rsidRPr="00DC24E7">
        <w:t>During 2025</w:t>
      </w:r>
      <w:r w:rsidR="00F4116F" w:rsidRPr="00DC24E7">
        <w:t>-</w:t>
      </w:r>
      <w:r w:rsidRPr="00DC24E7">
        <w:t>26, the VEWH completed a statewide climate change assessment project examining the implications of climate change for Victoria’s environmental Water Holdings and the achievement of environmental watering objectives. The project commenced in 2023</w:t>
      </w:r>
      <w:r w:rsidR="00F4116F" w:rsidRPr="00DC24E7">
        <w:t>-</w:t>
      </w:r>
      <w:r w:rsidRPr="00DC24E7">
        <w:t xml:space="preserve">24, </w:t>
      </w:r>
      <w:r w:rsidRPr="00DC24E7">
        <w:lastRenderedPageBreak/>
        <w:t>with HARC Services Pty Ltd engaged in 2024</w:t>
      </w:r>
      <w:r w:rsidR="00F4116F" w:rsidRPr="00DC24E7">
        <w:t>-</w:t>
      </w:r>
      <w:r w:rsidRPr="00DC24E7">
        <w:t>25 to undertake detailed modelling and assessment. The final report was completed in 2025.</w:t>
      </w:r>
    </w:p>
    <w:p w14:paraId="4D19A7CA" w14:textId="48655DD9" w:rsidR="004D326F" w:rsidRPr="00DC24E7" w:rsidRDefault="00420D00" w:rsidP="000E15D1">
      <w:pPr>
        <w:pStyle w:val="12pointfont"/>
      </w:pPr>
      <w:r w:rsidRPr="00DC24E7">
        <w:t xml:space="preserve">The assessment identified several </w:t>
      </w:r>
      <w:r w:rsidR="000D4E73" w:rsidRPr="00DC24E7">
        <w:t>findings relevant to management of the Water Holdings</w:t>
      </w:r>
      <w:r w:rsidR="00616FB8" w:rsidRPr="00DC24E7">
        <w:t>:</w:t>
      </w:r>
    </w:p>
    <w:p w14:paraId="4FE73A55" w14:textId="434A2136" w:rsidR="00616FB8" w:rsidRPr="00DC24E7" w:rsidRDefault="00F16111">
      <w:pPr>
        <w:pStyle w:val="12pointfont"/>
        <w:numPr>
          <w:ilvl w:val="0"/>
          <w:numId w:val="20"/>
        </w:numPr>
      </w:pPr>
      <w:r w:rsidRPr="00DC24E7">
        <w:t>T</w:t>
      </w:r>
      <w:r w:rsidR="00616FB8" w:rsidRPr="00DC24E7">
        <w:t xml:space="preserve">he held environmental </w:t>
      </w:r>
      <w:r w:rsidR="00E43722" w:rsidRPr="00DC24E7">
        <w:t xml:space="preserve">entitlement </w:t>
      </w:r>
      <w:r w:rsidR="00616FB8" w:rsidRPr="00DC24E7">
        <w:t xml:space="preserve">rules </w:t>
      </w:r>
      <w:r w:rsidR="00E43722" w:rsidRPr="00DC24E7">
        <w:t>play an important role in defining the vulnerability of allocations to climate change</w:t>
      </w:r>
      <w:r w:rsidRPr="00DC24E7">
        <w:t>.</w:t>
      </w:r>
    </w:p>
    <w:p w14:paraId="76876938" w14:textId="32D66312" w:rsidR="00E43722" w:rsidRPr="00DC24E7" w:rsidRDefault="00263204">
      <w:pPr>
        <w:pStyle w:val="12pointfont"/>
        <w:numPr>
          <w:ilvl w:val="0"/>
          <w:numId w:val="20"/>
        </w:numPr>
      </w:pPr>
      <w:r w:rsidRPr="00DC24E7">
        <w:t xml:space="preserve">Early season allocations are more vulnerable than late season allocations where entitlement is </w:t>
      </w:r>
      <w:r w:rsidR="00E00F60" w:rsidRPr="00DC24E7">
        <w:t>pr</w:t>
      </w:r>
      <w:r w:rsidR="002D1167" w:rsidRPr="00DC24E7">
        <w:t>edominantly</w:t>
      </w:r>
      <w:r w:rsidR="00E00F60" w:rsidRPr="00DC24E7">
        <w:t xml:space="preserve"> water shares</w:t>
      </w:r>
      <w:r w:rsidR="00F16111" w:rsidRPr="00DC24E7">
        <w:t>.</w:t>
      </w:r>
    </w:p>
    <w:p w14:paraId="0969C3BD" w14:textId="5602949D" w:rsidR="001606A0" w:rsidRPr="00DC24E7" w:rsidRDefault="00F16111">
      <w:pPr>
        <w:pStyle w:val="12pointfont"/>
        <w:numPr>
          <w:ilvl w:val="0"/>
          <w:numId w:val="20"/>
        </w:numPr>
      </w:pPr>
      <w:r w:rsidRPr="00DC24E7">
        <w:t>C</w:t>
      </w:r>
      <w:r w:rsidR="001606A0" w:rsidRPr="00DC24E7">
        <w:t xml:space="preserve">limate change is likely to affect achievement of environmental watering objectives in all systems, with the greatest impacts projected in the Glenelg, Wimmera, Barwon, Moorabool, </w:t>
      </w:r>
      <w:r w:rsidR="003C44B4" w:rsidRPr="00DC24E7">
        <w:t xml:space="preserve">and </w:t>
      </w:r>
      <w:r w:rsidR="001606A0" w:rsidRPr="00DC24E7">
        <w:t>Werribee</w:t>
      </w:r>
      <w:r w:rsidR="003C44B4" w:rsidRPr="00DC24E7">
        <w:t>.</w:t>
      </w:r>
    </w:p>
    <w:p w14:paraId="721C741C" w14:textId="168B35AD" w:rsidR="00E00F60" w:rsidRPr="00DC24E7" w:rsidRDefault="00E00F60">
      <w:pPr>
        <w:pStyle w:val="12pointfont"/>
        <w:numPr>
          <w:ilvl w:val="0"/>
          <w:numId w:val="20"/>
        </w:numPr>
      </w:pPr>
      <w:r w:rsidRPr="00DC24E7">
        <w:t xml:space="preserve">Impacts </w:t>
      </w:r>
      <w:r w:rsidR="001606A0" w:rsidRPr="00DC24E7">
        <w:t>are generally</w:t>
      </w:r>
      <w:r w:rsidR="00635FB6" w:rsidRPr="00DC24E7">
        <w:t xml:space="preserve"> greate</w:t>
      </w:r>
      <w:r w:rsidR="00141FFA" w:rsidRPr="00DC24E7">
        <w:t>r</w:t>
      </w:r>
      <w:r w:rsidR="00635FB6" w:rsidRPr="00DC24E7">
        <w:t xml:space="preserve"> </w:t>
      </w:r>
      <w:r w:rsidR="001606A0" w:rsidRPr="00DC24E7">
        <w:t>for</w:t>
      </w:r>
      <w:r w:rsidR="00635FB6" w:rsidRPr="00DC24E7">
        <w:t xml:space="preserve"> winter and spring </w:t>
      </w:r>
      <w:r w:rsidR="001A3378" w:rsidRPr="00DC24E7">
        <w:t>objectives than for</w:t>
      </w:r>
      <w:r w:rsidR="00635FB6" w:rsidRPr="00DC24E7">
        <w:t xml:space="preserve"> summer and autumn</w:t>
      </w:r>
      <w:r w:rsidR="001A3378" w:rsidRPr="00DC24E7">
        <w:t xml:space="preserve"> objectives</w:t>
      </w:r>
      <w:r w:rsidR="00635FB6" w:rsidRPr="00DC24E7">
        <w:t>, and for high flow</w:t>
      </w:r>
      <w:r w:rsidR="001A3378" w:rsidRPr="00DC24E7">
        <w:t xml:space="preserve"> objectives</w:t>
      </w:r>
      <w:r w:rsidR="00635FB6" w:rsidRPr="00DC24E7">
        <w:t xml:space="preserve"> compared with low flow</w:t>
      </w:r>
      <w:r w:rsidR="00A24245" w:rsidRPr="00DC24E7">
        <w:t xml:space="preserve"> objectives</w:t>
      </w:r>
      <w:r w:rsidR="00635FB6" w:rsidRPr="00DC24E7">
        <w:t>.</w:t>
      </w:r>
    </w:p>
    <w:p w14:paraId="535FA4BE" w14:textId="5C60B1E4" w:rsidR="00093AC0" w:rsidRPr="00DC24E7" w:rsidRDefault="00093AC0" w:rsidP="000E15D1">
      <w:pPr>
        <w:pStyle w:val="12pointfont"/>
      </w:pPr>
      <w:r w:rsidRPr="00DC24E7">
        <w:t xml:space="preserve">The findings reinforce the importance of the VEWH's core functions in environmental water planning, water portfolio management and environmental watering prioritisation. As climate change increasingly affects water availability, the VEWH will continue to work with waterway managers and other </w:t>
      </w:r>
      <w:r w:rsidR="000E2108" w:rsidRPr="00DC24E7">
        <w:t xml:space="preserve">program </w:t>
      </w:r>
      <w:r w:rsidRPr="00DC24E7">
        <w:t xml:space="preserve">partners to adapt watering objectives and delivery </w:t>
      </w:r>
      <w:proofErr w:type="gramStart"/>
      <w:r w:rsidRPr="00DC24E7">
        <w:t xml:space="preserve">approaches, </w:t>
      </w:r>
      <w:r w:rsidR="00757E60" w:rsidRPr="00DC24E7">
        <w:t>and</w:t>
      </w:r>
      <w:proofErr w:type="gramEnd"/>
      <w:r w:rsidR="00757E60" w:rsidRPr="00DC24E7">
        <w:t xml:space="preserve"> </w:t>
      </w:r>
      <w:r w:rsidRPr="00DC24E7">
        <w:t>make robust decisions about the use of available water. The assessment is already being used to inform seasonal watering planning, portfolio management decisions and the development of future climate adaptation responses.</w:t>
      </w:r>
    </w:p>
    <w:p w14:paraId="3689FA44" w14:textId="18F8B531" w:rsidR="00B54FCF" w:rsidRPr="00DC24E7" w:rsidRDefault="00A6737F" w:rsidP="000E15D1">
      <w:pPr>
        <w:pStyle w:val="12pointfont"/>
      </w:pPr>
      <w:r w:rsidRPr="00DC24E7">
        <w:t xml:space="preserve">Climate change adaptation is also being incorporated into on-ground investment. </w:t>
      </w:r>
      <w:r w:rsidR="00BA3194" w:rsidRPr="00DC24E7">
        <w:t xml:space="preserve">The Wimmera </w:t>
      </w:r>
      <w:r w:rsidR="000B34F4" w:rsidRPr="00DC24E7">
        <w:t>catchment is projected to be one of the most severely</w:t>
      </w:r>
      <w:r w:rsidRPr="00DC24E7">
        <w:t xml:space="preserve"> </w:t>
      </w:r>
      <w:r w:rsidR="00393BF3" w:rsidRPr="00DC24E7">
        <w:t xml:space="preserve">impacted in the state. </w:t>
      </w:r>
      <w:r w:rsidRPr="00DC24E7">
        <w:t>Through the jointly funded Wimmera Refuge Pools project, four refuge pools in the lower Wimmera River are being connected to the Wimmera Mallee Pipeline to enable environmental water delivery during extremely dry periods when the river has ceased flowing. Two connections were completed in 2025</w:t>
      </w:r>
      <w:r w:rsidR="001D300E" w:rsidRPr="00DC24E7">
        <w:t>-</w:t>
      </w:r>
      <w:r w:rsidRPr="00DC24E7">
        <w:t>26, providing a practical adaptation measure to help maintain drought refuge habitat for native fish and other aquatic species.</w:t>
      </w:r>
      <w:bookmarkStart w:id="96" w:name="OpsPerformance"/>
    </w:p>
    <w:p w14:paraId="69CBF4E3" w14:textId="4FEBEC1A" w:rsidR="002545AA" w:rsidRPr="00DC24E7" w:rsidRDefault="002545AA" w:rsidP="005740DC">
      <w:pPr>
        <w:pStyle w:val="Heading3"/>
      </w:pPr>
      <w:r w:rsidRPr="00DC24E7">
        <w:t xml:space="preserve">Operational </w:t>
      </w:r>
      <w:r w:rsidR="0046219B" w:rsidRPr="00DC24E7">
        <w:t>p</w:t>
      </w:r>
      <w:r w:rsidRPr="00DC24E7">
        <w:t>erformance (</w:t>
      </w:r>
      <w:r w:rsidR="0046219B" w:rsidRPr="00DC24E7">
        <w:t>i</w:t>
      </w:r>
      <w:r w:rsidRPr="00DC24E7">
        <w:t xml:space="preserve">mplementing the </w:t>
      </w:r>
      <w:r w:rsidR="08D9BAC3" w:rsidRPr="00DC24E7">
        <w:t>s</w:t>
      </w:r>
      <w:r w:rsidR="1AED8D47" w:rsidRPr="00DC24E7">
        <w:t xml:space="preserve">easonal </w:t>
      </w:r>
      <w:r w:rsidR="6522563E" w:rsidRPr="00DC24E7">
        <w:t>w</w:t>
      </w:r>
      <w:r w:rsidR="1AED8D47" w:rsidRPr="00DC24E7">
        <w:t xml:space="preserve">atering </w:t>
      </w:r>
      <w:r w:rsidR="06F8BA24" w:rsidRPr="00DC24E7">
        <w:t>p</w:t>
      </w:r>
      <w:r w:rsidR="1AED8D47" w:rsidRPr="00DC24E7">
        <w:t>lan</w:t>
      </w:r>
      <w:r w:rsidRPr="00DC24E7">
        <w:t>)</w:t>
      </w:r>
    </w:p>
    <w:bookmarkEnd w:id="96"/>
    <w:p w14:paraId="6652D0DA" w14:textId="323E4B0E" w:rsidR="00B54FCF" w:rsidRPr="00DC24E7" w:rsidRDefault="00D47EB1" w:rsidP="000E15D1">
      <w:pPr>
        <w:pStyle w:val="12pointfont"/>
      </w:pPr>
      <w:r w:rsidRPr="00DC24E7">
        <w:t xml:space="preserve">The </w:t>
      </w:r>
      <w:r w:rsidRPr="00DC24E7">
        <w:rPr>
          <w:i/>
          <w:iCs/>
        </w:rPr>
        <w:t xml:space="preserve">Seasonal Watering Plan </w:t>
      </w:r>
      <w:r w:rsidR="00906E04" w:rsidRPr="00DC24E7">
        <w:rPr>
          <w:i/>
          <w:iCs/>
        </w:rPr>
        <w:t>2025</w:t>
      </w:r>
      <w:r w:rsidRPr="00DC24E7">
        <w:rPr>
          <w:i/>
          <w:iCs/>
        </w:rPr>
        <w:t>-2</w:t>
      </w:r>
      <w:r w:rsidR="00906E04" w:rsidRPr="00DC24E7">
        <w:rPr>
          <w:i/>
          <w:iCs/>
        </w:rPr>
        <w:t>6</w:t>
      </w:r>
      <w:r w:rsidR="008F389A" w:rsidRPr="00DC24E7">
        <w:t xml:space="preserve"> and its variations</w:t>
      </w:r>
      <w:r w:rsidRPr="00DC24E7">
        <w:t xml:space="preserve"> identified </w:t>
      </w:r>
      <w:r w:rsidR="008F389A" w:rsidRPr="00DC24E7">
        <w:t xml:space="preserve">302 </w:t>
      </w:r>
      <w:r w:rsidRPr="00DC24E7">
        <w:t xml:space="preserve">potential watering actions across Victoria that could be delivered under a range of planning scenarios. The number of watering actions </w:t>
      </w:r>
      <w:r w:rsidR="00905202" w:rsidRPr="00DC24E7">
        <w:t xml:space="preserve">that are </w:t>
      </w:r>
      <w:r w:rsidRPr="00DC24E7">
        <w:t>delivered depends on seasonal and operational conditions experienced throughout the year.</w:t>
      </w:r>
    </w:p>
    <w:p w14:paraId="0CCB4EA5" w14:textId="12161182" w:rsidR="00D47EB1" w:rsidRPr="00DC24E7" w:rsidRDefault="002A791B" w:rsidP="000E15D1">
      <w:pPr>
        <w:pStyle w:val="12pointfont"/>
      </w:pPr>
      <w:r w:rsidRPr="00DC24E7">
        <w:t>Of the</w:t>
      </w:r>
      <w:r w:rsidR="00F812F2" w:rsidRPr="00DC24E7" w:rsidDel="00CC028E">
        <w:t xml:space="preserve"> </w:t>
      </w:r>
      <w:r w:rsidR="00CC028E" w:rsidRPr="00DC24E7">
        <w:t xml:space="preserve">302 </w:t>
      </w:r>
      <w:r w:rsidR="00D47EB1" w:rsidRPr="00DC24E7">
        <w:t xml:space="preserve">potential watering actions identified in the </w:t>
      </w:r>
      <w:r w:rsidR="00D47EB1" w:rsidRPr="00DC24E7">
        <w:rPr>
          <w:i/>
          <w:iCs/>
        </w:rPr>
        <w:t>Seasonal Watering Plan 202</w:t>
      </w:r>
      <w:r w:rsidR="00062804" w:rsidRPr="00DC24E7">
        <w:rPr>
          <w:i/>
          <w:iCs/>
        </w:rPr>
        <w:t>5</w:t>
      </w:r>
      <w:r w:rsidR="00D47EB1" w:rsidRPr="00DC24E7">
        <w:rPr>
          <w:i/>
          <w:iCs/>
        </w:rPr>
        <w:t>-2</w:t>
      </w:r>
      <w:r w:rsidR="00062804" w:rsidRPr="00DC24E7">
        <w:rPr>
          <w:i/>
          <w:iCs/>
        </w:rPr>
        <w:t>6</w:t>
      </w:r>
      <w:r w:rsidRPr="00DC24E7">
        <w:rPr>
          <w:i/>
          <w:iCs/>
        </w:rPr>
        <w:t>,</w:t>
      </w:r>
      <w:r w:rsidR="007F7EFF" w:rsidRPr="00DC24E7">
        <w:t xml:space="preserve"> </w:t>
      </w:r>
      <w:r w:rsidR="00841C1D" w:rsidRPr="00DC24E7">
        <w:t xml:space="preserve">75 </w:t>
      </w:r>
      <w:r w:rsidR="00E23C5B" w:rsidRPr="00DC24E7">
        <w:t>(</w:t>
      </w:r>
      <w:r w:rsidR="000F05F9" w:rsidRPr="00DC24E7">
        <w:t xml:space="preserve">25 </w:t>
      </w:r>
      <w:r w:rsidR="00CF68A8" w:rsidRPr="00DC24E7">
        <w:t>per</w:t>
      </w:r>
      <w:r w:rsidR="00AE4D39" w:rsidRPr="00DC24E7">
        <w:t xml:space="preserve"> </w:t>
      </w:r>
      <w:r w:rsidR="00CF68A8" w:rsidRPr="00DC24E7">
        <w:t xml:space="preserve">cent) </w:t>
      </w:r>
      <w:r w:rsidR="00D47EB1" w:rsidRPr="00DC24E7">
        <w:t>were not required for the following reasons:</w:t>
      </w:r>
    </w:p>
    <w:p w14:paraId="57629195" w14:textId="5F73F627" w:rsidR="00B90152" w:rsidRPr="00DC24E7" w:rsidRDefault="001D284B">
      <w:pPr>
        <w:pStyle w:val="12pointfont"/>
        <w:numPr>
          <w:ilvl w:val="0"/>
          <w:numId w:val="20"/>
        </w:numPr>
      </w:pPr>
      <w:r w:rsidRPr="00DC24E7">
        <w:t>p</w:t>
      </w:r>
      <w:r w:rsidR="00B90152" w:rsidRPr="00DC24E7">
        <w:t xml:space="preserve">re-requisite seasonal conditions, ecological or hydrological triggers did not occur </w:t>
      </w:r>
    </w:p>
    <w:p w14:paraId="12232659" w14:textId="79CC7DC0" w:rsidR="00B54FCF" w:rsidRPr="00DC24E7" w:rsidRDefault="001D284B">
      <w:pPr>
        <w:pStyle w:val="12pointfont"/>
        <w:numPr>
          <w:ilvl w:val="0"/>
          <w:numId w:val="20"/>
        </w:numPr>
      </w:pPr>
      <w:r w:rsidRPr="00DC24E7">
        <w:lastRenderedPageBreak/>
        <w:t>t</w:t>
      </w:r>
      <w:r w:rsidR="00D47EB1" w:rsidRPr="00DC24E7">
        <w:t>he watering action was not essential to be delivered in 202</w:t>
      </w:r>
      <w:r w:rsidR="00972BFE" w:rsidRPr="00DC24E7">
        <w:t>5</w:t>
      </w:r>
      <w:r w:rsidR="00D47EB1" w:rsidRPr="00DC24E7">
        <w:t>-2</w:t>
      </w:r>
      <w:r w:rsidR="00972BFE" w:rsidRPr="00DC24E7">
        <w:t>6</w:t>
      </w:r>
      <w:r w:rsidR="00D47EB1" w:rsidRPr="00DC24E7">
        <w:t xml:space="preserve"> to achieve environmental objectives (</w:t>
      </w:r>
      <w:r w:rsidR="00D92339" w:rsidRPr="00DC24E7">
        <w:t>t</w:t>
      </w:r>
      <w:r w:rsidR="00D47EB1" w:rsidRPr="00DC24E7">
        <w:t>ier 2 watering actions</w:t>
      </w:r>
      <w:r w:rsidR="00A90E60" w:rsidRPr="00DC24E7">
        <w:rPr>
          <w:rStyle w:val="FootnoteReference"/>
          <w:sz w:val="20"/>
        </w:rPr>
        <w:footnoteReference w:id="3"/>
      </w:r>
      <w:r w:rsidR="00D47EB1" w:rsidRPr="00DC24E7">
        <w:t>).</w:t>
      </w:r>
    </w:p>
    <w:p w14:paraId="6982CE11" w14:textId="6371D5F2" w:rsidR="00B54FCF" w:rsidRPr="00DC24E7" w:rsidRDefault="00452E68" w:rsidP="000E15D1">
      <w:pPr>
        <w:pStyle w:val="12pointfont"/>
      </w:pPr>
      <w:r w:rsidRPr="00DC24E7">
        <w:t>Therefore</w:t>
      </w:r>
      <w:r w:rsidR="00993E79" w:rsidRPr="00DC24E7">
        <w:t xml:space="preserve">, of the </w:t>
      </w:r>
      <w:r w:rsidR="00666B39" w:rsidRPr="00DC24E7">
        <w:t xml:space="preserve">302 </w:t>
      </w:r>
      <w:r w:rsidR="00993E79" w:rsidRPr="00DC24E7">
        <w:t xml:space="preserve">potential watering actions identified in the </w:t>
      </w:r>
      <w:r w:rsidR="00783DD7" w:rsidRPr="00DC24E7">
        <w:rPr>
          <w:i/>
          <w:iCs/>
        </w:rPr>
        <w:t>Seasonal Watering Plan 202</w:t>
      </w:r>
      <w:r w:rsidR="00062804" w:rsidRPr="00DC24E7">
        <w:rPr>
          <w:i/>
          <w:iCs/>
        </w:rPr>
        <w:t>5</w:t>
      </w:r>
      <w:r w:rsidR="00783DD7" w:rsidRPr="00DC24E7">
        <w:rPr>
          <w:i/>
          <w:iCs/>
        </w:rPr>
        <w:t>-2</w:t>
      </w:r>
      <w:r w:rsidR="00062804" w:rsidRPr="00DC24E7">
        <w:rPr>
          <w:i/>
          <w:iCs/>
        </w:rPr>
        <w:t>6</w:t>
      </w:r>
      <w:r w:rsidRPr="00DC24E7">
        <w:t>,</w:t>
      </w:r>
      <w:r w:rsidR="00993E79" w:rsidRPr="00DC24E7">
        <w:t xml:space="preserve"> </w:t>
      </w:r>
      <w:r w:rsidR="007E20EA" w:rsidRPr="00DC24E7">
        <w:t>22</w:t>
      </w:r>
      <w:r w:rsidR="00B239E1" w:rsidRPr="00DC24E7">
        <w:t>6</w:t>
      </w:r>
      <w:r w:rsidR="007E20EA" w:rsidRPr="00DC24E7">
        <w:t xml:space="preserve"> </w:t>
      </w:r>
      <w:r w:rsidR="00993E79" w:rsidRPr="00DC24E7">
        <w:t xml:space="preserve">watering actions </w:t>
      </w:r>
      <w:r w:rsidRPr="00DC24E7">
        <w:t xml:space="preserve">were </w:t>
      </w:r>
      <w:r w:rsidR="00993E79" w:rsidRPr="00DC24E7">
        <w:t>required</w:t>
      </w:r>
      <w:r w:rsidR="00783DD7" w:rsidRPr="00DC24E7">
        <w:t>.</w:t>
      </w:r>
    </w:p>
    <w:p w14:paraId="5A2842AF" w14:textId="53E45643" w:rsidR="00B54FCF" w:rsidRPr="00DC24E7" w:rsidRDefault="00D47EB1" w:rsidP="000E15D1">
      <w:pPr>
        <w:pStyle w:val="12pointfont"/>
      </w:pPr>
      <w:r w:rsidRPr="00DC24E7">
        <w:t xml:space="preserve">Specifying the relative importance of potential watering actions and the pre-requisite conditions for their delivery is an important aspect of the environmental water planning process. It supports adaptive management and effective use of the </w:t>
      </w:r>
      <w:r w:rsidR="00A147CE" w:rsidRPr="00DC24E7">
        <w:t>W</w:t>
      </w:r>
      <w:r w:rsidRPr="00DC24E7">
        <w:t xml:space="preserve">ater </w:t>
      </w:r>
      <w:r w:rsidR="00A147CE" w:rsidRPr="00DC24E7">
        <w:t>H</w:t>
      </w:r>
      <w:r w:rsidRPr="00DC24E7">
        <w:t>oldings throughout the year.</w:t>
      </w:r>
    </w:p>
    <w:p w14:paraId="37FA943E" w14:textId="5CECE561" w:rsidR="00D47EB1" w:rsidRPr="00DC24E7" w:rsidRDefault="00D47EB1" w:rsidP="000E15D1">
      <w:pPr>
        <w:pStyle w:val="12pointfont"/>
      </w:pPr>
      <w:r w:rsidRPr="00DC24E7">
        <w:t>In 2019-20</w:t>
      </w:r>
      <w:r w:rsidR="003F5F48" w:rsidRPr="00DC24E7">
        <w:t>,</w:t>
      </w:r>
      <w:r w:rsidRPr="00DC24E7">
        <w:t xml:space="preserve"> the VEWH adopted a </w:t>
      </w:r>
      <w:r w:rsidR="006A1D96" w:rsidRPr="00DC24E7">
        <w:t>revised</w:t>
      </w:r>
      <w:r w:rsidR="006A25EE" w:rsidRPr="00DC24E7">
        <w:t xml:space="preserve"> </w:t>
      </w:r>
      <w:r w:rsidRPr="00DC24E7">
        <w:t xml:space="preserve">method for assessing achievement of potential watering actions. The </w:t>
      </w:r>
      <w:r w:rsidR="00DD3A46" w:rsidRPr="00DC24E7">
        <w:t>revised</w:t>
      </w:r>
      <w:r w:rsidRPr="00DC24E7">
        <w:t xml:space="preserve"> method uses direct measures of stream flow and environmental water use to determine the extent to which the </w:t>
      </w:r>
      <w:r w:rsidR="006B64EF" w:rsidRPr="00DC24E7">
        <w:t>prescribed</w:t>
      </w:r>
      <w:r w:rsidRPr="00DC24E7">
        <w:t xml:space="preserve"> magnitude, duration, timing and frequency of each required watering action is met and combines those results to produce an achievement score </w:t>
      </w:r>
      <w:r w:rsidR="00E363BF" w:rsidRPr="00DC24E7">
        <w:t xml:space="preserve">(fully achieved, </w:t>
      </w:r>
      <w:r w:rsidR="006978A6" w:rsidRPr="00DC24E7">
        <w:t>partially achieved or not a</w:t>
      </w:r>
      <w:r w:rsidR="00A92346" w:rsidRPr="00DC24E7">
        <w:t>chieved</w:t>
      </w:r>
      <w:r w:rsidR="00BD48DD" w:rsidRPr="00DC24E7">
        <w:t>)</w:t>
      </w:r>
      <w:r w:rsidR="00A33652" w:rsidRPr="00DC24E7">
        <w:t xml:space="preserve"> </w:t>
      </w:r>
      <w:r w:rsidRPr="00DC24E7">
        <w:t xml:space="preserve">for each action. </w:t>
      </w:r>
      <w:r w:rsidR="000267DD" w:rsidRPr="00DC24E7">
        <w:t xml:space="preserve">The achievement score </w:t>
      </w:r>
      <w:r w:rsidR="00D04C39" w:rsidRPr="00DC24E7">
        <w:t>aim</w:t>
      </w:r>
      <w:r w:rsidR="0048440F" w:rsidRPr="00DC24E7">
        <w:t>s</w:t>
      </w:r>
      <w:r w:rsidR="00D04C39" w:rsidRPr="00DC24E7">
        <w:t xml:space="preserve"> to reflect the likelihood that</w:t>
      </w:r>
      <w:r w:rsidR="00741814" w:rsidRPr="00DC24E7">
        <w:t xml:space="preserve"> the </w:t>
      </w:r>
      <w:r w:rsidR="00D81F0F" w:rsidRPr="00DC24E7">
        <w:t xml:space="preserve">watering action </w:t>
      </w:r>
      <w:r w:rsidR="00CC1A57" w:rsidRPr="00DC24E7">
        <w:t xml:space="preserve">as delivered (or met naturally) </w:t>
      </w:r>
      <w:r w:rsidR="00044167" w:rsidRPr="00DC24E7">
        <w:t xml:space="preserve">met </w:t>
      </w:r>
      <w:r w:rsidR="00B80ACE" w:rsidRPr="00DC24E7">
        <w:t>its</w:t>
      </w:r>
      <w:r w:rsidR="00044167" w:rsidRPr="00DC24E7">
        <w:t xml:space="preserve"> </w:t>
      </w:r>
      <w:r w:rsidR="0089154E" w:rsidRPr="00DC24E7">
        <w:t xml:space="preserve">expected </w:t>
      </w:r>
      <w:r w:rsidR="009A5269" w:rsidRPr="00DC24E7">
        <w:t>watering effects and environmental objective</w:t>
      </w:r>
      <w:r w:rsidR="008C4705" w:rsidRPr="00DC24E7">
        <w:t>s</w:t>
      </w:r>
      <w:r w:rsidR="00AA5B78" w:rsidRPr="00DC24E7">
        <w:t xml:space="preserve"> as described in the </w:t>
      </w:r>
      <w:r w:rsidR="00B616B8" w:rsidRPr="00DC24E7">
        <w:t>s</w:t>
      </w:r>
      <w:r w:rsidR="00AA5B78" w:rsidRPr="00DC24E7">
        <w:t xml:space="preserve">easonal </w:t>
      </w:r>
      <w:r w:rsidR="00B616B8" w:rsidRPr="00DC24E7">
        <w:t>w</w:t>
      </w:r>
      <w:r w:rsidR="00AA5B78" w:rsidRPr="00DC24E7">
        <w:t xml:space="preserve">atering </w:t>
      </w:r>
      <w:r w:rsidR="00B616B8" w:rsidRPr="00DC24E7">
        <w:t>p</w:t>
      </w:r>
      <w:r w:rsidR="00AA5B78" w:rsidRPr="00DC24E7">
        <w:t>lan</w:t>
      </w:r>
      <w:r w:rsidR="00A90E60" w:rsidRPr="00DC24E7">
        <w:rPr>
          <w:rStyle w:val="FootnoteReference"/>
          <w:sz w:val="20"/>
        </w:rPr>
        <w:footnoteReference w:id="4"/>
      </w:r>
      <w:r w:rsidR="00067A91" w:rsidRPr="00DC24E7">
        <w:t xml:space="preserve">. </w:t>
      </w:r>
      <w:r w:rsidR="000E6323" w:rsidRPr="00DC24E7">
        <w:t xml:space="preserve">The </w:t>
      </w:r>
      <w:r w:rsidR="001C6E68" w:rsidRPr="00DC24E7">
        <w:t>current method</w:t>
      </w:r>
      <w:r w:rsidRPr="00DC24E7">
        <w:t xml:space="preserve"> is more quantitative than previous methods and can be more consistently applied across systems, but it is only possible to compare results from 2019-20 </w:t>
      </w:r>
      <w:r w:rsidR="007B08CF" w:rsidRPr="00DC24E7">
        <w:t>onwards</w:t>
      </w:r>
      <w:r w:rsidRPr="00DC24E7">
        <w:t xml:space="preserve"> (see</w:t>
      </w:r>
      <w:r w:rsidR="00AC3947" w:rsidRPr="00DC24E7">
        <w:t xml:space="preserve"> </w:t>
      </w:r>
      <w:r w:rsidR="00134D19" w:rsidRPr="00DC24E7" w:rsidDel="00FB3B95">
        <w:t>Figure 1.</w:t>
      </w:r>
      <w:r w:rsidR="00D30088" w:rsidRPr="00DC24E7">
        <w:t>2</w:t>
      </w:r>
      <w:r w:rsidR="00386D08" w:rsidRPr="00DC24E7">
        <w:t xml:space="preserve"> </w:t>
      </w:r>
      <w:r w:rsidRPr="00DC24E7">
        <w:t xml:space="preserve">and Table 1.2). </w:t>
      </w:r>
    </w:p>
    <w:p w14:paraId="216425EE" w14:textId="5599EC02" w:rsidR="00FB5471" w:rsidRPr="00DC24E7" w:rsidRDefault="00272EA5" w:rsidP="000E15D1">
      <w:pPr>
        <w:pStyle w:val="12pointfont"/>
      </w:pPr>
      <w:r w:rsidRPr="00DC24E7">
        <w:t>Eighty-</w:t>
      </w:r>
      <w:r w:rsidR="00E81BE7" w:rsidRPr="00DC24E7">
        <w:t xml:space="preserve">nine </w:t>
      </w:r>
      <w:r w:rsidR="00FB5471" w:rsidRPr="00DC24E7">
        <w:t>per</w:t>
      </w:r>
      <w:r w:rsidR="00AE4D39" w:rsidRPr="00DC24E7">
        <w:t xml:space="preserve"> </w:t>
      </w:r>
      <w:r w:rsidR="00FB5471" w:rsidRPr="00DC24E7">
        <w:t>cent (</w:t>
      </w:r>
      <w:r w:rsidR="00903059" w:rsidRPr="00DC24E7">
        <w:t>20</w:t>
      </w:r>
      <w:r w:rsidR="00C75DDA" w:rsidRPr="00DC24E7">
        <w:t>2</w:t>
      </w:r>
      <w:r w:rsidR="00903059" w:rsidRPr="00DC24E7">
        <w:t xml:space="preserve"> </w:t>
      </w:r>
      <w:r w:rsidR="00FB5471" w:rsidRPr="00DC24E7">
        <w:t xml:space="preserve">out of </w:t>
      </w:r>
      <w:r w:rsidR="00903059" w:rsidRPr="00DC24E7">
        <w:t>22</w:t>
      </w:r>
      <w:r w:rsidR="00E81BE7" w:rsidRPr="00DC24E7">
        <w:t>6</w:t>
      </w:r>
      <w:r w:rsidR="00FB5471" w:rsidRPr="00DC24E7">
        <w:t>) of watering actions that were required in 202</w:t>
      </w:r>
      <w:r w:rsidR="00062804" w:rsidRPr="00DC24E7">
        <w:t>5</w:t>
      </w:r>
      <w:r w:rsidR="00FB5471" w:rsidRPr="00DC24E7">
        <w:t>-2</w:t>
      </w:r>
      <w:r w:rsidR="00062804" w:rsidRPr="00DC24E7">
        <w:t>6</w:t>
      </w:r>
      <w:r w:rsidR="00FB5471" w:rsidRPr="00DC24E7">
        <w:t xml:space="preserve"> either fully or partially achieved their intended hydrological outcomes. </w:t>
      </w:r>
      <w:r w:rsidR="00B830BB" w:rsidRPr="00DC24E7">
        <w:t>Twenty-</w:t>
      </w:r>
      <w:r w:rsidR="00D36081" w:rsidRPr="00DC24E7">
        <w:t>four</w:t>
      </w:r>
      <w:r w:rsidR="00903059" w:rsidRPr="00DC24E7">
        <w:t xml:space="preserve"> </w:t>
      </w:r>
      <w:r w:rsidR="00C24732" w:rsidRPr="00DC24E7">
        <w:t xml:space="preserve">of the </w:t>
      </w:r>
      <w:r w:rsidR="00FB5471" w:rsidRPr="00DC24E7">
        <w:t xml:space="preserve">required potential watering actions in </w:t>
      </w:r>
      <w:r w:rsidR="003358B1" w:rsidRPr="00DC24E7">
        <w:t>2025</w:t>
      </w:r>
      <w:r w:rsidR="00FB5471" w:rsidRPr="00DC24E7">
        <w:t>-</w:t>
      </w:r>
      <w:r w:rsidR="003358B1" w:rsidRPr="00DC24E7">
        <w:t>26</w:t>
      </w:r>
      <w:r w:rsidR="00FB5471" w:rsidRPr="00DC24E7">
        <w:t xml:space="preserve"> did not achieve their intended hydrological outcomes (see </w:t>
      </w:r>
      <w:r w:rsidR="00160CB6" w:rsidRPr="00DC24E7">
        <w:t>Figure 1</w:t>
      </w:r>
      <w:r w:rsidR="00170920" w:rsidRPr="00DC24E7">
        <w:t>.</w:t>
      </w:r>
      <w:r w:rsidR="00912E9C" w:rsidRPr="00DC24E7">
        <w:t>1</w:t>
      </w:r>
      <w:r w:rsidR="00160CB6" w:rsidRPr="00DC24E7">
        <w:t>)</w:t>
      </w:r>
      <w:r w:rsidR="00FB5471" w:rsidRPr="00DC24E7">
        <w:t>.</w:t>
      </w:r>
    </w:p>
    <w:p w14:paraId="09F33472" w14:textId="72FCE734" w:rsidR="003E6B7B" w:rsidRPr="00DC24E7" w:rsidRDefault="003E6B7B" w:rsidP="000E15D1">
      <w:pPr>
        <w:pStyle w:val="12pointfont"/>
      </w:pPr>
      <w:r w:rsidRPr="00DC24E7">
        <w:t xml:space="preserve">Figure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Figure \* ARABIC \s 1 </w:instrText>
      </w:r>
      <w:r w:rsidRPr="00DC24E7">
        <w:fldChar w:fldCharType="separate"/>
      </w:r>
      <w:r w:rsidRPr="00DC24E7">
        <w:t>1</w:t>
      </w:r>
      <w:r w:rsidRPr="00DC24E7">
        <w:fldChar w:fldCharType="end"/>
      </w:r>
      <w:r w:rsidRPr="00DC24E7">
        <w:t xml:space="preserve"> Achievement of required potential watering actions in 2025-26</w:t>
      </w:r>
    </w:p>
    <w:p w14:paraId="7D7457EC" w14:textId="5171C57D" w:rsidR="002A55BD" w:rsidRPr="00DC24E7" w:rsidRDefault="002A55BD" w:rsidP="000E15D1">
      <w:pPr>
        <w:pStyle w:val="12pointfont"/>
        <w:rPr>
          <w:i/>
          <w:iCs/>
        </w:rPr>
      </w:pPr>
      <w:r w:rsidRPr="00DC24E7">
        <w:rPr>
          <w:i/>
          <w:iCs/>
          <w:noProof/>
        </w:rPr>
        <w:lastRenderedPageBreak/>
        <w:drawing>
          <wp:inline distT="0" distB="0" distL="0" distR="0" wp14:anchorId="14B222CE" wp14:editId="0568C710">
            <wp:extent cx="5861050" cy="2887142"/>
            <wp:effectExtent l="0" t="0" r="6350" b="8890"/>
            <wp:docPr id="1719244309" name="Picture 1" descr="Pie chart depicting the achievement of required potential watering actions in 2025-26. &#10;Detail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44309" name="Picture 1" descr="Pie chart depicting the achievement of required potential watering actions in 2025-26. &#10;Details below."/>
                    <pic:cNvPicPr/>
                  </pic:nvPicPr>
                  <pic:blipFill>
                    <a:blip r:embed="rId26"/>
                    <a:stretch>
                      <a:fillRect/>
                    </a:stretch>
                  </pic:blipFill>
                  <pic:spPr>
                    <a:xfrm>
                      <a:off x="0" y="0"/>
                      <a:ext cx="5868617" cy="2890870"/>
                    </a:xfrm>
                    <a:prstGeom prst="rect">
                      <a:avLst/>
                    </a:prstGeom>
                  </pic:spPr>
                </pic:pic>
              </a:graphicData>
            </a:graphic>
          </wp:inline>
        </w:drawing>
      </w:r>
    </w:p>
    <w:p w14:paraId="55930B9D" w14:textId="1FA96FAE" w:rsidR="00B54FCF" w:rsidRPr="00DC24E7" w:rsidRDefault="00B54FCF" w:rsidP="00B54FCF">
      <w:pPr>
        <w:rPr>
          <w:rFonts w:cs="Arial"/>
          <w:sz w:val="20"/>
          <w:szCs w:val="20"/>
        </w:rPr>
      </w:pPr>
    </w:p>
    <w:p w14:paraId="2A5EA6AC" w14:textId="385C7846" w:rsidR="003D50D4" w:rsidRPr="00DC24E7" w:rsidRDefault="003D50D4" w:rsidP="003D50D4">
      <w:pPr>
        <w:pStyle w:val="12pointfont"/>
      </w:pPr>
      <w:r w:rsidRPr="00DC24E7">
        <w:t>Achievement of required potential watering actions in 2025-26: </w:t>
      </w:r>
    </w:p>
    <w:p w14:paraId="0C2CE9E8" w14:textId="5A088594" w:rsidR="003D50D4" w:rsidRPr="00DC24E7" w:rsidRDefault="003D50D4">
      <w:pPr>
        <w:pStyle w:val="12pointfont"/>
        <w:numPr>
          <w:ilvl w:val="0"/>
          <w:numId w:val="20"/>
        </w:numPr>
      </w:pPr>
      <w:r w:rsidRPr="00DC24E7">
        <w:t>Fully achieved: 147, 65% </w:t>
      </w:r>
    </w:p>
    <w:p w14:paraId="32161F75" w14:textId="58C77AE5" w:rsidR="003D50D4" w:rsidRPr="00DC24E7" w:rsidRDefault="003D50D4">
      <w:pPr>
        <w:pStyle w:val="12pointfont"/>
        <w:numPr>
          <w:ilvl w:val="0"/>
          <w:numId w:val="20"/>
        </w:numPr>
      </w:pPr>
      <w:r w:rsidRPr="00DC24E7">
        <w:t>Partially achieved: 55, 24% </w:t>
      </w:r>
    </w:p>
    <w:p w14:paraId="15C18B7F" w14:textId="0E1695C0" w:rsidR="003D50D4" w:rsidRPr="00DC24E7" w:rsidRDefault="003D50D4">
      <w:pPr>
        <w:pStyle w:val="12pointfont"/>
        <w:numPr>
          <w:ilvl w:val="0"/>
          <w:numId w:val="20"/>
        </w:numPr>
      </w:pPr>
      <w:r w:rsidRPr="00DC24E7">
        <w:t>Not achieved: 24, 11% </w:t>
      </w:r>
    </w:p>
    <w:p w14:paraId="18AB97F3" w14:textId="19E56565" w:rsidR="00021737" w:rsidRPr="00DC24E7" w:rsidRDefault="00D57F7E" w:rsidP="003D50D4">
      <w:pPr>
        <w:pStyle w:val="12pointfont"/>
      </w:pPr>
      <w:r w:rsidRPr="00DC24E7">
        <w:t>Eighty-</w:t>
      </w:r>
      <w:r w:rsidR="00FD0C09" w:rsidRPr="00DC24E7">
        <w:t xml:space="preserve">nine </w:t>
      </w:r>
      <w:r w:rsidR="00C91017" w:rsidRPr="00DC24E7">
        <w:t>per</w:t>
      </w:r>
      <w:r w:rsidR="00AE4D39" w:rsidRPr="00DC24E7">
        <w:t xml:space="preserve"> </w:t>
      </w:r>
      <w:r w:rsidR="00C91017" w:rsidRPr="00DC24E7">
        <w:t>cent (</w:t>
      </w:r>
      <w:r w:rsidR="008C38D9" w:rsidRPr="00DC24E7">
        <w:t>16</w:t>
      </w:r>
      <w:r w:rsidR="001A51D1" w:rsidRPr="00DC24E7">
        <w:t>4</w:t>
      </w:r>
      <w:r w:rsidR="00CC6B6B" w:rsidRPr="00DC24E7">
        <w:t xml:space="preserve">) of </w:t>
      </w:r>
      <w:r w:rsidR="00944CC4" w:rsidRPr="00DC24E7">
        <w:t xml:space="preserve">fully or partially achieved watering actions </w:t>
      </w:r>
      <w:r w:rsidR="00391E77" w:rsidRPr="00DC24E7">
        <w:t>had</w:t>
      </w:r>
      <w:r w:rsidR="00BF72CA" w:rsidRPr="00DC24E7">
        <w:t xml:space="preserve"> </w:t>
      </w:r>
      <w:r w:rsidR="004024D6" w:rsidRPr="00DC24E7">
        <w:t xml:space="preserve">some contribution </w:t>
      </w:r>
      <w:r w:rsidR="007949BF" w:rsidRPr="00DC24E7">
        <w:t xml:space="preserve">from the environmental </w:t>
      </w:r>
      <w:r w:rsidR="00D36655" w:rsidRPr="00DC24E7">
        <w:t>W</w:t>
      </w:r>
      <w:r w:rsidR="007949BF" w:rsidRPr="00DC24E7">
        <w:t xml:space="preserve">ater </w:t>
      </w:r>
      <w:r w:rsidR="00D36655" w:rsidRPr="00DC24E7">
        <w:t>H</w:t>
      </w:r>
      <w:r w:rsidR="007949BF" w:rsidRPr="00DC24E7">
        <w:t xml:space="preserve">oldings. </w:t>
      </w:r>
      <w:r w:rsidR="00F67859" w:rsidRPr="00DC24E7">
        <w:t xml:space="preserve">The remaining </w:t>
      </w:r>
      <w:r w:rsidR="000846D7" w:rsidRPr="00DC24E7">
        <w:t xml:space="preserve">watering actions were </w:t>
      </w:r>
      <w:r w:rsidR="00634DC9" w:rsidRPr="00DC24E7">
        <w:t>fully or partially</w:t>
      </w:r>
      <w:r w:rsidR="00F67859" w:rsidRPr="00DC24E7">
        <w:t xml:space="preserve"> </w:t>
      </w:r>
      <w:r w:rsidR="00FB5471" w:rsidRPr="00DC24E7">
        <w:t>achieved through passing flows, natural flows, unregulated flows and/or the delivery of consumptive water.</w:t>
      </w:r>
    </w:p>
    <w:p w14:paraId="5C1DF216" w14:textId="77777777" w:rsidR="00F01D24" w:rsidRPr="00DC24E7" w:rsidRDefault="00021737" w:rsidP="003D50D4">
      <w:pPr>
        <w:pStyle w:val="12pointfont"/>
      </w:pPr>
      <w:r w:rsidRPr="00DC24E7">
        <w:t>Figure 1.2</w:t>
      </w:r>
      <w:r w:rsidR="00FB5471" w:rsidRPr="00DC24E7">
        <w:t xml:space="preserve"> shows the number of potential watering actions </w:t>
      </w:r>
      <w:r w:rsidR="000B6878" w:rsidRPr="00DC24E7">
        <w:t xml:space="preserve">that were </w:t>
      </w:r>
      <w:r w:rsidR="00965283" w:rsidRPr="00DC24E7">
        <w:t xml:space="preserve">required </w:t>
      </w:r>
      <w:r w:rsidR="00E53EF7" w:rsidRPr="00DC24E7">
        <w:t xml:space="preserve">each year </w:t>
      </w:r>
      <w:r w:rsidR="00FB5471" w:rsidRPr="00DC24E7">
        <w:t xml:space="preserve">since </w:t>
      </w:r>
      <w:r w:rsidR="00944A20" w:rsidRPr="00DC24E7">
        <w:t>201</w:t>
      </w:r>
      <w:r w:rsidR="00CA353D" w:rsidRPr="00DC24E7">
        <w:t>6</w:t>
      </w:r>
      <w:r w:rsidR="00FB5471" w:rsidRPr="00DC24E7">
        <w:t>-</w:t>
      </w:r>
      <w:r w:rsidR="00944A20" w:rsidRPr="00DC24E7">
        <w:t>1</w:t>
      </w:r>
      <w:r w:rsidR="00CA353D" w:rsidRPr="00DC24E7">
        <w:t>7</w:t>
      </w:r>
      <w:r w:rsidR="00FB5471" w:rsidRPr="00DC24E7">
        <w:t>, the number that were fully or partially achieved</w:t>
      </w:r>
      <w:r w:rsidR="00997E6B" w:rsidRPr="00DC24E7">
        <w:t xml:space="preserve">, and the proportion that </w:t>
      </w:r>
      <w:r w:rsidR="00E217DD" w:rsidRPr="00DC24E7">
        <w:t>directly received</w:t>
      </w:r>
      <w:r w:rsidR="00FB5471" w:rsidRPr="00DC24E7">
        <w:t xml:space="preserve"> water for the environment</w:t>
      </w:r>
      <w:r w:rsidR="00E217DD" w:rsidRPr="00DC24E7">
        <w:t xml:space="preserve">. </w:t>
      </w:r>
      <w:r w:rsidR="003656C8" w:rsidRPr="00DC24E7">
        <w:t>I</w:t>
      </w:r>
      <w:r w:rsidR="7E1BA849" w:rsidRPr="00DC24E7">
        <w:t>n wet</w:t>
      </w:r>
      <w:r w:rsidR="00E8C9B3" w:rsidRPr="00DC24E7">
        <w:t>ter</w:t>
      </w:r>
      <w:r w:rsidR="7E1BA849" w:rsidRPr="00DC24E7">
        <w:t xml:space="preserve"> years such as 2016-17, 2021-22, 2022-23 and 2023-24 </w:t>
      </w:r>
      <w:r w:rsidR="36A8E296" w:rsidRPr="00DC24E7">
        <w:t>there te</w:t>
      </w:r>
      <w:r w:rsidR="6FFCA4BF" w:rsidRPr="00DC24E7">
        <w:t>nds to b</w:t>
      </w:r>
      <w:r w:rsidR="71487093" w:rsidRPr="00DC24E7">
        <w:t>e</w:t>
      </w:r>
      <w:r w:rsidR="00E67705" w:rsidRPr="00DC24E7">
        <w:t xml:space="preserve"> more potential environmental water actions</w:t>
      </w:r>
      <w:r w:rsidR="00075D60" w:rsidRPr="00DC24E7">
        <w:t xml:space="preserve"> and </w:t>
      </w:r>
      <w:r w:rsidR="26AF9588" w:rsidRPr="00DC24E7">
        <w:t>environmental water complement</w:t>
      </w:r>
      <w:r w:rsidR="00F449D0" w:rsidRPr="00DC24E7">
        <w:t>s</w:t>
      </w:r>
      <w:r w:rsidR="36A8E296" w:rsidRPr="00DC24E7">
        <w:t xml:space="preserve"> </w:t>
      </w:r>
      <w:r w:rsidR="3EB993DA" w:rsidRPr="00DC24E7">
        <w:t xml:space="preserve">high </w:t>
      </w:r>
      <w:r w:rsidR="36A8E296" w:rsidRPr="00DC24E7">
        <w:t>natural flows</w:t>
      </w:r>
      <w:r w:rsidR="00F449D0" w:rsidRPr="00DC24E7">
        <w:t xml:space="preserve"> to achieve </w:t>
      </w:r>
      <w:r w:rsidR="00CA6441" w:rsidRPr="00DC24E7">
        <w:t>a high number</w:t>
      </w:r>
      <w:r w:rsidR="54CA3BD1" w:rsidRPr="00DC24E7">
        <w:t>. In drier years</w:t>
      </w:r>
      <w:r w:rsidR="007A13A1" w:rsidRPr="00DC24E7">
        <w:t xml:space="preserve"> there are fewer potential watering actions and </w:t>
      </w:r>
      <w:r w:rsidR="7B1FC0EC" w:rsidRPr="00DC24E7">
        <w:t>environmental water is required to meet</w:t>
      </w:r>
      <w:r w:rsidR="007A14F6" w:rsidRPr="00DC24E7">
        <w:t xml:space="preserve"> the vast majority </w:t>
      </w:r>
      <w:r w:rsidR="007A13A1" w:rsidRPr="00DC24E7">
        <w:t>of those</w:t>
      </w:r>
      <w:r w:rsidR="007A14F6" w:rsidRPr="00DC24E7">
        <w:t>.</w:t>
      </w:r>
    </w:p>
    <w:p w14:paraId="54F13650" w14:textId="77777777" w:rsidR="00F01D24" w:rsidRPr="00DC24E7" w:rsidRDefault="00F01D24">
      <w:pPr>
        <w:spacing w:after="200" w:line="276" w:lineRule="auto"/>
        <w:rPr>
          <w:rFonts w:cs="Arial"/>
          <w:szCs w:val="20"/>
        </w:rPr>
      </w:pPr>
      <w:r w:rsidRPr="00DC24E7">
        <w:br w:type="page"/>
      </w:r>
    </w:p>
    <w:p w14:paraId="6135DF30" w14:textId="03DD1EBF" w:rsidR="003E6B7B" w:rsidRPr="00DC24E7" w:rsidRDefault="003E6B7B" w:rsidP="003D50D4">
      <w:pPr>
        <w:pStyle w:val="12pointfont"/>
      </w:pPr>
      <w:r w:rsidRPr="00DC24E7">
        <w:lastRenderedPageBreak/>
        <w:t xml:space="preserve">Figure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Figure \* ARABIC \s 1 </w:instrText>
      </w:r>
      <w:r w:rsidRPr="00DC24E7">
        <w:fldChar w:fldCharType="separate"/>
      </w:r>
      <w:r w:rsidRPr="00DC24E7">
        <w:t>2</w:t>
      </w:r>
      <w:r w:rsidRPr="00DC24E7">
        <w:fldChar w:fldCharType="end"/>
      </w:r>
      <w:r w:rsidRPr="00DC24E7">
        <w:t xml:space="preserve"> Potential watering actions required and achievement of watering actions that were undertaken in the past 10 years</w:t>
      </w:r>
    </w:p>
    <w:p w14:paraId="63E5FF14" w14:textId="6B566C87" w:rsidR="00390D22" w:rsidRPr="00DC24E7" w:rsidRDefault="00390D22" w:rsidP="003D50D4">
      <w:pPr>
        <w:pStyle w:val="12pointfont"/>
        <w:rPr>
          <w:i/>
          <w:iCs/>
        </w:rPr>
      </w:pPr>
      <w:r w:rsidRPr="00DC24E7">
        <w:rPr>
          <w:i/>
          <w:iCs/>
          <w:noProof/>
        </w:rPr>
        <w:drawing>
          <wp:inline distT="0" distB="0" distL="0" distR="0" wp14:anchorId="6D8E6543" wp14:editId="42485FD7">
            <wp:extent cx="6391275" cy="3491865"/>
            <wp:effectExtent l="0" t="0" r="9525" b="0"/>
            <wp:docPr id="184433802" name="Picture 1" descr="Chart detailing potential watering actions required and achievement of watering actions that were undertaken in the past 10 years. Detail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33802" name="Picture 1" descr="Chart detailing potential watering actions required and achievement of watering actions that were undertaken in the past 10 years. Details below."/>
                    <pic:cNvPicPr/>
                  </pic:nvPicPr>
                  <pic:blipFill>
                    <a:blip r:embed="rId27"/>
                    <a:stretch>
                      <a:fillRect/>
                    </a:stretch>
                  </pic:blipFill>
                  <pic:spPr>
                    <a:xfrm>
                      <a:off x="0" y="0"/>
                      <a:ext cx="6391275" cy="3491865"/>
                    </a:xfrm>
                    <a:prstGeom prst="rect">
                      <a:avLst/>
                    </a:prstGeom>
                  </pic:spPr>
                </pic:pic>
              </a:graphicData>
            </a:graphic>
          </wp:inline>
        </w:drawing>
      </w:r>
    </w:p>
    <w:p w14:paraId="6F95A0B5" w14:textId="77777777" w:rsidR="003A5CD3" w:rsidRPr="00DC24E7" w:rsidRDefault="003A5CD3" w:rsidP="003A5CD3">
      <w:pPr>
        <w:pStyle w:val="12pointfont"/>
      </w:pPr>
      <w:r w:rsidRPr="00DC24E7">
        <w:t xml:space="preserve">Potential watering actions required and achievement of watering actions that were undertaken in the past 10 years </w:t>
      </w:r>
    </w:p>
    <w:p w14:paraId="65FBE0A1" w14:textId="169B9C67" w:rsidR="003A5CD3" w:rsidRPr="00DC24E7" w:rsidRDefault="003A5CD3">
      <w:pPr>
        <w:pStyle w:val="12pointfont"/>
        <w:numPr>
          <w:ilvl w:val="0"/>
          <w:numId w:val="20"/>
        </w:numPr>
      </w:pPr>
      <w:r w:rsidRPr="00DC24E7">
        <w:t xml:space="preserve">2016-17: total number of all watering actions required 255, fully or partially achieved watering actions not actively managed with water for the environment 114, fully or partially achieved watering actions actively managed with water for the environment 136. </w:t>
      </w:r>
    </w:p>
    <w:p w14:paraId="1DBE238F" w14:textId="3E551A4A" w:rsidR="003A5CD3" w:rsidRPr="00DC24E7" w:rsidRDefault="003A5CD3">
      <w:pPr>
        <w:pStyle w:val="12pointfont"/>
        <w:numPr>
          <w:ilvl w:val="0"/>
          <w:numId w:val="20"/>
        </w:numPr>
      </w:pPr>
      <w:r w:rsidRPr="00DC24E7">
        <w:t xml:space="preserve">2017-18: total number of all watering actions required 263, fully or partially achieved watering actions not actively managed with water for the environment 52, fully or partially achieved watering actions actively managed with water for the environment 189. </w:t>
      </w:r>
    </w:p>
    <w:p w14:paraId="5FA072B9" w14:textId="6347DD55" w:rsidR="003A5CD3" w:rsidRPr="00DC24E7" w:rsidRDefault="003A5CD3">
      <w:pPr>
        <w:pStyle w:val="12pointfont"/>
        <w:numPr>
          <w:ilvl w:val="0"/>
          <w:numId w:val="20"/>
        </w:numPr>
      </w:pPr>
      <w:r w:rsidRPr="00DC24E7">
        <w:t xml:space="preserve">2018-19: total number of all watering actions required 242, fully or partially achieved watering actions not actively managed with water for the environment 55, fully or partially achieved watering actions actively managed with water for the environment 168. </w:t>
      </w:r>
    </w:p>
    <w:p w14:paraId="19060166" w14:textId="3FBDCD2D" w:rsidR="003A5CD3" w:rsidRPr="00DC24E7" w:rsidRDefault="003A5CD3">
      <w:pPr>
        <w:pStyle w:val="12pointfont"/>
        <w:numPr>
          <w:ilvl w:val="0"/>
          <w:numId w:val="20"/>
        </w:numPr>
      </w:pPr>
      <w:r w:rsidRPr="00DC24E7">
        <w:t xml:space="preserve">2019-20: total number of all watering actions required 214, fully or partially achieved watering actions not actively managed with water for the environment 36, fully or partially achieved watering actions actively managed with water for the environment 151. </w:t>
      </w:r>
    </w:p>
    <w:p w14:paraId="7357B7D6" w14:textId="13B4BEAE" w:rsidR="003A5CD3" w:rsidRPr="00DC24E7" w:rsidRDefault="003A5CD3">
      <w:pPr>
        <w:pStyle w:val="12pointfont"/>
        <w:numPr>
          <w:ilvl w:val="0"/>
          <w:numId w:val="20"/>
        </w:numPr>
      </w:pPr>
      <w:r w:rsidRPr="00DC24E7">
        <w:t xml:space="preserve">2020-21: total number of all watering actions required 211, fully or partially achieved watering actions not actively managed with water for the environment 40, fully or </w:t>
      </w:r>
      <w:r w:rsidRPr="00DC24E7">
        <w:lastRenderedPageBreak/>
        <w:t xml:space="preserve">partially achieved watering actions actively managed with water for the environment 154. </w:t>
      </w:r>
    </w:p>
    <w:p w14:paraId="059A170B" w14:textId="75459D15" w:rsidR="003A5CD3" w:rsidRPr="00DC24E7" w:rsidRDefault="003A5CD3">
      <w:pPr>
        <w:pStyle w:val="12pointfont"/>
        <w:numPr>
          <w:ilvl w:val="0"/>
          <w:numId w:val="20"/>
        </w:numPr>
      </w:pPr>
      <w:r w:rsidRPr="00DC24E7">
        <w:t xml:space="preserve">2021-22: total number of all watering actions required 265, fully or partially achieved watering actions not actively managed with water for the environment 58, fully or partially achieved watering actions actively managed with water for the environment 184. </w:t>
      </w:r>
    </w:p>
    <w:p w14:paraId="611B07CB" w14:textId="3543C576" w:rsidR="003A5CD3" w:rsidRPr="00DC24E7" w:rsidRDefault="003A5CD3">
      <w:pPr>
        <w:pStyle w:val="12pointfont"/>
        <w:numPr>
          <w:ilvl w:val="0"/>
          <w:numId w:val="20"/>
        </w:numPr>
      </w:pPr>
      <w:r w:rsidRPr="00DC24E7">
        <w:t xml:space="preserve">2022-23: total number of all watering actions required 265, fully or partially achieved watering actions not actively managed with water for the environment 105, fully or partially achieved watering actions actively managed with water for the environment 158. </w:t>
      </w:r>
    </w:p>
    <w:p w14:paraId="53E1209E" w14:textId="4D032549" w:rsidR="003A5CD3" w:rsidRPr="00DC24E7" w:rsidRDefault="003A5CD3">
      <w:pPr>
        <w:pStyle w:val="12pointfont"/>
        <w:numPr>
          <w:ilvl w:val="0"/>
          <w:numId w:val="20"/>
        </w:numPr>
      </w:pPr>
      <w:r w:rsidRPr="00DC24E7">
        <w:t xml:space="preserve">2023-24: total number of all watering actions required 248, fully or partially achieved watering actions not actively managed with water for the environment 90, fully or partially achieved watering actions actively managed with water for the environment 145. </w:t>
      </w:r>
    </w:p>
    <w:p w14:paraId="549B3331" w14:textId="6BC6AA0F" w:rsidR="003A5CD3" w:rsidRPr="00DC24E7" w:rsidRDefault="003A5CD3">
      <w:pPr>
        <w:pStyle w:val="12pointfont"/>
        <w:numPr>
          <w:ilvl w:val="0"/>
          <w:numId w:val="20"/>
        </w:numPr>
      </w:pPr>
      <w:r w:rsidRPr="00DC24E7">
        <w:t>2024-25: total number of all watering actions required 215, fully or partially achieved watering actions not actively managed with water for the environment 28, fully or partially achieved watering actions actively managed with water for the environment 161.</w:t>
      </w:r>
    </w:p>
    <w:p w14:paraId="4E40B7D1" w14:textId="4483F156" w:rsidR="00AE35D6" w:rsidRPr="00DC24E7" w:rsidRDefault="00AE35D6">
      <w:pPr>
        <w:pStyle w:val="12pointfont"/>
        <w:numPr>
          <w:ilvl w:val="0"/>
          <w:numId w:val="20"/>
        </w:numPr>
      </w:pPr>
      <w:r w:rsidRPr="00DC24E7">
        <w:t>2025-26: total number of all watering actions required 2</w:t>
      </w:r>
      <w:r w:rsidR="00FD090C" w:rsidRPr="00DC24E7">
        <w:t>26</w:t>
      </w:r>
      <w:r w:rsidRPr="00DC24E7">
        <w:t xml:space="preserve">, fully or partially achieved watering actions not actively managed with water for the environment </w:t>
      </w:r>
      <w:r w:rsidR="00FD090C" w:rsidRPr="00DC24E7">
        <w:t>39</w:t>
      </w:r>
      <w:r w:rsidRPr="00DC24E7">
        <w:t>, fully or partially achieved watering actions actively managed with water for the environment 161.</w:t>
      </w:r>
    </w:p>
    <w:p w14:paraId="336E9D4F" w14:textId="63E49E56" w:rsidR="00A2226B" w:rsidRPr="00DC24E7" w:rsidRDefault="00D87BFC" w:rsidP="001969BC">
      <w:pPr>
        <w:pStyle w:val="12pointfont"/>
      </w:pPr>
      <w:r w:rsidRPr="00DC24E7">
        <w:t xml:space="preserve">The VEWH coordinated delivery of water for the environment to </w:t>
      </w:r>
      <w:r w:rsidR="00074968" w:rsidRPr="00DC24E7">
        <w:t xml:space="preserve">81 </w:t>
      </w:r>
      <w:r w:rsidRPr="00DC24E7">
        <w:t>river reaches</w:t>
      </w:r>
      <w:r w:rsidR="00A90E60" w:rsidRPr="00DC24E7">
        <w:rPr>
          <w:rStyle w:val="FootnoteReference"/>
          <w:sz w:val="20"/>
        </w:rPr>
        <w:footnoteReference w:id="5"/>
      </w:r>
      <w:r w:rsidRPr="00DC24E7">
        <w:t xml:space="preserve"> and </w:t>
      </w:r>
      <w:r w:rsidR="00074968" w:rsidRPr="00DC24E7">
        <w:t>94</w:t>
      </w:r>
      <w:r w:rsidR="00B00145" w:rsidRPr="00DC24E7">
        <w:t xml:space="preserve"> </w:t>
      </w:r>
      <w:r w:rsidRPr="00DC24E7">
        <w:t xml:space="preserve">wetlands giving a total of </w:t>
      </w:r>
      <w:r w:rsidR="00DE659D" w:rsidRPr="00DC24E7">
        <w:t>1</w:t>
      </w:r>
      <w:r w:rsidR="00074968" w:rsidRPr="00DC24E7">
        <w:t>75</w:t>
      </w:r>
      <w:r w:rsidR="00DE659D" w:rsidRPr="00DC24E7">
        <w:t xml:space="preserve"> </w:t>
      </w:r>
      <w:r w:rsidRPr="00DC24E7">
        <w:t xml:space="preserve">sites across Victoria. The number of sites watered </w:t>
      </w:r>
      <w:r w:rsidR="00907A57" w:rsidRPr="00DC24E7">
        <w:t>in the past 10 years</w:t>
      </w:r>
      <w:r w:rsidRPr="00DC24E7">
        <w:t xml:space="preserve"> is illustrated in Figure 1.</w:t>
      </w:r>
      <w:r w:rsidR="00912E9C" w:rsidRPr="00DC24E7">
        <w:t>3</w:t>
      </w:r>
      <w:r w:rsidRPr="00DC24E7">
        <w:t xml:space="preserve">. </w:t>
      </w:r>
    </w:p>
    <w:p w14:paraId="7B87D60F" w14:textId="26A3F3C7" w:rsidR="00AE490D" w:rsidRPr="00DC24E7" w:rsidRDefault="00B91D40" w:rsidP="001969BC">
      <w:pPr>
        <w:pStyle w:val="12pointfont"/>
      </w:pPr>
      <w:r w:rsidRPr="00DC24E7">
        <w:t>The number of sites watered each year fluctuate</w:t>
      </w:r>
      <w:r w:rsidR="00EC7A38" w:rsidRPr="00DC24E7">
        <w:t>s</w:t>
      </w:r>
      <w:r w:rsidRPr="00DC24E7">
        <w:t xml:space="preserve"> due to climatic conditions, water availability and infrastructure improvements.</w:t>
      </w:r>
      <w:bookmarkStart w:id="97" w:name="Figure14"/>
      <w:r w:rsidR="00D318E2" w:rsidRPr="00DC24E7">
        <w:t xml:space="preserve"> In 202</w:t>
      </w:r>
      <w:r w:rsidR="5BE48F01" w:rsidRPr="00DC24E7">
        <w:t>5</w:t>
      </w:r>
      <w:r w:rsidR="00D318E2" w:rsidRPr="00DC24E7">
        <w:t>-2</w:t>
      </w:r>
      <w:r w:rsidR="5BE48F01" w:rsidRPr="00DC24E7">
        <w:t>6</w:t>
      </w:r>
      <w:r w:rsidR="00DA4848" w:rsidRPr="00DC24E7">
        <w:t>,</w:t>
      </w:r>
      <w:r w:rsidR="00A66C22" w:rsidRPr="00DC24E7">
        <w:t xml:space="preserve"> </w:t>
      </w:r>
      <w:r w:rsidR="006F0628" w:rsidRPr="00DC24E7">
        <w:t xml:space="preserve">the number of sites watered </w:t>
      </w:r>
      <w:r w:rsidR="00786274" w:rsidRPr="00DC24E7">
        <w:t xml:space="preserve">was </w:t>
      </w:r>
      <w:r w:rsidR="00D05E01" w:rsidRPr="00DC24E7">
        <w:t xml:space="preserve">higher </w:t>
      </w:r>
      <w:r w:rsidR="006F0628" w:rsidRPr="00DC24E7">
        <w:t xml:space="preserve">than </w:t>
      </w:r>
      <w:r w:rsidR="00533D9B" w:rsidRPr="00DC24E7">
        <w:t>the three years prior</w:t>
      </w:r>
      <w:r w:rsidR="003E31F3" w:rsidRPr="00DC24E7">
        <w:t xml:space="preserve">, when </w:t>
      </w:r>
      <w:r w:rsidR="6E5CC0B3" w:rsidRPr="00DC24E7">
        <w:t xml:space="preserve">a greater number of </w:t>
      </w:r>
      <w:r w:rsidR="0036723C" w:rsidRPr="00DC24E7">
        <w:t>planned watering actions were achieved due to rainfall</w:t>
      </w:r>
      <w:r w:rsidR="23529ED1" w:rsidRPr="00DC24E7">
        <w:t xml:space="preserve"> alone and therefore didn’t require contributions of environmental water</w:t>
      </w:r>
      <w:r w:rsidR="00056B87" w:rsidRPr="00DC24E7">
        <w:t>.</w:t>
      </w:r>
      <w:r w:rsidR="00575208" w:rsidRPr="00DC24E7">
        <w:t xml:space="preserve"> </w:t>
      </w:r>
      <w:r w:rsidR="00052AE5" w:rsidRPr="00DC24E7">
        <w:br w:type="page"/>
      </w:r>
    </w:p>
    <w:bookmarkEnd w:id="97"/>
    <w:p w14:paraId="091B4D17" w14:textId="610546C6" w:rsidR="003E6B7B" w:rsidRPr="00DC24E7" w:rsidRDefault="003E6B7B" w:rsidP="00F01D24">
      <w:pPr>
        <w:pStyle w:val="12pointfont"/>
      </w:pPr>
      <w:r w:rsidRPr="00DC24E7">
        <w:lastRenderedPageBreak/>
        <w:t xml:space="preserve">Figure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Figure \* ARABIC \s 1 </w:instrText>
      </w:r>
      <w:r w:rsidRPr="00DC24E7">
        <w:fldChar w:fldCharType="separate"/>
      </w:r>
      <w:r w:rsidRPr="00DC24E7">
        <w:t>3</w:t>
      </w:r>
      <w:r w:rsidRPr="00DC24E7">
        <w:fldChar w:fldCharType="end"/>
      </w:r>
      <w:r w:rsidRPr="00DC24E7">
        <w:t xml:space="preserve"> Number of </w:t>
      </w:r>
      <w:proofErr w:type="gramStart"/>
      <w:r w:rsidRPr="00DC24E7">
        <w:t>river</w:t>
      </w:r>
      <w:proofErr w:type="gramEnd"/>
      <w:r w:rsidRPr="00DC24E7">
        <w:t xml:space="preserve"> reaches and wetlands watered in the past 10 years</w:t>
      </w:r>
    </w:p>
    <w:p w14:paraId="3A6275B8" w14:textId="0527FDD7" w:rsidR="00993D9B" w:rsidRPr="00DC24E7" w:rsidRDefault="00993D9B" w:rsidP="00F01D24">
      <w:pPr>
        <w:pStyle w:val="12pointfont"/>
        <w:rPr>
          <w:i/>
          <w:iCs/>
          <w:sz w:val="20"/>
        </w:rPr>
      </w:pPr>
      <w:r w:rsidRPr="00DC24E7">
        <w:rPr>
          <w:i/>
          <w:iCs/>
          <w:noProof/>
          <w:sz w:val="20"/>
        </w:rPr>
        <w:drawing>
          <wp:inline distT="0" distB="0" distL="0" distR="0" wp14:anchorId="6A41C31F" wp14:editId="2316209C">
            <wp:extent cx="6391275" cy="4138295"/>
            <wp:effectExtent l="0" t="0" r="9525" b="0"/>
            <wp:docPr id="1311596102" name="Picture 1" descr="Chart depicting the number of river reaches and wetlands watered in the past 10 years. Detail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96102" name="Picture 1" descr="Chart depicting the number of river reaches and wetlands watered in the past 10 years. Details below."/>
                    <pic:cNvPicPr/>
                  </pic:nvPicPr>
                  <pic:blipFill>
                    <a:blip r:embed="rId28"/>
                    <a:stretch>
                      <a:fillRect/>
                    </a:stretch>
                  </pic:blipFill>
                  <pic:spPr>
                    <a:xfrm>
                      <a:off x="0" y="0"/>
                      <a:ext cx="6391275" cy="4138295"/>
                    </a:xfrm>
                    <a:prstGeom prst="rect">
                      <a:avLst/>
                    </a:prstGeom>
                  </pic:spPr>
                </pic:pic>
              </a:graphicData>
            </a:graphic>
          </wp:inline>
        </w:drawing>
      </w:r>
    </w:p>
    <w:p w14:paraId="015C6342" w14:textId="76929684" w:rsidR="00F01D24" w:rsidRPr="00DC24E7" w:rsidRDefault="00F01D24" w:rsidP="00D446B0">
      <w:pPr>
        <w:pStyle w:val="12pointfont"/>
      </w:pPr>
      <w:r w:rsidRPr="00DC24E7">
        <w:t>Number of </w:t>
      </w:r>
      <w:proofErr w:type="gramStart"/>
      <w:r w:rsidRPr="00DC24E7">
        <w:t>river</w:t>
      </w:r>
      <w:proofErr w:type="gramEnd"/>
      <w:r w:rsidRPr="00DC24E7">
        <w:t> reaches and wetlands watered in the past 10 year</w:t>
      </w:r>
      <w:r w:rsidR="00993D9B" w:rsidRPr="00DC24E7">
        <w:t>s</w:t>
      </w:r>
      <w:r w:rsidRPr="00DC24E7">
        <w:t>: </w:t>
      </w:r>
    </w:p>
    <w:p w14:paraId="6F2477E8" w14:textId="3B48D50D" w:rsidR="00F01D24" w:rsidRPr="00DC24E7" w:rsidRDefault="00F01D24">
      <w:pPr>
        <w:pStyle w:val="12pointfont"/>
        <w:numPr>
          <w:ilvl w:val="0"/>
          <w:numId w:val="20"/>
        </w:numPr>
      </w:pPr>
      <w:r w:rsidRPr="00DC24E7">
        <w:t>2016-17: total 127, rivers 76, wetlands 51 </w:t>
      </w:r>
    </w:p>
    <w:p w14:paraId="6518FF55" w14:textId="1307DFA5" w:rsidR="00F01D24" w:rsidRPr="00DC24E7" w:rsidRDefault="00F01D24">
      <w:pPr>
        <w:pStyle w:val="12pointfont"/>
        <w:numPr>
          <w:ilvl w:val="0"/>
          <w:numId w:val="20"/>
        </w:numPr>
      </w:pPr>
      <w:r w:rsidRPr="00DC24E7">
        <w:t>2017-18: total 171, rivers 88, wetlands 83 </w:t>
      </w:r>
    </w:p>
    <w:p w14:paraId="0B084A0E" w14:textId="5DD5614F" w:rsidR="00F01D24" w:rsidRPr="00DC24E7" w:rsidRDefault="00F01D24">
      <w:pPr>
        <w:pStyle w:val="12pointfont"/>
        <w:numPr>
          <w:ilvl w:val="0"/>
          <w:numId w:val="20"/>
        </w:numPr>
      </w:pPr>
      <w:r w:rsidRPr="00DC24E7">
        <w:t>2018-19: total 168, rivers 90, wetlands 78 </w:t>
      </w:r>
    </w:p>
    <w:p w14:paraId="580DBD52" w14:textId="26FBAA4E" w:rsidR="00F01D24" w:rsidRPr="00DC24E7" w:rsidRDefault="00F01D24">
      <w:pPr>
        <w:pStyle w:val="12pointfont"/>
        <w:numPr>
          <w:ilvl w:val="0"/>
          <w:numId w:val="20"/>
        </w:numPr>
      </w:pPr>
      <w:r w:rsidRPr="00DC24E7">
        <w:t>2019-20: total 168, rivers 92, wetlands 76 </w:t>
      </w:r>
    </w:p>
    <w:p w14:paraId="2224E282" w14:textId="5214FA77" w:rsidR="00F01D24" w:rsidRPr="00DC24E7" w:rsidRDefault="00F01D24">
      <w:pPr>
        <w:pStyle w:val="12pointfont"/>
        <w:numPr>
          <w:ilvl w:val="0"/>
          <w:numId w:val="20"/>
        </w:numPr>
      </w:pPr>
      <w:r w:rsidRPr="00DC24E7">
        <w:t>2020-21: total 171, rivers 87, wetlands 84 </w:t>
      </w:r>
    </w:p>
    <w:p w14:paraId="7C126865" w14:textId="49B19B4D" w:rsidR="00F01D24" w:rsidRPr="00DC24E7" w:rsidRDefault="00F01D24">
      <w:pPr>
        <w:pStyle w:val="12pointfont"/>
        <w:numPr>
          <w:ilvl w:val="0"/>
          <w:numId w:val="20"/>
        </w:numPr>
      </w:pPr>
      <w:r w:rsidRPr="00DC24E7">
        <w:t>2021-22: total 170, rivers 89, wetlands 81 </w:t>
      </w:r>
    </w:p>
    <w:p w14:paraId="693BDC5B" w14:textId="0E6C9971" w:rsidR="00F01D24" w:rsidRPr="00DC24E7" w:rsidRDefault="00F01D24">
      <w:pPr>
        <w:pStyle w:val="12pointfont"/>
        <w:numPr>
          <w:ilvl w:val="0"/>
          <w:numId w:val="20"/>
        </w:numPr>
      </w:pPr>
      <w:r w:rsidRPr="00DC24E7">
        <w:t>2022-23: total 154, rivers 89, wetlands 65 </w:t>
      </w:r>
    </w:p>
    <w:p w14:paraId="38817E07" w14:textId="2ADA2829" w:rsidR="00F01D24" w:rsidRPr="00DC24E7" w:rsidRDefault="00F01D24">
      <w:pPr>
        <w:pStyle w:val="12pointfont"/>
        <w:numPr>
          <w:ilvl w:val="0"/>
          <w:numId w:val="20"/>
        </w:numPr>
      </w:pPr>
      <w:r w:rsidRPr="00DC24E7">
        <w:t>2023-24: total 161, rivers 91, wetlands 70 </w:t>
      </w:r>
    </w:p>
    <w:p w14:paraId="5ACCACC1" w14:textId="68FDD944" w:rsidR="00F01D24" w:rsidRPr="00DC24E7" w:rsidRDefault="00F01D24">
      <w:pPr>
        <w:pStyle w:val="12pointfont"/>
        <w:numPr>
          <w:ilvl w:val="0"/>
          <w:numId w:val="20"/>
        </w:numPr>
      </w:pPr>
      <w:r w:rsidRPr="00DC24E7">
        <w:t>2024-25: total 168, rivers 90, wetlands 78 </w:t>
      </w:r>
    </w:p>
    <w:p w14:paraId="43DDB53D" w14:textId="7B9A4518" w:rsidR="00F01D24" w:rsidRPr="00DC24E7" w:rsidRDefault="00F01D24">
      <w:pPr>
        <w:pStyle w:val="12pointfont"/>
        <w:numPr>
          <w:ilvl w:val="0"/>
          <w:numId w:val="20"/>
        </w:numPr>
      </w:pPr>
      <w:r w:rsidRPr="00DC24E7">
        <w:t>2025-26: total 1</w:t>
      </w:r>
      <w:r w:rsidR="004B41C5" w:rsidRPr="00DC24E7">
        <w:t>75</w:t>
      </w:r>
      <w:r w:rsidRPr="00DC24E7">
        <w:t xml:space="preserve">, rivers </w:t>
      </w:r>
      <w:r w:rsidR="00D446B0" w:rsidRPr="00DC24E7">
        <w:t>81</w:t>
      </w:r>
      <w:r w:rsidRPr="00DC24E7">
        <w:t xml:space="preserve">, wetlands </w:t>
      </w:r>
      <w:r w:rsidR="00D446B0" w:rsidRPr="00DC24E7">
        <w:t>94</w:t>
      </w:r>
    </w:p>
    <w:p w14:paraId="072BB507" w14:textId="39A6842C" w:rsidR="00A2226B" w:rsidRPr="00DC24E7" w:rsidRDefault="00367D81" w:rsidP="00D446B0">
      <w:pPr>
        <w:pStyle w:val="12pointfont"/>
      </w:pPr>
      <w:r w:rsidRPr="00DC24E7">
        <w:t>Table 1</w:t>
      </w:r>
      <w:r w:rsidR="0091093E" w:rsidRPr="00DC24E7">
        <w:t>.</w:t>
      </w:r>
      <w:r w:rsidRPr="00DC24E7">
        <w:t xml:space="preserve">2 </w:t>
      </w:r>
      <w:r w:rsidR="00A2226B" w:rsidRPr="00DC24E7">
        <w:t>compares selected water planning and delivery indicators from 201</w:t>
      </w:r>
      <w:r w:rsidR="00074968" w:rsidRPr="00DC24E7">
        <w:t>6</w:t>
      </w:r>
      <w:r w:rsidR="00A2226B" w:rsidRPr="00DC24E7">
        <w:t>-1</w:t>
      </w:r>
      <w:r w:rsidR="00074968" w:rsidRPr="00DC24E7">
        <w:t>7</w:t>
      </w:r>
      <w:r w:rsidR="00A2226B" w:rsidRPr="00DC24E7">
        <w:t xml:space="preserve"> to 20</w:t>
      </w:r>
      <w:r w:rsidR="00570739" w:rsidRPr="00DC24E7">
        <w:t>2</w:t>
      </w:r>
      <w:r w:rsidR="00074968" w:rsidRPr="00DC24E7">
        <w:t>5</w:t>
      </w:r>
      <w:r w:rsidR="00A2226B" w:rsidRPr="00DC24E7">
        <w:t>-2</w:t>
      </w:r>
      <w:r w:rsidR="00074968" w:rsidRPr="00DC24E7">
        <w:t>6</w:t>
      </w:r>
      <w:r w:rsidR="00A2226B" w:rsidRPr="00DC24E7">
        <w:t xml:space="preserve">. </w:t>
      </w:r>
      <w:r w:rsidR="006A0BB5" w:rsidRPr="00DC24E7">
        <w:t>Specific targets are not set for these indicators because the number required varies due to seasonal and operational conditions throughout the year.</w:t>
      </w:r>
    </w:p>
    <w:p w14:paraId="2563D9E0" w14:textId="77777777" w:rsidR="0035665E" w:rsidRPr="00DC24E7" w:rsidRDefault="0035665E" w:rsidP="00D446B0">
      <w:pPr>
        <w:pStyle w:val="12pointfont"/>
      </w:pPr>
      <w:bookmarkStart w:id="98" w:name="_Ref489971738"/>
      <w:bookmarkStart w:id="99" w:name="_Ref46484345"/>
      <w:r w:rsidRPr="00DC24E7">
        <w:br w:type="page"/>
      </w:r>
    </w:p>
    <w:p w14:paraId="66E33104" w14:textId="77777777" w:rsidR="00B64093" w:rsidRPr="00DC24E7" w:rsidRDefault="00B64093" w:rsidP="00B54FCF">
      <w:pPr>
        <w:rPr>
          <w:rFonts w:cs="Arial"/>
          <w:sz w:val="20"/>
          <w:szCs w:val="20"/>
        </w:rPr>
        <w:sectPr w:rsidR="00B64093" w:rsidRPr="00DC24E7" w:rsidSect="003D2135">
          <w:footnotePr>
            <w:numRestart w:val="eachPage"/>
          </w:footnotePr>
          <w:pgSz w:w="11906" w:h="16838"/>
          <w:pgMar w:top="1440" w:right="707" w:bottom="1440" w:left="1134" w:header="709" w:footer="113" w:gutter="0"/>
          <w:cols w:space="708"/>
          <w:docGrid w:linePitch="360"/>
        </w:sectPr>
      </w:pPr>
    </w:p>
    <w:p w14:paraId="6F913C3B" w14:textId="60BC7000" w:rsidR="003E6B7B" w:rsidRPr="00DC24E7" w:rsidRDefault="003E6B7B" w:rsidP="00D446B0">
      <w:pPr>
        <w:pStyle w:val="12pointfont"/>
        <w:rPr>
          <w:rFonts w:eastAsiaTheme="minorHAnsi"/>
        </w:rPr>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2</w:t>
      </w:r>
      <w:r w:rsidRPr="00DC24E7">
        <w:fldChar w:fldCharType="end"/>
      </w:r>
      <w:r w:rsidRPr="00DC24E7">
        <w:t xml:space="preserve"> Comparison of watering performance over the past 10 years</w:t>
      </w:r>
    </w:p>
    <w:tbl>
      <w:tblPr>
        <w:tblStyle w:val="TableGrid"/>
        <w:tblW w:w="5311" w:type="pct"/>
        <w:tblInd w:w="-289" w:type="dxa"/>
        <w:tblLook w:val="04A0" w:firstRow="1" w:lastRow="0" w:firstColumn="1" w:lastColumn="0" w:noHBand="0" w:noVBand="1"/>
      </w:tblPr>
      <w:tblGrid>
        <w:gridCol w:w="4612"/>
        <w:gridCol w:w="1098"/>
        <w:gridCol w:w="1098"/>
        <w:gridCol w:w="1098"/>
        <w:gridCol w:w="1098"/>
        <w:gridCol w:w="1098"/>
        <w:gridCol w:w="1098"/>
        <w:gridCol w:w="1098"/>
        <w:gridCol w:w="1098"/>
        <w:gridCol w:w="1098"/>
        <w:gridCol w:w="1098"/>
      </w:tblGrid>
      <w:tr w:rsidR="00121D45" w:rsidRPr="00DC24E7" w14:paraId="146B495F" w14:textId="77777777" w:rsidTr="0075584F">
        <w:trPr>
          <w:tblHeader/>
        </w:trPr>
        <w:tc>
          <w:tcPr>
            <w:tcW w:w="4612" w:type="dxa"/>
            <w:shd w:val="clear" w:color="auto" w:fill="D9D9D9"/>
            <w:hideMark/>
          </w:tcPr>
          <w:p w14:paraId="2335A772" w14:textId="77777777" w:rsidR="00121D45" w:rsidRPr="00DC24E7" w:rsidRDefault="00121D45">
            <w:pPr>
              <w:jc w:val="center"/>
              <w:rPr>
                <w:rFonts w:cs="Arial"/>
                <w:b/>
                <w:bCs/>
                <w:szCs w:val="22"/>
              </w:rPr>
            </w:pPr>
            <w:r w:rsidRPr="00DC24E7">
              <w:rPr>
                <w:b/>
                <w:bCs/>
                <w:szCs w:val="22"/>
              </w:rPr>
              <w:t>Indicator</w:t>
            </w:r>
          </w:p>
        </w:tc>
        <w:tc>
          <w:tcPr>
            <w:tcW w:w="1098" w:type="dxa"/>
            <w:shd w:val="clear" w:color="auto" w:fill="D9D9D9"/>
            <w:hideMark/>
          </w:tcPr>
          <w:p w14:paraId="5C658C77" w14:textId="77777777" w:rsidR="00121D45" w:rsidRPr="00DC24E7" w:rsidRDefault="00121D45">
            <w:pPr>
              <w:jc w:val="center"/>
              <w:rPr>
                <w:b/>
                <w:bCs/>
                <w:szCs w:val="22"/>
              </w:rPr>
            </w:pPr>
            <w:r w:rsidRPr="00DC24E7">
              <w:rPr>
                <w:b/>
                <w:bCs/>
                <w:szCs w:val="22"/>
              </w:rPr>
              <w:t>2016-17</w:t>
            </w:r>
          </w:p>
        </w:tc>
        <w:tc>
          <w:tcPr>
            <w:tcW w:w="1098" w:type="dxa"/>
            <w:shd w:val="clear" w:color="auto" w:fill="D9D9D9"/>
            <w:hideMark/>
          </w:tcPr>
          <w:p w14:paraId="3ECA9915" w14:textId="77777777" w:rsidR="00121D45" w:rsidRPr="00DC24E7" w:rsidRDefault="00121D45">
            <w:pPr>
              <w:jc w:val="center"/>
              <w:rPr>
                <w:b/>
                <w:bCs/>
                <w:szCs w:val="22"/>
              </w:rPr>
            </w:pPr>
            <w:r w:rsidRPr="00DC24E7">
              <w:rPr>
                <w:b/>
                <w:bCs/>
                <w:szCs w:val="22"/>
              </w:rPr>
              <w:t>2017-18</w:t>
            </w:r>
          </w:p>
        </w:tc>
        <w:tc>
          <w:tcPr>
            <w:tcW w:w="1098" w:type="dxa"/>
            <w:shd w:val="clear" w:color="auto" w:fill="D9D9D9"/>
            <w:hideMark/>
          </w:tcPr>
          <w:p w14:paraId="7D5F8B06" w14:textId="77777777" w:rsidR="00121D45" w:rsidRPr="00DC24E7" w:rsidRDefault="00121D45">
            <w:pPr>
              <w:jc w:val="center"/>
              <w:rPr>
                <w:b/>
                <w:bCs/>
                <w:szCs w:val="22"/>
              </w:rPr>
            </w:pPr>
            <w:r w:rsidRPr="00DC24E7">
              <w:rPr>
                <w:b/>
                <w:bCs/>
                <w:szCs w:val="22"/>
              </w:rPr>
              <w:t>2018-19</w:t>
            </w:r>
          </w:p>
        </w:tc>
        <w:tc>
          <w:tcPr>
            <w:tcW w:w="1098" w:type="dxa"/>
            <w:shd w:val="clear" w:color="auto" w:fill="D9D9D9"/>
            <w:hideMark/>
          </w:tcPr>
          <w:p w14:paraId="5565618F" w14:textId="252D7F15" w:rsidR="00121D45" w:rsidRPr="00DC24E7" w:rsidRDefault="00121D45">
            <w:pPr>
              <w:jc w:val="center"/>
              <w:rPr>
                <w:b/>
                <w:bCs/>
                <w:szCs w:val="22"/>
              </w:rPr>
            </w:pPr>
            <w:r w:rsidRPr="00DC24E7">
              <w:rPr>
                <w:b/>
                <w:bCs/>
                <w:szCs w:val="22"/>
              </w:rPr>
              <w:t>2019-20</w:t>
            </w:r>
            <w:r w:rsidR="0044150B" w:rsidRPr="00DC24E7">
              <w:rPr>
                <w:rStyle w:val="FootnoteReference"/>
                <w:b/>
                <w:bCs/>
                <w:szCs w:val="22"/>
              </w:rPr>
              <w:footnoteReference w:id="6"/>
            </w:r>
          </w:p>
        </w:tc>
        <w:tc>
          <w:tcPr>
            <w:tcW w:w="1098" w:type="dxa"/>
            <w:shd w:val="clear" w:color="auto" w:fill="D9D9D9"/>
            <w:hideMark/>
          </w:tcPr>
          <w:p w14:paraId="2D5C98DF" w14:textId="77777777" w:rsidR="00121D45" w:rsidRPr="00DC24E7" w:rsidRDefault="00121D45">
            <w:pPr>
              <w:jc w:val="center"/>
              <w:rPr>
                <w:b/>
                <w:bCs/>
                <w:szCs w:val="22"/>
              </w:rPr>
            </w:pPr>
            <w:r w:rsidRPr="00DC24E7">
              <w:rPr>
                <w:b/>
                <w:bCs/>
                <w:szCs w:val="22"/>
              </w:rPr>
              <w:t>2020-21</w:t>
            </w:r>
          </w:p>
        </w:tc>
        <w:tc>
          <w:tcPr>
            <w:tcW w:w="1098" w:type="dxa"/>
            <w:shd w:val="clear" w:color="auto" w:fill="D9D9D9"/>
            <w:hideMark/>
          </w:tcPr>
          <w:p w14:paraId="54616865" w14:textId="77777777" w:rsidR="00121D45" w:rsidRPr="00DC24E7" w:rsidRDefault="00121D45">
            <w:pPr>
              <w:jc w:val="center"/>
              <w:rPr>
                <w:b/>
                <w:bCs/>
                <w:szCs w:val="22"/>
              </w:rPr>
            </w:pPr>
            <w:r w:rsidRPr="00DC24E7">
              <w:rPr>
                <w:b/>
                <w:bCs/>
                <w:szCs w:val="22"/>
              </w:rPr>
              <w:t>2021-22</w:t>
            </w:r>
          </w:p>
        </w:tc>
        <w:tc>
          <w:tcPr>
            <w:tcW w:w="1098" w:type="dxa"/>
            <w:shd w:val="clear" w:color="auto" w:fill="D9D9D9"/>
            <w:hideMark/>
          </w:tcPr>
          <w:p w14:paraId="37EECC2D" w14:textId="77777777" w:rsidR="00121D45" w:rsidRPr="00DC24E7" w:rsidRDefault="00121D45">
            <w:pPr>
              <w:jc w:val="center"/>
              <w:rPr>
                <w:b/>
                <w:bCs/>
                <w:szCs w:val="22"/>
              </w:rPr>
            </w:pPr>
            <w:r w:rsidRPr="00DC24E7">
              <w:rPr>
                <w:b/>
                <w:bCs/>
                <w:szCs w:val="22"/>
              </w:rPr>
              <w:t>2022-23</w:t>
            </w:r>
          </w:p>
        </w:tc>
        <w:tc>
          <w:tcPr>
            <w:tcW w:w="1098" w:type="dxa"/>
            <w:shd w:val="clear" w:color="auto" w:fill="D9D9D9"/>
            <w:hideMark/>
          </w:tcPr>
          <w:p w14:paraId="5F1B99E3" w14:textId="77777777" w:rsidR="00121D45" w:rsidRPr="00DC24E7" w:rsidRDefault="00121D45">
            <w:pPr>
              <w:jc w:val="center"/>
              <w:rPr>
                <w:b/>
                <w:bCs/>
                <w:szCs w:val="22"/>
              </w:rPr>
            </w:pPr>
            <w:r w:rsidRPr="00DC24E7">
              <w:rPr>
                <w:b/>
                <w:bCs/>
                <w:szCs w:val="22"/>
              </w:rPr>
              <w:t>2023-24</w:t>
            </w:r>
          </w:p>
        </w:tc>
        <w:tc>
          <w:tcPr>
            <w:tcW w:w="1098" w:type="dxa"/>
            <w:shd w:val="clear" w:color="auto" w:fill="D9D9D9"/>
            <w:hideMark/>
          </w:tcPr>
          <w:p w14:paraId="40EB7481" w14:textId="77777777" w:rsidR="00121D45" w:rsidRPr="00DC24E7" w:rsidRDefault="00121D45">
            <w:pPr>
              <w:jc w:val="center"/>
              <w:rPr>
                <w:b/>
                <w:bCs/>
                <w:szCs w:val="22"/>
              </w:rPr>
            </w:pPr>
            <w:r w:rsidRPr="00DC24E7">
              <w:rPr>
                <w:b/>
                <w:bCs/>
                <w:szCs w:val="22"/>
              </w:rPr>
              <w:t>2024-25</w:t>
            </w:r>
          </w:p>
        </w:tc>
        <w:tc>
          <w:tcPr>
            <w:tcW w:w="1098" w:type="dxa"/>
            <w:shd w:val="clear" w:color="auto" w:fill="D9D9D9"/>
            <w:hideMark/>
          </w:tcPr>
          <w:p w14:paraId="23E146F1" w14:textId="77777777" w:rsidR="00121D45" w:rsidRPr="00DC24E7" w:rsidRDefault="00121D45">
            <w:pPr>
              <w:jc w:val="center"/>
              <w:rPr>
                <w:b/>
                <w:bCs/>
                <w:szCs w:val="22"/>
              </w:rPr>
            </w:pPr>
            <w:r w:rsidRPr="00DC24E7">
              <w:rPr>
                <w:b/>
                <w:bCs/>
                <w:szCs w:val="22"/>
              </w:rPr>
              <w:t>2025-26</w:t>
            </w:r>
          </w:p>
        </w:tc>
      </w:tr>
      <w:tr w:rsidR="007D6600" w:rsidRPr="00DC24E7" w14:paraId="0C261113" w14:textId="77777777" w:rsidTr="0075584F">
        <w:tc>
          <w:tcPr>
            <w:tcW w:w="4612" w:type="dxa"/>
            <w:shd w:val="clear" w:color="auto" w:fill="F2F2F2" w:themeFill="background1" w:themeFillShade="F2"/>
            <w:vAlign w:val="center"/>
          </w:tcPr>
          <w:p w14:paraId="100124B5" w14:textId="77777777" w:rsidR="007D6600" w:rsidRPr="00DC24E7" w:rsidRDefault="007D6600" w:rsidP="007D6600">
            <w:pPr>
              <w:jc w:val="center"/>
              <w:rPr>
                <w:b/>
                <w:bCs/>
                <w:szCs w:val="22"/>
              </w:rPr>
            </w:pPr>
            <w:r w:rsidRPr="00DC24E7">
              <w:rPr>
                <w:b/>
                <w:bCs/>
                <w:szCs w:val="22"/>
              </w:rPr>
              <w:t>Potential watering actions</w:t>
            </w:r>
          </w:p>
          <w:p w14:paraId="66FD5890" w14:textId="16E9EC54" w:rsidR="007D6600" w:rsidRPr="00DC24E7" w:rsidRDefault="007D6600" w:rsidP="007D6600">
            <w:pPr>
              <w:jc w:val="center"/>
              <w:rPr>
                <w:rFonts w:cs="Arial"/>
                <w:szCs w:val="20"/>
              </w:rPr>
            </w:pPr>
            <w:r w:rsidRPr="00DC24E7">
              <w:rPr>
                <w:rFonts w:cs="Arial"/>
                <w:b/>
                <w:bCs/>
                <w:szCs w:val="20"/>
              </w:rPr>
              <w:t>Number of actions and as a percentage of the total number of actions identified</w:t>
            </w:r>
          </w:p>
        </w:tc>
        <w:tc>
          <w:tcPr>
            <w:tcW w:w="1098" w:type="dxa"/>
            <w:shd w:val="clear" w:color="auto" w:fill="F2F2F2" w:themeFill="background1" w:themeFillShade="F2"/>
          </w:tcPr>
          <w:p w14:paraId="203B83C0" w14:textId="77777777" w:rsidR="007D6600" w:rsidRPr="00DC24E7" w:rsidRDefault="007D6600" w:rsidP="00377E0F">
            <w:pPr>
              <w:jc w:val="center"/>
              <w:rPr>
                <w:szCs w:val="22"/>
              </w:rPr>
            </w:pPr>
          </w:p>
        </w:tc>
        <w:tc>
          <w:tcPr>
            <w:tcW w:w="1098" w:type="dxa"/>
            <w:shd w:val="clear" w:color="auto" w:fill="F2F2F2" w:themeFill="background1" w:themeFillShade="F2"/>
          </w:tcPr>
          <w:p w14:paraId="263A24C2" w14:textId="77777777" w:rsidR="007D6600" w:rsidRPr="00DC24E7" w:rsidRDefault="007D6600" w:rsidP="00377E0F">
            <w:pPr>
              <w:jc w:val="center"/>
              <w:rPr>
                <w:szCs w:val="22"/>
              </w:rPr>
            </w:pPr>
          </w:p>
        </w:tc>
        <w:tc>
          <w:tcPr>
            <w:tcW w:w="1098" w:type="dxa"/>
            <w:shd w:val="clear" w:color="auto" w:fill="F2F2F2" w:themeFill="background1" w:themeFillShade="F2"/>
          </w:tcPr>
          <w:p w14:paraId="1FA0EF4F" w14:textId="77777777" w:rsidR="007D6600" w:rsidRPr="00DC24E7" w:rsidRDefault="007D6600" w:rsidP="00377E0F">
            <w:pPr>
              <w:jc w:val="center"/>
              <w:rPr>
                <w:szCs w:val="22"/>
              </w:rPr>
            </w:pPr>
          </w:p>
        </w:tc>
        <w:tc>
          <w:tcPr>
            <w:tcW w:w="1098" w:type="dxa"/>
            <w:shd w:val="clear" w:color="auto" w:fill="F2F2F2" w:themeFill="background1" w:themeFillShade="F2"/>
          </w:tcPr>
          <w:p w14:paraId="7C097274" w14:textId="77777777" w:rsidR="007D6600" w:rsidRPr="00DC24E7" w:rsidRDefault="007D6600" w:rsidP="00377E0F">
            <w:pPr>
              <w:jc w:val="center"/>
              <w:rPr>
                <w:szCs w:val="22"/>
              </w:rPr>
            </w:pPr>
          </w:p>
        </w:tc>
        <w:tc>
          <w:tcPr>
            <w:tcW w:w="1098" w:type="dxa"/>
            <w:shd w:val="clear" w:color="auto" w:fill="F2F2F2" w:themeFill="background1" w:themeFillShade="F2"/>
          </w:tcPr>
          <w:p w14:paraId="1178B44B" w14:textId="77777777" w:rsidR="007D6600" w:rsidRPr="00DC24E7" w:rsidRDefault="007D6600" w:rsidP="00377E0F">
            <w:pPr>
              <w:jc w:val="center"/>
              <w:rPr>
                <w:szCs w:val="22"/>
              </w:rPr>
            </w:pPr>
          </w:p>
        </w:tc>
        <w:tc>
          <w:tcPr>
            <w:tcW w:w="1098" w:type="dxa"/>
            <w:shd w:val="clear" w:color="auto" w:fill="F2F2F2" w:themeFill="background1" w:themeFillShade="F2"/>
          </w:tcPr>
          <w:p w14:paraId="5EA9674D" w14:textId="77777777" w:rsidR="007D6600" w:rsidRPr="00DC24E7" w:rsidRDefault="007D6600" w:rsidP="00377E0F">
            <w:pPr>
              <w:jc w:val="center"/>
              <w:rPr>
                <w:szCs w:val="22"/>
              </w:rPr>
            </w:pPr>
          </w:p>
        </w:tc>
        <w:tc>
          <w:tcPr>
            <w:tcW w:w="1098" w:type="dxa"/>
            <w:shd w:val="clear" w:color="auto" w:fill="F2F2F2" w:themeFill="background1" w:themeFillShade="F2"/>
          </w:tcPr>
          <w:p w14:paraId="23ECEECF" w14:textId="77777777" w:rsidR="007D6600" w:rsidRPr="00DC24E7" w:rsidRDefault="007D6600" w:rsidP="00377E0F">
            <w:pPr>
              <w:jc w:val="center"/>
              <w:rPr>
                <w:szCs w:val="22"/>
              </w:rPr>
            </w:pPr>
          </w:p>
        </w:tc>
        <w:tc>
          <w:tcPr>
            <w:tcW w:w="1098" w:type="dxa"/>
            <w:shd w:val="clear" w:color="auto" w:fill="F2F2F2" w:themeFill="background1" w:themeFillShade="F2"/>
          </w:tcPr>
          <w:p w14:paraId="53923C03" w14:textId="77777777" w:rsidR="007D6600" w:rsidRPr="00DC24E7" w:rsidRDefault="007D6600" w:rsidP="00377E0F">
            <w:pPr>
              <w:jc w:val="center"/>
              <w:rPr>
                <w:szCs w:val="22"/>
              </w:rPr>
            </w:pPr>
          </w:p>
        </w:tc>
        <w:tc>
          <w:tcPr>
            <w:tcW w:w="1098" w:type="dxa"/>
            <w:shd w:val="clear" w:color="auto" w:fill="F2F2F2" w:themeFill="background1" w:themeFillShade="F2"/>
          </w:tcPr>
          <w:p w14:paraId="2C151D80" w14:textId="77777777" w:rsidR="007D6600" w:rsidRPr="00DC24E7" w:rsidRDefault="007D6600" w:rsidP="00377E0F">
            <w:pPr>
              <w:jc w:val="center"/>
              <w:rPr>
                <w:szCs w:val="22"/>
              </w:rPr>
            </w:pPr>
          </w:p>
        </w:tc>
        <w:tc>
          <w:tcPr>
            <w:tcW w:w="1098" w:type="dxa"/>
            <w:shd w:val="clear" w:color="auto" w:fill="F2F2F2" w:themeFill="background1" w:themeFillShade="F2"/>
          </w:tcPr>
          <w:p w14:paraId="41198C3F" w14:textId="77777777" w:rsidR="007D6600" w:rsidRPr="00DC24E7" w:rsidRDefault="007D6600" w:rsidP="00377E0F">
            <w:pPr>
              <w:jc w:val="center"/>
              <w:rPr>
                <w:szCs w:val="22"/>
              </w:rPr>
            </w:pPr>
          </w:p>
        </w:tc>
      </w:tr>
      <w:tr w:rsidR="00377E0F" w:rsidRPr="00DC24E7" w14:paraId="0AC65D75" w14:textId="77777777" w:rsidTr="0075584F">
        <w:tc>
          <w:tcPr>
            <w:tcW w:w="4612" w:type="dxa"/>
            <w:vAlign w:val="center"/>
            <w:hideMark/>
          </w:tcPr>
          <w:p w14:paraId="11558D35" w14:textId="49F59C9E" w:rsidR="00377E0F" w:rsidRPr="00DC24E7" w:rsidRDefault="00377E0F" w:rsidP="00377E0F">
            <w:pPr>
              <w:jc w:val="center"/>
              <w:rPr>
                <w:b/>
                <w:bCs/>
                <w:szCs w:val="22"/>
              </w:rPr>
            </w:pPr>
            <w:r w:rsidRPr="00DC24E7">
              <w:rPr>
                <w:rFonts w:cs="Arial"/>
                <w:szCs w:val="20"/>
              </w:rPr>
              <w:t>Total no. of actions identified</w:t>
            </w:r>
          </w:p>
        </w:tc>
        <w:tc>
          <w:tcPr>
            <w:tcW w:w="1098" w:type="dxa"/>
            <w:hideMark/>
          </w:tcPr>
          <w:p w14:paraId="1A16ED78" w14:textId="77777777" w:rsidR="00377E0F" w:rsidRPr="00DC24E7" w:rsidRDefault="00377E0F" w:rsidP="00377E0F">
            <w:pPr>
              <w:jc w:val="center"/>
              <w:rPr>
                <w:szCs w:val="22"/>
              </w:rPr>
            </w:pPr>
            <w:r w:rsidRPr="00DC24E7">
              <w:rPr>
                <w:szCs w:val="22"/>
              </w:rPr>
              <w:t>266</w:t>
            </w:r>
          </w:p>
        </w:tc>
        <w:tc>
          <w:tcPr>
            <w:tcW w:w="1098" w:type="dxa"/>
            <w:hideMark/>
          </w:tcPr>
          <w:p w14:paraId="7CA0C572" w14:textId="77777777" w:rsidR="00377E0F" w:rsidRPr="00DC24E7" w:rsidRDefault="00377E0F" w:rsidP="00377E0F">
            <w:pPr>
              <w:jc w:val="center"/>
              <w:rPr>
                <w:szCs w:val="22"/>
              </w:rPr>
            </w:pPr>
            <w:r w:rsidRPr="00DC24E7">
              <w:rPr>
                <w:szCs w:val="22"/>
              </w:rPr>
              <w:t>283</w:t>
            </w:r>
          </w:p>
        </w:tc>
        <w:tc>
          <w:tcPr>
            <w:tcW w:w="1098" w:type="dxa"/>
            <w:hideMark/>
          </w:tcPr>
          <w:p w14:paraId="3EC390BD" w14:textId="77777777" w:rsidR="00377E0F" w:rsidRPr="00DC24E7" w:rsidRDefault="00377E0F" w:rsidP="00377E0F">
            <w:pPr>
              <w:jc w:val="center"/>
              <w:rPr>
                <w:szCs w:val="22"/>
              </w:rPr>
            </w:pPr>
            <w:r w:rsidRPr="00DC24E7">
              <w:rPr>
                <w:szCs w:val="22"/>
              </w:rPr>
              <w:t>301</w:t>
            </w:r>
          </w:p>
        </w:tc>
        <w:tc>
          <w:tcPr>
            <w:tcW w:w="1098" w:type="dxa"/>
            <w:hideMark/>
          </w:tcPr>
          <w:p w14:paraId="6F9472E8" w14:textId="77777777" w:rsidR="00377E0F" w:rsidRPr="00DC24E7" w:rsidRDefault="00377E0F" w:rsidP="00377E0F">
            <w:pPr>
              <w:jc w:val="center"/>
              <w:rPr>
                <w:szCs w:val="22"/>
              </w:rPr>
            </w:pPr>
            <w:r w:rsidRPr="00DC24E7">
              <w:rPr>
                <w:szCs w:val="22"/>
              </w:rPr>
              <w:t>278</w:t>
            </w:r>
          </w:p>
        </w:tc>
        <w:tc>
          <w:tcPr>
            <w:tcW w:w="1098" w:type="dxa"/>
            <w:hideMark/>
          </w:tcPr>
          <w:p w14:paraId="2D091CBA" w14:textId="77777777" w:rsidR="00377E0F" w:rsidRPr="00DC24E7" w:rsidRDefault="00377E0F" w:rsidP="00377E0F">
            <w:pPr>
              <w:jc w:val="center"/>
              <w:rPr>
                <w:szCs w:val="22"/>
              </w:rPr>
            </w:pPr>
            <w:r w:rsidRPr="00DC24E7">
              <w:rPr>
                <w:szCs w:val="22"/>
              </w:rPr>
              <w:t>286</w:t>
            </w:r>
          </w:p>
        </w:tc>
        <w:tc>
          <w:tcPr>
            <w:tcW w:w="1098" w:type="dxa"/>
            <w:hideMark/>
          </w:tcPr>
          <w:p w14:paraId="519FDB85" w14:textId="77777777" w:rsidR="00377E0F" w:rsidRPr="00DC24E7" w:rsidRDefault="00377E0F" w:rsidP="00377E0F">
            <w:pPr>
              <w:jc w:val="center"/>
              <w:rPr>
                <w:szCs w:val="22"/>
              </w:rPr>
            </w:pPr>
            <w:r w:rsidRPr="00DC24E7">
              <w:rPr>
                <w:szCs w:val="22"/>
              </w:rPr>
              <w:t>309</w:t>
            </w:r>
          </w:p>
        </w:tc>
        <w:tc>
          <w:tcPr>
            <w:tcW w:w="1098" w:type="dxa"/>
            <w:hideMark/>
          </w:tcPr>
          <w:p w14:paraId="7CB54FE2" w14:textId="77777777" w:rsidR="00377E0F" w:rsidRPr="00DC24E7" w:rsidRDefault="00377E0F" w:rsidP="00377E0F">
            <w:pPr>
              <w:jc w:val="center"/>
              <w:rPr>
                <w:szCs w:val="22"/>
              </w:rPr>
            </w:pPr>
            <w:r w:rsidRPr="00DC24E7">
              <w:rPr>
                <w:szCs w:val="22"/>
              </w:rPr>
              <w:t>294</w:t>
            </w:r>
          </w:p>
        </w:tc>
        <w:tc>
          <w:tcPr>
            <w:tcW w:w="1098" w:type="dxa"/>
            <w:hideMark/>
          </w:tcPr>
          <w:p w14:paraId="52C697BF" w14:textId="77777777" w:rsidR="00377E0F" w:rsidRPr="00DC24E7" w:rsidRDefault="00377E0F" w:rsidP="00377E0F">
            <w:pPr>
              <w:jc w:val="center"/>
              <w:rPr>
                <w:szCs w:val="22"/>
              </w:rPr>
            </w:pPr>
            <w:r w:rsidRPr="00DC24E7">
              <w:rPr>
                <w:szCs w:val="22"/>
              </w:rPr>
              <w:t>279</w:t>
            </w:r>
          </w:p>
        </w:tc>
        <w:tc>
          <w:tcPr>
            <w:tcW w:w="1098" w:type="dxa"/>
            <w:hideMark/>
          </w:tcPr>
          <w:p w14:paraId="27B863F6" w14:textId="77777777" w:rsidR="00377E0F" w:rsidRPr="00DC24E7" w:rsidRDefault="00377E0F" w:rsidP="00377E0F">
            <w:pPr>
              <w:jc w:val="center"/>
              <w:rPr>
                <w:szCs w:val="22"/>
              </w:rPr>
            </w:pPr>
            <w:r w:rsidRPr="00DC24E7">
              <w:rPr>
                <w:szCs w:val="22"/>
              </w:rPr>
              <w:t>266</w:t>
            </w:r>
          </w:p>
        </w:tc>
        <w:tc>
          <w:tcPr>
            <w:tcW w:w="1098" w:type="dxa"/>
            <w:hideMark/>
          </w:tcPr>
          <w:p w14:paraId="67DFAB95" w14:textId="77777777" w:rsidR="00377E0F" w:rsidRPr="00DC24E7" w:rsidRDefault="00377E0F" w:rsidP="00377E0F">
            <w:pPr>
              <w:jc w:val="center"/>
              <w:rPr>
                <w:szCs w:val="22"/>
              </w:rPr>
            </w:pPr>
            <w:r w:rsidRPr="00DC24E7">
              <w:rPr>
                <w:szCs w:val="22"/>
              </w:rPr>
              <w:t>302</w:t>
            </w:r>
          </w:p>
        </w:tc>
      </w:tr>
      <w:tr w:rsidR="00377E0F" w:rsidRPr="00DC24E7" w14:paraId="76B20F3F" w14:textId="77777777" w:rsidTr="0075584F">
        <w:tc>
          <w:tcPr>
            <w:tcW w:w="4612" w:type="dxa"/>
            <w:vAlign w:val="center"/>
            <w:hideMark/>
          </w:tcPr>
          <w:p w14:paraId="76FBFB50" w14:textId="7E3C15B9" w:rsidR="00377E0F" w:rsidRPr="00DC24E7" w:rsidRDefault="00377E0F" w:rsidP="00377E0F">
            <w:pPr>
              <w:jc w:val="center"/>
              <w:rPr>
                <w:b/>
                <w:bCs/>
                <w:szCs w:val="22"/>
              </w:rPr>
            </w:pPr>
            <w:r w:rsidRPr="00DC24E7">
              <w:rPr>
                <w:rFonts w:cs="Arial"/>
                <w:szCs w:val="20"/>
              </w:rPr>
              <w:t>Total no. of actions required</w:t>
            </w:r>
          </w:p>
        </w:tc>
        <w:tc>
          <w:tcPr>
            <w:tcW w:w="1098" w:type="dxa"/>
            <w:hideMark/>
          </w:tcPr>
          <w:p w14:paraId="3BE5138A" w14:textId="77777777" w:rsidR="00377E0F" w:rsidRPr="00DC24E7" w:rsidRDefault="00377E0F" w:rsidP="00377E0F">
            <w:pPr>
              <w:jc w:val="center"/>
              <w:rPr>
                <w:szCs w:val="22"/>
              </w:rPr>
            </w:pPr>
            <w:r w:rsidRPr="00DC24E7">
              <w:rPr>
                <w:szCs w:val="22"/>
              </w:rPr>
              <w:t>255</w:t>
            </w:r>
          </w:p>
        </w:tc>
        <w:tc>
          <w:tcPr>
            <w:tcW w:w="1098" w:type="dxa"/>
            <w:hideMark/>
          </w:tcPr>
          <w:p w14:paraId="5E2B6920" w14:textId="77777777" w:rsidR="00377E0F" w:rsidRPr="00DC24E7" w:rsidRDefault="00377E0F" w:rsidP="00377E0F">
            <w:pPr>
              <w:jc w:val="center"/>
              <w:rPr>
                <w:szCs w:val="22"/>
              </w:rPr>
            </w:pPr>
            <w:r w:rsidRPr="00DC24E7">
              <w:rPr>
                <w:szCs w:val="22"/>
              </w:rPr>
              <w:t>263</w:t>
            </w:r>
          </w:p>
        </w:tc>
        <w:tc>
          <w:tcPr>
            <w:tcW w:w="1098" w:type="dxa"/>
            <w:hideMark/>
          </w:tcPr>
          <w:p w14:paraId="426CE237" w14:textId="77777777" w:rsidR="00377E0F" w:rsidRPr="00DC24E7" w:rsidRDefault="00377E0F" w:rsidP="00377E0F">
            <w:pPr>
              <w:jc w:val="center"/>
              <w:rPr>
                <w:szCs w:val="22"/>
              </w:rPr>
            </w:pPr>
            <w:r w:rsidRPr="00DC24E7">
              <w:rPr>
                <w:szCs w:val="22"/>
              </w:rPr>
              <w:t>242</w:t>
            </w:r>
          </w:p>
        </w:tc>
        <w:tc>
          <w:tcPr>
            <w:tcW w:w="1098" w:type="dxa"/>
            <w:hideMark/>
          </w:tcPr>
          <w:p w14:paraId="662F3FE7" w14:textId="77777777" w:rsidR="00377E0F" w:rsidRPr="00DC24E7" w:rsidRDefault="00377E0F" w:rsidP="00377E0F">
            <w:pPr>
              <w:jc w:val="center"/>
              <w:rPr>
                <w:szCs w:val="22"/>
              </w:rPr>
            </w:pPr>
            <w:r w:rsidRPr="00DC24E7">
              <w:rPr>
                <w:szCs w:val="22"/>
              </w:rPr>
              <w:t>214</w:t>
            </w:r>
          </w:p>
        </w:tc>
        <w:tc>
          <w:tcPr>
            <w:tcW w:w="1098" w:type="dxa"/>
            <w:hideMark/>
          </w:tcPr>
          <w:p w14:paraId="3DB37EA6" w14:textId="77777777" w:rsidR="00377E0F" w:rsidRPr="00DC24E7" w:rsidRDefault="00377E0F" w:rsidP="00377E0F">
            <w:pPr>
              <w:jc w:val="center"/>
              <w:rPr>
                <w:szCs w:val="22"/>
              </w:rPr>
            </w:pPr>
            <w:r w:rsidRPr="00DC24E7">
              <w:rPr>
                <w:szCs w:val="22"/>
              </w:rPr>
              <w:t>211</w:t>
            </w:r>
          </w:p>
        </w:tc>
        <w:tc>
          <w:tcPr>
            <w:tcW w:w="1098" w:type="dxa"/>
            <w:hideMark/>
          </w:tcPr>
          <w:p w14:paraId="2A0E7834" w14:textId="77777777" w:rsidR="00377E0F" w:rsidRPr="00DC24E7" w:rsidRDefault="00377E0F" w:rsidP="00377E0F">
            <w:pPr>
              <w:jc w:val="center"/>
              <w:rPr>
                <w:szCs w:val="22"/>
              </w:rPr>
            </w:pPr>
            <w:r w:rsidRPr="00DC24E7">
              <w:rPr>
                <w:szCs w:val="22"/>
              </w:rPr>
              <w:t>265</w:t>
            </w:r>
          </w:p>
        </w:tc>
        <w:tc>
          <w:tcPr>
            <w:tcW w:w="1098" w:type="dxa"/>
            <w:hideMark/>
          </w:tcPr>
          <w:p w14:paraId="08262AD3" w14:textId="77777777" w:rsidR="00377E0F" w:rsidRPr="00DC24E7" w:rsidRDefault="00377E0F" w:rsidP="00377E0F">
            <w:pPr>
              <w:jc w:val="center"/>
              <w:rPr>
                <w:szCs w:val="22"/>
              </w:rPr>
            </w:pPr>
            <w:r w:rsidRPr="00DC24E7">
              <w:rPr>
                <w:szCs w:val="22"/>
              </w:rPr>
              <w:t>265</w:t>
            </w:r>
          </w:p>
        </w:tc>
        <w:tc>
          <w:tcPr>
            <w:tcW w:w="1098" w:type="dxa"/>
            <w:hideMark/>
          </w:tcPr>
          <w:p w14:paraId="3B45A284" w14:textId="77777777" w:rsidR="00377E0F" w:rsidRPr="00DC24E7" w:rsidRDefault="00377E0F" w:rsidP="00377E0F">
            <w:pPr>
              <w:jc w:val="center"/>
              <w:rPr>
                <w:szCs w:val="22"/>
              </w:rPr>
            </w:pPr>
            <w:r w:rsidRPr="00DC24E7">
              <w:rPr>
                <w:szCs w:val="22"/>
              </w:rPr>
              <w:t>248</w:t>
            </w:r>
          </w:p>
        </w:tc>
        <w:tc>
          <w:tcPr>
            <w:tcW w:w="1098" w:type="dxa"/>
            <w:hideMark/>
          </w:tcPr>
          <w:p w14:paraId="79786ED4" w14:textId="77777777" w:rsidR="00377E0F" w:rsidRPr="00DC24E7" w:rsidRDefault="00377E0F" w:rsidP="00377E0F">
            <w:pPr>
              <w:jc w:val="center"/>
              <w:rPr>
                <w:szCs w:val="22"/>
              </w:rPr>
            </w:pPr>
            <w:r w:rsidRPr="00DC24E7">
              <w:rPr>
                <w:szCs w:val="22"/>
              </w:rPr>
              <w:t>215</w:t>
            </w:r>
          </w:p>
        </w:tc>
        <w:tc>
          <w:tcPr>
            <w:tcW w:w="1098" w:type="dxa"/>
            <w:hideMark/>
          </w:tcPr>
          <w:p w14:paraId="1C40A2CB" w14:textId="77777777" w:rsidR="00377E0F" w:rsidRPr="00DC24E7" w:rsidRDefault="00377E0F" w:rsidP="00377E0F">
            <w:pPr>
              <w:jc w:val="center"/>
              <w:rPr>
                <w:szCs w:val="22"/>
              </w:rPr>
            </w:pPr>
            <w:r w:rsidRPr="00DC24E7">
              <w:rPr>
                <w:szCs w:val="22"/>
              </w:rPr>
              <w:t>226</w:t>
            </w:r>
          </w:p>
        </w:tc>
      </w:tr>
      <w:tr w:rsidR="00377E0F" w:rsidRPr="00DC24E7" w14:paraId="081402C4" w14:textId="77777777" w:rsidTr="0075584F">
        <w:tc>
          <w:tcPr>
            <w:tcW w:w="4612" w:type="dxa"/>
            <w:vAlign w:val="center"/>
            <w:hideMark/>
          </w:tcPr>
          <w:p w14:paraId="27FFEB5C" w14:textId="525BC834" w:rsidR="00377E0F" w:rsidRPr="00DC24E7" w:rsidRDefault="00377E0F" w:rsidP="00377E0F">
            <w:pPr>
              <w:jc w:val="center"/>
              <w:rPr>
                <w:b/>
                <w:bCs/>
                <w:szCs w:val="22"/>
              </w:rPr>
            </w:pPr>
            <w:r w:rsidRPr="00DC24E7">
              <w:rPr>
                <w:rFonts w:cs="Arial"/>
                <w:szCs w:val="20"/>
              </w:rPr>
              <w:t>Actions fully achieved (number and percent of total)</w:t>
            </w:r>
          </w:p>
        </w:tc>
        <w:tc>
          <w:tcPr>
            <w:tcW w:w="1098" w:type="dxa"/>
            <w:hideMark/>
          </w:tcPr>
          <w:p w14:paraId="1FF4EB7C" w14:textId="77777777" w:rsidR="00377E0F" w:rsidRPr="00DC24E7" w:rsidRDefault="00377E0F" w:rsidP="00377E0F">
            <w:pPr>
              <w:jc w:val="center"/>
              <w:rPr>
                <w:szCs w:val="22"/>
              </w:rPr>
            </w:pPr>
            <w:r w:rsidRPr="00DC24E7">
              <w:rPr>
                <w:szCs w:val="22"/>
              </w:rPr>
              <w:t>207 (81%)</w:t>
            </w:r>
          </w:p>
        </w:tc>
        <w:tc>
          <w:tcPr>
            <w:tcW w:w="1098" w:type="dxa"/>
            <w:hideMark/>
          </w:tcPr>
          <w:p w14:paraId="11FABD54" w14:textId="77777777" w:rsidR="00377E0F" w:rsidRPr="00DC24E7" w:rsidRDefault="00377E0F" w:rsidP="00377E0F">
            <w:pPr>
              <w:jc w:val="center"/>
              <w:rPr>
                <w:szCs w:val="22"/>
              </w:rPr>
            </w:pPr>
            <w:r w:rsidRPr="00DC24E7">
              <w:rPr>
                <w:szCs w:val="22"/>
              </w:rPr>
              <w:t>195 (74%)</w:t>
            </w:r>
          </w:p>
        </w:tc>
        <w:tc>
          <w:tcPr>
            <w:tcW w:w="1098" w:type="dxa"/>
            <w:hideMark/>
          </w:tcPr>
          <w:p w14:paraId="5B3E0BB7" w14:textId="77777777" w:rsidR="00377E0F" w:rsidRPr="00DC24E7" w:rsidRDefault="00377E0F" w:rsidP="00377E0F">
            <w:pPr>
              <w:jc w:val="center"/>
              <w:rPr>
                <w:szCs w:val="22"/>
              </w:rPr>
            </w:pPr>
            <w:r w:rsidRPr="00DC24E7">
              <w:rPr>
                <w:szCs w:val="22"/>
              </w:rPr>
              <w:t>188 (78%)</w:t>
            </w:r>
          </w:p>
        </w:tc>
        <w:tc>
          <w:tcPr>
            <w:tcW w:w="1098" w:type="dxa"/>
            <w:hideMark/>
          </w:tcPr>
          <w:p w14:paraId="76546144" w14:textId="77777777" w:rsidR="00377E0F" w:rsidRPr="00DC24E7" w:rsidRDefault="00377E0F" w:rsidP="00377E0F">
            <w:pPr>
              <w:jc w:val="center"/>
              <w:rPr>
                <w:szCs w:val="22"/>
              </w:rPr>
            </w:pPr>
            <w:r w:rsidRPr="00DC24E7">
              <w:rPr>
                <w:szCs w:val="22"/>
              </w:rPr>
              <w:t>136 (63%)</w:t>
            </w:r>
          </w:p>
        </w:tc>
        <w:tc>
          <w:tcPr>
            <w:tcW w:w="1098" w:type="dxa"/>
            <w:hideMark/>
          </w:tcPr>
          <w:p w14:paraId="1E245C3A" w14:textId="77777777" w:rsidR="00377E0F" w:rsidRPr="00DC24E7" w:rsidRDefault="00377E0F" w:rsidP="00377E0F">
            <w:pPr>
              <w:jc w:val="center"/>
              <w:rPr>
                <w:szCs w:val="22"/>
              </w:rPr>
            </w:pPr>
            <w:r w:rsidRPr="00DC24E7">
              <w:rPr>
                <w:szCs w:val="22"/>
              </w:rPr>
              <w:t>148 (70%)</w:t>
            </w:r>
          </w:p>
        </w:tc>
        <w:tc>
          <w:tcPr>
            <w:tcW w:w="1098" w:type="dxa"/>
            <w:hideMark/>
          </w:tcPr>
          <w:p w14:paraId="73F2CD8C" w14:textId="77777777" w:rsidR="00377E0F" w:rsidRPr="00DC24E7" w:rsidRDefault="00377E0F" w:rsidP="00377E0F">
            <w:pPr>
              <w:jc w:val="center"/>
              <w:rPr>
                <w:szCs w:val="22"/>
              </w:rPr>
            </w:pPr>
            <w:r w:rsidRPr="00DC24E7">
              <w:rPr>
                <w:szCs w:val="22"/>
              </w:rPr>
              <w:t>169 (64%)</w:t>
            </w:r>
          </w:p>
        </w:tc>
        <w:tc>
          <w:tcPr>
            <w:tcW w:w="1098" w:type="dxa"/>
            <w:hideMark/>
          </w:tcPr>
          <w:p w14:paraId="44C461B4" w14:textId="77777777" w:rsidR="00377E0F" w:rsidRPr="00DC24E7" w:rsidRDefault="00377E0F" w:rsidP="00377E0F">
            <w:pPr>
              <w:jc w:val="center"/>
              <w:rPr>
                <w:szCs w:val="22"/>
              </w:rPr>
            </w:pPr>
            <w:r w:rsidRPr="00DC24E7">
              <w:rPr>
                <w:szCs w:val="22"/>
              </w:rPr>
              <w:t>203 (76%)</w:t>
            </w:r>
          </w:p>
        </w:tc>
        <w:tc>
          <w:tcPr>
            <w:tcW w:w="1098" w:type="dxa"/>
            <w:hideMark/>
          </w:tcPr>
          <w:p w14:paraId="3CE51B52" w14:textId="77777777" w:rsidR="00377E0F" w:rsidRPr="00DC24E7" w:rsidRDefault="00377E0F" w:rsidP="00377E0F">
            <w:pPr>
              <w:jc w:val="center"/>
              <w:rPr>
                <w:szCs w:val="22"/>
              </w:rPr>
            </w:pPr>
            <w:r w:rsidRPr="00DC24E7">
              <w:rPr>
                <w:szCs w:val="22"/>
              </w:rPr>
              <w:t>177 (71%)</w:t>
            </w:r>
          </w:p>
        </w:tc>
        <w:tc>
          <w:tcPr>
            <w:tcW w:w="1098" w:type="dxa"/>
            <w:hideMark/>
          </w:tcPr>
          <w:p w14:paraId="3C55E5F7" w14:textId="77777777" w:rsidR="00377E0F" w:rsidRPr="00DC24E7" w:rsidRDefault="00377E0F" w:rsidP="00377E0F">
            <w:pPr>
              <w:jc w:val="center"/>
              <w:rPr>
                <w:szCs w:val="22"/>
              </w:rPr>
            </w:pPr>
            <w:r w:rsidRPr="00DC24E7">
              <w:rPr>
                <w:szCs w:val="22"/>
              </w:rPr>
              <w:t>130 (61%)</w:t>
            </w:r>
          </w:p>
        </w:tc>
        <w:tc>
          <w:tcPr>
            <w:tcW w:w="1098" w:type="dxa"/>
            <w:hideMark/>
          </w:tcPr>
          <w:p w14:paraId="46641204" w14:textId="77777777" w:rsidR="00377E0F" w:rsidRPr="00DC24E7" w:rsidRDefault="00377E0F" w:rsidP="00377E0F">
            <w:pPr>
              <w:jc w:val="center"/>
              <w:rPr>
                <w:szCs w:val="22"/>
              </w:rPr>
            </w:pPr>
            <w:r w:rsidRPr="00DC24E7">
              <w:rPr>
                <w:szCs w:val="22"/>
              </w:rPr>
              <w:t>147 (65%)</w:t>
            </w:r>
          </w:p>
        </w:tc>
      </w:tr>
      <w:tr w:rsidR="00377E0F" w:rsidRPr="00DC24E7" w14:paraId="1C332682" w14:textId="77777777" w:rsidTr="0075584F">
        <w:tc>
          <w:tcPr>
            <w:tcW w:w="4612" w:type="dxa"/>
            <w:vAlign w:val="center"/>
            <w:hideMark/>
          </w:tcPr>
          <w:p w14:paraId="02BACE7B" w14:textId="7E92E092" w:rsidR="00377E0F" w:rsidRPr="00DC24E7" w:rsidRDefault="00377E0F" w:rsidP="00377E0F">
            <w:pPr>
              <w:jc w:val="center"/>
              <w:rPr>
                <w:b/>
                <w:bCs/>
                <w:szCs w:val="22"/>
              </w:rPr>
            </w:pPr>
            <w:r w:rsidRPr="00DC24E7">
              <w:rPr>
                <w:rFonts w:cs="Arial"/>
                <w:szCs w:val="20"/>
              </w:rPr>
              <w:t>Actions partially achieved (number and percent of total)</w:t>
            </w:r>
          </w:p>
        </w:tc>
        <w:tc>
          <w:tcPr>
            <w:tcW w:w="1098" w:type="dxa"/>
            <w:hideMark/>
          </w:tcPr>
          <w:p w14:paraId="538FFDC7" w14:textId="77777777" w:rsidR="00377E0F" w:rsidRPr="00DC24E7" w:rsidRDefault="00377E0F" w:rsidP="00377E0F">
            <w:pPr>
              <w:jc w:val="center"/>
              <w:rPr>
                <w:szCs w:val="22"/>
              </w:rPr>
            </w:pPr>
            <w:r w:rsidRPr="00DC24E7">
              <w:rPr>
                <w:szCs w:val="22"/>
              </w:rPr>
              <w:t>43 (17%)</w:t>
            </w:r>
          </w:p>
        </w:tc>
        <w:tc>
          <w:tcPr>
            <w:tcW w:w="1098" w:type="dxa"/>
            <w:hideMark/>
          </w:tcPr>
          <w:p w14:paraId="5607A4DE" w14:textId="77777777" w:rsidR="00377E0F" w:rsidRPr="00DC24E7" w:rsidRDefault="00377E0F" w:rsidP="00377E0F">
            <w:pPr>
              <w:jc w:val="center"/>
              <w:rPr>
                <w:szCs w:val="22"/>
              </w:rPr>
            </w:pPr>
            <w:r w:rsidRPr="00DC24E7">
              <w:rPr>
                <w:szCs w:val="22"/>
              </w:rPr>
              <w:t>46 (17%)</w:t>
            </w:r>
          </w:p>
        </w:tc>
        <w:tc>
          <w:tcPr>
            <w:tcW w:w="1098" w:type="dxa"/>
            <w:hideMark/>
          </w:tcPr>
          <w:p w14:paraId="7E4CC6DD" w14:textId="77777777" w:rsidR="00377E0F" w:rsidRPr="00DC24E7" w:rsidRDefault="00377E0F" w:rsidP="00377E0F">
            <w:pPr>
              <w:jc w:val="center"/>
              <w:rPr>
                <w:szCs w:val="22"/>
              </w:rPr>
            </w:pPr>
            <w:r w:rsidRPr="00DC24E7">
              <w:rPr>
                <w:szCs w:val="22"/>
              </w:rPr>
              <w:t>35 (14%)</w:t>
            </w:r>
          </w:p>
        </w:tc>
        <w:tc>
          <w:tcPr>
            <w:tcW w:w="1098" w:type="dxa"/>
            <w:hideMark/>
          </w:tcPr>
          <w:p w14:paraId="627613E7" w14:textId="77777777" w:rsidR="00377E0F" w:rsidRPr="00DC24E7" w:rsidRDefault="00377E0F" w:rsidP="00377E0F">
            <w:pPr>
              <w:jc w:val="center"/>
              <w:rPr>
                <w:szCs w:val="22"/>
              </w:rPr>
            </w:pPr>
            <w:r w:rsidRPr="00DC24E7">
              <w:rPr>
                <w:szCs w:val="22"/>
              </w:rPr>
              <w:t>51 (24%)</w:t>
            </w:r>
          </w:p>
        </w:tc>
        <w:tc>
          <w:tcPr>
            <w:tcW w:w="1098" w:type="dxa"/>
            <w:hideMark/>
          </w:tcPr>
          <w:p w14:paraId="66E67C6D" w14:textId="77777777" w:rsidR="00377E0F" w:rsidRPr="00DC24E7" w:rsidRDefault="00377E0F" w:rsidP="00377E0F">
            <w:pPr>
              <w:jc w:val="center"/>
              <w:rPr>
                <w:szCs w:val="22"/>
              </w:rPr>
            </w:pPr>
            <w:r w:rsidRPr="00DC24E7">
              <w:rPr>
                <w:szCs w:val="22"/>
              </w:rPr>
              <w:t>46 (22%)</w:t>
            </w:r>
          </w:p>
        </w:tc>
        <w:tc>
          <w:tcPr>
            <w:tcW w:w="1098" w:type="dxa"/>
            <w:hideMark/>
          </w:tcPr>
          <w:p w14:paraId="334056F0" w14:textId="77777777" w:rsidR="00377E0F" w:rsidRPr="00DC24E7" w:rsidRDefault="00377E0F" w:rsidP="00377E0F">
            <w:pPr>
              <w:jc w:val="center"/>
              <w:rPr>
                <w:szCs w:val="22"/>
              </w:rPr>
            </w:pPr>
            <w:r w:rsidRPr="00DC24E7">
              <w:rPr>
                <w:szCs w:val="22"/>
              </w:rPr>
              <w:t>73 (27%)</w:t>
            </w:r>
          </w:p>
        </w:tc>
        <w:tc>
          <w:tcPr>
            <w:tcW w:w="1098" w:type="dxa"/>
            <w:hideMark/>
          </w:tcPr>
          <w:p w14:paraId="4653F9E6" w14:textId="77777777" w:rsidR="00377E0F" w:rsidRPr="00DC24E7" w:rsidRDefault="00377E0F" w:rsidP="00377E0F">
            <w:pPr>
              <w:jc w:val="center"/>
              <w:rPr>
                <w:szCs w:val="22"/>
              </w:rPr>
            </w:pPr>
            <w:r w:rsidRPr="00DC24E7">
              <w:rPr>
                <w:szCs w:val="22"/>
              </w:rPr>
              <w:t>60 (23%)</w:t>
            </w:r>
          </w:p>
        </w:tc>
        <w:tc>
          <w:tcPr>
            <w:tcW w:w="1098" w:type="dxa"/>
            <w:hideMark/>
          </w:tcPr>
          <w:p w14:paraId="1EA6B5B0" w14:textId="77777777" w:rsidR="00377E0F" w:rsidRPr="00DC24E7" w:rsidRDefault="00377E0F" w:rsidP="00377E0F">
            <w:pPr>
              <w:jc w:val="center"/>
              <w:rPr>
                <w:szCs w:val="22"/>
              </w:rPr>
            </w:pPr>
            <w:r w:rsidRPr="00DC24E7">
              <w:rPr>
                <w:szCs w:val="22"/>
              </w:rPr>
              <w:t>58 (24%)</w:t>
            </w:r>
          </w:p>
        </w:tc>
        <w:tc>
          <w:tcPr>
            <w:tcW w:w="1098" w:type="dxa"/>
            <w:hideMark/>
          </w:tcPr>
          <w:p w14:paraId="7C94DF33" w14:textId="77777777" w:rsidR="00377E0F" w:rsidRPr="00DC24E7" w:rsidRDefault="00377E0F" w:rsidP="00377E0F">
            <w:pPr>
              <w:jc w:val="center"/>
              <w:rPr>
                <w:szCs w:val="22"/>
              </w:rPr>
            </w:pPr>
            <w:r w:rsidRPr="00DC24E7">
              <w:rPr>
                <w:szCs w:val="22"/>
              </w:rPr>
              <w:t>59 (27%)</w:t>
            </w:r>
          </w:p>
        </w:tc>
        <w:tc>
          <w:tcPr>
            <w:tcW w:w="1098" w:type="dxa"/>
            <w:hideMark/>
          </w:tcPr>
          <w:p w14:paraId="7643A58E" w14:textId="77777777" w:rsidR="00377E0F" w:rsidRPr="00DC24E7" w:rsidRDefault="00377E0F" w:rsidP="00377E0F">
            <w:pPr>
              <w:jc w:val="center"/>
              <w:rPr>
                <w:szCs w:val="22"/>
              </w:rPr>
            </w:pPr>
            <w:r w:rsidRPr="00DC24E7">
              <w:rPr>
                <w:szCs w:val="22"/>
              </w:rPr>
              <w:t>55 (24%)</w:t>
            </w:r>
          </w:p>
        </w:tc>
      </w:tr>
      <w:tr w:rsidR="00377E0F" w:rsidRPr="00DC24E7" w14:paraId="5853509E" w14:textId="77777777" w:rsidTr="0075584F">
        <w:tc>
          <w:tcPr>
            <w:tcW w:w="4612" w:type="dxa"/>
            <w:vAlign w:val="center"/>
            <w:hideMark/>
          </w:tcPr>
          <w:p w14:paraId="71590EAF" w14:textId="7EF6900B" w:rsidR="00377E0F" w:rsidRPr="00DC24E7" w:rsidRDefault="00377E0F" w:rsidP="00377E0F">
            <w:pPr>
              <w:jc w:val="center"/>
              <w:rPr>
                <w:b/>
                <w:bCs/>
                <w:szCs w:val="22"/>
              </w:rPr>
            </w:pPr>
            <w:r w:rsidRPr="00DC24E7">
              <w:rPr>
                <w:rFonts w:cs="Arial"/>
                <w:szCs w:val="20"/>
              </w:rPr>
              <w:t>Actions not achieved (number and percent of total)</w:t>
            </w:r>
          </w:p>
        </w:tc>
        <w:tc>
          <w:tcPr>
            <w:tcW w:w="1098" w:type="dxa"/>
            <w:hideMark/>
          </w:tcPr>
          <w:p w14:paraId="00953807" w14:textId="77777777" w:rsidR="00377E0F" w:rsidRPr="00DC24E7" w:rsidRDefault="00377E0F" w:rsidP="00377E0F">
            <w:pPr>
              <w:jc w:val="center"/>
              <w:rPr>
                <w:szCs w:val="22"/>
              </w:rPr>
            </w:pPr>
            <w:r w:rsidRPr="00DC24E7">
              <w:rPr>
                <w:szCs w:val="22"/>
              </w:rPr>
              <w:t>5 (2%)</w:t>
            </w:r>
          </w:p>
        </w:tc>
        <w:tc>
          <w:tcPr>
            <w:tcW w:w="1098" w:type="dxa"/>
            <w:hideMark/>
          </w:tcPr>
          <w:p w14:paraId="7793201C" w14:textId="77777777" w:rsidR="00377E0F" w:rsidRPr="00DC24E7" w:rsidRDefault="00377E0F" w:rsidP="00377E0F">
            <w:pPr>
              <w:jc w:val="center"/>
              <w:rPr>
                <w:szCs w:val="22"/>
              </w:rPr>
            </w:pPr>
            <w:r w:rsidRPr="00DC24E7">
              <w:rPr>
                <w:szCs w:val="22"/>
              </w:rPr>
              <w:t>22 (8%)</w:t>
            </w:r>
          </w:p>
        </w:tc>
        <w:tc>
          <w:tcPr>
            <w:tcW w:w="1098" w:type="dxa"/>
            <w:hideMark/>
          </w:tcPr>
          <w:p w14:paraId="6243BB85" w14:textId="77777777" w:rsidR="00377E0F" w:rsidRPr="00DC24E7" w:rsidRDefault="00377E0F" w:rsidP="00377E0F">
            <w:pPr>
              <w:jc w:val="center"/>
              <w:rPr>
                <w:szCs w:val="22"/>
              </w:rPr>
            </w:pPr>
            <w:r w:rsidRPr="00DC24E7">
              <w:rPr>
                <w:szCs w:val="22"/>
              </w:rPr>
              <w:t>19 (8%)</w:t>
            </w:r>
          </w:p>
        </w:tc>
        <w:tc>
          <w:tcPr>
            <w:tcW w:w="1098" w:type="dxa"/>
            <w:hideMark/>
          </w:tcPr>
          <w:p w14:paraId="5B7DD187" w14:textId="77777777" w:rsidR="00377E0F" w:rsidRPr="00DC24E7" w:rsidRDefault="00377E0F" w:rsidP="00377E0F">
            <w:pPr>
              <w:jc w:val="center"/>
              <w:rPr>
                <w:szCs w:val="22"/>
              </w:rPr>
            </w:pPr>
            <w:r w:rsidRPr="00DC24E7">
              <w:rPr>
                <w:szCs w:val="22"/>
              </w:rPr>
              <w:t>27 (13%)</w:t>
            </w:r>
          </w:p>
        </w:tc>
        <w:tc>
          <w:tcPr>
            <w:tcW w:w="1098" w:type="dxa"/>
            <w:hideMark/>
          </w:tcPr>
          <w:p w14:paraId="04DC1DAF" w14:textId="77777777" w:rsidR="00377E0F" w:rsidRPr="00DC24E7" w:rsidRDefault="00377E0F" w:rsidP="00377E0F">
            <w:pPr>
              <w:jc w:val="center"/>
              <w:rPr>
                <w:szCs w:val="22"/>
              </w:rPr>
            </w:pPr>
            <w:r w:rsidRPr="00DC24E7">
              <w:rPr>
                <w:szCs w:val="22"/>
              </w:rPr>
              <w:t>17 (8%)</w:t>
            </w:r>
          </w:p>
        </w:tc>
        <w:tc>
          <w:tcPr>
            <w:tcW w:w="1098" w:type="dxa"/>
            <w:hideMark/>
          </w:tcPr>
          <w:p w14:paraId="0B6B7CCC" w14:textId="77777777" w:rsidR="00377E0F" w:rsidRPr="00DC24E7" w:rsidRDefault="00377E0F" w:rsidP="00377E0F">
            <w:pPr>
              <w:jc w:val="center"/>
              <w:rPr>
                <w:szCs w:val="22"/>
              </w:rPr>
            </w:pPr>
            <w:r w:rsidRPr="00DC24E7">
              <w:rPr>
                <w:szCs w:val="22"/>
              </w:rPr>
              <w:t>23 (9%)</w:t>
            </w:r>
          </w:p>
        </w:tc>
        <w:tc>
          <w:tcPr>
            <w:tcW w:w="1098" w:type="dxa"/>
            <w:hideMark/>
          </w:tcPr>
          <w:p w14:paraId="359F56C2" w14:textId="77777777" w:rsidR="00377E0F" w:rsidRPr="00DC24E7" w:rsidRDefault="00377E0F" w:rsidP="00377E0F">
            <w:pPr>
              <w:jc w:val="center"/>
              <w:rPr>
                <w:szCs w:val="22"/>
              </w:rPr>
            </w:pPr>
            <w:r w:rsidRPr="00DC24E7">
              <w:rPr>
                <w:szCs w:val="22"/>
              </w:rPr>
              <w:t>2 (1%)</w:t>
            </w:r>
          </w:p>
        </w:tc>
        <w:tc>
          <w:tcPr>
            <w:tcW w:w="1098" w:type="dxa"/>
            <w:hideMark/>
          </w:tcPr>
          <w:p w14:paraId="3CD0103E" w14:textId="77777777" w:rsidR="00377E0F" w:rsidRPr="00DC24E7" w:rsidRDefault="00377E0F" w:rsidP="00377E0F">
            <w:pPr>
              <w:jc w:val="center"/>
              <w:rPr>
                <w:szCs w:val="22"/>
              </w:rPr>
            </w:pPr>
            <w:r w:rsidRPr="00DC24E7">
              <w:rPr>
                <w:szCs w:val="22"/>
              </w:rPr>
              <w:t>13 (5%)</w:t>
            </w:r>
          </w:p>
        </w:tc>
        <w:tc>
          <w:tcPr>
            <w:tcW w:w="1098" w:type="dxa"/>
            <w:hideMark/>
          </w:tcPr>
          <w:p w14:paraId="150BE41B" w14:textId="77777777" w:rsidR="00377E0F" w:rsidRPr="00DC24E7" w:rsidRDefault="00377E0F" w:rsidP="00377E0F">
            <w:pPr>
              <w:jc w:val="center"/>
              <w:rPr>
                <w:szCs w:val="22"/>
              </w:rPr>
            </w:pPr>
            <w:r w:rsidRPr="00DC24E7">
              <w:rPr>
                <w:szCs w:val="22"/>
              </w:rPr>
              <w:t>26 (12%)</w:t>
            </w:r>
          </w:p>
        </w:tc>
        <w:tc>
          <w:tcPr>
            <w:tcW w:w="1098" w:type="dxa"/>
            <w:hideMark/>
          </w:tcPr>
          <w:p w14:paraId="043AA186" w14:textId="77777777" w:rsidR="00377E0F" w:rsidRPr="00DC24E7" w:rsidRDefault="00377E0F" w:rsidP="00377E0F">
            <w:pPr>
              <w:jc w:val="center"/>
              <w:rPr>
                <w:szCs w:val="22"/>
              </w:rPr>
            </w:pPr>
            <w:r w:rsidRPr="00DC24E7">
              <w:rPr>
                <w:szCs w:val="22"/>
              </w:rPr>
              <w:t>24 (11%)</w:t>
            </w:r>
          </w:p>
        </w:tc>
      </w:tr>
      <w:tr w:rsidR="007D6600" w:rsidRPr="00DC24E7" w14:paraId="631BC0B8" w14:textId="77777777" w:rsidTr="0075584F">
        <w:tc>
          <w:tcPr>
            <w:tcW w:w="4612" w:type="dxa"/>
            <w:shd w:val="clear" w:color="auto" w:fill="F2F2F2" w:themeFill="background1" w:themeFillShade="F2"/>
          </w:tcPr>
          <w:p w14:paraId="5EFED10C" w14:textId="77777777" w:rsidR="007D6600" w:rsidRPr="00DC24E7" w:rsidRDefault="007D6600" w:rsidP="007D6600">
            <w:pPr>
              <w:jc w:val="center"/>
              <w:rPr>
                <w:b/>
                <w:bCs/>
                <w:szCs w:val="22"/>
              </w:rPr>
            </w:pPr>
            <w:r w:rsidRPr="00DC24E7">
              <w:rPr>
                <w:b/>
                <w:bCs/>
                <w:szCs w:val="22"/>
              </w:rPr>
              <w:t>Contribution of Water Holdings to fully and partially achieved watering actions</w:t>
            </w:r>
          </w:p>
          <w:p w14:paraId="15BB7582" w14:textId="70A6960B" w:rsidR="007D6600" w:rsidRPr="00DC24E7" w:rsidRDefault="007D6600" w:rsidP="007D6600">
            <w:pPr>
              <w:jc w:val="center"/>
              <w:rPr>
                <w:b/>
                <w:bCs/>
                <w:szCs w:val="22"/>
              </w:rPr>
            </w:pPr>
            <w:r w:rsidRPr="00DC24E7">
              <w:rPr>
                <w:b/>
                <w:bCs/>
                <w:szCs w:val="22"/>
              </w:rPr>
              <w:t>Number of actions and as percentage of total number of fully or partially achieved actions</w:t>
            </w:r>
          </w:p>
        </w:tc>
        <w:tc>
          <w:tcPr>
            <w:tcW w:w="1098" w:type="dxa"/>
            <w:shd w:val="clear" w:color="auto" w:fill="F2F2F2" w:themeFill="background1" w:themeFillShade="F2"/>
          </w:tcPr>
          <w:p w14:paraId="5397C32F" w14:textId="77777777" w:rsidR="007D6600" w:rsidRPr="00DC24E7" w:rsidRDefault="007D6600">
            <w:pPr>
              <w:jc w:val="center"/>
              <w:rPr>
                <w:szCs w:val="22"/>
              </w:rPr>
            </w:pPr>
          </w:p>
        </w:tc>
        <w:tc>
          <w:tcPr>
            <w:tcW w:w="1098" w:type="dxa"/>
            <w:shd w:val="clear" w:color="auto" w:fill="F2F2F2" w:themeFill="background1" w:themeFillShade="F2"/>
          </w:tcPr>
          <w:p w14:paraId="0027BC71" w14:textId="77777777" w:rsidR="007D6600" w:rsidRPr="00DC24E7" w:rsidRDefault="007D6600">
            <w:pPr>
              <w:jc w:val="center"/>
              <w:rPr>
                <w:szCs w:val="22"/>
              </w:rPr>
            </w:pPr>
          </w:p>
        </w:tc>
        <w:tc>
          <w:tcPr>
            <w:tcW w:w="1098" w:type="dxa"/>
            <w:shd w:val="clear" w:color="auto" w:fill="F2F2F2" w:themeFill="background1" w:themeFillShade="F2"/>
          </w:tcPr>
          <w:p w14:paraId="0F74F0C7" w14:textId="77777777" w:rsidR="007D6600" w:rsidRPr="00DC24E7" w:rsidRDefault="007D6600">
            <w:pPr>
              <w:jc w:val="center"/>
              <w:rPr>
                <w:szCs w:val="22"/>
              </w:rPr>
            </w:pPr>
          </w:p>
        </w:tc>
        <w:tc>
          <w:tcPr>
            <w:tcW w:w="1098" w:type="dxa"/>
            <w:shd w:val="clear" w:color="auto" w:fill="F2F2F2" w:themeFill="background1" w:themeFillShade="F2"/>
          </w:tcPr>
          <w:p w14:paraId="1445BED7" w14:textId="77777777" w:rsidR="007D6600" w:rsidRPr="00DC24E7" w:rsidRDefault="007D6600">
            <w:pPr>
              <w:jc w:val="center"/>
              <w:rPr>
                <w:szCs w:val="22"/>
              </w:rPr>
            </w:pPr>
          </w:p>
        </w:tc>
        <w:tc>
          <w:tcPr>
            <w:tcW w:w="1098" w:type="dxa"/>
            <w:shd w:val="clear" w:color="auto" w:fill="F2F2F2" w:themeFill="background1" w:themeFillShade="F2"/>
          </w:tcPr>
          <w:p w14:paraId="52B6F6F5" w14:textId="77777777" w:rsidR="007D6600" w:rsidRPr="00DC24E7" w:rsidRDefault="007D6600">
            <w:pPr>
              <w:jc w:val="center"/>
              <w:rPr>
                <w:szCs w:val="22"/>
              </w:rPr>
            </w:pPr>
          </w:p>
        </w:tc>
        <w:tc>
          <w:tcPr>
            <w:tcW w:w="1098" w:type="dxa"/>
            <w:shd w:val="clear" w:color="auto" w:fill="F2F2F2" w:themeFill="background1" w:themeFillShade="F2"/>
          </w:tcPr>
          <w:p w14:paraId="502CF185" w14:textId="77777777" w:rsidR="007D6600" w:rsidRPr="00DC24E7" w:rsidRDefault="007D6600">
            <w:pPr>
              <w:jc w:val="center"/>
              <w:rPr>
                <w:szCs w:val="22"/>
              </w:rPr>
            </w:pPr>
          </w:p>
        </w:tc>
        <w:tc>
          <w:tcPr>
            <w:tcW w:w="1098" w:type="dxa"/>
            <w:shd w:val="clear" w:color="auto" w:fill="F2F2F2" w:themeFill="background1" w:themeFillShade="F2"/>
          </w:tcPr>
          <w:p w14:paraId="673A6989" w14:textId="77777777" w:rsidR="007D6600" w:rsidRPr="00DC24E7" w:rsidRDefault="007D6600">
            <w:pPr>
              <w:jc w:val="center"/>
              <w:rPr>
                <w:szCs w:val="22"/>
              </w:rPr>
            </w:pPr>
          </w:p>
        </w:tc>
        <w:tc>
          <w:tcPr>
            <w:tcW w:w="1098" w:type="dxa"/>
            <w:shd w:val="clear" w:color="auto" w:fill="F2F2F2" w:themeFill="background1" w:themeFillShade="F2"/>
          </w:tcPr>
          <w:p w14:paraId="46EF8E07" w14:textId="77777777" w:rsidR="007D6600" w:rsidRPr="00DC24E7" w:rsidRDefault="007D6600">
            <w:pPr>
              <w:jc w:val="center"/>
              <w:rPr>
                <w:szCs w:val="22"/>
              </w:rPr>
            </w:pPr>
          </w:p>
        </w:tc>
        <w:tc>
          <w:tcPr>
            <w:tcW w:w="1098" w:type="dxa"/>
            <w:shd w:val="clear" w:color="auto" w:fill="F2F2F2" w:themeFill="background1" w:themeFillShade="F2"/>
          </w:tcPr>
          <w:p w14:paraId="6F28738A" w14:textId="77777777" w:rsidR="007D6600" w:rsidRPr="00DC24E7" w:rsidRDefault="007D6600">
            <w:pPr>
              <w:jc w:val="center"/>
              <w:rPr>
                <w:szCs w:val="22"/>
              </w:rPr>
            </w:pPr>
          </w:p>
        </w:tc>
        <w:tc>
          <w:tcPr>
            <w:tcW w:w="1098" w:type="dxa"/>
            <w:shd w:val="clear" w:color="auto" w:fill="F2F2F2" w:themeFill="background1" w:themeFillShade="F2"/>
          </w:tcPr>
          <w:p w14:paraId="7DE55C88" w14:textId="77777777" w:rsidR="007D6600" w:rsidRPr="00DC24E7" w:rsidRDefault="007D6600">
            <w:pPr>
              <w:jc w:val="center"/>
              <w:rPr>
                <w:szCs w:val="22"/>
              </w:rPr>
            </w:pPr>
          </w:p>
        </w:tc>
      </w:tr>
      <w:tr w:rsidR="00121D45" w:rsidRPr="00DC24E7" w14:paraId="4B78CAEA" w14:textId="77777777" w:rsidTr="0075584F">
        <w:tc>
          <w:tcPr>
            <w:tcW w:w="4612" w:type="dxa"/>
            <w:hideMark/>
          </w:tcPr>
          <w:p w14:paraId="2C4393E3" w14:textId="77777777" w:rsidR="00121D45" w:rsidRPr="00DC24E7" w:rsidRDefault="00121D45">
            <w:pPr>
              <w:jc w:val="center"/>
              <w:rPr>
                <w:b/>
                <w:bCs/>
                <w:szCs w:val="22"/>
              </w:rPr>
            </w:pPr>
            <w:r w:rsidRPr="00DC24E7">
              <w:rPr>
                <w:b/>
                <w:bCs/>
                <w:szCs w:val="22"/>
              </w:rPr>
              <w:t xml:space="preserve">Some or </w:t>
            </w:r>
            <w:proofErr w:type="gramStart"/>
            <w:r w:rsidRPr="00DC24E7">
              <w:rPr>
                <w:b/>
                <w:bCs/>
                <w:szCs w:val="22"/>
              </w:rPr>
              <w:t>all of</w:t>
            </w:r>
            <w:proofErr w:type="gramEnd"/>
            <w:r w:rsidRPr="00DC24E7">
              <w:rPr>
                <w:b/>
                <w:bCs/>
                <w:szCs w:val="22"/>
              </w:rPr>
              <w:t xml:space="preserve"> the watering action actively managed with water for the environment</w:t>
            </w:r>
          </w:p>
        </w:tc>
        <w:tc>
          <w:tcPr>
            <w:tcW w:w="1098" w:type="dxa"/>
            <w:hideMark/>
          </w:tcPr>
          <w:p w14:paraId="378D37AB" w14:textId="77777777" w:rsidR="00121D45" w:rsidRPr="00DC24E7" w:rsidRDefault="00121D45">
            <w:pPr>
              <w:jc w:val="center"/>
              <w:rPr>
                <w:szCs w:val="22"/>
              </w:rPr>
            </w:pPr>
            <w:r w:rsidRPr="00DC24E7">
              <w:rPr>
                <w:szCs w:val="22"/>
              </w:rPr>
              <w:t>136 (54%)</w:t>
            </w:r>
          </w:p>
        </w:tc>
        <w:tc>
          <w:tcPr>
            <w:tcW w:w="1098" w:type="dxa"/>
            <w:hideMark/>
          </w:tcPr>
          <w:p w14:paraId="3F9D6A8C" w14:textId="77777777" w:rsidR="00121D45" w:rsidRPr="00DC24E7" w:rsidRDefault="00121D45">
            <w:pPr>
              <w:jc w:val="center"/>
              <w:rPr>
                <w:szCs w:val="22"/>
              </w:rPr>
            </w:pPr>
            <w:r w:rsidRPr="00DC24E7">
              <w:rPr>
                <w:szCs w:val="22"/>
              </w:rPr>
              <w:t>189 (78%)</w:t>
            </w:r>
          </w:p>
        </w:tc>
        <w:tc>
          <w:tcPr>
            <w:tcW w:w="1098" w:type="dxa"/>
            <w:hideMark/>
          </w:tcPr>
          <w:p w14:paraId="150D4505" w14:textId="77777777" w:rsidR="00121D45" w:rsidRPr="00DC24E7" w:rsidRDefault="00121D45">
            <w:pPr>
              <w:jc w:val="center"/>
              <w:rPr>
                <w:szCs w:val="22"/>
              </w:rPr>
            </w:pPr>
            <w:r w:rsidRPr="00DC24E7">
              <w:rPr>
                <w:szCs w:val="22"/>
              </w:rPr>
              <w:t>168 (75%)</w:t>
            </w:r>
          </w:p>
        </w:tc>
        <w:tc>
          <w:tcPr>
            <w:tcW w:w="1098" w:type="dxa"/>
            <w:hideMark/>
          </w:tcPr>
          <w:p w14:paraId="391D8139" w14:textId="77777777" w:rsidR="00121D45" w:rsidRPr="00DC24E7" w:rsidRDefault="00121D45">
            <w:pPr>
              <w:jc w:val="center"/>
              <w:rPr>
                <w:szCs w:val="22"/>
              </w:rPr>
            </w:pPr>
            <w:r w:rsidRPr="00DC24E7">
              <w:rPr>
                <w:szCs w:val="22"/>
              </w:rPr>
              <w:t>151 (81%)</w:t>
            </w:r>
          </w:p>
        </w:tc>
        <w:tc>
          <w:tcPr>
            <w:tcW w:w="1098" w:type="dxa"/>
            <w:hideMark/>
          </w:tcPr>
          <w:p w14:paraId="3BF32839" w14:textId="77777777" w:rsidR="00121D45" w:rsidRPr="00DC24E7" w:rsidRDefault="00121D45">
            <w:pPr>
              <w:jc w:val="center"/>
              <w:rPr>
                <w:szCs w:val="22"/>
              </w:rPr>
            </w:pPr>
            <w:r w:rsidRPr="00DC24E7">
              <w:rPr>
                <w:szCs w:val="22"/>
              </w:rPr>
              <w:t>154 (79%)</w:t>
            </w:r>
          </w:p>
        </w:tc>
        <w:tc>
          <w:tcPr>
            <w:tcW w:w="1098" w:type="dxa"/>
            <w:hideMark/>
          </w:tcPr>
          <w:p w14:paraId="7A5AD53D" w14:textId="77777777" w:rsidR="00121D45" w:rsidRPr="00DC24E7" w:rsidRDefault="00121D45">
            <w:pPr>
              <w:jc w:val="center"/>
              <w:rPr>
                <w:szCs w:val="22"/>
              </w:rPr>
            </w:pPr>
            <w:r w:rsidRPr="00DC24E7">
              <w:rPr>
                <w:szCs w:val="22"/>
              </w:rPr>
              <w:t>184 (76%)</w:t>
            </w:r>
          </w:p>
        </w:tc>
        <w:tc>
          <w:tcPr>
            <w:tcW w:w="1098" w:type="dxa"/>
            <w:hideMark/>
          </w:tcPr>
          <w:p w14:paraId="09B390C1" w14:textId="77777777" w:rsidR="00121D45" w:rsidRPr="00DC24E7" w:rsidRDefault="00121D45">
            <w:pPr>
              <w:jc w:val="center"/>
              <w:rPr>
                <w:szCs w:val="22"/>
              </w:rPr>
            </w:pPr>
            <w:r w:rsidRPr="00DC24E7">
              <w:rPr>
                <w:szCs w:val="22"/>
              </w:rPr>
              <w:t>158 (60%)</w:t>
            </w:r>
          </w:p>
        </w:tc>
        <w:tc>
          <w:tcPr>
            <w:tcW w:w="1098" w:type="dxa"/>
            <w:hideMark/>
          </w:tcPr>
          <w:p w14:paraId="48C4FEE0" w14:textId="77777777" w:rsidR="00121D45" w:rsidRPr="00DC24E7" w:rsidRDefault="00121D45">
            <w:pPr>
              <w:jc w:val="center"/>
              <w:rPr>
                <w:szCs w:val="22"/>
              </w:rPr>
            </w:pPr>
            <w:r w:rsidRPr="00DC24E7">
              <w:rPr>
                <w:szCs w:val="22"/>
              </w:rPr>
              <w:t>145 (62%)</w:t>
            </w:r>
          </w:p>
        </w:tc>
        <w:tc>
          <w:tcPr>
            <w:tcW w:w="1098" w:type="dxa"/>
            <w:hideMark/>
          </w:tcPr>
          <w:p w14:paraId="4872AB25" w14:textId="77777777" w:rsidR="00121D45" w:rsidRPr="00DC24E7" w:rsidRDefault="00121D45">
            <w:pPr>
              <w:jc w:val="center"/>
              <w:rPr>
                <w:szCs w:val="22"/>
              </w:rPr>
            </w:pPr>
            <w:r w:rsidRPr="00DC24E7">
              <w:rPr>
                <w:szCs w:val="22"/>
              </w:rPr>
              <w:t>161 (85%)</w:t>
            </w:r>
          </w:p>
        </w:tc>
        <w:tc>
          <w:tcPr>
            <w:tcW w:w="1098" w:type="dxa"/>
            <w:hideMark/>
          </w:tcPr>
          <w:p w14:paraId="721C8720" w14:textId="77777777" w:rsidR="00121D45" w:rsidRPr="00DC24E7" w:rsidRDefault="00121D45">
            <w:pPr>
              <w:jc w:val="center"/>
              <w:rPr>
                <w:szCs w:val="22"/>
              </w:rPr>
            </w:pPr>
            <w:r w:rsidRPr="00DC24E7">
              <w:rPr>
                <w:szCs w:val="22"/>
              </w:rPr>
              <w:t>161 (81%)</w:t>
            </w:r>
          </w:p>
        </w:tc>
      </w:tr>
      <w:tr w:rsidR="00121D45" w:rsidRPr="00DC24E7" w14:paraId="305BD370" w14:textId="77777777" w:rsidTr="0075584F">
        <w:tc>
          <w:tcPr>
            <w:tcW w:w="4612" w:type="dxa"/>
            <w:hideMark/>
          </w:tcPr>
          <w:p w14:paraId="740D493F" w14:textId="5D4CF7E7" w:rsidR="00121D45" w:rsidRPr="00DC24E7" w:rsidRDefault="00121D45">
            <w:pPr>
              <w:jc w:val="center"/>
              <w:rPr>
                <w:b/>
                <w:bCs/>
                <w:szCs w:val="22"/>
              </w:rPr>
            </w:pPr>
            <w:r w:rsidRPr="00DC24E7">
              <w:rPr>
                <w:b/>
                <w:bCs/>
                <w:szCs w:val="22"/>
              </w:rPr>
              <w:lastRenderedPageBreak/>
              <w:t>Not actively managed with water for the environment</w:t>
            </w:r>
            <w:r w:rsidR="00FC7FBA" w:rsidRPr="00DC24E7">
              <w:rPr>
                <w:rStyle w:val="FootnoteReference"/>
                <w:b/>
                <w:bCs/>
                <w:szCs w:val="22"/>
              </w:rPr>
              <w:footnoteReference w:id="7"/>
            </w:r>
          </w:p>
        </w:tc>
        <w:tc>
          <w:tcPr>
            <w:tcW w:w="1098" w:type="dxa"/>
            <w:hideMark/>
          </w:tcPr>
          <w:p w14:paraId="3CBFF8B6" w14:textId="77777777" w:rsidR="00121D45" w:rsidRPr="00DC24E7" w:rsidRDefault="00121D45">
            <w:pPr>
              <w:jc w:val="center"/>
              <w:rPr>
                <w:szCs w:val="22"/>
              </w:rPr>
            </w:pPr>
            <w:r w:rsidRPr="00DC24E7">
              <w:rPr>
                <w:szCs w:val="22"/>
              </w:rPr>
              <w:t>114 (45%)</w:t>
            </w:r>
          </w:p>
        </w:tc>
        <w:tc>
          <w:tcPr>
            <w:tcW w:w="1098" w:type="dxa"/>
            <w:hideMark/>
          </w:tcPr>
          <w:p w14:paraId="2BB53DA7" w14:textId="77777777" w:rsidR="00121D45" w:rsidRPr="00DC24E7" w:rsidRDefault="00121D45">
            <w:pPr>
              <w:jc w:val="center"/>
              <w:rPr>
                <w:szCs w:val="22"/>
              </w:rPr>
            </w:pPr>
            <w:r w:rsidRPr="00DC24E7">
              <w:rPr>
                <w:szCs w:val="22"/>
              </w:rPr>
              <w:t>52 (22%)</w:t>
            </w:r>
          </w:p>
        </w:tc>
        <w:tc>
          <w:tcPr>
            <w:tcW w:w="1098" w:type="dxa"/>
            <w:hideMark/>
          </w:tcPr>
          <w:p w14:paraId="630AF9D8" w14:textId="77777777" w:rsidR="00121D45" w:rsidRPr="00DC24E7" w:rsidRDefault="00121D45">
            <w:pPr>
              <w:jc w:val="center"/>
              <w:rPr>
                <w:szCs w:val="22"/>
              </w:rPr>
            </w:pPr>
            <w:r w:rsidRPr="00DC24E7">
              <w:rPr>
                <w:szCs w:val="22"/>
              </w:rPr>
              <w:t>55 (25%)</w:t>
            </w:r>
          </w:p>
        </w:tc>
        <w:tc>
          <w:tcPr>
            <w:tcW w:w="1098" w:type="dxa"/>
            <w:hideMark/>
          </w:tcPr>
          <w:p w14:paraId="371FCCEE" w14:textId="77777777" w:rsidR="00121D45" w:rsidRPr="00DC24E7" w:rsidRDefault="00121D45">
            <w:pPr>
              <w:jc w:val="center"/>
              <w:rPr>
                <w:szCs w:val="22"/>
              </w:rPr>
            </w:pPr>
            <w:r w:rsidRPr="00DC24E7">
              <w:rPr>
                <w:szCs w:val="22"/>
              </w:rPr>
              <w:t>36 (19%)</w:t>
            </w:r>
          </w:p>
        </w:tc>
        <w:tc>
          <w:tcPr>
            <w:tcW w:w="1098" w:type="dxa"/>
            <w:hideMark/>
          </w:tcPr>
          <w:p w14:paraId="5A058ACB" w14:textId="77777777" w:rsidR="00121D45" w:rsidRPr="00DC24E7" w:rsidRDefault="00121D45">
            <w:pPr>
              <w:jc w:val="center"/>
              <w:rPr>
                <w:szCs w:val="22"/>
              </w:rPr>
            </w:pPr>
            <w:r w:rsidRPr="00DC24E7">
              <w:rPr>
                <w:szCs w:val="22"/>
              </w:rPr>
              <w:t>40 (21%)</w:t>
            </w:r>
          </w:p>
        </w:tc>
        <w:tc>
          <w:tcPr>
            <w:tcW w:w="1098" w:type="dxa"/>
            <w:hideMark/>
          </w:tcPr>
          <w:p w14:paraId="21AA80C3" w14:textId="77777777" w:rsidR="00121D45" w:rsidRPr="00DC24E7" w:rsidRDefault="00121D45">
            <w:pPr>
              <w:jc w:val="center"/>
              <w:rPr>
                <w:szCs w:val="22"/>
              </w:rPr>
            </w:pPr>
            <w:r w:rsidRPr="00DC24E7">
              <w:rPr>
                <w:szCs w:val="22"/>
              </w:rPr>
              <w:t>58 (24%)</w:t>
            </w:r>
          </w:p>
        </w:tc>
        <w:tc>
          <w:tcPr>
            <w:tcW w:w="1098" w:type="dxa"/>
            <w:hideMark/>
          </w:tcPr>
          <w:p w14:paraId="251A8BB6" w14:textId="77777777" w:rsidR="00121D45" w:rsidRPr="00DC24E7" w:rsidRDefault="00121D45">
            <w:pPr>
              <w:jc w:val="center"/>
              <w:rPr>
                <w:szCs w:val="22"/>
              </w:rPr>
            </w:pPr>
            <w:r w:rsidRPr="00DC24E7">
              <w:rPr>
                <w:szCs w:val="22"/>
              </w:rPr>
              <w:t>105 (40%)</w:t>
            </w:r>
          </w:p>
        </w:tc>
        <w:tc>
          <w:tcPr>
            <w:tcW w:w="1098" w:type="dxa"/>
            <w:hideMark/>
          </w:tcPr>
          <w:p w14:paraId="066E9AEA" w14:textId="77777777" w:rsidR="00121D45" w:rsidRPr="00DC24E7" w:rsidRDefault="00121D45">
            <w:pPr>
              <w:jc w:val="center"/>
              <w:rPr>
                <w:szCs w:val="22"/>
              </w:rPr>
            </w:pPr>
            <w:r w:rsidRPr="00DC24E7">
              <w:rPr>
                <w:szCs w:val="22"/>
              </w:rPr>
              <w:t>90 (38%)</w:t>
            </w:r>
          </w:p>
        </w:tc>
        <w:tc>
          <w:tcPr>
            <w:tcW w:w="1098" w:type="dxa"/>
            <w:hideMark/>
          </w:tcPr>
          <w:p w14:paraId="5C39B5A8" w14:textId="77777777" w:rsidR="00121D45" w:rsidRPr="00DC24E7" w:rsidRDefault="00121D45">
            <w:pPr>
              <w:jc w:val="center"/>
              <w:rPr>
                <w:szCs w:val="22"/>
              </w:rPr>
            </w:pPr>
            <w:r w:rsidRPr="00DC24E7">
              <w:rPr>
                <w:szCs w:val="22"/>
              </w:rPr>
              <w:t>28 (15%)</w:t>
            </w:r>
          </w:p>
        </w:tc>
        <w:tc>
          <w:tcPr>
            <w:tcW w:w="1098" w:type="dxa"/>
            <w:hideMark/>
          </w:tcPr>
          <w:p w14:paraId="2CFAE625" w14:textId="77777777" w:rsidR="00121D45" w:rsidRPr="00DC24E7" w:rsidRDefault="00121D45">
            <w:pPr>
              <w:jc w:val="center"/>
              <w:rPr>
                <w:szCs w:val="22"/>
              </w:rPr>
            </w:pPr>
            <w:r w:rsidRPr="00DC24E7">
              <w:rPr>
                <w:szCs w:val="22"/>
              </w:rPr>
              <w:t>39 (19%)</w:t>
            </w:r>
          </w:p>
        </w:tc>
      </w:tr>
      <w:tr w:rsidR="007D6600" w:rsidRPr="00DC24E7" w14:paraId="3DD3EEC1" w14:textId="77777777" w:rsidTr="0075584F">
        <w:tc>
          <w:tcPr>
            <w:tcW w:w="4612" w:type="dxa"/>
            <w:shd w:val="clear" w:color="auto" w:fill="F2F2F2" w:themeFill="background1" w:themeFillShade="F2"/>
          </w:tcPr>
          <w:p w14:paraId="2E9BE250" w14:textId="6005B04C" w:rsidR="007D6600" w:rsidRPr="00DC24E7" w:rsidRDefault="007D6600">
            <w:pPr>
              <w:jc w:val="center"/>
              <w:rPr>
                <w:b/>
                <w:bCs/>
                <w:szCs w:val="22"/>
              </w:rPr>
            </w:pPr>
            <w:r w:rsidRPr="00DC24E7">
              <w:rPr>
                <w:b/>
                <w:bCs/>
                <w:szCs w:val="22"/>
              </w:rPr>
              <w:t>Other indicators</w:t>
            </w:r>
          </w:p>
        </w:tc>
        <w:tc>
          <w:tcPr>
            <w:tcW w:w="1098" w:type="dxa"/>
            <w:shd w:val="clear" w:color="auto" w:fill="F2F2F2" w:themeFill="background1" w:themeFillShade="F2"/>
          </w:tcPr>
          <w:p w14:paraId="2D45EF68" w14:textId="77777777" w:rsidR="007D6600" w:rsidRPr="00DC24E7" w:rsidRDefault="007D6600">
            <w:pPr>
              <w:jc w:val="center"/>
              <w:rPr>
                <w:szCs w:val="22"/>
              </w:rPr>
            </w:pPr>
          </w:p>
        </w:tc>
        <w:tc>
          <w:tcPr>
            <w:tcW w:w="1098" w:type="dxa"/>
            <w:shd w:val="clear" w:color="auto" w:fill="F2F2F2" w:themeFill="background1" w:themeFillShade="F2"/>
          </w:tcPr>
          <w:p w14:paraId="6EFE222C" w14:textId="77777777" w:rsidR="007D6600" w:rsidRPr="00DC24E7" w:rsidRDefault="007D6600">
            <w:pPr>
              <w:jc w:val="center"/>
              <w:rPr>
                <w:szCs w:val="22"/>
              </w:rPr>
            </w:pPr>
          </w:p>
        </w:tc>
        <w:tc>
          <w:tcPr>
            <w:tcW w:w="1098" w:type="dxa"/>
            <w:shd w:val="clear" w:color="auto" w:fill="F2F2F2" w:themeFill="background1" w:themeFillShade="F2"/>
          </w:tcPr>
          <w:p w14:paraId="2671F76F" w14:textId="77777777" w:rsidR="007D6600" w:rsidRPr="00DC24E7" w:rsidRDefault="007D6600">
            <w:pPr>
              <w:jc w:val="center"/>
              <w:rPr>
                <w:szCs w:val="22"/>
              </w:rPr>
            </w:pPr>
          </w:p>
        </w:tc>
        <w:tc>
          <w:tcPr>
            <w:tcW w:w="1098" w:type="dxa"/>
            <w:shd w:val="clear" w:color="auto" w:fill="F2F2F2" w:themeFill="background1" w:themeFillShade="F2"/>
          </w:tcPr>
          <w:p w14:paraId="7D2E2421" w14:textId="77777777" w:rsidR="007D6600" w:rsidRPr="00DC24E7" w:rsidRDefault="007D6600">
            <w:pPr>
              <w:jc w:val="center"/>
              <w:rPr>
                <w:szCs w:val="22"/>
              </w:rPr>
            </w:pPr>
          </w:p>
        </w:tc>
        <w:tc>
          <w:tcPr>
            <w:tcW w:w="1098" w:type="dxa"/>
            <w:shd w:val="clear" w:color="auto" w:fill="F2F2F2" w:themeFill="background1" w:themeFillShade="F2"/>
          </w:tcPr>
          <w:p w14:paraId="6E2CF8C7" w14:textId="77777777" w:rsidR="007D6600" w:rsidRPr="00DC24E7" w:rsidRDefault="007D6600">
            <w:pPr>
              <w:jc w:val="center"/>
              <w:rPr>
                <w:szCs w:val="22"/>
              </w:rPr>
            </w:pPr>
          </w:p>
        </w:tc>
        <w:tc>
          <w:tcPr>
            <w:tcW w:w="1098" w:type="dxa"/>
            <w:shd w:val="clear" w:color="auto" w:fill="F2F2F2" w:themeFill="background1" w:themeFillShade="F2"/>
          </w:tcPr>
          <w:p w14:paraId="4E50CE9F" w14:textId="77777777" w:rsidR="007D6600" w:rsidRPr="00DC24E7" w:rsidRDefault="007D6600">
            <w:pPr>
              <w:jc w:val="center"/>
              <w:rPr>
                <w:szCs w:val="22"/>
              </w:rPr>
            </w:pPr>
          </w:p>
        </w:tc>
        <w:tc>
          <w:tcPr>
            <w:tcW w:w="1098" w:type="dxa"/>
            <w:shd w:val="clear" w:color="auto" w:fill="F2F2F2" w:themeFill="background1" w:themeFillShade="F2"/>
          </w:tcPr>
          <w:p w14:paraId="0D138BFF" w14:textId="77777777" w:rsidR="007D6600" w:rsidRPr="00DC24E7" w:rsidRDefault="007D6600">
            <w:pPr>
              <w:jc w:val="center"/>
              <w:rPr>
                <w:szCs w:val="22"/>
              </w:rPr>
            </w:pPr>
          </w:p>
        </w:tc>
        <w:tc>
          <w:tcPr>
            <w:tcW w:w="1098" w:type="dxa"/>
            <w:shd w:val="clear" w:color="auto" w:fill="F2F2F2" w:themeFill="background1" w:themeFillShade="F2"/>
          </w:tcPr>
          <w:p w14:paraId="41EE6E22" w14:textId="77777777" w:rsidR="007D6600" w:rsidRPr="00DC24E7" w:rsidRDefault="007D6600">
            <w:pPr>
              <w:jc w:val="center"/>
              <w:rPr>
                <w:szCs w:val="22"/>
              </w:rPr>
            </w:pPr>
          </w:p>
        </w:tc>
        <w:tc>
          <w:tcPr>
            <w:tcW w:w="1098" w:type="dxa"/>
            <w:shd w:val="clear" w:color="auto" w:fill="F2F2F2" w:themeFill="background1" w:themeFillShade="F2"/>
          </w:tcPr>
          <w:p w14:paraId="7303E68A" w14:textId="77777777" w:rsidR="007D6600" w:rsidRPr="00DC24E7" w:rsidRDefault="007D6600">
            <w:pPr>
              <w:jc w:val="center"/>
              <w:rPr>
                <w:szCs w:val="22"/>
              </w:rPr>
            </w:pPr>
          </w:p>
        </w:tc>
        <w:tc>
          <w:tcPr>
            <w:tcW w:w="1098" w:type="dxa"/>
            <w:shd w:val="clear" w:color="auto" w:fill="F2F2F2" w:themeFill="background1" w:themeFillShade="F2"/>
          </w:tcPr>
          <w:p w14:paraId="77B03451" w14:textId="77777777" w:rsidR="007D6600" w:rsidRPr="00DC24E7" w:rsidRDefault="007D6600">
            <w:pPr>
              <w:jc w:val="center"/>
              <w:rPr>
                <w:szCs w:val="22"/>
              </w:rPr>
            </w:pPr>
          </w:p>
        </w:tc>
      </w:tr>
      <w:tr w:rsidR="00121D45" w:rsidRPr="00DC24E7" w14:paraId="56D871B1" w14:textId="77777777" w:rsidTr="0075584F">
        <w:tc>
          <w:tcPr>
            <w:tcW w:w="4612" w:type="dxa"/>
            <w:hideMark/>
          </w:tcPr>
          <w:p w14:paraId="08B015D6" w14:textId="77777777" w:rsidR="00121D45" w:rsidRPr="00DC24E7" w:rsidRDefault="00121D45">
            <w:pPr>
              <w:jc w:val="center"/>
              <w:rPr>
                <w:b/>
                <w:bCs/>
                <w:szCs w:val="22"/>
              </w:rPr>
            </w:pPr>
            <w:r w:rsidRPr="00DC24E7">
              <w:rPr>
                <w:b/>
                <w:bCs/>
                <w:szCs w:val="22"/>
              </w:rPr>
              <w:t xml:space="preserve">Total number of </w:t>
            </w:r>
            <w:proofErr w:type="gramStart"/>
            <w:r w:rsidRPr="00DC24E7">
              <w:rPr>
                <w:b/>
                <w:bCs/>
                <w:szCs w:val="22"/>
              </w:rPr>
              <w:t>river</w:t>
            </w:r>
            <w:proofErr w:type="gramEnd"/>
            <w:r w:rsidRPr="00DC24E7">
              <w:rPr>
                <w:b/>
                <w:bCs/>
                <w:szCs w:val="22"/>
              </w:rPr>
              <w:t xml:space="preserve"> reaches and wetlands watered</w:t>
            </w:r>
          </w:p>
        </w:tc>
        <w:tc>
          <w:tcPr>
            <w:tcW w:w="1098" w:type="dxa"/>
            <w:hideMark/>
          </w:tcPr>
          <w:p w14:paraId="664258A7" w14:textId="77777777" w:rsidR="00121D45" w:rsidRPr="00DC24E7" w:rsidRDefault="00121D45">
            <w:pPr>
              <w:jc w:val="center"/>
              <w:rPr>
                <w:szCs w:val="22"/>
              </w:rPr>
            </w:pPr>
            <w:r w:rsidRPr="00DC24E7">
              <w:rPr>
                <w:szCs w:val="22"/>
              </w:rPr>
              <w:t>127</w:t>
            </w:r>
          </w:p>
        </w:tc>
        <w:tc>
          <w:tcPr>
            <w:tcW w:w="1098" w:type="dxa"/>
            <w:hideMark/>
          </w:tcPr>
          <w:p w14:paraId="1A4FFB6D" w14:textId="77777777" w:rsidR="00121D45" w:rsidRPr="00DC24E7" w:rsidRDefault="00121D45">
            <w:pPr>
              <w:jc w:val="center"/>
              <w:rPr>
                <w:szCs w:val="22"/>
              </w:rPr>
            </w:pPr>
            <w:r w:rsidRPr="00DC24E7">
              <w:rPr>
                <w:szCs w:val="22"/>
              </w:rPr>
              <w:t>171</w:t>
            </w:r>
          </w:p>
        </w:tc>
        <w:tc>
          <w:tcPr>
            <w:tcW w:w="1098" w:type="dxa"/>
            <w:hideMark/>
          </w:tcPr>
          <w:p w14:paraId="096D48A3" w14:textId="77777777" w:rsidR="00121D45" w:rsidRPr="00DC24E7" w:rsidRDefault="00121D45">
            <w:pPr>
              <w:jc w:val="center"/>
              <w:rPr>
                <w:szCs w:val="22"/>
              </w:rPr>
            </w:pPr>
            <w:r w:rsidRPr="00DC24E7">
              <w:rPr>
                <w:szCs w:val="22"/>
              </w:rPr>
              <w:t>168</w:t>
            </w:r>
          </w:p>
        </w:tc>
        <w:tc>
          <w:tcPr>
            <w:tcW w:w="1098" w:type="dxa"/>
            <w:hideMark/>
          </w:tcPr>
          <w:p w14:paraId="408845FE" w14:textId="77777777" w:rsidR="00121D45" w:rsidRPr="00DC24E7" w:rsidRDefault="00121D45">
            <w:pPr>
              <w:jc w:val="center"/>
              <w:rPr>
                <w:szCs w:val="22"/>
              </w:rPr>
            </w:pPr>
            <w:r w:rsidRPr="00DC24E7">
              <w:rPr>
                <w:szCs w:val="22"/>
              </w:rPr>
              <w:t>168</w:t>
            </w:r>
          </w:p>
        </w:tc>
        <w:tc>
          <w:tcPr>
            <w:tcW w:w="1098" w:type="dxa"/>
            <w:hideMark/>
          </w:tcPr>
          <w:p w14:paraId="46F204A1" w14:textId="77777777" w:rsidR="00121D45" w:rsidRPr="00DC24E7" w:rsidRDefault="00121D45">
            <w:pPr>
              <w:jc w:val="center"/>
              <w:rPr>
                <w:szCs w:val="22"/>
              </w:rPr>
            </w:pPr>
            <w:r w:rsidRPr="00DC24E7">
              <w:rPr>
                <w:szCs w:val="22"/>
              </w:rPr>
              <w:t>171</w:t>
            </w:r>
          </w:p>
        </w:tc>
        <w:tc>
          <w:tcPr>
            <w:tcW w:w="1098" w:type="dxa"/>
            <w:hideMark/>
          </w:tcPr>
          <w:p w14:paraId="4DA868C8" w14:textId="77777777" w:rsidR="00121D45" w:rsidRPr="00DC24E7" w:rsidRDefault="00121D45">
            <w:pPr>
              <w:jc w:val="center"/>
              <w:rPr>
                <w:szCs w:val="22"/>
              </w:rPr>
            </w:pPr>
            <w:r w:rsidRPr="00DC24E7">
              <w:rPr>
                <w:szCs w:val="22"/>
              </w:rPr>
              <w:t>170</w:t>
            </w:r>
          </w:p>
        </w:tc>
        <w:tc>
          <w:tcPr>
            <w:tcW w:w="1098" w:type="dxa"/>
            <w:hideMark/>
          </w:tcPr>
          <w:p w14:paraId="50C8A7C2" w14:textId="77777777" w:rsidR="00121D45" w:rsidRPr="00DC24E7" w:rsidRDefault="00121D45">
            <w:pPr>
              <w:jc w:val="center"/>
              <w:rPr>
                <w:szCs w:val="22"/>
              </w:rPr>
            </w:pPr>
            <w:r w:rsidRPr="00DC24E7">
              <w:rPr>
                <w:szCs w:val="22"/>
              </w:rPr>
              <w:t>154</w:t>
            </w:r>
          </w:p>
        </w:tc>
        <w:tc>
          <w:tcPr>
            <w:tcW w:w="1098" w:type="dxa"/>
            <w:hideMark/>
          </w:tcPr>
          <w:p w14:paraId="3CD894EB" w14:textId="77777777" w:rsidR="00121D45" w:rsidRPr="00DC24E7" w:rsidRDefault="00121D45">
            <w:pPr>
              <w:jc w:val="center"/>
              <w:rPr>
                <w:szCs w:val="22"/>
              </w:rPr>
            </w:pPr>
            <w:r w:rsidRPr="00DC24E7">
              <w:rPr>
                <w:szCs w:val="22"/>
              </w:rPr>
              <w:t>161</w:t>
            </w:r>
          </w:p>
        </w:tc>
        <w:tc>
          <w:tcPr>
            <w:tcW w:w="1098" w:type="dxa"/>
            <w:hideMark/>
          </w:tcPr>
          <w:p w14:paraId="5BD5D43C" w14:textId="77777777" w:rsidR="00121D45" w:rsidRPr="00DC24E7" w:rsidRDefault="00121D45">
            <w:pPr>
              <w:jc w:val="center"/>
              <w:rPr>
                <w:szCs w:val="22"/>
              </w:rPr>
            </w:pPr>
            <w:r w:rsidRPr="00DC24E7">
              <w:rPr>
                <w:szCs w:val="22"/>
              </w:rPr>
              <w:t>168</w:t>
            </w:r>
          </w:p>
        </w:tc>
        <w:tc>
          <w:tcPr>
            <w:tcW w:w="1098" w:type="dxa"/>
            <w:hideMark/>
          </w:tcPr>
          <w:p w14:paraId="353BEBF9" w14:textId="77777777" w:rsidR="00121D45" w:rsidRPr="00DC24E7" w:rsidRDefault="00121D45">
            <w:pPr>
              <w:jc w:val="center"/>
              <w:rPr>
                <w:szCs w:val="22"/>
              </w:rPr>
            </w:pPr>
            <w:r w:rsidRPr="00DC24E7">
              <w:rPr>
                <w:szCs w:val="22"/>
              </w:rPr>
              <w:t>175</w:t>
            </w:r>
          </w:p>
        </w:tc>
      </w:tr>
      <w:tr w:rsidR="00121D45" w:rsidRPr="00DC24E7" w14:paraId="4A2E865A" w14:textId="77777777" w:rsidTr="0075584F">
        <w:tc>
          <w:tcPr>
            <w:tcW w:w="4612" w:type="dxa"/>
            <w:hideMark/>
          </w:tcPr>
          <w:p w14:paraId="488E8305" w14:textId="77777777" w:rsidR="00121D45" w:rsidRPr="00DC24E7" w:rsidRDefault="00121D45">
            <w:pPr>
              <w:jc w:val="center"/>
              <w:rPr>
                <w:b/>
                <w:bCs/>
                <w:szCs w:val="22"/>
              </w:rPr>
            </w:pPr>
            <w:r w:rsidRPr="00DC24E7">
              <w:rPr>
                <w:b/>
                <w:bCs/>
                <w:szCs w:val="22"/>
              </w:rPr>
              <w:t>Total number of seasonal watering statements and authorisations</w:t>
            </w:r>
          </w:p>
        </w:tc>
        <w:tc>
          <w:tcPr>
            <w:tcW w:w="1098" w:type="dxa"/>
            <w:hideMark/>
          </w:tcPr>
          <w:p w14:paraId="1E4529FD" w14:textId="77777777" w:rsidR="00121D45" w:rsidRPr="00DC24E7" w:rsidRDefault="00121D45">
            <w:pPr>
              <w:jc w:val="center"/>
              <w:rPr>
                <w:szCs w:val="22"/>
              </w:rPr>
            </w:pPr>
            <w:r w:rsidRPr="00DC24E7">
              <w:rPr>
                <w:szCs w:val="22"/>
              </w:rPr>
              <w:t>52</w:t>
            </w:r>
          </w:p>
        </w:tc>
        <w:tc>
          <w:tcPr>
            <w:tcW w:w="1098" w:type="dxa"/>
            <w:hideMark/>
          </w:tcPr>
          <w:p w14:paraId="5E689A36" w14:textId="77777777" w:rsidR="00121D45" w:rsidRPr="00DC24E7" w:rsidRDefault="00121D45">
            <w:pPr>
              <w:jc w:val="center"/>
              <w:rPr>
                <w:szCs w:val="22"/>
              </w:rPr>
            </w:pPr>
            <w:r w:rsidRPr="00DC24E7">
              <w:rPr>
                <w:szCs w:val="22"/>
              </w:rPr>
              <w:t>48</w:t>
            </w:r>
          </w:p>
        </w:tc>
        <w:tc>
          <w:tcPr>
            <w:tcW w:w="1098" w:type="dxa"/>
            <w:hideMark/>
          </w:tcPr>
          <w:p w14:paraId="6DF0F882" w14:textId="77777777" w:rsidR="00121D45" w:rsidRPr="00DC24E7" w:rsidRDefault="00121D45">
            <w:pPr>
              <w:jc w:val="center"/>
              <w:rPr>
                <w:szCs w:val="22"/>
              </w:rPr>
            </w:pPr>
            <w:r w:rsidRPr="00DC24E7">
              <w:rPr>
                <w:szCs w:val="22"/>
              </w:rPr>
              <w:t>54</w:t>
            </w:r>
          </w:p>
        </w:tc>
        <w:tc>
          <w:tcPr>
            <w:tcW w:w="1098" w:type="dxa"/>
            <w:hideMark/>
          </w:tcPr>
          <w:p w14:paraId="507A8CD6" w14:textId="77777777" w:rsidR="00121D45" w:rsidRPr="00DC24E7" w:rsidRDefault="00121D45">
            <w:pPr>
              <w:jc w:val="center"/>
              <w:rPr>
                <w:szCs w:val="22"/>
              </w:rPr>
            </w:pPr>
            <w:r w:rsidRPr="00DC24E7">
              <w:rPr>
                <w:szCs w:val="22"/>
              </w:rPr>
              <w:t>61</w:t>
            </w:r>
          </w:p>
        </w:tc>
        <w:tc>
          <w:tcPr>
            <w:tcW w:w="1098" w:type="dxa"/>
            <w:hideMark/>
          </w:tcPr>
          <w:p w14:paraId="0879C018" w14:textId="77777777" w:rsidR="00121D45" w:rsidRPr="00DC24E7" w:rsidRDefault="00121D45">
            <w:pPr>
              <w:jc w:val="center"/>
              <w:rPr>
                <w:szCs w:val="22"/>
              </w:rPr>
            </w:pPr>
            <w:r w:rsidRPr="00DC24E7">
              <w:rPr>
                <w:szCs w:val="22"/>
              </w:rPr>
              <w:t>55</w:t>
            </w:r>
          </w:p>
        </w:tc>
        <w:tc>
          <w:tcPr>
            <w:tcW w:w="1098" w:type="dxa"/>
            <w:hideMark/>
          </w:tcPr>
          <w:p w14:paraId="41CAFDBC" w14:textId="77777777" w:rsidR="00121D45" w:rsidRPr="00DC24E7" w:rsidRDefault="00121D45">
            <w:pPr>
              <w:jc w:val="center"/>
              <w:rPr>
                <w:szCs w:val="22"/>
              </w:rPr>
            </w:pPr>
            <w:r w:rsidRPr="00DC24E7">
              <w:rPr>
                <w:szCs w:val="22"/>
              </w:rPr>
              <w:t>58</w:t>
            </w:r>
          </w:p>
        </w:tc>
        <w:tc>
          <w:tcPr>
            <w:tcW w:w="1098" w:type="dxa"/>
            <w:hideMark/>
          </w:tcPr>
          <w:p w14:paraId="2374E4CC" w14:textId="77777777" w:rsidR="00121D45" w:rsidRPr="00DC24E7" w:rsidRDefault="00121D45">
            <w:pPr>
              <w:jc w:val="center"/>
              <w:rPr>
                <w:szCs w:val="22"/>
              </w:rPr>
            </w:pPr>
            <w:r w:rsidRPr="00DC24E7">
              <w:rPr>
                <w:szCs w:val="22"/>
              </w:rPr>
              <w:t>43</w:t>
            </w:r>
          </w:p>
        </w:tc>
        <w:tc>
          <w:tcPr>
            <w:tcW w:w="1098" w:type="dxa"/>
            <w:hideMark/>
          </w:tcPr>
          <w:p w14:paraId="567A353C" w14:textId="77777777" w:rsidR="00121D45" w:rsidRPr="00DC24E7" w:rsidRDefault="00121D45">
            <w:pPr>
              <w:jc w:val="center"/>
              <w:rPr>
                <w:szCs w:val="22"/>
              </w:rPr>
            </w:pPr>
            <w:r w:rsidRPr="00DC24E7">
              <w:rPr>
                <w:szCs w:val="22"/>
              </w:rPr>
              <w:t>41</w:t>
            </w:r>
          </w:p>
        </w:tc>
        <w:tc>
          <w:tcPr>
            <w:tcW w:w="1098" w:type="dxa"/>
            <w:hideMark/>
          </w:tcPr>
          <w:p w14:paraId="29591172" w14:textId="77777777" w:rsidR="00121D45" w:rsidRPr="00DC24E7" w:rsidRDefault="00121D45">
            <w:pPr>
              <w:jc w:val="center"/>
              <w:rPr>
                <w:szCs w:val="22"/>
              </w:rPr>
            </w:pPr>
            <w:r w:rsidRPr="00DC24E7">
              <w:rPr>
                <w:szCs w:val="22"/>
              </w:rPr>
              <w:t>43</w:t>
            </w:r>
          </w:p>
        </w:tc>
        <w:tc>
          <w:tcPr>
            <w:tcW w:w="1098" w:type="dxa"/>
            <w:hideMark/>
          </w:tcPr>
          <w:p w14:paraId="58FF034D" w14:textId="77777777" w:rsidR="00121D45" w:rsidRPr="00DC24E7" w:rsidRDefault="00121D45">
            <w:pPr>
              <w:jc w:val="center"/>
              <w:rPr>
                <w:szCs w:val="22"/>
              </w:rPr>
            </w:pPr>
            <w:r w:rsidRPr="00DC24E7">
              <w:rPr>
                <w:szCs w:val="22"/>
              </w:rPr>
              <w:t>52</w:t>
            </w:r>
          </w:p>
        </w:tc>
      </w:tr>
    </w:tbl>
    <w:p w14:paraId="34DC59C5" w14:textId="55C79A4E" w:rsidR="00B64093" w:rsidRPr="00DC24E7" w:rsidRDefault="00B64093" w:rsidP="00B54FCF">
      <w:pPr>
        <w:rPr>
          <w:rFonts w:cs="Arial"/>
          <w:sz w:val="20"/>
          <w:szCs w:val="20"/>
        </w:rPr>
        <w:sectPr w:rsidR="00B64093" w:rsidRPr="00DC24E7" w:rsidSect="00185D65">
          <w:footnotePr>
            <w:numRestart w:val="eachPage"/>
          </w:footnotePr>
          <w:pgSz w:w="16838" w:h="11906" w:orient="landscape"/>
          <w:pgMar w:top="568" w:right="1440" w:bottom="567" w:left="709" w:header="113" w:footer="113" w:gutter="0"/>
          <w:cols w:space="708"/>
          <w:docGrid w:linePitch="360"/>
        </w:sectPr>
      </w:pPr>
      <w:bookmarkStart w:id="100" w:name="_Ref487208850"/>
      <w:bookmarkEnd w:id="98"/>
      <w:bookmarkEnd w:id="99"/>
    </w:p>
    <w:p w14:paraId="54AD69B9" w14:textId="4DC9510F" w:rsidR="00B54FCF" w:rsidRPr="00DC24E7" w:rsidRDefault="00A2226B" w:rsidP="005740DC">
      <w:pPr>
        <w:pStyle w:val="Heading4"/>
      </w:pPr>
      <w:r w:rsidRPr="00DC24E7">
        <w:lastRenderedPageBreak/>
        <w:t>Seasonal watering statements</w:t>
      </w:r>
    </w:p>
    <w:p w14:paraId="1BBDC9CE" w14:textId="5388E6A1" w:rsidR="00B54FCF" w:rsidRPr="00DC24E7" w:rsidRDefault="007041F3" w:rsidP="009D657C">
      <w:pPr>
        <w:pStyle w:val="12pointfont"/>
      </w:pPr>
      <w:r w:rsidRPr="00DC24E7">
        <w:t xml:space="preserve">The VEWH </w:t>
      </w:r>
      <w:r w:rsidR="00204421" w:rsidRPr="00DC24E7">
        <w:t>authorised and executed</w:t>
      </w:r>
      <w:r w:rsidRPr="00DC24E7">
        <w:t xml:space="preserve"> </w:t>
      </w:r>
      <w:r w:rsidR="003C723B" w:rsidRPr="00DC24E7">
        <w:t>46</w:t>
      </w:r>
      <w:r w:rsidR="002635D8" w:rsidRPr="00DC24E7">
        <w:t xml:space="preserve"> </w:t>
      </w:r>
      <w:r w:rsidRPr="00DC24E7">
        <w:t xml:space="preserve">seasonal watering statements and </w:t>
      </w:r>
      <w:r w:rsidR="00E63EF5" w:rsidRPr="00DC24E7">
        <w:t xml:space="preserve">six </w:t>
      </w:r>
      <w:r w:rsidRPr="00DC24E7">
        <w:t>watering authorisation</w:t>
      </w:r>
      <w:r w:rsidR="00A40631" w:rsidRPr="00DC24E7">
        <w:t>s</w:t>
      </w:r>
      <w:r w:rsidRPr="00DC24E7">
        <w:t xml:space="preserve"> during </w:t>
      </w:r>
      <w:r w:rsidR="00B755DC" w:rsidRPr="00DC24E7">
        <w:t>202</w:t>
      </w:r>
      <w:r w:rsidR="004C77AA" w:rsidRPr="00DC24E7">
        <w:t>5</w:t>
      </w:r>
      <w:r w:rsidR="00B755DC" w:rsidRPr="00DC24E7">
        <w:t>-2</w:t>
      </w:r>
      <w:r w:rsidR="004C77AA" w:rsidRPr="00DC24E7">
        <w:t>6</w:t>
      </w:r>
      <w:r w:rsidRPr="00DC24E7">
        <w:t>. The watering authorisations enabled the VEWH to order water made available by the VEWH, CEWH and the Living Murray program in the Murray River.</w:t>
      </w:r>
    </w:p>
    <w:p w14:paraId="28491916" w14:textId="148B5D3F" w:rsidR="00A2226B" w:rsidRPr="00DC24E7" w:rsidRDefault="00A2226B" w:rsidP="005740DC">
      <w:pPr>
        <w:pStyle w:val="Heading4"/>
      </w:pPr>
      <w:r w:rsidRPr="00DC24E7">
        <w:t>Variations to the seasonal watering plan</w:t>
      </w:r>
    </w:p>
    <w:p w14:paraId="4D651E56" w14:textId="6F3630C6" w:rsidR="00BD60F4" w:rsidRPr="00DC24E7" w:rsidRDefault="00BD60F4" w:rsidP="009D657C">
      <w:pPr>
        <w:pStyle w:val="12pointfont"/>
      </w:pPr>
      <w:r w:rsidRPr="00DC24E7">
        <w:t>Variations to the seasonal watering plan are made to incorporate new knowledge or to address unforeseen circumstances (</w:t>
      </w:r>
      <w:r w:rsidR="009B55D1" w:rsidRPr="00DC24E7">
        <w:t>for example</w:t>
      </w:r>
      <w:r w:rsidR="00212718" w:rsidRPr="00DC24E7">
        <w:t>,</w:t>
      </w:r>
      <w:r w:rsidRPr="00DC24E7">
        <w:t xml:space="preserve"> unplanned operational deliveries or unexpected biological events) that occur during the year. The VEWH Commission</w:t>
      </w:r>
      <w:r w:rsidR="00C47E81" w:rsidRPr="00DC24E7">
        <w:t xml:space="preserve"> and </w:t>
      </w:r>
      <w:r w:rsidR="00EB0647" w:rsidRPr="00DC24E7">
        <w:t>CEO</w:t>
      </w:r>
      <w:r w:rsidRPr="00DC24E7">
        <w:t xml:space="preserve"> approved </w:t>
      </w:r>
      <w:r w:rsidR="00713572" w:rsidRPr="00DC24E7">
        <w:t xml:space="preserve">six </w:t>
      </w:r>
      <w:r w:rsidRPr="00DC24E7">
        <w:t xml:space="preserve">variations to the </w:t>
      </w:r>
      <w:r w:rsidRPr="00DC24E7">
        <w:rPr>
          <w:i/>
          <w:iCs/>
        </w:rPr>
        <w:t>Seasonal Watering Plan 202</w:t>
      </w:r>
      <w:r w:rsidR="00713572" w:rsidRPr="00DC24E7">
        <w:rPr>
          <w:i/>
          <w:iCs/>
        </w:rPr>
        <w:t>5</w:t>
      </w:r>
      <w:r w:rsidRPr="00DC24E7">
        <w:rPr>
          <w:i/>
          <w:iCs/>
        </w:rPr>
        <w:t>-2</w:t>
      </w:r>
      <w:r w:rsidR="00713572" w:rsidRPr="00DC24E7">
        <w:rPr>
          <w:i/>
          <w:iCs/>
        </w:rPr>
        <w:t>6</w:t>
      </w:r>
      <w:r w:rsidRPr="00DC24E7">
        <w:t>:</w:t>
      </w:r>
    </w:p>
    <w:p w14:paraId="134167A3" w14:textId="7918C797" w:rsidR="005561DF" w:rsidRPr="00DC24E7" w:rsidRDefault="005561DF">
      <w:pPr>
        <w:pStyle w:val="12pointfont"/>
        <w:numPr>
          <w:ilvl w:val="0"/>
          <w:numId w:val="20"/>
        </w:numPr>
      </w:pPr>
      <w:r w:rsidRPr="00DC24E7">
        <w:t>Section 5.</w:t>
      </w:r>
      <w:r w:rsidR="00B73C63" w:rsidRPr="00DC24E7">
        <w:t>4.2 - Goulburn wetlands</w:t>
      </w:r>
      <w:r w:rsidR="00375EFA" w:rsidRPr="00DC24E7">
        <w:t xml:space="preserve"> </w:t>
      </w:r>
      <w:r w:rsidR="00E621CB" w:rsidRPr="00DC24E7">
        <w:t>–</w:t>
      </w:r>
      <w:r w:rsidR="00CD269C" w:rsidRPr="00DC24E7">
        <w:t xml:space="preserve"> to change the watering window for Loch Garry (to include </w:t>
      </w:r>
      <w:r w:rsidR="007415A9" w:rsidRPr="00DC24E7">
        <w:t>a</w:t>
      </w:r>
      <w:r w:rsidR="00CD269C" w:rsidRPr="00DC24E7">
        <w:t>utumn watering</w:t>
      </w:r>
      <w:proofErr w:type="gramStart"/>
      <w:r w:rsidR="00CD269C" w:rsidRPr="00DC24E7">
        <w:t>), and</w:t>
      </w:r>
      <w:proofErr w:type="gramEnd"/>
      <w:r w:rsidR="00CD269C" w:rsidRPr="00DC24E7">
        <w:t xml:space="preserve"> elevate Horseshoe Lagoon and Loch Garry to tier 1 watering actions from tier 2.</w:t>
      </w:r>
    </w:p>
    <w:p w14:paraId="0F802672" w14:textId="7AEB5848" w:rsidR="00B73C63" w:rsidRPr="00DC24E7" w:rsidRDefault="00B73C63">
      <w:pPr>
        <w:pStyle w:val="12pointfont"/>
        <w:numPr>
          <w:ilvl w:val="0"/>
          <w:numId w:val="20"/>
        </w:numPr>
      </w:pPr>
      <w:r w:rsidRPr="00DC24E7">
        <w:t xml:space="preserve">Section 5.4.2 - Goulburn wetlands – </w:t>
      </w:r>
      <w:r w:rsidR="000045B2" w:rsidRPr="00DC24E7">
        <w:t>Molesworth Billabongs - change watering action from (fill in winter/spring 2025 [Billabong A only]) to (fill in winter/spring 2025 and top up as required [Billabong A only]) and Doctors Swamp – change watering action from (fill in late winter/spring 2025) to (fill in autumn 2026).</w:t>
      </w:r>
    </w:p>
    <w:p w14:paraId="66A01760" w14:textId="3C3F4921" w:rsidR="00B73C63" w:rsidRPr="00DC24E7" w:rsidRDefault="00B73C63">
      <w:pPr>
        <w:pStyle w:val="12pointfont"/>
        <w:numPr>
          <w:ilvl w:val="0"/>
          <w:numId w:val="20"/>
        </w:numPr>
      </w:pPr>
      <w:r w:rsidRPr="00DC24E7">
        <w:t xml:space="preserve">Section 5.4.2 - Goulburn wetlands – </w:t>
      </w:r>
      <w:r w:rsidR="005848AD" w:rsidRPr="00DC24E7">
        <w:t>to include a new action for Reedy Swamp in autumn.</w:t>
      </w:r>
    </w:p>
    <w:p w14:paraId="44DF38EF" w14:textId="5652E913" w:rsidR="0045665F" w:rsidRPr="00DC24E7" w:rsidRDefault="00745A52">
      <w:pPr>
        <w:pStyle w:val="12pointfont"/>
        <w:numPr>
          <w:ilvl w:val="0"/>
          <w:numId w:val="20"/>
        </w:numPr>
      </w:pPr>
      <w:r w:rsidRPr="00DC24E7">
        <w:t xml:space="preserve">Section </w:t>
      </w:r>
      <w:r w:rsidR="00F33A1B" w:rsidRPr="00DC24E7">
        <w:t>5.7.2 - Boort wetlands</w:t>
      </w:r>
      <w:r w:rsidR="00F33A1B" w:rsidRPr="00DC24E7" w:rsidDel="00F33A1B">
        <w:t xml:space="preserve"> </w:t>
      </w:r>
      <w:r w:rsidR="002E26A6" w:rsidRPr="00DC24E7">
        <w:t>–</w:t>
      </w:r>
      <w:r w:rsidRPr="00DC24E7">
        <w:t xml:space="preserve"> </w:t>
      </w:r>
      <w:r w:rsidR="002E26A6" w:rsidRPr="00DC24E7">
        <w:t xml:space="preserve">to enable delivery of water to </w:t>
      </w:r>
      <w:r w:rsidR="00787EFE" w:rsidRPr="00DC24E7">
        <w:t xml:space="preserve">one </w:t>
      </w:r>
      <w:r w:rsidR="00793472" w:rsidRPr="00DC24E7">
        <w:t xml:space="preserve">additional </w:t>
      </w:r>
      <w:r w:rsidR="003450E7" w:rsidRPr="00DC24E7">
        <w:t>site</w:t>
      </w:r>
      <w:r w:rsidR="009459C2" w:rsidRPr="00DC24E7">
        <w:t xml:space="preserve">, </w:t>
      </w:r>
      <w:r w:rsidR="00E93F3C" w:rsidRPr="00DC24E7">
        <w:t>Lake Meran</w:t>
      </w:r>
      <w:r w:rsidR="00A921FC" w:rsidRPr="00DC24E7">
        <w:t>.</w:t>
      </w:r>
      <w:r w:rsidR="00E93F3C" w:rsidRPr="00DC24E7" w:rsidDel="00E93F3C">
        <w:t xml:space="preserve"> </w:t>
      </w:r>
    </w:p>
    <w:p w14:paraId="241A2052" w14:textId="10B74AC5" w:rsidR="0045665F" w:rsidRPr="00DC24E7" w:rsidRDefault="001C5990">
      <w:pPr>
        <w:pStyle w:val="12pointfont"/>
        <w:numPr>
          <w:ilvl w:val="0"/>
          <w:numId w:val="20"/>
        </w:numPr>
      </w:pPr>
      <w:r w:rsidRPr="00DC24E7">
        <w:t xml:space="preserve">Section </w:t>
      </w:r>
      <w:r w:rsidR="00420077" w:rsidRPr="00DC24E7">
        <w:t>5.5.3 - Broken wetlands</w:t>
      </w:r>
      <w:r w:rsidRPr="00DC24E7">
        <w:t xml:space="preserve"> </w:t>
      </w:r>
      <w:r w:rsidR="00CE548A" w:rsidRPr="00DC24E7">
        <w:t xml:space="preserve">– to </w:t>
      </w:r>
      <w:r w:rsidR="00FE047F" w:rsidRPr="00DC24E7">
        <w:t xml:space="preserve">amend </w:t>
      </w:r>
      <w:r w:rsidR="006F1C6F" w:rsidRPr="00DC24E7">
        <w:t>watering actions for Kinnairds Wetland to allow for top</w:t>
      </w:r>
      <w:r w:rsidR="00E114F8" w:rsidRPr="00DC24E7">
        <w:t>-</w:t>
      </w:r>
      <w:r w:rsidR="006F1C6F" w:rsidRPr="00DC24E7">
        <w:t>ups as required</w:t>
      </w:r>
      <w:r w:rsidR="008C5280" w:rsidRPr="00DC24E7">
        <w:t>.</w:t>
      </w:r>
    </w:p>
    <w:p w14:paraId="5AF3B761" w14:textId="5C5B1CFC" w:rsidR="00B54FCF" w:rsidRPr="00DC24E7" w:rsidRDefault="004800F6">
      <w:pPr>
        <w:pStyle w:val="12pointfont"/>
        <w:numPr>
          <w:ilvl w:val="0"/>
          <w:numId w:val="20"/>
        </w:numPr>
      </w:pPr>
      <w:r w:rsidRPr="00DC24E7">
        <w:t>Section 5.</w:t>
      </w:r>
      <w:r w:rsidR="001E62F2" w:rsidRPr="00DC24E7">
        <w:t>2.7 - Lindsay, Mulcra and Wallpolla islands</w:t>
      </w:r>
      <w:r w:rsidR="00111B5E" w:rsidRPr="00DC24E7">
        <w:t xml:space="preserve"> – to </w:t>
      </w:r>
      <w:r w:rsidR="004F79ED" w:rsidRPr="00DC24E7">
        <w:t>c</w:t>
      </w:r>
      <w:r w:rsidR="00DA44F5" w:rsidRPr="00DC24E7">
        <w:t>hange Wetland 33 from spring to autumn fill. Add top</w:t>
      </w:r>
      <w:r w:rsidR="00E114F8" w:rsidRPr="00DC24E7">
        <w:t>-</w:t>
      </w:r>
      <w:r w:rsidR="00DA44F5" w:rsidRPr="00DC24E7">
        <w:t xml:space="preserve">ups to the spring fill </w:t>
      </w:r>
      <w:r w:rsidR="00047D95" w:rsidRPr="00DC24E7">
        <w:t>potential watering action (</w:t>
      </w:r>
      <w:r w:rsidR="00DA44F5" w:rsidRPr="00DC24E7">
        <w:t>PWA</w:t>
      </w:r>
      <w:r w:rsidR="00047D95" w:rsidRPr="00DC24E7">
        <w:t>)</w:t>
      </w:r>
      <w:r w:rsidR="00DA44F5" w:rsidRPr="00DC24E7">
        <w:t xml:space="preserve"> for Wallpolla Horseshoe and fish objective to allow M</w:t>
      </w:r>
      <w:r w:rsidR="004F4666" w:rsidRPr="00DC24E7">
        <w:t xml:space="preserve">allee </w:t>
      </w:r>
      <w:r w:rsidR="00DA44F5" w:rsidRPr="00DC24E7">
        <w:t>CMA to support translocated fish due in 2026.</w:t>
      </w:r>
    </w:p>
    <w:p w14:paraId="52CEF262" w14:textId="6F4C7FB9" w:rsidR="00B54FCF" w:rsidRPr="00DC24E7" w:rsidRDefault="00A2226B" w:rsidP="009D657C">
      <w:pPr>
        <w:pStyle w:val="12pointfont"/>
      </w:pPr>
      <w:r w:rsidRPr="00DC24E7">
        <w:t xml:space="preserve">The seasonal watering plan, current seasonal watering statements, environmental watering updates and other news are available from </w:t>
      </w:r>
      <w:hyperlink r:id="rId29">
        <w:r w:rsidRPr="00DC24E7">
          <w:rPr>
            <w:color w:val="0000FF"/>
            <w:u w:val="single"/>
          </w:rPr>
          <w:t>vewh.vic.gov.au</w:t>
        </w:r>
      </w:hyperlink>
      <w:r w:rsidRPr="00DC24E7">
        <w:t xml:space="preserve">. Anyone interested in receiving an update can email </w:t>
      </w:r>
      <w:hyperlink r:id="rId30">
        <w:r w:rsidRPr="00DC24E7">
          <w:rPr>
            <w:color w:val="0000FF"/>
            <w:u w:val="single"/>
          </w:rPr>
          <w:t>general.enquiries@vewh.vic.gov.au</w:t>
        </w:r>
      </w:hyperlink>
      <w:r w:rsidRPr="00DC24E7">
        <w:t>. Information on environmental watering activities undertaken in Victoria and the associated outcomes is</w:t>
      </w:r>
      <w:r w:rsidRPr="00DC24E7" w:rsidDel="00A2226B">
        <w:t xml:space="preserve"> </w:t>
      </w:r>
      <w:r w:rsidRPr="00DC24E7">
        <w:t>also available on the website.</w:t>
      </w:r>
    </w:p>
    <w:p w14:paraId="42A5F03E" w14:textId="0289EC0F" w:rsidR="00A2226B" w:rsidRPr="00DC24E7" w:rsidRDefault="00A2226B" w:rsidP="005740DC">
      <w:pPr>
        <w:pStyle w:val="Heading4"/>
      </w:pPr>
      <w:r w:rsidRPr="00DC24E7">
        <w:t>Changes to entitlements</w:t>
      </w:r>
    </w:p>
    <w:p w14:paraId="18F3FAAA" w14:textId="3880C41C" w:rsidR="009A7A64" w:rsidRPr="00DC24E7" w:rsidRDefault="004709F2" w:rsidP="009D657C">
      <w:pPr>
        <w:pStyle w:val="12pointfont"/>
      </w:pPr>
      <w:proofErr w:type="gramStart"/>
      <w:r w:rsidRPr="00DC24E7">
        <w:t>At</w:t>
      </w:r>
      <w:proofErr w:type="gramEnd"/>
      <w:r w:rsidRPr="00DC24E7">
        <w:t xml:space="preserve"> 30 June 202</w:t>
      </w:r>
      <w:r w:rsidR="007533D8" w:rsidRPr="00DC24E7">
        <w:t>6</w:t>
      </w:r>
      <w:r w:rsidRPr="00DC24E7">
        <w:t>, the VEWH Water Holdings comprised 2</w:t>
      </w:r>
      <w:r w:rsidR="004C330F" w:rsidRPr="00DC24E7">
        <w:t>5</w:t>
      </w:r>
      <w:r w:rsidRPr="00DC24E7">
        <w:t xml:space="preserve"> bulk or environmental entitlements and 107 water shares</w:t>
      </w:r>
      <w:r w:rsidR="0026730C" w:rsidRPr="00DC24E7">
        <w:t>.</w:t>
      </w:r>
      <w:r w:rsidRPr="00DC24E7">
        <w:t xml:space="preserve"> </w:t>
      </w:r>
      <w:r w:rsidR="00440670" w:rsidRPr="00DC24E7">
        <w:t>There were no</w:t>
      </w:r>
      <w:r w:rsidR="00C200E2" w:rsidRPr="00DC24E7">
        <w:t xml:space="preserve"> new </w:t>
      </w:r>
      <w:r w:rsidR="00E703D9" w:rsidRPr="00DC24E7">
        <w:t xml:space="preserve">environmental </w:t>
      </w:r>
      <w:r w:rsidR="00C200E2" w:rsidRPr="00DC24E7">
        <w:t xml:space="preserve">entitlements </w:t>
      </w:r>
      <w:r w:rsidR="009A7A64" w:rsidRPr="00DC24E7">
        <w:t xml:space="preserve">during </w:t>
      </w:r>
      <w:r w:rsidR="006B31D7" w:rsidRPr="00DC24E7">
        <w:t>202</w:t>
      </w:r>
      <w:r w:rsidR="00E06B76" w:rsidRPr="00DC24E7">
        <w:t>5-26</w:t>
      </w:r>
      <w:r w:rsidR="007D4682" w:rsidRPr="00DC24E7">
        <w:t xml:space="preserve">, while two amendments to existing entitlements </w:t>
      </w:r>
      <w:r w:rsidR="002677EE" w:rsidRPr="00DC24E7">
        <w:t>were completed</w:t>
      </w:r>
      <w:r w:rsidR="009A7A64" w:rsidRPr="00DC24E7">
        <w:t>:</w:t>
      </w:r>
    </w:p>
    <w:p w14:paraId="08A3CE77" w14:textId="51010AF3" w:rsidR="00287AC0" w:rsidRPr="00DC24E7" w:rsidRDefault="00FF1141">
      <w:pPr>
        <w:pStyle w:val="12pointfont"/>
        <w:numPr>
          <w:ilvl w:val="0"/>
          <w:numId w:val="20"/>
        </w:numPr>
      </w:pPr>
      <w:r w:rsidRPr="00DC24E7" w:rsidDel="007B28E1">
        <w:lastRenderedPageBreak/>
        <w:t>T</w:t>
      </w:r>
      <w:r w:rsidR="009D15D2" w:rsidRPr="00DC24E7" w:rsidDel="007B28E1">
        <w:t xml:space="preserve">he </w:t>
      </w:r>
      <w:r w:rsidR="002611F2" w:rsidRPr="00DC24E7" w:rsidDel="007B28E1">
        <w:t xml:space="preserve">Bulk </w:t>
      </w:r>
      <w:r w:rsidR="00C233D4" w:rsidRPr="00DC24E7" w:rsidDel="007B28E1">
        <w:t>Entitlement</w:t>
      </w:r>
      <w:r w:rsidR="00FA2B0F" w:rsidRPr="00DC24E7" w:rsidDel="007B28E1">
        <w:t xml:space="preserve"> (</w:t>
      </w:r>
      <w:bookmarkStart w:id="101" w:name="_Hlk173325182"/>
      <w:r w:rsidR="00A83542" w:rsidRPr="00DC24E7" w:rsidDel="00A47350">
        <w:t>River</w:t>
      </w:r>
      <w:r w:rsidR="00A47350" w:rsidRPr="00DC24E7">
        <w:t xml:space="preserve"> Murray – Flora and Fauna</w:t>
      </w:r>
      <w:r w:rsidR="00A83542" w:rsidRPr="00DC24E7">
        <w:t xml:space="preserve">) </w:t>
      </w:r>
      <w:r w:rsidR="007C24F7" w:rsidRPr="00DC24E7">
        <w:t xml:space="preserve">Conversion Order </w:t>
      </w:r>
      <w:bookmarkEnd w:id="101"/>
      <w:r w:rsidR="007C24F7" w:rsidRPr="00DC24E7">
        <w:t>1999 was amended to include</w:t>
      </w:r>
      <w:r w:rsidR="00471B79" w:rsidRPr="00DC24E7">
        <w:t xml:space="preserve"> the new Menindee Lakes Trial Entitlement</w:t>
      </w:r>
      <w:r w:rsidR="00644C60" w:rsidRPr="00DC24E7">
        <w:t>,</w:t>
      </w:r>
      <w:r w:rsidR="00AC33F8" w:rsidRPr="00DC24E7">
        <w:t xml:space="preserve"> to </w:t>
      </w:r>
      <w:r w:rsidR="00B84D90" w:rsidRPr="00DC24E7">
        <w:t>provide protection and connectivity of environmental water from the northern to southern Murray-Darling Basins</w:t>
      </w:r>
      <w:r w:rsidR="00755223" w:rsidRPr="00DC24E7">
        <w:t>.</w:t>
      </w:r>
      <w:r w:rsidR="00B84D90" w:rsidRPr="00DC24E7">
        <w:t xml:space="preserve"> </w:t>
      </w:r>
      <w:r w:rsidR="005F4FD9" w:rsidRPr="00DC24E7">
        <w:t xml:space="preserve">This is forecast to provide up to 75,000 ML </w:t>
      </w:r>
      <w:r w:rsidR="00940FFE" w:rsidRPr="00DC24E7">
        <w:t>of long-term average annual yield.</w:t>
      </w:r>
    </w:p>
    <w:p w14:paraId="0D78BAF6" w14:textId="221C651D" w:rsidR="002251D1" w:rsidRPr="00DC24E7" w:rsidRDefault="00017691">
      <w:pPr>
        <w:pStyle w:val="12pointfont"/>
        <w:numPr>
          <w:ilvl w:val="0"/>
          <w:numId w:val="20"/>
        </w:numPr>
      </w:pPr>
      <w:r w:rsidRPr="00DC24E7">
        <w:t xml:space="preserve">The </w:t>
      </w:r>
      <w:r w:rsidR="00397522" w:rsidRPr="00DC24E7">
        <w:t>Thomson-Macalister System – Mitigation Water Environmental Entitlement 2024</w:t>
      </w:r>
      <w:r w:rsidR="003F540D" w:rsidRPr="00DC24E7">
        <w:t xml:space="preserve"> was amended to include an additional 400 ML of long</w:t>
      </w:r>
      <w:r w:rsidR="00CC0CF4" w:rsidRPr="00DC24E7">
        <w:t>-</w:t>
      </w:r>
      <w:r w:rsidR="003F540D" w:rsidRPr="00DC24E7">
        <w:t>term average annual yield mitigation water (as 345.9 ML high-reliability entitlement and 152.9 ML low-reliability entitlement) for the Heart Morass Mitigation Water site</w:t>
      </w:r>
      <w:r w:rsidR="00981E09" w:rsidRPr="00DC24E7">
        <w:t>.</w:t>
      </w:r>
    </w:p>
    <w:p w14:paraId="0F5A4415" w14:textId="2A4F0C74" w:rsidR="00926FA8" w:rsidRPr="00DC24E7" w:rsidRDefault="00926FA8" w:rsidP="009D657C">
      <w:pPr>
        <w:pStyle w:val="12pointfont"/>
      </w:pPr>
      <w:r w:rsidRPr="00DC24E7">
        <w:t xml:space="preserve">The total long-term average annual yield of the Water Holdings is approximately </w:t>
      </w:r>
      <w:r w:rsidR="00876FC7" w:rsidRPr="00DC24E7">
        <w:t>749,953</w:t>
      </w:r>
      <w:r w:rsidRPr="00DC24E7">
        <w:t xml:space="preserve"> ML. Water availability under these entitlements varies and may be greater or less than </w:t>
      </w:r>
      <w:r w:rsidR="00876FC7" w:rsidRPr="00DC24E7">
        <w:t>749,953</w:t>
      </w:r>
      <w:r w:rsidRPr="00DC24E7">
        <w:t xml:space="preserve"> ML in any given year.</w:t>
      </w:r>
    </w:p>
    <w:p w14:paraId="683573E3" w14:textId="5BFFD2CB" w:rsidR="00B54FCF" w:rsidRPr="00DC24E7" w:rsidRDefault="00A2226B" w:rsidP="009D657C">
      <w:pPr>
        <w:pStyle w:val="12pointfont"/>
      </w:pPr>
      <w:r w:rsidRPr="00DC24E7">
        <w:t>Copies of the VEWH</w:t>
      </w:r>
      <w:r w:rsidRPr="00DC24E7">
        <w:fldChar w:fldCharType="begin"/>
      </w:r>
      <w:r w:rsidRPr="00DC24E7">
        <w:instrText xml:space="preserve"> TA \s "VEWH" </w:instrText>
      </w:r>
      <w:r w:rsidRPr="00DC24E7">
        <w:fldChar w:fldCharType="end"/>
      </w:r>
      <w:r w:rsidRPr="00DC24E7">
        <w:t>’s bulk and environmental entitlements and amendments are available from the Victorian Water Register (</w:t>
      </w:r>
      <w:hyperlink r:id="rId31" w:history="1">
        <w:r w:rsidRPr="00DC24E7">
          <w:rPr>
            <w:color w:val="0000FF"/>
            <w:u w:val="single"/>
          </w:rPr>
          <w:t>waterregister.vic.gov.au</w:t>
        </w:r>
      </w:hyperlink>
      <w:r w:rsidRPr="00DC24E7">
        <w:t>).</w:t>
      </w:r>
    </w:p>
    <w:p w14:paraId="203D6F9D" w14:textId="124F34F4" w:rsidR="00FF5490" w:rsidRPr="00DC24E7" w:rsidRDefault="00FF5490" w:rsidP="005740DC">
      <w:pPr>
        <w:pStyle w:val="Heading4"/>
      </w:pPr>
      <w:r w:rsidRPr="00DC24E7">
        <w:t>Water availability and use</w:t>
      </w:r>
    </w:p>
    <w:p w14:paraId="2B7AE08F" w14:textId="3BD473A4" w:rsidR="006B52EA" w:rsidRPr="00DC24E7" w:rsidRDefault="006B52EA" w:rsidP="00105859">
      <w:pPr>
        <w:pStyle w:val="12pointfont"/>
      </w:pPr>
      <w:r w:rsidRPr="00DC24E7">
        <w:t>The VEWH had access to a total of 1,</w:t>
      </w:r>
      <w:r w:rsidR="00B52B9C" w:rsidRPr="00DC24E7">
        <w:t>363,</w:t>
      </w:r>
      <w:r w:rsidR="00CD6ABC" w:rsidRPr="00DC24E7">
        <w:t>687</w:t>
      </w:r>
      <w:r w:rsidR="00C02FFD" w:rsidRPr="00DC24E7">
        <w:t xml:space="preserve"> </w:t>
      </w:r>
      <w:r w:rsidRPr="00DC24E7">
        <w:t xml:space="preserve">ML of water </w:t>
      </w:r>
      <w:r w:rsidR="00F1669C" w:rsidRPr="00DC24E7">
        <w:t>allocation</w:t>
      </w:r>
      <w:r w:rsidRPr="00DC24E7">
        <w:t xml:space="preserve"> in 202</w:t>
      </w:r>
      <w:r w:rsidR="004E0908" w:rsidRPr="00DC24E7">
        <w:t>5</w:t>
      </w:r>
      <w:r w:rsidR="00C21D8D" w:rsidRPr="00DC24E7">
        <w:t>-</w:t>
      </w:r>
      <w:r w:rsidR="00C02FFD" w:rsidRPr="00DC24E7">
        <w:t>2</w:t>
      </w:r>
      <w:r w:rsidR="004E0908" w:rsidRPr="00DC24E7">
        <w:t>6</w:t>
      </w:r>
      <w:r w:rsidRPr="00DC24E7">
        <w:t>. The volume included:</w:t>
      </w:r>
    </w:p>
    <w:p w14:paraId="24059CED" w14:textId="4207CCFF" w:rsidR="006B52EA" w:rsidRPr="00DC24E7" w:rsidRDefault="006B52EA">
      <w:pPr>
        <w:pStyle w:val="12pointfont"/>
        <w:numPr>
          <w:ilvl w:val="0"/>
          <w:numId w:val="20"/>
        </w:numPr>
      </w:pPr>
      <w:r w:rsidRPr="00DC24E7">
        <w:t xml:space="preserve">water carried over by the VEWH and the Living Murray program from </w:t>
      </w:r>
      <w:r w:rsidR="00436C63" w:rsidRPr="00DC24E7">
        <w:t>20</w:t>
      </w:r>
      <w:r w:rsidR="004E0908" w:rsidRPr="00DC24E7">
        <w:t>24-25</w:t>
      </w:r>
    </w:p>
    <w:p w14:paraId="0661F4D0" w14:textId="24AE75C1" w:rsidR="006B52EA" w:rsidRPr="00DC24E7" w:rsidRDefault="006B52EA">
      <w:pPr>
        <w:pStyle w:val="12pointfont"/>
        <w:numPr>
          <w:ilvl w:val="0"/>
          <w:numId w:val="20"/>
        </w:numPr>
      </w:pPr>
      <w:r w:rsidRPr="00DC24E7">
        <w:t>allocations and water made available to the VEWH and the Living Murray program in 20</w:t>
      </w:r>
      <w:r w:rsidR="004E0908" w:rsidRPr="00DC24E7">
        <w:t>25-26</w:t>
      </w:r>
    </w:p>
    <w:p w14:paraId="76F97254" w14:textId="760AA8DC" w:rsidR="006B52EA" w:rsidRPr="00DC24E7" w:rsidRDefault="006B52EA">
      <w:pPr>
        <w:pStyle w:val="12pointfont"/>
        <w:numPr>
          <w:ilvl w:val="0"/>
          <w:numId w:val="20"/>
        </w:numPr>
      </w:pPr>
      <w:r w:rsidRPr="00DC24E7">
        <w:t>water made available by the CEWH</w:t>
      </w:r>
    </w:p>
    <w:p w14:paraId="53E0B6F4" w14:textId="2056ACEC" w:rsidR="00D148A5" w:rsidRPr="00DC24E7" w:rsidRDefault="006B52EA">
      <w:pPr>
        <w:pStyle w:val="12pointfont"/>
        <w:numPr>
          <w:ilvl w:val="0"/>
          <w:numId w:val="20"/>
        </w:numPr>
      </w:pPr>
      <w:r w:rsidRPr="00DC24E7">
        <w:t>return flow</w:t>
      </w:r>
      <w:r w:rsidR="00261504" w:rsidRPr="00DC24E7">
        <w:t xml:space="preserve"> recredits</w:t>
      </w:r>
    </w:p>
    <w:p w14:paraId="5C9A942E" w14:textId="031D7D10" w:rsidR="006B52EA" w:rsidRPr="00DC24E7" w:rsidRDefault="006B52EA">
      <w:pPr>
        <w:pStyle w:val="12pointfont"/>
        <w:numPr>
          <w:ilvl w:val="0"/>
          <w:numId w:val="20"/>
        </w:numPr>
      </w:pPr>
      <w:r w:rsidRPr="00DC24E7">
        <w:t>water donations received and water purchased</w:t>
      </w:r>
      <w:r w:rsidR="00EC2CFA" w:rsidRPr="00DC24E7">
        <w:t>.</w:t>
      </w:r>
    </w:p>
    <w:p w14:paraId="013C018D" w14:textId="314B7187" w:rsidR="00A2237E" w:rsidRPr="00DC24E7" w:rsidRDefault="006B52EA" w:rsidP="00CB5BDF">
      <w:pPr>
        <w:pStyle w:val="12pointfont"/>
      </w:pPr>
      <w:r w:rsidRPr="00DC24E7">
        <w:t>The reported volume that was accessible to the VEWH in 20</w:t>
      </w:r>
      <w:r w:rsidR="004E0908" w:rsidRPr="00DC24E7">
        <w:t xml:space="preserve">25-26 </w:t>
      </w:r>
      <w:r w:rsidRPr="00DC24E7">
        <w:t>does not include</w:t>
      </w:r>
      <w:r w:rsidR="00A2237E" w:rsidRPr="00DC24E7">
        <w:t>:</w:t>
      </w:r>
    </w:p>
    <w:p w14:paraId="15C0F800" w14:textId="188E1604" w:rsidR="00A2237E" w:rsidRPr="00DC24E7" w:rsidRDefault="006B52EA">
      <w:pPr>
        <w:pStyle w:val="12pointfont"/>
        <w:numPr>
          <w:ilvl w:val="0"/>
          <w:numId w:val="20"/>
        </w:numPr>
      </w:pPr>
      <w:r w:rsidRPr="00DC24E7">
        <w:t>water that was made available for the Snowy River water recovery project, which is reported within the trade sub-heading below</w:t>
      </w:r>
    </w:p>
    <w:p w14:paraId="60686925" w14:textId="78580ADC" w:rsidR="006B52EA" w:rsidRPr="00DC24E7" w:rsidRDefault="004E57DA">
      <w:pPr>
        <w:pStyle w:val="12pointfont"/>
        <w:numPr>
          <w:ilvl w:val="0"/>
          <w:numId w:val="20"/>
        </w:numPr>
      </w:pPr>
      <w:r w:rsidRPr="00DC24E7">
        <w:t>p</w:t>
      </w:r>
      <w:r w:rsidR="00AD26BD" w:rsidRPr="00DC24E7">
        <w:t>rivately owned w</w:t>
      </w:r>
      <w:r w:rsidR="001A354D" w:rsidRPr="00DC24E7">
        <w:t xml:space="preserve">ater carried over </w:t>
      </w:r>
      <w:r w:rsidR="00AD26BD" w:rsidRPr="00DC24E7">
        <w:t xml:space="preserve">by VEWH </w:t>
      </w:r>
      <w:r w:rsidR="00507C3F" w:rsidRPr="00DC24E7">
        <w:t>under carryover parking contracts</w:t>
      </w:r>
      <w:r w:rsidR="00AD26BD" w:rsidRPr="00DC24E7">
        <w:t>,</w:t>
      </w:r>
      <w:r w:rsidR="00CD0018" w:rsidRPr="00DC24E7">
        <w:t xml:space="preserve"> which is reported within the trade sub-heading below.</w:t>
      </w:r>
    </w:p>
    <w:p w14:paraId="4E2930F4" w14:textId="58BBA834" w:rsidR="006B52EA" w:rsidRPr="00DC24E7" w:rsidRDefault="006B52EA" w:rsidP="00D9557E">
      <w:pPr>
        <w:pStyle w:val="12pointfont"/>
      </w:pPr>
      <w:r w:rsidRPr="00DC24E7">
        <w:t xml:space="preserve">In total, </w:t>
      </w:r>
      <w:r w:rsidR="00FF61EF" w:rsidRPr="00DC24E7">
        <w:t>826,322</w:t>
      </w:r>
      <w:r w:rsidR="00937BBD" w:rsidRPr="00DC24E7">
        <w:t xml:space="preserve"> </w:t>
      </w:r>
      <w:r w:rsidRPr="00DC24E7">
        <w:t>ML</w:t>
      </w:r>
      <w:r w:rsidR="00334ED0" w:rsidRPr="00DC24E7">
        <w:rPr>
          <w:rStyle w:val="FootnoteReference"/>
          <w:sz w:val="20"/>
        </w:rPr>
        <w:footnoteReference w:id="8"/>
      </w:r>
      <w:r w:rsidRPr="00DC24E7">
        <w:t xml:space="preserve"> of water for the environment was delivered in Victoria in 20</w:t>
      </w:r>
      <w:r w:rsidR="004E0908" w:rsidRPr="00DC24E7">
        <w:t>25-26</w:t>
      </w:r>
      <w:r w:rsidRPr="00DC24E7">
        <w:t>. The volume includes:</w:t>
      </w:r>
    </w:p>
    <w:p w14:paraId="5788DFB7" w14:textId="537D6F88" w:rsidR="004B75EA" w:rsidRPr="00DC24E7" w:rsidRDefault="00115D8C">
      <w:pPr>
        <w:pStyle w:val="12pointfont"/>
        <w:numPr>
          <w:ilvl w:val="0"/>
          <w:numId w:val="20"/>
        </w:numPr>
      </w:pPr>
      <w:r w:rsidRPr="00DC24E7">
        <w:t>575,</w:t>
      </w:r>
      <w:r w:rsidR="007D7538" w:rsidRPr="00DC24E7">
        <w:t>010</w:t>
      </w:r>
      <w:r w:rsidR="002F0FFA" w:rsidRPr="00DC24E7">
        <w:t xml:space="preserve"> </w:t>
      </w:r>
      <w:r w:rsidR="004B75EA" w:rsidRPr="00DC24E7">
        <w:t>ML of water made available by the CEWH</w:t>
      </w:r>
    </w:p>
    <w:p w14:paraId="120753C0" w14:textId="47C78E7E" w:rsidR="003C3836" w:rsidRPr="00DC24E7" w:rsidRDefault="007D7538">
      <w:pPr>
        <w:pStyle w:val="12pointfont"/>
        <w:numPr>
          <w:ilvl w:val="0"/>
          <w:numId w:val="20"/>
        </w:numPr>
      </w:pPr>
      <w:r w:rsidRPr="00DC24E7">
        <w:t>77,859</w:t>
      </w:r>
      <w:r w:rsidR="00545D1B" w:rsidRPr="00DC24E7">
        <w:t xml:space="preserve"> </w:t>
      </w:r>
      <w:r w:rsidR="00576F91" w:rsidRPr="00DC24E7">
        <w:t>ML made available by the Living Murray program</w:t>
      </w:r>
    </w:p>
    <w:p w14:paraId="2E3364F6" w14:textId="0A2540E0" w:rsidR="00FC6CA3" w:rsidRPr="00DC24E7" w:rsidRDefault="007D7538">
      <w:pPr>
        <w:pStyle w:val="12pointfont"/>
        <w:numPr>
          <w:ilvl w:val="0"/>
          <w:numId w:val="20"/>
        </w:numPr>
      </w:pPr>
      <w:r w:rsidRPr="00DC24E7">
        <w:lastRenderedPageBreak/>
        <w:t>173,453</w:t>
      </w:r>
      <w:r w:rsidR="003C3836" w:rsidRPr="00DC24E7">
        <w:t xml:space="preserve"> ML of water made available by the VEWH</w:t>
      </w:r>
      <w:r w:rsidR="00576F91" w:rsidRPr="00DC24E7">
        <w:t>.</w:t>
      </w:r>
    </w:p>
    <w:p w14:paraId="30A14151" w14:textId="132FFFA8" w:rsidR="006B52EA" w:rsidRPr="00DC24E7" w:rsidRDefault="006B52EA" w:rsidP="004D2C42">
      <w:pPr>
        <w:pStyle w:val="12pointfont"/>
      </w:pPr>
      <w:r w:rsidRPr="00DC24E7">
        <w:t>The VEWH receives allocations against its entitlements progressively throughout the year, which influences patterns of use. Some of the water that was available during 202</w:t>
      </w:r>
      <w:r w:rsidR="002D19ED" w:rsidRPr="00DC24E7">
        <w:t>5</w:t>
      </w:r>
      <w:r w:rsidR="00476369" w:rsidRPr="00DC24E7">
        <w:t>-2</w:t>
      </w:r>
      <w:r w:rsidR="002D19ED" w:rsidRPr="00DC24E7">
        <w:t>6</w:t>
      </w:r>
      <w:r w:rsidR="00476369" w:rsidRPr="00DC24E7">
        <w:t xml:space="preserve"> </w:t>
      </w:r>
      <w:r w:rsidRPr="00DC24E7">
        <w:t xml:space="preserve">was deliberately prioritised for carryover to support priority watering actions early in </w:t>
      </w:r>
      <w:r w:rsidR="00526617" w:rsidRPr="00DC24E7">
        <w:t>202</w:t>
      </w:r>
      <w:r w:rsidR="002D19ED" w:rsidRPr="00DC24E7">
        <w:t>6</w:t>
      </w:r>
      <w:r w:rsidR="00526617" w:rsidRPr="00DC24E7">
        <w:t>-2</w:t>
      </w:r>
      <w:r w:rsidR="002D19ED" w:rsidRPr="00DC24E7">
        <w:t>7</w:t>
      </w:r>
      <w:r w:rsidRPr="00DC24E7">
        <w:t>.</w:t>
      </w:r>
      <w:r w:rsidRPr="00DC24E7" w:rsidDel="00E26BEF">
        <w:t xml:space="preserve"> </w:t>
      </w:r>
      <w:r w:rsidRPr="00DC24E7">
        <w:t xml:space="preserve">Other water that was available in </w:t>
      </w:r>
      <w:r w:rsidR="00526617" w:rsidRPr="00DC24E7">
        <w:t>202</w:t>
      </w:r>
      <w:r w:rsidR="002D19ED" w:rsidRPr="00DC24E7">
        <w:t>5</w:t>
      </w:r>
      <w:r w:rsidR="00526617" w:rsidRPr="00DC24E7">
        <w:t>-2</w:t>
      </w:r>
      <w:r w:rsidR="002D19ED" w:rsidRPr="00DC24E7">
        <w:t>6</w:t>
      </w:r>
      <w:r w:rsidRPr="00DC24E7">
        <w:t xml:space="preserve"> was not used or carried over </w:t>
      </w:r>
      <w:r w:rsidR="00590494" w:rsidRPr="00DC24E7">
        <w:t>for reasons such as</w:t>
      </w:r>
      <w:r w:rsidR="00755185" w:rsidRPr="00DC24E7">
        <w:t>:</w:t>
      </w:r>
    </w:p>
    <w:p w14:paraId="663E088B" w14:textId="280FB2B6" w:rsidR="00590494" w:rsidRPr="00DC24E7" w:rsidRDefault="00590494">
      <w:pPr>
        <w:pStyle w:val="12pointfont"/>
        <w:numPr>
          <w:ilvl w:val="0"/>
          <w:numId w:val="20"/>
        </w:numPr>
      </w:pPr>
      <w:r w:rsidRPr="00DC24E7">
        <w:t>it was made available for commercial trade (see trade sub-heading below)</w:t>
      </w:r>
    </w:p>
    <w:p w14:paraId="57EA1C20" w14:textId="1ECCC40A" w:rsidR="006B52EA" w:rsidRPr="00DC24E7" w:rsidRDefault="006B52EA">
      <w:pPr>
        <w:pStyle w:val="12pointfont"/>
        <w:numPr>
          <w:ilvl w:val="0"/>
          <w:numId w:val="20"/>
        </w:numPr>
      </w:pPr>
      <w:r w:rsidRPr="00DC24E7">
        <w:t>it was received too late to support required watering actions (noting that many high-volume watering demands occur in winter and spring</w:t>
      </w:r>
      <w:r w:rsidR="432D798A" w:rsidRPr="00DC24E7">
        <w:t>)</w:t>
      </w:r>
    </w:p>
    <w:p w14:paraId="5EEB2712" w14:textId="15B4B851" w:rsidR="006B52EA" w:rsidRPr="00DC24E7" w:rsidRDefault="00847B85">
      <w:pPr>
        <w:pStyle w:val="12pointfont"/>
        <w:numPr>
          <w:ilvl w:val="0"/>
          <w:numId w:val="20"/>
        </w:numPr>
      </w:pPr>
      <w:r w:rsidRPr="00DC24E7">
        <w:t>natural</w:t>
      </w:r>
      <w:r w:rsidR="004C516A" w:rsidRPr="00DC24E7">
        <w:t xml:space="preserve"> flows or operational releases of water</w:t>
      </w:r>
      <w:r w:rsidR="006B52EA" w:rsidRPr="00DC24E7">
        <w:t xml:space="preserve"> met required watering actions</w:t>
      </w:r>
      <w:r w:rsidR="00755185" w:rsidRPr="00DC24E7">
        <w:t>.</w:t>
      </w:r>
      <w:r w:rsidR="006B52EA" w:rsidRPr="00DC24E7">
        <w:t xml:space="preserve"> </w:t>
      </w:r>
    </w:p>
    <w:p w14:paraId="65ABC6F2" w14:textId="0D157DA9" w:rsidR="00B54FCF" w:rsidRPr="00DC24E7" w:rsidRDefault="006B52EA" w:rsidP="004D2C42">
      <w:pPr>
        <w:pStyle w:val="12pointfont"/>
      </w:pPr>
      <w:r w:rsidRPr="00DC24E7">
        <w:t xml:space="preserve">All unused water from </w:t>
      </w:r>
      <w:r w:rsidR="005760AF" w:rsidRPr="00DC24E7">
        <w:t>202</w:t>
      </w:r>
      <w:r w:rsidR="00F75B73" w:rsidRPr="00DC24E7">
        <w:t>5</w:t>
      </w:r>
      <w:r w:rsidR="005760AF" w:rsidRPr="00DC24E7">
        <w:t>-2</w:t>
      </w:r>
      <w:r w:rsidR="00F75B73" w:rsidRPr="00DC24E7">
        <w:t>6</w:t>
      </w:r>
      <w:r w:rsidRPr="00DC24E7">
        <w:t xml:space="preserve"> was carried over (subject to entitlement conditions) for use in </w:t>
      </w:r>
      <w:r w:rsidR="005760AF" w:rsidRPr="00DC24E7">
        <w:t>202</w:t>
      </w:r>
      <w:r w:rsidR="00F75B73" w:rsidRPr="00DC24E7">
        <w:t>6</w:t>
      </w:r>
      <w:r w:rsidR="005760AF" w:rsidRPr="00DC24E7">
        <w:t>-2</w:t>
      </w:r>
      <w:r w:rsidR="00F75B73" w:rsidRPr="00DC24E7">
        <w:t>7</w:t>
      </w:r>
      <w:r w:rsidRPr="00DC24E7">
        <w:t xml:space="preserve"> or beyond (see page </w:t>
      </w:r>
      <w:r w:rsidR="00334ED0" w:rsidRPr="00DC24E7">
        <w:fldChar w:fldCharType="begin"/>
      </w:r>
      <w:r w:rsidR="00334ED0" w:rsidRPr="00DC24E7">
        <w:instrText xml:space="preserve"> PAGEREF _Ref240375861 \h </w:instrText>
      </w:r>
      <w:r w:rsidR="00334ED0" w:rsidRPr="00DC24E7">
        <w:fldChar w:fldCharType="separate"/>
      </w:r>
      <w:r w:rsidR="00EF4566">
        <w:rPr>
          <w:noProof/>
        </w:rPr>
        <w:t>53</w:t>
      </w:r>
      <w:r w:rsidR="00334ED0" w:rsidRPr="00DC24E7">
        <w:fldChar w:fldCharType="end"/>
      </w:r>
      <w:r w:rsidR="00C93DB4" w:rsidRPr="00DC24E7">
        <w:t xml:space="preserve"> </w:t>
      </w:r>
      <w:r w:rsidRPr="00DC24E7">
        <w:t>for more discussion of carryover).</w:t>
      </w:r>
      <w:r w:rsidR="00826F66" w:rsidRPr="00DC24E7">
        <w:t xml:space="preserve"> </w:t>
      </w:r>
      <w:r w:rsidRPr="00DC24E7">
        <w:t xml:space="preserve">Table 1.3 compares net water availability and delivery across Victoria for </w:t>
      </w:r>
      <w:r w:rsidR="00042526" w:rsidRPr="00DC24E7">
        <w:t>20</w:t>
      </w:r>
      <w:r w:rsidR="009D6941" w:rsidRPr="00DC24E7">
        <w:t>1</w:t>
      </w:r>
      <w:r w:rsidR="004620E5" w:rsidRPr="00DC24E7">
        <w:t>6</w:t>
      </w:r>
      <w:r w:rsidR="009D6941" w:rsidRPr="00DC24E7">
        <w:t>-1</w:t>
      </w:r>
      <w:r w:rsidR="004620E5" w:rsidRPr="00DC24E7">
        <w:t>7</w:t>
      </w:r>
      <w:r w:rsidR="009D6941" w:rsidRPr="00DC24E7">
        <w:t xml:space="preserve"> </w:t>
      </w:r>
      <w:r w:rsidRPr="00DC24E7">
        <w:t xml:space="preserve">to </w:t>
      </w:r>
      <w:r w:rsidR="009D6941" w:rsidRPr="00DC24E7">
        <w:t>202</w:t>
      </w:r>
      <w:r w:rsidR="004620E5" w:rsidRPr="00DC24E7">
        <w:t>5</w:t>
      </w:r>
      <w:r w:rsidR="009D6941" w:rsidRPr="00DC24E7">
        <w:t>-2</w:t>
      </w:r>
      <w:r w:rsidR="004620E5" w:rsidRPr="00DC24E7">
        <w:t>6</w:t>
      </w:r>
      <w:r w:rsidRPr="00DC24E7">
        <w:t>.</w:t>
      </w:r>
      <w:r w:rsidR="3C31CFBE" w:rsidRPr="00DC24E7">
        <w:t xml:space="preserve"> Table 1.4 shows </w:t>
      </w:r>
      <w:r w:rsidR="0BB45701" w:rsidRPr="00DC24E7">
        <w:t xml:space="preserve">water delivery at a </w:t>
      </w:r>
      <w:r w:rsidR="1B1CC712" w:rsidRPr="00DC24E7">
        <w:t xml:space="preserve">region and </w:t>
      </w:r>
      <w:r w:rsidR="0BB45701" w:rsidRPr="00DC24E7">
        <w:t>system level</w:t>
      </w:r>
      <w:r w:rsidR="2731460C" w:rsidRPr="00DC24E7">
        <w:t xml:space="preserve"> for 2025-26.</w:t>
      </w:r>
      <w:bookmarkStart w:id="102" w:name="_Ref46484404"/>
      <w:bookmarkEnd w:id="100"/>
    </w:p>
    <w:p w14:paraId="797850CA" w14:textId="77777777" w:rsidR="002F2954" w:rsidRPr="00DC24E7" w:rsidRDefault="002F2954">
      <w:pPr>
        <w:spacing w:after="200" w:line="276" w:lineRule="auto"/>
        <w:rPr>
          <w:rFonts w:cs="Arial"/>
          <w:sz w:val="20"/>
          <w:szCs w:val="20"/>
        </w:rPr>
      </w:pPr>
      <w:r w:rsidRPr="00DC24E7">
        <w:rPr>
          <w:rFonts w:cs="Arial"/>
          <w:sz w:val="20"/>
          <w:szCs w:val="20"/>
        </w:rPr>
        <w:br w:type="page"/>
      </w:r>
    </w:p>
    <w:bookmarkEnd w:id="102"/>
    <w:p w14:paraId="0EE9AEE4" w14:textId="77777777" w:rsidR="00C66780" w:rsidRPr="00DC24E7" w:rsidRDefault="00C66780" w:rsidP="00B54C06">
      <w:pPr>
        <w:pStyle w:val="12pointfont"/>
        <w:sectPr w:rsidR="00C66780" w:rsidRPr="00DC24E7" w:rsidSect="003D2135">
          <w:footnotePr>
            <w:numRestart w:val="eachPage"/>
          </w:footnotePr>
          <w:pgSz w:w="11906" w:h="16838"/>
          <w:pgMar w:top="1440" w:right="707" w:bottom="1440" w:left="1134" w:header="709" w:footer="113" w:gutter="0"/>
          <w:cols w:space="708"/>
          <w:docGrid w:linePitch="360"/>
        </w:sectPr>
      </w:pPr>
    </w:p>
    <w:p w14:paraId="4ED0E77F" w14:textId="20DAE933" w:rsidR="003E6B7B" w:rsidRPr="00DC24E7" w:rsidRDefault="003E6B7B" w:rsidP="00B54C06">
      <w:pPr>
        <w:pStyle w:val="12pointfont"/>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3</w:t>
      </w:r>
      <w:r w:rsidRPr="00DC24E7">
        <w:fldChar w:fldCharType="end"/>
      </w:r>
      <w:r w:rsidRPr="00DC24E7">
        <w:t xml:space="preserve"> Water availability and delivery by region and for the state from 2016-17 to 2025-26</w:t>
      </w:r>
    </w:p>
    <w:tbl>
      <w:tblPr>
        <w:tblW w:w="5489" w:type="pct"/>
        <w:tblInd w:w="-436"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2114"/>
        <w:gridCol w:w="1319"/>
        <w:gridCol w:w="1319"/>
        <w:gridCol w:w="1319"/>
        <w:gridCol w:w="1319"/>
        <w:gridCol w:w="1319"/>
        <w:gridCol w:w="1319"/>
        <w:gridCol w:w="1319"/>
        <w:gridCol w:w="1319"/>
        <w:gridCol w:w="1319"/>
        <w:gridCol w:w="1316"/>
      </w:tblGrid>
      <w:tr w:rsidR="00E55EDC" w:rsidRPr="00DC24E7" w14:paraId="798EA803" w14:textId="77777777" w:rsidTr="0075584F">
        <w:trPr>
          <w:tblHeader/>
        </w:trPr>
        <w:tc>
          <w:tcPr>
            <w:tcW w:w="69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A1A72C4" w14:textId="77777777" w:rsidR="00E55EDC" w:rsidRPr="00DC24E7" w:rsidRDefault="00E55EDC">
            <w:pPr>
              <w:jc w:val="center"/>
              <w:rPr>
                <w:b/>
                <w:bCs/>
                <w:kern w:val="2"/>
                <w:sz w:val="21"/>
                <w:szCs w:val="21"/>
                <w14:ligatures w14:val="standardContextual"/>
              </w:rPr>
            </w:pPr>
            <w:r w:rsidRPr="00DC24E7">
              <w:rPr>
                <w:b/>
                <w:bCs/>
                <w:color w:val="000000"/>
                <w:sz w:val="21"/>
                <w:szCs w:val="21"/>
              </w:rPr>
              <w:t>Indicator</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3B177E3" w14:textId="77777777" w:rsidR="00E55EDC" w:rsidRPr="00DC24E7" w:rsidRDefault="00E55EDC">
            <w:pPr>
              <w:jc w:val="center"/>
              <w:rPr>
                <w:b/>
                <w:bCs/>
                <w:sz w:val="21"/>
                <w:szCs w:val="21"/>
              </w:rPr>
            </w:pPr>
            <w:r w:rsidRPr="00DC24E7">
              <w:rPr>
                <w:b/>
                <w:bCs/>
                <w:color w:val="000000"/>
                <w:sz w:val="21"/>
                <w:szCs w:val="21"/>
              </w:rPr>
              <w:t>2016-17</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A50F929" w14:textId="77777777" w:rsidR="00E55EDC" w:rsidRPr="00DC24E7" w:rsidRDefault="00E55EDC">
            <w:pPr>
              <w:jc w:val="center"/>
              <w:rPr>
                <w:b/>
                <w:bCs/>
                <w:sz w:val="21"/>
                <w:szCs w:val="21"/>
              </w:rPr>
            </w:pPr>
            <w:r w:rsidRPr="00DC24E7">
              <w:rPr>
                <w:b/>
                <w:bCs/>
                <w:color w:val="000000"/>
                <w:sz w:val="21"/>
                <w:szCs w:val="21"/>
              </w:rPr>
              <w:t>2017-18</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F736E7E" w14:textId="77777777" w:rsidR="00E55EDC" w:rsidRPr="00DC24E7" w:rsidRDefault="00E55EDC">
            <w:pPr>
              <w:jc w:val="center"/>
              <w:rPr>
                <w:b/>
                <w:bCs/>
                <w:sz w:val="21"/>
                <w:szCs w:val="21"/>
              </w:rPr>
            </w:pPr>
            <w:r w:rsidRPr="00DC24E7">
              <w:rPr>
                <w:b/>
                <w:bCs/>
                <w:color w:val="000000"/>
                <w:sz w:val="21"/>
                <w:szCs w:val="21"/>
              </w:rPr>
              <w:t>2018-19</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A628E06" w14:textId="77777777" w:rsidR="00E55EDC" w:rsidRPr="00DC24E7" w:rsidRDefault="00E55EDC">
            <w:pPr>
              <w:jc w:val="center"/>
              <w:rPr>
                <w:b/>
                <w:bCs/>
                <w:sz w:val="21"/>
                <w:szCs w:val="21"/>
              </w:rPr>
            </w:pPr>
            <w:r w:rsidRPr="00DC24E7">
              <w:rPr>
                <w:b/>
                <w:bCs/>
                <w:color w:val="000000"/>
                <w:sz w:val="21"/>
                <w:szCs w:val="21"/>
              </w:rPr>
              <w:t>2019-20</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1EF4324" w14:textId="77777777" w:rsidR="00E55EDC" w:rsidRPr="00DC24E7" w:rsidRDefault="00E55EDC">
            <w:pPr>
              <w:jc w:val="center"/>
              <w:rPr>
                <w:b/>
                <w:bCs/>
                <w:sz w:val="21"/>
                <w:szCs w:val="21"/>
              </w:rPr>
            </w:pPr>
            <w:r w:rsidRPr="00DC24E7">
              <w:rPr>
                <w:b/>
                <w:bCs/>
                <w:color w:val="000000"/>
                <w:sz w:val="21"/>
                <w:szCs w:val="21"/>
              </w:rPr>
              <w:t>2020-21</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2EF7013" w14:textId="77777777" w:rsidR="00E55EDC" w:rsidRPr="00DC24E7" w:rsidRDefault="00E55EDC">
            <w:pPr>
              <w:jc w:val="center"/>
              <w:rPr>
                <w:b/>
                <w:bCs/>
                <w:sz w:val="21"/>
                <w:szCs w:val="21"/>
              </w:rPr>
            </w:pPr>
            <w:r w:rsidRPr="00DC24E7">
              <w:rPr>
                <w:b/>
                <w:bCs/>
                <w:color w:val="000000"/>
                <w:sz w:val="21"/>
                <w:szCs w:val="21"/>
              </w:rPr>
              <w:t>2021-22</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6AB8B5A" w14:textId="77777777" w:rsidR="00E55EDC" w:rsidRPr="00DC24E7" w:rsidRDefault="00E55EDC">
            <w:pPr>
              <w:jc w:val="center"/>
              <w:rPr>
                <w:b/>
                <w:bCs/>
                <w:sz w:val="21"/>
                <w:szCs w:val="21"/>
              </w:rPr>
            </w:pPr>
            <w:r w:rsidRPr="00DC24E7">
              <w:rPr>
                <w:b/>
                <w:bCs/>
                <w:color w:val="000000"/>
                <w:sz w:val="21"/>
                <w:szCs w:val="21"/>
              </w:rPr>
              <w:t>2022-23</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E0DDEAD" w14:textId="77777777" w:rsidR="00E55EDC" w:rsidRPr="00DC24E7" w:rsidRDefault="00E55EDC">
            <w:pPr>
              <w:jc w:val="center"/>
              <w:rPr>
                <w:b/>
                <w:bCs/>
                <w:sz w:val="21"/>
                <w:szCs w:val="21"/>
              </w:rPr>
            </w:pPr>
            <w:r w:rsidRPr="00DC24E7">
              <w:rPr>
                <w:b/>
                <w:bCs/>
                <w:color w:val="000000"/>
                <w:sz w:val="21"/>
                <w:szCs w:val="21"/>
              </w:rPr>
              <w:t>2023-24</w:t>
            </w:r>
          </w:p>
        </w:tc>
        <w:tc>
          <w:tcPr>
            <w:tcW w:w="431"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55246AAA" w14:textId="77777777" w:rsidR="00E55EDC" w:rsidRPr="00DC24E7" w:rsidRDefault="00E55EDC">
            <w:pPr>
              <w:jc w:val="center"/>
              <w:rPr>
                <w:b/>
                <w:bCs/>
                <w:sz w:val="21"/>
                <w:szCs w:val="21"/>
              </w:rPr>
            </w:pPr>
            <w:r w:rsidRPr="00DC24E7">
              <w:rPr>
                <w:b/>
                <w:bCs/>
                <w:color w:val="000000"/>
                <w:sz w:val="21"/>
                <w:szCs w:val="21"/>
              </w:rPr>
              <w:t>2024-25</w:t>
            </w:r>
          </w:p>
        </w:tc>
        <w:tc>
          <w:tcPr>
            <w:tcW w:w="433"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11CD119" w14:textId="77777777" w:rsidR="00E55EDC" w:rsidRPr="00DC24E7" w:rsidRDefault="00E55EDC">
            <w:pPr>
              <w:jc w:val="center"/>
              <w:rPr>
                <w:b/>
                <w:bCs/>
                <w:sz w:val="21"/>
                <w:szCs w:val="21"/>
              </w:rPr>
            </w:pPr>
            <w:r w:rsidRPr="00DC24E7">
              <w:rPr>
                <w:b/>
                <w:bCs/>
                <w:color w:val="000000"/>
                <w:sz w:val="21"/>
                <w:szCs w:val="21"/>
              </w:rPr>
              <w:t>2025-26</w:t>
            </w:r>
          </w:p>
        </w:tc>
      </w:tr>
      <w:tr w:rsidR="00E55EDC" w:rsidRPr="00DC24E7" w14:paraId="05DAE33E" w14:textId="77777777" w:rsidTr="0075584F">
        <w:tc>
          <w:tcPr>
            <w:tcW w:w="5000" w:type="pct"/>
            <w:gridSpan w:val="11"/>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70D065B6" w14:textId="77777777" w:rsidR="00E55EDC" w:rsidRPr="00DC24E7" w:rsidRDefault="00E55EDC">
            <w:pPr>
              <w:jc w:val="center"/>
              <w:rPr>
                <w:b/>
                <w:bCs/>
                <w:sz w:val="21"/>
                <w:szCs w:val="21"/>
              </w:rPr>
            </w:pPr>
            <w:r w:rsidRPr="00DC24E7">
              <w:rPr>
                <w:b/>
                <w:bCs/>
                <w:color w:val="000000"/>
                <w:sz w:val="21"/>
                <w:szCs w:val="21"/>
              </w:rPr>
              <w:t>Total volume available (ML)</w:t>
            </w:r>
          </w:p>
        </w:tc>
      </w:tr>
      <w:tr w:rsidR="00E55EDC" w:rsidRPr="00DC24E7" w14:paraId="5E023D5B" w14:textId="77777777" w:rsidTr="0075584F">
        <w:tc>
          <w:tcPr>
            <w:tcW w:w="69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4C7932" w14:textId="373F053C" w:rsidR="00E55EDC" w:rsidRPr="00DC24E7" w:rsidRDefault="00E55EDC">
            <w:pPr>
              <w:jc w:val="center"/>
              <w:rPr>
                <w:b/>
                <w:bCs/>
                <w:sz w:val="21"/>
                <w:szCs w:val="21"/>
              </w:rPr>
            </w:pPr>
            <w:r w:rsidRPr="00DC24E7">
              <w:rPr>
                <w:b/>
                <w:bCs/>
                <w:sz w:val="21"/>
                <w:szCs w:val="21"/>
              </w:rPr>
              <w:t>Gippsland Region</w:t>
            </w:r>
            <w:bookmarkStart w:id="103" w:name="_Ref241049492"/>
            <w:r w:rsidR="00F9735F" w:rsidRPr="00DC24E7">
              <w:rPr>
                <w:rStyle w:val="FootnoteReference"/>
                <w:b/>
                <w:bCs/>
                <w:sz w:val="21"/>
                <w:szCs w:val="21"/>
              </w:rPr>
              <w:footnoteReference w:id="9"/>
            </w:r>
            <w:bookmarkEnd w:id="103"/>
          </w:p>
        </w:tc>
        <w:tc>
          <w:tcPr>
            <w:tcW w:w="0" w:type="auto"/>
            <w:tcBorders>
              <w:top w:val="outset" w:sz="6" w:space="0" w:color="auto"/>
              <w:left w:val="outset" w:sz="6" w:space="0" w:color="auto"/>
              <w:bottom w:val="outset" w:sz="6" w:space="0" w:color="auto"/>
              <w:right w:val="outset" w:sz="6" w:space="0" w:color="auto"/>
            </w:tcBorders>
            <w:vAlign w:val="center"/>
            <w:hideMark/>
          </w:tcPr>
          <w:p w14:paraId="45D24B6E" w14:textId="77777777" w:rsidR="00E55EDC" w:rsidRPr="00DC24E7" w:rsidRDefault="00E55EDC">
            <w:pPr>
              <w:jc w:val="center"/>
              <w:rPr>
                <w:sz w:val="21"/>
                <w:szCs w:val="21"/>
              </w:rPr>
            </w:pPr>
            <w:r w:rsidRPr="00DC24E7">
              <w:rPr>
                <w:sz w:val="21"/>
                <w:szCs w:val="21"/>
              </w:rPr>
              <w:t>53,648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493C1" w14:textId="77777777" w:rsidR="00E55EDC" w:rsidRPr="00DC24E7" w:rsidRDefault="00E55EDC">
            <w:pPr>
              <w:jc w:val="center"/>
              <w:rPr>
                <w:sz w:val="21"/>
                <w:szCs w:val="21"/>
              </w:rPr>
            </w:pPr>
            <w:r w:rsidRPr="00DC24E7">
              <w:rPr>
                <w:sz w:val="21"/>
                <w:szCs w:val="21"/>
              </w:rPr>
              <w:t>73,186</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50FF4" w14:textId="77777777" w:rsidR="00E55EDC" w:rsidRPr="00DC24E7" w:rsidRDefault="00E55EDC">
            <w:pPr>
              <w:jc w:val="center"/>
              <w:rPr>
                <w:sz w:val="21"/>
                <w:szCs w:val="21"/>
              </w:rPr>
            </w:pPr>
            <w:r w:rsidRPr="00DC24E7">
              <w:rPr>
                <w:sz w:val="21"/>
                <w:szCs w:val="21"/>
              </w:rPr>
              <w:t>62,905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1F05D" w14:textId="77777777" w:rsidR="00E55EDC" w:rsidRPr="00DC24E7" w:rsidRDefault="00E55EDC">
            <w:pPr>
              <w:jc w:val="center"/>
              <w:rPr>
                <w:sz w:val="21"/>
                <w:szCs w:val="21"/>
              </w:rPr>
            </w:pPr>
            <w:r w:rsidRPr="00DC24E7">
              <w:rPr>
                <w:sz w:val="21"/>
                <w:szCs w:val="21"/>
              </w:rPr>
              <w:t>80,700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EE8C3" w14:textId="77777777" w:rsidR="00E55EDC" w:rsidRPr="00DC24E7" w:rsidRDefault="00E55EDC">
            <w:pPr>
              <w:jc w:val="center"/>
              <w:rPr>
                <w:sz w:val="21"/>
                <w:szCs w:val="21"/>
              </w:rPr>
            </w:pPr>
            <w:r w:rsidRPr="00DC24E7">
              <w:rPr>
                <w:sz w:val="21"/>
                <w:szCs w:val="21"/>
              </w:rPr>
              <w:t>85,675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47DE6" w14:textId="77777777" w:rsidR="00E55EDC" w:rsidRPr="00DC24E7" w:rsidRDefault="00E55EDC">
            <w:pPr>
              <w:jc w:val="center"/>
              <w:rPr>
                <w:sz w:val="21"/>
                <w:szCs w:val="21"/>
              </w:rPr>
            </w:pPr>
            <w:r w:rsidRPr="00DC24E7">
              <w:rPr>
                <w:sz w:val="21"/>
                <w:szCs w:val="21"/>
              </w:rPr>
              <w:t>89,110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E9A2E" w14:textId="77777777" w:rsidR="00E55EDC" w:rsidRPr="00DC24E7" w:rsidRDefault="00E55EDC">
            <w:pPr>
              <w:jc w:val="center"/>
              <w:rPr>
                <w:sz w:val="21"/>
                <w:szCs w:val="21"/>
              </w:rPr>
            </w:pPr>
            <w:r w:rsidRPr="00DC24E7">
              <w:rPr>
                <w:sz w:val="21"/>
                <w:szCs w:val="21"/>
              </w:rPr>
              <w:t>103,483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D7DF8" w14:textId="77777777" w:rsidR="00E55EDC" w:rsidRPr="00DC24E7" w:rsidRDefault="00E55EDC">
            <w:pPr>
              <w:jc w:val="center"/>
              <w:rPr>
                <w:sz w:val="21"/>
                <w:szCs w:val="21"/>
              </w:rPr>
            </w:pPr>
            <w:r w:rsidRPr="00DC24E7">
              <w:rPr>
                <w:sz w:val="21"/>
                <w:szCs w:val="21"/>
              </w:rPr>
              <w:t>71,991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69A31" w14:textId="77777777" w:rsidR="00E55EDC" w:rsidRPr="00DC24E7" w:rsidRDefault="00E55EDC">
            <w:pPr>
              <w:jc w:val="center"/>
              <w:rPr>
                <w:sz w:val="21"/>
                <w:szCs w:val="21"/>
              </w:rPr>
            </w:pPr>
            <w:r w:rsidRPr="00DC24E7">
              <w:rPr>
                <w:sz w:val="21"/>
                <w:szCs w:val="21"/>
              </w:rPr>
              <w:t>72,943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61074" w14:textId="77777777" w:rsidR="00E55EDC" w:rsidRPr="00DC24E7" w:rsidRDefault="00E55EDC">
            <w:pPr>
              <w:jc w:val="center"/>
              <w:rPr>
                <w:sz w:val="21"/>
                <w:szCs w:val="21"/>
              </w:rPr>
            </w:pPr>
            <w:r w:rsidRPr="00DC24E7">
              <w:rPr>
                <w:sz w:val="21"/>
                <w:szCs w:val="21"/>
              </w:rPr>
              <w:t>67,047</w:t>
            </w:r>
          </w:p>
        </w:tc>
      </w:tr>
      <w:tr w:rsidR="00E55EDC" w:rsidRPr="00DC24E7" w14:paraId="23638B8C"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16F8B8C8" w14:textId="77777777" w:rsidR="00E55EDC" w:rsidRPr="00DC24E7" w:rsidRDefault="00E55EDC">
            <w:pPr>
              <w:jc w:val="center"/>
              <w:rPr>
                <w:b/>
                <w:bCs/>
                <w:sz w:val="21"/>
                <w:szCs w:val="21"/>
              </w:rPr>
            </w:pPr>
            <w:r w:rsidRPr="00DC24E7">
              <w:rPr>
                <w:b/>
                <w:bCs/>
                <w:sz w:val="21"/>
                <w:szCs w:val="21"/>
              </w:rPr>
              <w:t>Central Region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599A3" w14:textId="77777777" w:rsidR="00E55EDC" w:rsidRPr="00DC24E7" w:rsidRDefault="00E55EDC">
            <w:pPr>
              <w:jc w:val="center"/>
              <w:rPr>
                <w:sz w:val="21"/>
                <w:szCs w:val="21"/>
              </w:rPr>
            </w:pPr>
            <w:r w:rsidRPr="00DC24E7">
              <w:rPr>
                <w:sz w:val="21"/>
                <w:szCs w:val="21"/>
              </w:rPr>
              <w:t>56,176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3D8E8" w14:textId="77777777" w:rsidR="00E55EDC" w:rsidRPr="00DC24E7" w:rsidRDefault="00E55EDC">
            <w:pPr>
              <w:jc w:val="center"/>
              <w:rPr>
                <w:sz w:val="21"/>
                <w:szCs w:val="21"/>
              </w:rPr>
            </w:pPr>
            <w:r w:rsidRPr="00DC24E7">
              <w:rPr>
                <w:sz w:val="21"/>
                <w:szCs w:val="21"/>
              </w:rPr>
              <w:t>50,554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51C30" w14:textId="77777777" w:rsidR="00E55EDC" w:rsidRPr="00DC24E7" w:rsidRDefault="00E55EDC">
            <w:pPr>
              <w:jc w:val="center"/>
              <w:rPr>
                <w:sz w:val="21"/>
                <w:szCs w:val="21"/>
              </w:rPr>
            </w:pPr>
            <w:r w:rsidRPr="00DC24E7">
              <w:rPr>
                <w:sz w:val="21"/>
                <w:szCs w:val="21"/>
              </w:rPr>
              <w:t>39,245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74A76" w14:textId="77777777" w:rsidR="00E55EDC" w:rsidRPr="00DC24E7" w:rsidRDefault="00E55EDC">
            <w:pPr>
              <w:jc w:val="center"/>
              <w:rPr>
                <w:sz w:val="21"/>
                <w:szCs w:val="21"/>
              </w:rPr>
            </w:pPr>
            <w:r w:rsidRPr="00DC24E7">
              <w:rPr>
                <w:sz w:val="21"/>
                <w:szCs w:val="21"/>
              </w:rPr>
              <w:t>45,310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04F5C" w14:textId="77777777" w:rsidR="00E55EDC" w:rsidRPr="00DC24E7" w:rsidRDefault="00E55EDC">
            <w:pPr>
              <w:jc w:val="center"/>
              <w:rPr>
                <w:sz w:val="21"/>
                <w:szCs w:val="21"/>
              </w:rPr>
            </w:pPr>
            <w:r w:rsidRPr="00DC24E7">
              <w:rPr>
                <w:sz w:val="21"/>
                <w:szCs w:val="21"/>
              </w:rPr>
              <w:t>61,758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142A2" w14:textId="77777777" w:rsidR="00E55EDC" w:rsidRPr="00DC24E7" w:rsidRDefault="00E55EDC">
            <w:pPr>
              <w:jc w:val="center"/>
              <w:rPr>
                <w:sz w:val="21"/>
                <w:szCs w:val="21"/>
              </w:rPr>
            </w:pPr>
            <w:r w:rsidRPr="00DC24E7">
              <w:rPr>
                <w:sz w:val="21"/>
                <w:szCs w:val="21"/>
              </w:rPr>
              <w:t>69,879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5FBE6" w14:textId="77777777" w:rsidR="00E55EDC" w:rsidRPr="00DC24E7" w:rsidRDefault="00E55EDC">
            <w:pPr>
              <w:jc w:val="center"/>
              <w:rPr>
                <w:sz w:val="21"/>
                <w:szCs w:val="21"/>
              </w:rPr>
            </w:pPr>
            <w:r w:rsidRPr="00DC24E7">
              <w:rPr>
                <w:sz w:val="21"/>
                <w:szCs w:val="21"/>
              </w:rPr>
              <w:t>58,347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D5F20" w14:textId="77777777" w:rsidR="00E55EDC" w:rsidRPr="00DC24E7" w:rsidRDefault="00E55EDC">
            <w:pPr>
              <w:jc w:val="center"/>
              <w:rPr>
                <w:sz w:val="21"/>
                <w:szCs w:val="21"/>
              </w:rPr>
            </w:pPr>
            <w:r w:rsidRPr="00DC24E7">
              <w:rPr>
                <w:sz w:val="21"/>
                <w:szCs w:val="21"/>
              </w:rPr>
              <w:t>43,248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72DC9" w14:textId="77777777" w:rsidR="00E55EDC" w:rsidRPr="00DC24E7" w:rsidRDefault="00E55EDC">
            <w:pPr>
              <w:jc w:val="center"/>
              <w:rPr>
                <w:sz w:val="21"/>
                <w:szCs w:val="21"/>
              </w:rPr>
            </w:pPr>
            <w:r w:rsidRPr="00DC24E7">
              <w:rPr>
                <w:sz w:val="21"/>
                <w:szCs w:val="21"/>
              </w:rPr>
              <w:t>38,455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445B8" w14:textId="77777777" w:rsidR="00E55EDC" w:rsidRPr="00DC24E7" w:rsidRDefault="00E55EDC">
            <w:pPr>
              <w:jc w:val="center"/>
              <w:rPr>
                <w:sz w:val="21"/>
                <w:szCs w:val="21"/>
              </w:rPr>
            </w:pPr>
            <w:r w:rsidRPr="00DC24E7">
              <w:rPr>
                <w:sz w:val="21"/>
                <w:szCs w:val="21"/>
              </w:rPr>
              <w:t>41,772</w:t>
            </w:r>
          </w:p>
        </w:tc>
      </w:tr>
      <w:tr w:rsidR="00E55EDC" w:rsidRPr="00DC24E7" w14:paraId="0E0D7964"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3CED3C52" w14:textId="77777777" w:rsidR="00E55EDC" w:rsidRPr="00DC24E7" w:rsidRDefault="00E55EDC">
            <w:pPr>
              <w:jc w:val="center"/>
              <w:rPr>
                <w:b/>
                <w:bCs/>
                <w:sz w:val="21"/>
                <w:szCs w:val="21"/>
              </w:rPr>
            </w:pPr>
            <w:r w:rsidRPr="00DC24E7">
              <w:rPr>
                <w:b/>
                <w:bCs/>
                <w:sz w:val="21"/>
                <w:szCs w:val="21"/>
              </w:rPr>
              <w:t>Western Region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FF40C" w14:textId="77777777" w:rsidR="00E55EDC" w:rsidRPr="00DC24E7" w:rsidRDefault="00E55EDC">
            <w:pPr>
              <w:jc w:val="center"/>
              <w:rPr>
                <w:sz w:val="21"/>
                <w:szCs w:val="21"/>
              </w:rPr>
            </w:pPr>
            <w:r w:rsidRPr="00DC24E7">
              <w:rPr>
                <w:sz w:val="21"/>
                <w:szCs w:val="21"/>
              </w:rPr>
              <w:t>53,582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25D87" w14:textId="77777777" w:rsidR="00E55EDC" w:rsidRPr="00DC24E7" w:rsidRDefault="00E55EDC">
            <w:pPr>
              <w:jc w:val="center"/>
              <w:rPr>
                <w:sz w:val="21"/>
                <w:szCs w:val="21"/>
              </w:rPr>
            </w:pPr>
            <w:r w:rsidRPr="00DC24E7">
              <w:rPr>
                <w:sz w:val="21"/>
                <w:szCs w:val="21"/>
              </w:rPr>
              <w:t>79,126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AF6E8" w14:textId="77777777" w:rsidR="00E55EDC" w:rsidRPr="00DC24E7" w:rsidRDefault="00E55EDC">
            <w:pPr>
              <w:jc w:val="center"/>
              <w:rPr>
                <w:sz w:val="21"/>
                <w:szCs w:val="21"/>
              </w:rPr>
            </w:pPr>
            <w:r w:rsidRPr="00DC24E7">
              <w:rPr>
                <w:sz w:val="21"/>
                <w:szCs w:val="21"/>
              </w:rPr>
              <w:t>58,503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F0DA7" w14:textId="77777777" w:rsidR="00E55EDC" w:rsidRPr="00DC24E7" w:rsidRDefault="00E55EDC">
            <w:pPr>
              <w:jc w:val="center"/>
              <w:rPr>
                <w:sz w:val="21"/>
                <w:szCs w:val="21"/>
              </w:rPr>
            </w:pPr>
            <w:r w:rsidRPr="00DC24E7">
              <w:rPr>
                <w:sz w:val="21"/>
                <w:szCs w:val="21"/>
              </w:rPr>
              <w:t>49,771</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BA4AD" w14:textId="77777777" w:rsidR="00E55EDC" w:rsidRPr="00DC24E7" w:rsidRDefault="00E55EDC">
            <w:pPr>
              <w:jc w:val="center"/>
              <w:rPr>
                <w:sz w:val="21"/>
                <w:szCs w:val="21"/>
              </w:rPr>
            </w:pPr>
            <w:r w:rsidRPr="00DC24E7">
              <w:rPr>
                <w:sz w:val="21"/>
                <w:szCs w:val="21"/>
              </w:rPr>
              <w:t>49,666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92EA2" w14:textId="77777777" w:rsidR="00E55EDC" w:rsidRPr="00DC24E7" w:rsidRDefault="00E55EDC">
            <w:pPr>
              <w:jc w:val="center"/>
              <w:rPr>
                <w:sz w:val="21"/>
                <w:szCs w:val="21"/>
              </w:rPr>
            </w:pPr>
            <w:r w:rsidRPr="00DC24E7">
              <w:rPr>
                <w:sz w:val="21"/>
                <w:szCs w:val="21"/>
              </w:rPr>
              <w:t>59,007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EAFA8" w14:textId="77777777" w:rsidR="00E55EDC" w:rsidRPr="00DC24E7" w:rsidRDefault="00E55EDC">
            <w:pPr>
              <w:jc w:val="center"/>
              <w:rPr>
                <w:sz w:val="21"/>
                <w:szCs w:val="21"/>
              </w:rPr>
            </w:pPr>
            <w:r w:rsidRPr="00DC24E7">
              <w:rPr>
                <w:sz w:val="21"/>
                <w:szCs w:val="21"/>
              </w:rPr>
              <w:t>110,691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1F5795A" w14:textId="77777777" w:rsidR="00E55EDC" w:rsidRPr="00DC24E7" w:rsidRDefault="00E55EDC">
            <w:pPr>
              <w:jc w:val="center"/>
              <w:rPr>
                <w:sz w:val="21"/>
                <w:szCs w:val="21"/>
              </w:rPr>
            </w:pPr>
            <w:r w:rsidRPr="00DC24E7">
              <w:rPr>
                <w:sz w:val="21"/>
                <w:szCs w:val="21"/>
              </w:rPr>
              <w:t>124,555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3D60D1" w14:textId="77777777" w:rsidR="00E55EDC" w:rsidRPr="00DC24E7" w:rsidRDefault="00E55EDC">
            <w:pPr>
              <w:jc w:val="center"/>
              <w:rPr>
                <w:sz w:val="21"/>
                <w:szCs w:val="21"/>
              </w:rPr>
            </w:pPr>
            <w:r w:rsidRPr="00DC24E7">
              <w:rPr>
                <w:sz w:val="21"/>
                <w:szCs w:val="21"/>
              </w:rPr>
              <w:t>85,187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7F3B6" w14:textId="77777777" w:rsidR="00E55EDC" w:rsidRPr="00DC24E7" w:rsidRDefault="00E55EDC">
            <w:pPr>
              <w:jc w:val="center"/>
              <w:rPr>
                <w:sz w:val="21"/>
                <w:szCs w:val="21"/>
              </w:rPr>
            </w:pPr>
            <w:r w:rsidRPr="00DC24E7">
              <w:rPr>
                <w:sz w:val="21"/>
                <w:szCs w:val="21"/>
              </w:rPr>
              <w:t>68,946</w:t>
            </w:r>
          </w:p>
        </w:tc>
      </w:tr>
      <w:tr w:rsidR="00E55EDC" w:rsidRPr="00DC24E7" w14:paraId="087AB0F5"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35F6B6DD" w14:textId="0A514696" w:rsidR="00E55EDC" w:rsidRPr="00DC24E7" w:rsidRDefault="00E55EDC">
            <w:pPr>
              <w:jc w:val="center"/>
              <w:rPr>
                <w:b/>
                <w:bCs/>
                <w:sz w:val="21"/>
                <w:szCs w:val="21"/>
              </w:rPr>
            </w:pPr>
            <w:r w:rsidRPr="00DC24E7">
              <w:rPr>
                <w:b/>
                <w:bCs/>
                <w:sz w:val="21"/>
                <w:szCs w:val="21"/>
              </w:rPr>
              <w:t>Northern Region</w:t>
            </w:r>
            <w:r w:rsidR="00F9735F" w:rsidRPr="00DC24E7">
              <w:rPr>
                <w:rStyle w:val="FootnoteReference"/>
                <w:b/>
                <w:bCs/>
                <w:sz w:val="21"/>
                <w:szCs w:val="21"/>
              </w:rPr>
              <w:footnoteReference w:id="10"/>
            </w:r>
          </w:p>
        </w:tc>
        <w:tc>
          <w:tcPr>
            <w:tcW w:w="0" w:type="auto"/>
            <w:tcBorders>
              <w:top w:val="outset" w:sz="6" w:space="0" w:color="auto"/>
              <w:left w:val="outset" w:sz="6" w:space="0" w:color="auto"/>
              <w:bottom w:val="outset" w:sz="6" w:space="0" w:color="auto"/>
              <w:right w:val="outset" w:sz="6" w:space="0" w:color="auto"/>
            </w:tcBorders>
            <w:vAlign w:val="center"/>
            <w:hideMark/>
          </w:tcPr>
          <w:p w14:paraId="54D20557" w14:textId="77777777" w:rsidR="00E55EDC" w:rsidRPr="00DC24E7" w:rsidRDefault="00E55EDC">
            <w:pPr>
              <w:jc w:val="center"/>
              <w:rPr>
                <w:sz w:val="21"/>
                <w:szCs w:val="21"/>
              </w:rPr>
            </w:pPr>
            <w:r w:rsidRPr="00DC24E7">
              <w:rPr>
                <w:sz w:val="21"/>
                <w:szCs w:val="21"/>
              </w:rPr>
              <w:t>882,239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3B845" w14:textId="77777777" w:rsidR="00E55EDC" w:rsidRPr="00DC24E7" w:rsidRDefault="00E55EDC">
            <w:pPr>
              <w:jc w:val="center"/>
              <w:rPr>
                <w:sz w:val="21"/>
                <w:szCs w:val="21"/>
              </w:rPr>
            </w:pPr>
            <w:r w:rsidRPr="00DC24E7">
              <w:rPr>
                <w:sz w:val="21"/>
                <w:szCs w:val="21"/>
              </w:rPr>
              <w:t>1,179,141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0E47E" w14:textId="77777777" w:rsidR="00E55EDC" w:rsidRPr="00DC24E7" w:rsidRDefault="00E55EDC">
            <w:pPr>
              <w:jc w:val="center"/>
              <w:rPr>
                <w:sz w:val="21"/>
                <w:szCs w:val="21"/>
              </w:rPr>
            </w:pPr>
            <w:r w:rsidRPr="00DC24E7">
              <w:rPr>
                <w:sz w:val="21"/>
                <w:szCs w:val="21"/>
              </w:rPr>
              <w:t>911,540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A7CCD" w14:textId="77777777" w:rsidR="00E55EDC" w:rsidRPr="00DC24E7" w:rsidRDefault="00E55EDC">
            <w:pPr>
              <w:jc w:val="center"/>
              <w:rPr>
                <w:sz w:val="21"/>
                <w:szCs w:val="21"/>
              </w:rPr>
            </w:pPr>
            <w:r w:rsidRPr="00DC24E7">
              <w:rPr>
                <w:sz w:val="21"/>
                <w:szCs w:val="21"/>
              </w:rPr>
              <w:t>991,234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02CC2A" w14:textId="77777777" w:rsidR="00E55EDC" w:rsidRPr="00DC24E7" w:rsidRDefault="00E55EDC">
            <w:pPr>
              <w:jc w:val="center"/>
              <w:rPr>
                <w:sz w:val="21"/>
                <w:szCs w:val="21"/>
              </w:rPr>
            </w:pPr>
            <w:r w:rsidRPr="00DC24E7">
              <w:rPr>
                <w:sz w:val="21"/>
                <w:szCs w:val="21"/>
              </w:rPr>
              <w:t>991,469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F65A9" w14:textId="77777777" w:rsidR="00E55EDC" w:rsidRPr="00DC24E7" w:rsidRDefault="00E55EDC">
            <w:pPr>
              <w:jc w:val="center"/>
              <w:rPr>
                <w:sz w:val="21"/>
                <w:szCs w:val="21"/>
              </w:rPr>
            </w:pPr>
            <w:r w:rsidRPr="00DC24E7">
              <w:rPr>
                <w:sz w:val="21"/>
                <w:szCs w:val="21"/>
              </w:rPr>
              <w:t>1,307,982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BEEB7" w14:textId="77777777" w:rsidR="00E55EDC" w:rsidRPr="00DC24E7" w:rsidRDefault="00E55EDC">
            <w:pPr>
              <w:jc w:val="center"/>
              <w:rPr>
                <w:sz w:val="21"/>
                <w:szCs w:val="21"/>
              </w:rPr>
            </w:pPr>
            <w:r w:rsidRPr="00DC24E7">
              <w:rPr>
                <w:sz w:val="21"/>
                <w:szCs w:val="21"/>
              </w:rPr>
              <w:t>1,317,105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1D918" w14:textId="77777777" w:rsidR="00E55EDC" w:rsidRPr="00DC24E7" w:rsidRDefault="00E55EDC">
            <w:pPr>
              <w:jc w:val="center"/>
              <w:rPr>
                <w:sz w:val="21"/>
                <w:szCs w:val="21"/>
              </w:rPr>
            </w:pPr>
            <w:r w:rsidRPr="00DC24E7">
              <w:rPr>
                <w:sz w:val="21"/>
                <w:szCs w:val="21"/>
              </w:rPr>
              <w:t>1,536,544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235E0" w14:textId="77777777" w:rsidR="00E55EDC" w:rsidRPr="00DC24E7" w:rsidRDefault="00E55EDC">
            <w:pPr>
              <w:jc w:val="center"/>
              <w:rPr>
                <w:sz w:val="21"/>
                <w:szCs w:val="21"/>
              </w:rPr>
            </w:pPr>
            <w:r w:rsidRPr="00DC24E7">
              <w:rPr>
                <w:sz w:val="21"/>
                <w:szCs w:val="21"/>
              </w:rPr>
              <w:t>1,257,313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9A925" w14:textId="77777777" w:rsidR="00E55EDC" w:rsidRPr="00DC24E7" w:rsidRDefault="00E55EDC">
            <w:pPr>
              <w:jc w:val="center"/>
              <w:rPr>
                <w:sz w:val="21"/>
                <w:szCs w:val="21"/>
              </w:rPr>
            </w:pPr>
            <w:r w:rsidRPr="00DC24E7">
              <w:rPr>
                <w:sz w:val="21"/>
                <w:szCs w:val="21"/>
              </w:rPr>
              <w:t>1,185,922</w:t>
            </w:r>
          </w:p>
        </w:tc>
      </w:tr>
      <w:tr w:rsidR="00E55EDC" w:rsidRPr="00DC24E7" w14:paraId="77546D54"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65E3698A" w14:textId="77777777" w:rsidR="00E55EDC" w:rsidRPr="00DC24E7" w:rsidRDefault="00E55EDC">
            <w:pPr>
              <w:jc w:val="center"/>
              <w:rPr>
                <w:b/>
                <w:bCs/>
                <w:sz w:val="21"/>
                <w:szCs w:val="21"/>
              </w:rPr>
            </w:pPr>
            <w:r w:rsidRPr="00DC24E7">
              <w:rPr>
                <w:b/>
                <w:bCs/>
                <w:sz w:val="21"/>
                <w:szCs w:val="21"/>
              </w:rPr>
              <w:t>Total Victoria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4B85C" w14:textId="77777777" w:rsidR="00E55EDC" w:rsidRPr="00DC24E7" w:rsidRDefault="00E55EDC">
            <w:pPr>
              <w:jc w:val="center"/>
              <w:rPr>
                <w:sz w:val="21"/>
                <w:szCs w:val="21"/>
              </w:rPr>
            </w:pPr>
            <w:r w:rsidRPr="00DC24E7">
              <w:rPr>
                <w:sz w:val="21"/>
                <w:szCs w:val="21"/>
              </w:rPr>
              <w:t>1,045,645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18A79" w14:textId="77777777" w:rsidR="00E55EDC" w:rsidRPr="00DC24E7" w:rsidRDefault="00E55EDC">
            <w:pPr>
              <w:jc w:val="center"/>
              <w:rPr>
                <w:sz w:val="21"/>
                <w:szCs w:val="21"/>
              </w:rPr>
            </w:pPr>
            <w:r w:rsidRPr="00DC24E7">
              <w:rPr>
                <w:sz w:val="21"/>
                <w:szCs w:val="21"/>
              </w:rPr>
              <w:t>1,382,007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A10C2" w14:textId="77777777" w:rsidR="00E55EDC" w:rsidRPr="00DC24E7" w:rsidRDefault="00E55EDC">
            <w:pPr>
              <w:jc w:val="center"/>
              <w:rPr>
                <w:sz w:val="21"/>
                <w:szCs w:val="21"/>
              </w:rPr>
            </w:pPr>
            <w:r w:rsidRPr="00DC24E7">
              <w:rPr>
                <w:sz w:val="21"/>
                <w:szCs w:val="21"/>
              </w:rPr>
              <w:t>1,072,193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1C349" w14:textId="77777777" w:rsidR="00E55EDC" w:rsidRPr="00DC24E7" w:rsidRDefault="00E55EDC">
            <w:pPr>
              <w:jc w:val="center"/>
              <w:rPr>
                <w:sz w:val="21"/>
                <w:szCs w:val="21"/>
              </w:rPr>
            </w:pPr>
            <w:r w:rsidRPr="00DC24E7">
              <w:rPr>
                <w:sz w:val="21"/>
                <w:szCs w:val="21"/>
              </w:rPr>
              <w:t>1,167,015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D9512" w14:textId="77777777" w:rsidR="00E55EDC" w:rsidRPr="00DC24E7" w:rsidRDefault="00E55EDC">
            <w:pPr>
              <w:jc w:val="center"/>
              <w:rPr>
                <w:sz w:val="21"/>
                <w:szCs w:val="21"/>
              </w:rPr>
            </w:pPr>
            <w:r w:rsidRPr="00DC24E7">
              <w:rPr>
                <w:sz w:val="21"/>
                <w:szCs w:val="21"/>
              </w:rPr>
              <w:t>1,188,568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CAD4F" w14:textId="77777777" w:rsidR="00E55EDC" w:rsidRPr="00DC24E7" w:rsidRDefault="00E55EDC">
            <w:pPr>
              <w:jc w:val="center"/>
              <w:rPr>
                <w:sz w:val="21"/>
                <w:szCs w:val="21"/>
              </w:rPr>
            </w:pPr>
            <w:r w:rsidRPr="00DC24E7">
              <w:rPr>
                <w:sz w:val="21"/>
                <w:szCs w:val="21"/>
              </w:rPr>
              <w:t>1,525,978</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1540A" w14:textId="77777777" w:rsidR="00E55EDC" w:rsidRPr="00DC24E7" w:rsidRDefault="00E55EDC">
            <w:pPr>
              <w:jc w:val="center"/>
              <w:rPr>
                <w:sz w:val="21"/>
                <w:szCs w:val="21"/>
              </w:rPr>
            </w:pPr>
            <w:r w:rsidRPr="00DC24E7">
              <w:rPr>
                <w:sz w:val="21"/>
                <w:szCs w:val="21"/>
              </w:rPr>
              <w:t>1,589,626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111E125" w14:textId="77777777" w:rsidR="00E55EDC" w:rsidRPr="00DC24E7" w:rsidRDefault="00E55EDC">
            <w:pPr>
              <w:jc w:val="center"/>
              <w:rPr>
                <w:sz w:val="21"/>
                <w:szCs w:val="21"/>
              </w:rPr>
            </w:pPr>
            <w:r w:rsidRPr="00DC24E7">
              <w:rPr>
                <w:sz w:val="21"/>
                <w:szCs w:val="21"/>
              </w:rPr>
              <w:t>1,776,337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5F72D4C" w14:textId="77777777" w:rsidR="00E55EDC" w:rsidRPr="00DC24E7" w:rsidRDefault="00E55EDC">
            <w:pPr>
              <w:jc w:val="center"/>
              <w:rPr>
                <w:sz w:val="21"/>
                <w:szCs w:val="21"/>
              </w:rPr>
            </w:pPr>
            <w:r w:rsidRPr="00DC24E7">
              <w:rPr>
                <w:sz w:val="21"/>
                <w:szCs w:val="21"/>
              </w:rPr>
              <w:t>1,453,899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9182D1" w14:textId="77777777" w:rsidR="00E55EDC" w:rsidRPr="00DC24E7" w:rsidRDefault="00E55EDC">
            <w:pPr>
              <w:jc w:val="center"/>
              <w:rPr>
                <w:sz w:val="21"/>
                <w:szCs w:val="21"/>
              </w:rPr>
            </w:pPr>
            <w:r w:rsidRPr="00DC24E7">
              <w:rPr>
                <w:sz w:val="21"/>
                <w:szCs w:val="21"/>
              </w:rPr>
              <w:t>1,363,687</w:t>
            </w:r>
          </w:p>
        </w:tc>
      </w:tr>
      <w:tr w:rsidR="00E55EDC" w:rsidRPr="00DC24E7" w14:paraId="193DEECD" w14:textId="77777777" w:rsidTr="0075584F">
        <w:tc>
          <w:tcPr>
            <w:tcW w:w="5000" w:type="pct"/>
            <w:gridSpan w:val="11"/>
            <w:tcBorders>
              <w:top w:val="single" w:sz="8"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hideMark/>
          </w:tcPr>
          <w:p w14:paraId="7CF334CF" w14:textId="77777777" w:rsidR="00E55EDC" w:rsidRPr="00DC24E7" w:rsidRDefault="00E55EDC">
            <w:pPr>
              <w:jc w:val="center"/>
              <w:rPr>
                <w:b/>
                <w:bCs/>
                <w:sz w:val="21"/>
                <w:szCs w:val="21"/>
              </w:rPr>
            </w:pPr>
            <w:r w:rsidRPr="00DC24E7">
              <w:rPr>
                <w:b/>
                <w:bCs/>
                <w:color w:val="000000"/>
                <w:sz w:val="21"/>
                <w:szCs w:val="21"/>
              </w:rPr>
              <w:t>Total volume delivered (ML)</w:t>
            </w:r>
          </w:p>
        </w:tc>
      </w:tr>
      <w:tr w:rsidR="00E55EDC" w:rsidRPr="00DC24E7" w14:paraId="5DCA53EC"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77FEDCDA" w14:textId="5AC39705" w:rsidR="00E55EDC" w:rsidRPr="00DC24E7" w:rsidRDefault="00E55EDC">
            <w:pPr>
              <w:jc w:val="center"/>
              <w:rPr>
                <w:b/>
                <w:bCs/>
                <w:sz w:val="21"/>
                <w:szCs w:val="21"/>
              </w:rPr>
            </w:pPr>
            <w:r w:rsidRPr="00DC24E7">
              <w:rPr>
                <w:b/>
                <w:bCs/>
                <w:sz w:val="21"/>
                <w:szCs w:val="21"/>
              </w:rPr>
              <w:t>Gippsland Region</w:t>
            </w:r>
            <w:r w:rsidR="00986624" w:rsidRPr="00DC24E7">
              <w:rPr>
                <w:sz w:val="16"/>
                <w:szCs w:val="16"/>
              </w:rPr>
              <w:fldChar w:fldCharType="begin"/>
            </w:r>
            <w:r w:rsidR="00986624" w:rsidRPr="00DC24E7">
              <w:rPr>
                <w:sz w:val="16"/>
                <w:szCs w:val="16"/>
              </w:rPr>
              <w:instrText xml:space="preserve"> NOTEREF _Ref241049492 \h </w:instrText>
            </w:r>
            <w:r w:rsidR="00441A26" w:rsidRPr="00DC24E7">
              <w:rPr>
                <w:sz w:val="16"/>
                <w:szCs w:val="16"/>
              </w:rPr>
              <w:instrText xml:space="preserve"> \* MERGEFORMAT </w:instrText>
            </w:r>
            <w:r w:rsidR="00986624" w:rsidRPr="00DC24E7">
              <w:rPr>
                <w:sz w:val="16"/>
                <w:szCs w:val="16"/>
              </w:rPr>
            </w:r>
            <w:r w:rsidR="00986624" w:rsidRPr="00DC24E7">
              <w:rPr>
                <w:sz w:val="16"/>
                <w:szCs w:val="16"/>
              </w:rPr>
              <w:fldChar w:fldCharType="separate"/>
            </w:r>
            <w:r w:rsidR="00986624" w:rsidRPr="00DC24E7">
              <w:rPr>
                <w:sz w:val="16"/>
                <w:szCs w:val="16"/>
              </w:rPr>
              <w:t>1</w:t>
            </w:r>
            <w:r w:rsidR="00986624" w:rsidRPr="00DC24E7">
              <w:rPr>
                <w:sz w:val="16"/>
                <w:szCs w:val="16"/>
              </w:rPr>
              <w:fldChar w:fldCharType="end"/>
            </w:r>
          </w:p>
        </w:tc>
        <w:tc>
          <w:tcPr>
            <w:tcW w:w="0" w:type="auto"/>
            <w:tcBorders>
              <w:top w:val="outset" w:sz="6" w:space="0" w:color="auto"/>
              <w:left w:val="outset" w:sz="6" w:space="0" w:color="auto"/>
              <w:bottom w:val="outset" w:sz="6" w:space="0" w:color="auto"/>
              <w:right w:val="outset" w:sz="6" w:space="0" w:color="auto"/>
            </w:tcBorders>
            <w:vAlign w:val="center"/>
            <w:hideMark/>
          </w:tcPr>
          <w:p w14:paraId="076B81BF" w14:textId="77777777" w:rsidR="00E55EDC" w:rsidRPr="00DC24E7" w:rsidRDefault="00E55EDC">
            <w:pPr>
              <w:jc w:val="center"/>
              <w:rPr>
                <w:sz w:val="21"/>
                <w:szCs w:val="21"/>
              </w:rPr>
            </w:pPr>
            <w:r w:rsidRPr="00DC24E7">
              <w:rPr>
                <w:sz w:val="21"/>
                <w:szCs w:val="21"/>
              </w:rPr>
              <w:t>20,637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D3B40" w14:textId="77777777" w:rsidR="00E55EDC" w:rsidRPr="00DC24E7" w:rsidRDefault="00E55EDC">
            <w:pPr>
              <w:jc w:val="center"/>
              <w:rPr>
                <w:sz w:val="21"/>
                <w:szCs w:val="21"/>
              </w:rPr>
            </w:pPr>
            <w:r w:rsidRPr="00DC24E7">
              <w:rPr>
                <w:sz w:val="21"/>
                <w:szCs w:val="21"/>
              </w:rPr>
              <w:t>45,180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6EF4E" w14:textId="77777777" w:rsidR="00E55EDC" w:rsidRPr="00DC24E7" w:rsidRDefault="00E55EDC">
            <w:pPr>
              <w:jc w:val="center"/>
              <w:rPr>
                <w:sz w:val="21"/>
                <w:szCs w:val="21"/>
              </w:rPr>
            </w:pPr>
            <w:r w:rsidRPr="00DC24E7">
              <w:rPr>
                <w:sz w:val="21"/>
                <w:szCs w:val="21"/>
              </w:rPr>
              <w:t>33,325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729C6" w14:textId="77777777" w:rsidR="00E55EDC" w:rsidRPr="00DC24E7" w:rsidRDefault="00E55EDC">
            <w:pPr>
              <w:jc w:val="center"/>
              <w:rPr>
                <w:sz w:val="21"/>
                <w:szCs w:val="21"/>
              </w:rPr>
            </w:pPr>
            <w:r w:rsidRPr="00DC24E7">
              <w:rPr>
                <w:sz w:val="21"/>
                <w:szCs w:val="21"/>
              </w:rPr>
              <w:t>34,696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A71BD" w14:textId="77777777" w:rsidR="00E55EDC" w:rsidRPr="00DC24E7" w:rsidRDefault="00E55EDC">
            <w:pPr>
              <w:jc w:val="center"/>
              <w:rPr>
                <w:sz w:val="21"/>
                <w:szCs w:val="21"/>
              </w:rPr>
            </w:pPr>
            <w:r w:rsidRPr="00DC24E7">
              <w:rPr>
                <w:sz w:val="21"/>
                <w:szCs w:val="21"/>
              </w:rPr>
              <w:t>28,609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A2D36" w14:textId="77777777" w:rsidR="00E55EDC" w:rsidRPr="00DC24E7" w:rsidRDefault="00E55EDC">
            <w:pPr>
              <w:jc w:val="center"/>
              <w:rPr>
                <w:sz w:val="21"/>
                <w:szCs w:val="21"/>
              </w:rPr>
            </w:pPr>
            <w:r w:rsidRPr="00DC24E7">
              <w:rPr>
                <w:sz w:val="21"/>
                <w:szCs w:val="21"/>
              </w:rPr>
              <w:t>19,350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54A61" w14:textId="77777777" w:rsidR="00E55EDC" w:rsidRPr="00DC24E7" w:rsidRDefault="00E55EDC">
            <w:pPr>
              <w:jc w:val="center"/>
              <w:rPr>
                <w:sz w:val="21"/>
                <w:szCs w:val="21"/>
              </w:rPr>
            </w:pPr>
            <w:r w:rsidRPr="00DC24E7">
              <w:rPr>
                <w:sz w:val="21"/>
                <w:szCs w:val="21"/>
              </w:rPr>
              <w:t>31,281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35C4D" w14:textId="77777777" w:rsidR="00E55EDC" w:rsidRPr="00DC24E7" w:rsidRDefault="00E55EDC">
            <w:pPr>
              <w:jc w:val="center"/>
              <w:rPr>
                <w:sz w:val="21"/>
                <w:szCs w:val="21"/>
              </w:rPr>
            </w:pPr>
            <w:r w:rsidRPr="00DC24E7">
              <w:rPr>
                <w:sz w:val="21"/>
                <w:szCs w:val="21"/>
              </w:rPr>
              <w:t>34,434</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8F9D8" w14:textId="77777777" w:rsidR="00E55EDC" w:rsidRPr="00DC24E7" w:rsidRDefault="00E55EDC">
            <w:pPr>
              <w:jc w:val="center"/>
              <w:rPr>
                <w:sz w:val="21"/>
                <w:szCs w:val="21"/>
              </w:rPr>
            </w:pPr>
            <w:r w:rsidRPr="00DC24E7">
              <w:rPr>
                <w:sz w:val="21"/>
                <w:szCs w:val="21"/>
              </w:rPr>
              <w:t>41,228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5C7AF" w14:textId="77777777" w:rsidR="00E55EDC" w:rsidRPr="00DC24E7" w:rsidRDefault="00E55EDC">
            <w:pPr>
              <w:jc w:val="center"/>
              <w:rPr>
                <w:sz w:val="21"/>
                <w:szCs w:val="21"/>
              </w:rPr>
            </w:pPr>
            <w:r w:rsidRPr="00DC24E7">
              <w:rPr>
                <w:sz w:val="21"/>
                <w:szCs w:val="21"/>
              </w:rPr>
              <w:t>29,153</w:t>
            </w:r>
          </w:p>
        </w:tc>
      </w:tr>
      <w:tr w:rsidR="00E55EDC" w:rsidRPr="00DC24E7" w14:paraId="0EF247B5"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36026C49" w14:textId="77777777" w:rsidR="00E55EDC" w:rsidRPr="00DC24E7" w:rsidRDefault="00E55EDC">
            <w:pPr>
              <w:jc w:val="center"/>
              <w:rPr>
                <w:b/>
                <w:bCs/>
                <w:sz w:val="21"/>
                <w:szCs w:val="21"/>
              </w:rPr>
            </w:pPr>
            <w:r w:rsidRPr="00DC24E7">
              <w:rPr>
                <w:b/>
                <w:bCs/>
                <w:sz w:val="21"/>
                <w:szCs w:val="21"/>
              </w:rPr>
              <w:t>Central Region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10769" w14:textId="77777777" w:rsidR="00E55EDC" w:rsidRPr="00DC24E7" w:rsidRDefault="00E55EDC">
            <w:pPr>
              <w:jc w:val="center"/>
              <w:rPr>
                <w:sz w:val="21"/>
                <w:szCs w:val="21"/>
              </w:rPr>
            </w:pPr>
            <w:r w:rsidRPr="00DC24E7">
              <w:rPr>
                <w:sz w:val="21"/>
                <w:szCs w:val="21"/>
              </w:rPr>
              <w:t>27,841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60749" w14:textId="77777777" w:rsidR="00E55EDC" w:rsidRPr="00DC24E7" w:rsidRDefault="00E55EDC">
            <w:pPr>
              <w:jc w:val="center"/>
              <w:rPr>
                <w:sz w:val="21"/>
                <w:szCs w:val="21"/>
              </w:rPr>
            </w:pPr>
            <w:r w:rsidRPr="00DC24E7">
              <w:rPr>
                <w:sz w:val="21"/>
                <w:szCs w:val="21"/>
              </w:rPr>
              <w:t>31,426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24193" w14:textId="77777777" w:rsidR="00E55EDC" w:rsidRPr="00DC24E7" w:rsidRDefault="00E55EDC">
            <w:pPr>
              <w:jc w:val="center"/>
              <w:rPr>
                <w:sz w:val="21"/>
                <w:szCs w:val="21"/>
              </w:rPr>
            </w:pPr>
            <w:r w:rsidRPr="00DC24E7">
              <w:rPr>
                <w:sz w:val="21"/>
                <w:szCs w:val="21"/>
              </w:rPr>
              <w:t>21,721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A9E3C" w14:textId="77777777" w:rsidR="00E55EDC" w:rsidRPr="00DC24E7" w:rsidRDefault="00E55EDC">
            <w:pPr>
              <w:jc w:val="center"/>
              <w:rPr>
                <w:sz w:val="21"/>
                <w:szCs w:val="21"/>
              </w:rPr>
            </w:pPr>
            <w:r w:rsidRPr="00DC24E7">
              <w:rPr>
                <w:sz w:val="21"/>
                <w:szCs w:val="21"/>
              </w:rPr>
              <w:t>9,773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54B1F" w14:textId="77777777" w:rsidR="00E55EDC" w:rsidRPr="00DC24E7" w:rsidRDefault="00E55EDC">
            <w:pPr>
              <w:jc w:val="center"/>
              <w:rPr>
                <w:sz w:val="21"/>
                <w:szCs w:val="21"/>
              </w:rPr>
            </w:pPr>
            <w:r w:rsidRPr="00DC24E7">
              <w:rPr>
                <w:sz w:val="21"/>
                <w:szCs w:val="21"/>
              </w:rPr>
              <w:t>14,729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FD09C" w14:textId="77777777" w:rsidR="00E55EDC" w:rsidRPr="00DC24E7" w:rsidRDefault="00E55EDC">
            <w:pPr>
              <w:jc w:val="center"/>
              <w:rPr>
                <w:sz w:val="21"/>
                <w:szCs w:val="21"/>
              </w:rPr>
            </w:pPr>
            <w:r w:rsidRPr="00DC24E7">
              <w:rPr>
                <w:sz w:val="21"/>
                <w:szCs w:val="21"/>
              </w:rPr>
              <w:t>33,885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2BD52" w14:textId="77777777" w:rsidR="00E55EDC" w:rsidRPr="00DC24E7" w:rsidRDefault="00E55EDC">
            <w:pPr>
              <w:jc w:val="center"/>
              <w:rPr>
                <w:sz w:val="21"/>
                <w:szCs w:val="21"/>
              </w:rPr>
            </w:pPr>
            <w:r w:rsidRPr="00DC24E7">
              <w:rPr>
                <w:sz w:val="21"/>
                <w:szCs w:val="21"/>
              </w:rPr>
              <w:t>12,481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5EC07" w14:textId="77777777" w:rsidR="00E55EDC" w:rsidRPr="00DC24E7" w:rsidRDefault="00E55EDC">
            <w:pPr>
              <w:jc w:val="center"/>
              <w:rPr>
                <w:sz w:val="21"/>
                <w:szCs w:val="21"/>
              </w:rPr>
            </w:pPr>
            <w:r w:rsidRPr="00DC24E7">
              <w:rPr>
                <w:sz w:val="21"/>
                <w:szCs w:val="21"/>
              </w:rPr>
              <w:t>24,040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C77F9" w14:textId="77777777" w:rsidR="00E55EDC" w:rsidRPr="00DC24E7" w:rsidRDefault="00E55EDC">
            <w:pPr>
              <w:jc w:val="center"/>
              <w:rPr>
                <w:sz w:val="21"/>
                <w:szCs w:val="21"/>
              </w:rPr>
            </w:pPr>
            <w:r w:rsidRPr="00DC24E7">
              <w:rPr>
                <w:sz w:val="21"/>
                <w:szCs w:val="21"/>
              </w:rPr>
              <w:t>18,567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36479" w14:textId="77777777" w:rsidR="00E55EDC" w:rsidRPr="00DC24E7" w:rsidRDefault="00E55EDC">
            <w:pPr>
              <w:jc w:val="center"/>
              <w:rPr>
                <w:sz w:val="21"/>
                <w:szCs w:val="21"/>
              </w:rPr>
            </w:pPr>
            <w:r w:rsidRPr="00DC24E7">
              <w:rPr>
                <w:sz w:val="21"/>
                <w:szCs w:val="21"/>
              </w:rPr>
              <w:t>18,700</w:t>
            </w:r>
          </w:p>
        </w:tc>
      </w:tr>
      <w:tr w:rsidR="00E55EDC" w:rsidRPr="00DC24E7" w14:paraId="682077E7"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7FB5A4BF" w14:textId="1B0741F0" w:rsidR="00E55EDC" w:rsidRPr="00DC24E7" w:rsidRDefault="00E55EDC">
            <w:pPr>
              <w:jc w:val="center"/>
              <w:rPr>
                <w:b/>
                <w:bCs/>
                <w:sz w:val="21"/>
                <w:szCs w:val="21"/>
              </w:rPr>
            </w:pPr>
            <w:r w:rsidRPr="00DC24E7">
              <w:rPr>
                <w:b/>
                <w:bCs/>
                <w:sz w:val="21"/>
                <w:szCs w:val="21"/>
              </w:rPr>
              <w:t>Western Region</w:t>
            </w:r>
            <w:r w:rsidR="00F9735F" w:rsidRPr="00DC24E7">
              <w:rPr>
                <w:rStyle w:val="FootnoteReference"/>
                <w:b/>
                <w:bCs/>
                <w:sz w:val="21"/>
                <w:szCs w:val="21"/>
              </w:rPr>
              <w:footnoteReference w:id="11"/>
            </w:r>
            <w:bookmarkStart w:id="104" w:name="_Ref241049472"/>
            <w:r w:rsidR="00AC5E7D" w:rsidRPr="00DC24E7">
              <w:rPr>
                <w:rStyle w:val="FootnoteReference"/>
                <w:b/>
                <w:bCs/>
                <w:sz w:val="21"/>
                <w:szCs w:val="21"/>
              </w:rPr>
              <w:footnoteReference w:id="12"/>
            </w:r>
            <w:bookmarkEnd w:id="104"/>
          </w:p>
        </w:tc>
        <w:tc>
          <w:tcPr>
            <w:tcW w:w="0" w:type="auto"/>
            <w:tcBorders>
              <w:top w:val="outset" w:sz="6" w:space="0" w:color="auto"/>
              <w:left w:val="outset" w:sz="6" w:space="0" w:color="auto"/>
              <w:bottom w:val="outset" w:sz="6" w:space="0" w:color="auto"/>
              <w:right w:val="outset" w:sz="6" w:space="0" w:color="auto"/>
            </w:tcBorders>
            <w:vAlign w:val="center"/>
            <w:hideMark/>
          </w:tcPr>
          <w:p w14:paraId="767E23DA" w14:textId="77777777" w:rsidR="00E55EDC" w:rsidRPr="00DC24E7" w:rsidRDefault="00E55EDC">
            <w:pPr>
              <w:jc w:val="center"/>
              <w:rPr>
                <w:sz w:val="21"/>
                <w:szCs w:val="21"/>
              </w:rPr>
            </w:pPr>
            <w:r w:rsidRPr="00DC24E7">
              <w:rPr>
                <w:sz w:val="21"/>
                <w:szCs w:val="21"/>
              </w:rPr>
              <w:t>13,585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254C2" w14:textId="77777777" w:rsidR="00E55EDC" w:rsidRPr="00DC24E7" w:rsidRDefault="00E55EDC">
            <w:pPr>
              <w:jc w:val="center"/>
              <w:rPr>
                <w:sz w:val="21"/>
                <w:szCs w:val="21"/>
              </w:rPr>
            </w:pPr>
            <w:r w:rsidRPr="00DC24E7">
              <w:rPr>
                <w:sz w:val="21"/>
                <w:szCs w:val="21"/>
              </w:rPr>
              <w:t>39,664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A8C58" w14:textId="77777777" w:rsidR="00E55EDC" w:rsidRPr="00DC24E7" w:rsidRDefault="00E55EDC">
            <w:pPr>
              <w:jc w:val="center"/>
              <w:rPr>
                <w:sz w:val="21"/>
                <w:szCs w:val="21"/>
              </w:rPr>
            </w:pPr>
            <w:r w:rsidRPr="00DC24E7">
              <w:rPr>
                <w:sz w:val="21"/>
                <w:szCs w:val="21"/>
              </w:rPr>
              <w:t>34,162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6B4BC" w14:textId="77777777" w:rsidR="00E55EDC" w:rsidRPr="00DC24E7" w:rsidRDefault="00E55EDC">
            <w:pPr>
              <w:jc w:val="center"/>
              <w:rPr>
                <w:sz w:val="21"/>
                <w:szCs w:val="21"/>
              </w:rPr>
            </w:pPr>
            <w:r w:rsidRPr="00DC24E7">
              <w:rPr>
                <w:sz w:val="21"/>
                <w:szCs w:val="21"/>
              </w:rPr>
              <w:t>24,641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03C95" w14:textId="77777777" w:rsidR="00E55EDC" w:rsidRPr="00DC24E7" w:rsidRDefault="00E55EDC">
            <w:pPr>
              <w:jc w:val="center"/>
              <w:rPr>
                <w:sz w:val="21"/>
                <w:szCs w:val="21"/>
              </w:rPr>
            </w:pPr>
            <w:r w:rsidRPr="00DC24E7">
              <w:rPr>
                <w:sz w:val="21"/>
                <w:szCs w:val="21"/>
              </w:rPr>
              <w:t>18,431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0E104" w14:textId="77777777" w:rsidR="00E55EDC" w:rsidRPr="00DC24E7" w:rsidRDefault="00E55EDC">
            <w:pPr>
              <w:jc w:val="center"/>
              <w:rPr>
                <w:sz w:val="21"/>
                <w:szCs w:val="21"/>
              </w:rPr>
            </w:pPr>
            <w:r w:rsidRPr="00DC24E7">
              <w:rPr>
                <w:sz w:val="21"/>
                <w:szCs w:val="21"/>
              </w:rPr>
              <w:t>27,207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53BD5" w14:textId="77777777" w:rsidR="00E55EDC" w:rsidRPr="00DC24E7" w:rsidRDefault="00E55EDC">
            <w:pPr>
              <w:jc w:val="center"/>
              <w:rPr>
                <w:sz w:val="21"/>
                <w:szCs w:val="21"/>
              </w:rPr>
            </w:pPr>
            <w:r w:rsidRPr="00DC24E7">
              <w:rPr>
                <w:sz w:val="21"/>
                <w:szCs w:val="21"/>
              </w:rPr>
              <w:t>20,491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52B01" w14:textId="77777777" w:rsidR="00E55EDC" w:rsidRPr="00DC24E7" w:rsidRDefault="00E55EDC">
            <w:pPr>
              <w:jc w:val="center"/>
              <w:rPr>
                <w:sz w:val="21"/>
                <w:szCs w:val="21"/>
              </w:rPr>
            </w:pPr>
            <w:r w:rsidRPr="00DC24E7">
              <w:rPr>
                <w:sz w:val="21"/>
                <w:szCs w:val="21"/>
              </w:rPr>
              <w:t>35,045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F89EC" w14:textId="77777777" w:rsidR="00E55EDC" w:rsidRPr="00DC24E7" w:rsidRDefault="00E55EDC">
            <w:pPr>
              <w:jc w:val="center"/>
              <w:rPr>
                <w:sz w:val="21"/>
                <w:szCs w:val="21"/>
              </w:rPr>
            </w:pPr>
            <w:r w:rsidRPr="00DC24E7">
              <w:rPr>
                <w:sz w:val="21"/>
                <w:szCs w:val="21"/>
              </w:rPr>
              <w:t>26,914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B044A" w14:textId="77777777" w:rsidR="00E55EDC" w:rsidRPr="00DC24E7" w:rsidRDefault="00E55EDC">
            <w:pPr>
              <w:jc w:val="center"/>
              <w:rPr>
                <w:sz w:val="21"/>
                <w:szCs w:val="21"/>
              </w:rPr>
            </w:pPr>
            <w:r w:rsidRPr="00DC24E7">
              <w:rPr>
                <w:sz w:val="21"/>
                <w:szCs w:val="21"/>
              </w:rPr>
              <w:t>21,454</w:t>
            </w:r>
          </w:p>
        </w:tc>
      </w:tr>
      <w:tr w:rsidR="00E55EDC" w:rsidRPr="00DC24E7" w14:paraId="0C5CF259"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40A4BDD9" w14:textId="5142D624" w:rsidR="00E55EDC" w:rsidRPr="00DC24E7" w:rsidRDefault="00E55EDC">
            <w:pPr>
              <w:jc w:val="center"/>
              <w:rPr>
                <w:b/>
                <w:bCs/>
                <w:sz w:val="21"/>
                <w:szCs w:val="21"/>
              </w:rPr>
            </w:pPr>
            <w:r w:rsidRPr="00DC24E7">
              <w:rPr>
                <w:b/>
                <w:bCs/>
                <w:sz w:val="21"/>
                <w:szCs w:val="21"/>
              </w:rPr>
              <w:t>Northern Region</w:t>
            </w:r>
            <w:r w:rsidR="00986624" w:rsidRPr="00DC24E7">
              <w:rPr>
                <w:sz w:val="16"/>
                <w:szCs w:val="16"/>
              </w:rPr>
              <w:fldChar w:fldCharType="begin"/>
            </w:r>
            <w:r w:rsidR="00986624" w:rsidRPr="00DC24E7">
              <w:rPr>
                <w:sz w:val="16"/>
                <w:szCs w:val="16"/>
              </w:rPr>
              <w:instrText xml:space="preserve"> NOTEREF _Ref241049472 \h </w:instrText>
            </w:r>
            <w:r w:rsidR="00441A26" w:rsidRPr="00DC24E7">
              <w:rPr>
                <w:sz w:val="16"/>
                <w:szCs w:val="16"/>
              </w:rPr>
              <w:instrText xml:space="preserve"> \* MERGEFORMAT </w:instrText>
            </w:r>
            <w:r w:rsidR="00986624" w:rsidRPr="00DC24E7">
              <w:rPr>
                <w:sz w:val="16"/>
                <w:szCs w:val="16"/>
              </w:rPr>
            </w:r>
            <w:r w:rsidR="00986624" w:rsidRPr="00DC24E7">
              <w:rPr>
                <w:sz w:val="16"/>
                <w:szCs w:val="16"/>
              </w:rPr>
              <w:fldChar w:fldCharType="separate"/>
            </w:r>
            <w:r w:rsidR="00986624" w:rsidRPr="00DC24E7">
              <w:rPr>
                <w:sz w:val="16"/>
                <w:szCs w:val="16"/>
              </w:rPr>
              <w:t>3</w:t>
            </w:r>
            <w:r w:rsidR="00986624" w:rsidRPr="00DC24E7">
              <w:rPr>
                <w:sz w:val="16"/>
                <w:szCs w:val="16"/>
              </w:rPr>
              <w:fldChar w:fldCharType="end"/>
            </w:r>
          </w:p>
        </w:tc>
        <w:tc>
          <w:tcPr>
            <w:tcW w:w="0" w:type="auto"/>
            <w:tcBorders>
              <w:top w:val="outset" w:sz="6" w:space="0" w:color="auto"/>
              <w:left w:val="outset" w:sz="6" w:space="0" w:color="auto"/>
              <w:bottom w:val="outset" w:sz="6" w:space="0" w:color="auto"/>
              <w:right w:val="outset" w:sz="6" w:space="0" w:color="auto"/>
            </w:tcBorders>
            <w:vAlign w:val="center"/>
            <w:hideMark/>
          </w:tcPr>
          <w:p w14:paraId="0B13FB03" w14:textId="77777777" w:rsidR="00E55EDC" w:rsidRPr="00DC24E7" w:rsidRDefault="00E55EDC">
            <w:pPr>
              <w:jc w:val="center"/>
              <w:rPr>
                <w:sz w:val="21"/>
                <w:szCs w:val="21"/>
              </w:rPr>
            </w:pPr>
            <w:r w:rsidRPr="00DC24E7">
              <w:rPr>
                <w:sz w:val="21"/>
                <w:szCs w:val="21"/>
              </w:rPr>
              <w:t>644,405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15904" w14:textId="77777777" w:rsidR="00E55EDC" w:rsidRPr="00DC24E7" w:rsidRDefault="00E55EDC">
            <w:pPr>
              <w:jc w:val="center"/>
              <w:rPr>
                <w:sz w:val="21"/>
                <w:szCs w:val="21"/>
              </w:rPr>
            </w:pPr>
            <w:r w:rsidRPr="00DC24E7">
              <w:rPr>
                <w:sz w:val="21"/>
                <w:szCs w:val="21"/>
              </w:rPr>
              <w:t>802,830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0A767" w14:textId="77777777" w:rsidR="00E55EDC" w:rsidRPr="00DC24E7" w:rsidRDefault="00E55EDC">
            <w:pPr>
              <w:jc w:val="center"/>
              <w:rPr>
                <w:sz w:val="21"/>
                <w:szCs w:val="21"/>
              </w:rPr>
            </w:pPr>
            <w:r w:rsidRPr="00DC24E7">
              <w:rPr>
                <w:sz w:val="21"/>
                <w:szCs w:val="21"/>
              </w:rPr>
              <w:t>457,421</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2CFB1" w14:textId="77777777" w:rsidR="00E55EDC" w:rsidRPr="00DC24E7" w:rsidRDefault="00E55EDC">
            <w:pPr>
              <w:jc w:val="center"/>
              <w:rPr>
                <w:sz w:val="21"/>
                <w:szCs w:val="21"/>
              </w:rPr>
            </w:pPr>
            <w:r w:rsidRPr="00DC24E7">
              <w:rPr>
                <w:sz w:val="21"/>
                <w:szCs w:val="21"/>
              </w:rPr>
              <w:t>822,679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1698C2" w14:textId="77777777" w:rsidR="00E55EDC" w:rsidRPr="00DC24E7" w:rsidRDefault="00E55EDC">
            <w:pPr>
              <w:jc w:val="center"/>
              <w:rPr>
                <w:sz w:val="21"/>
                <w:szCs w:val="21"/>
              </w:rPr>
            </w:pPr>
            <w:r w:rsidRPr="00DC24E7">
              <w:rPr>
                <w:sz w:val="21"/>
                <w:szCs w:val="21"/>
              </w:rPr>
              <w:t>592,816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BEF340C" w14:textId="77777777" w:rsidR="00E55EDC" w:rsidRPr="00DC24E7" w:rsidRDefault="00E55EDC">
            <w:pPr>
              <w:jc w:val="center"/>
              <w:rPr>
                <w:sz w:val="21"/>
                <w:szCs w:val="21"/>
              </w:rPr>
            </w:pPr>
            <w:r w:rsidRPr="00DC24E7">
              <w:rPr>
                <w:sz w:val="21"/>
                <w:szCs w:val="21"/>
              </w:rPr>
              <w:t>913,819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CADF0" w14:textId="77777777" w:rsidR="00E55EDC" w:rsidRPr="00DC24E7" w:rsidRDefault="00E55EDC">
            <w:pPr>
              <w:jc w:val="center"/>
              <w:rPr>
                <w:sz w:val="21"/>
                <w:szCs w:val="21"/>
              </w:rPr>
            </w:pPr>
            <w:r w:rsidRPr="00DC24E7">
              <w:rPr>
                <w:sz w:val="21"/>
                <w:szCs w:val="21"/>
              </w:rPr>
              <w:t>556,340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9BA83" w14:textId="77777777" w:rsidR="00E55EDC" w:rsidRPr="00DC24E7" w:rsidRDefault="00E55EDC">
            <w:pPr>
              <w:jc w:val="center"/>
              <w:rPr>
                <w:sz w:val="21"/>
                <w:szCs w:val="21"/>
              </w:rPr>
            </w:pPr>
            <w:r w:rsidRPr="00DC24E7">
              <w:rPr>
                <w:sz w:val="21"/>
                <w:szCs w:val="21"/>
              </w:rPr>
              <w:t>852,149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503C4" w14:textId="77777777" w:rsidR="00E55EDC" w:rsidRPr="00DC24E7" w:rsidRDefault="00E55EDC">
            <w:pPr>
              <w:jc w:val="center"/>
              <w:rPr>
                <w:sz w:val="21"/>
                <w:szCs w:val="21"/>
              </w:rPr>
            </w:pPr>
            <w:r w:rsidRPr="00DC24E7">
              <w:rPr>
                <w:sz w:val="21"/>
                <w:szCs w:val="21"/>
              </w:rPr>
              <w:t>861,338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E3751" w14:textId="77777777" w:rsidR="00E55EDC" w:rsidRPr="00DC24E7" w:rsidRDefault="00E55EDC">
            <w:pPr>
              <w:jc w:val="center"/>
              <w:rPr>
                <w:sz w:val="21"/>
                <w:szCs w:val="21"/>
              </w:rPr>
            </w:pPr>
            <w:r w:rsidRPr="00DC24E7">
              <w:rPr>
                <w:sz w:val="21"/>
                <w:szCs w:val="21"/>
              </w:rPr>
              <w:t>757,015</w:t>
            </w:r>
          </w:p>
        </w:tc>
      </w:tr>
      <w:tr w:rsidR="00E55EDC" w:rsidRPr="00DC24E7" w14:paraId="5C5E0ACB" w14:textId="77777777" w:rsidTr="0075584F">
        <w:tc>
          <w:tcPr>
            <w:tcW w:w="691" w:type="pct"/>
            <w:tcBorders>
              <w:top w:val="outset" w:sz="6" w:space="0" w:color="auto"/>
              <w:left w:val="outset" w:sz="6" w:space="0" w:color="auto"/>
              <w:bottom w:val="outset" w:sz="6" w:space="0" w:color="auto"/>
              <w:right w:val="outset" w:sz="6" w:space="0" w:color="auto"/>
            </w:tcBorders>
            <w:hideMark/>
          </w:tcPr>
          <w:p w14:paraId="64CA0497" w14:textId="5811B7D1" w:rsidR="00E55EDC" w:rsidRPr="00DC24E7" w:rsidRDefault="00E55EDC">
            <w:pPr>
              <w:jc w:val="center"/>
              <w:rPr>
                <w:b/>
                <w:bCs/>
                <w:sz w:val="21"/>
                <w:szCs w:val="21"/>
              </w:rPr>
            </w:pPr>
            <w:r w:rsidRPr="00DC24E7">
              <w:rPr>
                <w:b/>
                <w:bCs/>
                <w:sz w:val="21"/>
                <w:szCs w:val="21"/>
              </w:rPr>
              <w:t>Total Victoria</w:t>
            </w:r>
            <w:r w:rsidR="00F9735F" w:rsidRPr="00DC24E7">
              <w:rPr>
                <w:rStyle w:val="FootnoteReference"/>
                <w:b/>
                <w:bCs/>
                <w:sz w:val="21"/>
                <w:szCs w:val="21"/>
              </w:rPr>
              <w:footnoteReference w:id="13"/>
            </w:r>
          </w:p>
        </w:tc>
        <w:tc>
          <w:tcPr>
            <w:tcW w:w="0" w:type="auto"/>
            <w:tcBorders>
              <w:top w:val="outset" w:sz="6" w:space="0" w:color="auto"/>
              <w:left w:val="outset" w:sz="6" w:space="0" w:color="auto"/>
              <w:bottom w:val="outset" w:sz="6" w:space="0" w:color="auto"/>
              <w:right w:val="outset" w:sz="6" w:space="0" w:color="auto"/>
            </w:tcBorders>
            <w:vAlign w:val="center"/>
            <w:hideMark/>
          </w:tcPr>
          <w:p w14:paraId="351F00E7" w14:textId="77777777" w:rsidR="00E55EDC" w:rsidRPr="00DC24E7" w:rsidRDefault="00E55EDC">
            <w:pPr>
              <w:jc w:val="center"/>
              <w:rPr>
                <w:sz w:val="21"/>
                <w:szCs w:val="21"/>
              </w:rPr>
            </w:pPr>
            <w:r w:rsidRPr="00DC24E7">
              <w:rPr>
                <w:sz w:val="21"/>
                <w:szCs w:val="21"/>
              </w:rPr>
              <w:t>706,468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274EA" w14:textId="77777777" w:rsidR="00E55EDC" w:rsidRPr="00DC24E7" w:rsidRDefault="00E55EDC">
            <w:pPr>
              <w:jc w:val="center"/>
              <w:rPr>
                <w:sz w:val="21"/>
                <w:szCs w:val="21"/>
              </w:rPr>
            </w:pPr>
            <w:r w:rsidRPr="00DC24E7">
              <w:rPr>
                <w:sz w:val="21"/>
                <w:szCs w:val="21"/>
              </w:rPr>
              <w:t>919,100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BE411" w14:textId="77777777" w:rsidR="00E55EDC" w:rsidRPr="00DC24E7" w:rsidRDefault="00E55EDC">
            <w:pPr>
              <w:jc w:val="center"/>
              <w:rPr>
                <w:sz w:val="21"/>
                <w:szCs w:val="21"/>
              </w:rPr>
            </w:pPr>
            <w:r w:rsidRPr="00DC24E7">
              <w:rPr>
                <w:sz w:val="21"/>
                <w:szCs w:val="21"/>
              </w:rPr>
              <w:t>546,629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9165A" w14:textId="77777777" w:rsidR="00E55EDC" w:rsidRPr="00DC24E7" w:rsidRDefault="00E55EDC">
            <w:pPr>
              <w:jc w:val="center"/>
              <w:rPr>
                <w:sz w:val="21"/>
                <w:szCs w:val="21"/>
              </w:rPr>
            </w:pPr>
            <w:r w:rsidRPr="00DC24E7">
              <w:rPr>
                <w:sz w:val="21"/>
                <w:szCs w:val="21"/>
              </w:rPr>
              <w:t>891,789</w:t>
            </w:r>
          </w:p>
        </w:tc>
        <w:tc>
          <w:tcPr>
            <w:tcW w:w="0" w:type="auto"/>
            <w:tcBorders>
              <w:top w:val="outset" w:sz="6" w:space="0" w:color="auto"/>
              <w:left w:val="outset" w:sz="6" w:space="0" w:color="auto"/>
              <w:bottom w:val="outset" w:sz="6" w:space="0" w:color="auto"/>
              <w:right w:val="outset" w:sz="6" w:space="0" w:color="auto"/>
            </w:tcBorders>
            <w:vAlign w:val="center"/>
            <w:hideMark/>
          </w:tcPr>
          <w:p w14:paraId="1A8B4630" w14:textId="77777777" w:rsidR="00E55EDC" w:rsidRPr="00DC24E7" w:rsidRDefault="00E55EDC">
            <w:pPr>
              <w:jc w:val="center"/>
              <w:rPr>
                <w:sz w:val="21"/>
                <w:szCs w:val="21"/>
              </w:rPr>
            </w:pPr>
            <w:r w:rsidRPr="00DC24E7">
              <w:rPr>
                <w:sz w:val="21"/>
                <w:szCs w:val="21"/>
              </w:rPr>
              <w:t>654,585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0662B" w14:textId="77777777" w:rsidR="00E55EDC" w:rsidRPr="00DC24E7" w:rsidRDefault="00E55EDC">
            <w:pPr>
              <w:jc w:val="center"/>
              <w:rPr>
                <w:sz w:val="21"/>
                <w:szCs w:val="21"/>
              </w:rPr>
            </w:pPr>
            <w:r w:rsidRPr="00DC24E7">
              <w:rPr>
                <w:sz w:val="21"/>
                <w:szCs w:val="21"/>
              </w:rPr>
              <w:t>994,260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C6B71" w14:textId="77777777" w:rsidR="00E55EDC" w:rsidRPr="00DC24E7" w:rsidRDefault="00E55EDC">
            <w:pPr>
              <w:jc w:val="center"/>
              <w:rPr>
                <w:sz w:val="21"/>
                <w:szCs w:val="21"/>
              </w:rPr>
            </w:pPr>
            <w:r w:rsidRPr="00DC24E7">
              <w:rPr>
                <w:sz w:val="21"/>
                <w:szCs w:val="21"/>
              </w:rPr>
              <w:t>620,593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2B693" w14:textId="77777777" w:rsidR="00E55EDC" w:rsidRPr="00DC24E7" w:rsidRDefault="00E55EDC">
            <w:pPr>
              <w:jc w:val="center"/>
              <w:rPr>
                <w:sz w:val="21"/>
                <w:szCs w:val="21"/>
              </w:rPr>
            </w:pPr>
            <w:r w:rsidRPr="00DC24E7">
              <w:rPr>
                <w:sz w:val="21"/>
                <w:szCs w:val="21"/>
              </w:rPr>
              <w:t>945,668</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30E27" w14:textId="77777777" w:rsidR="00E55EDC" w:rsidRPr="00DC24E7" w:rsidRDefault="00E55EDC">
            <w:pPr>
              <w:jc w:val="center"/>
              <w:rPr>
                <w:sz w:val="21"/>
                <w:szCs w:val="21"/>
              </w:rPr>
            </w:pPr>
            <w:r w:rsidRPr="00DC24E7">
              <w:rPr>
                <w:sz w:val="21"/>
                <w:szCs w:val="21"/>
              </w:rPr>
              <w:t>948,047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2C576" w14:textId="77777777" w:rsidR="00E55EDC" w:rsidRPr="00DC24E7" w:rsidRDefault="00E55EDC">
            <w:pPr>
              <w:jc w:val="center"/>
              <w:rPr>
                <w:sz w:val="21"/>
                <w:szCs w:val="21"/>
              </w:rPr>
            </w:pPr>
            <w:r w:rsidRPr="00DC24E7">
              <w:rPr>
                <w:sz w:val="21"/>
                <w:szCs w:val="21"/>
              </w:rPr>
              <w:t>826,322</w:t>
            </w:r>
          </w:p>
        </w:tc>
      </w:tr>
    </w:tbl>
    <w:p w14:paraId="1ED1002A" w14:textId="77777777" w:rsidR="00E55EDC" w:rsidRPr="00DC24E7" w:rsidRDefault="00E55EDC"/>
    <w:p w14:paraId="63905CA5" w14:textId="77777777" w:rsidR="00C66780" w:rsidRPr="00DC24E7" w:rsidRDefault="00C66780">
      <w:pPr>
        <w:spacing w:after="200" w:line="276" w:lineRule="auto"/>
        <w:rPr>
          <w:kern w:val="2"/>
          <w:szCs w:val="22"/>
          <w14:ligatures w14:val="standardContextual"/>
        </w:rPr>
        <w:sectPr w:rsidR="00C66780" w:rsidRPr="00DC24E7" w:rsidSect="003D2135">
          <w:footnotePr>
            <w:numRestart w:val="eachPage"/>
          </w:footnotePr>
          <w:pgSz w:w="16838" w:h="11906" w:orient="landscape"/>
          <w:pgMar w:top="1134" w:right="1440" w:bottom="709" w:left="1440" w:header="709" w:footer="113" w:gutter="0"/>
          <w:cols w:space="708"/>
          <w:docGrid w:linePitch="360"/>
        </w:sectPr>
      </w:pPr>
    </w:p>
    <w:p w14:paraId="52D2DE45" w14:textId="5EC8B3A6" w:rsidR="001C2966" w:rsidRPr="00DC24E7" w:rsidRDefault="003E6B7B">
      <w:pPr>
        <w:pStyle w:val="12pointfont"/>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4</w:t>
      </w:r>
      <w:r w:rsidRPr="00DC24E7">
        <w:fldChar w:fldCharType="end"/>
      </w:r>
      <w:r w:rsidRPr="00DC24E7">
        <w:t xml:space="preserve"> Water delivery by region and system for 2025-26</w:t>
      </w:r>
      <w:r w:rsidRPr="00DC24E7">
        <w:rPr>
          <w:rStyle w:val="FootnoteReference"/>
          <w:sz w:val="20"/>
        </w:rPr>
        <w:footnoteReference w:id="14"/>
      </w:r>
    </w:p>
    <w:p w14:paraId="5556F523" w14:textId="0A709020" w:rsidR="002D22DB" w:rsidRPr="00DC24E7" w:rsidRDefault="002D22DB">
      <w:pPr>
        <w:pStyle w:val="12pointfont"/>
        <w:rPr>
          <w:kern w:val="2"/>
          <w:szCs w:val="24"/>
          <w14:ligatures w14:val="standardContextual"/>
        </w:rPr>
      </w:pPr>
      <w:r w:rsidRPr="00DC24E7">
        <w:rPr>
          <w:sz w:val="22"/>
          <w:szCs w:val="22"/>
        </w:rPr>
        <w:t>Table 1.4A: Water delivery in the Gippsland Region, 2025-26</w:t>
      </w:r>
    </w:p>
    <w:tbl>
      <w:tblPr>
        <w:tblStyle w:val="TableGrid"/>
        <w:tblW w:w="5000" w:type="pct"/>
        <w:tblLook w:val="04A0" w:firstRow="1" w:lastRow="0" w:firstColumn="1" w:lastColumn="0" w:noHBand="0" w:noVBand="1"/>
      </w:tblPr>
      <w:tblGrid>
        <w:gridCol w:w="1382"/>
        <w:gridCol w:w="1308"/>
        <w:gridCol w:w="1839"/>
        <w:gridCol w:w="1842"/>
        <w:gridCol w:w="1842"/>
        <w:gridCol w:w="1842"/>
      </w:tblGrid>
      <w:tr w:rsidR="001C2966" w:rsidRPr="00DC24E7" w14:paraId="7E8032FE" w14:textId="77777777" w:rsidTr="0075584F">
        <w:trPr>
          <w:tblHeader/>
        </w:trPr>
        <w:tc>
          <w:tcPr>
            <w:tcW w:w="0" w:type="auto"/>
            <w:shd w:val="clear" w:color="auto" w:fill="D9D9D9"/>
            <w:hideMark/>
          </w:tcPr>
          <w:p w14:paraId="2FEF654E" w14:textId="77777777" w:rsidR="001C2966" w:rsidRPr="00DC24E7" w:rsidRDefault="001C2966">
            <w:pPr>
              <w:jc w:val="center"/>
              <w:rPr>
                <w:rFonts w:cs="Arial"/>
                <w:b/>
                <w:bCs/>
                <w:color w:val="000000"/>
                <w:sz w:val="22"/>
                <w:szCs w:val="22"/>
              </w:rPr>
            </w:pPr>
            <w:r w:rsidRPr="00DC24E7">
              <w:rPr>
                <w:rFonts w:cs="Arial"/>
                <w:b/>
                <w:bCs/>
                <w:color w:val="000000"/>
                <w:sz w:val="22"/>
                <w:szCs w:val="22"/>
              </w:rPr>
              <w:t>System</w:t>
            </w:r>
          </w:p>
        </w:tc>
        <w:tc>
          <w:tcPr>
            <w:tcW w:w="0" w:type="auto"/>
            <w:shd w:val="clear" w:color="auto" w:fill="D9D9D9"/>
            <w:hideMark/>
          </w:tcPr>
          <w:p w14:paraId="0E0E2A18" w14:textId="77777777" w:rsidR="001C2966" w:rsidRPr="00DC24E7" w:rsidRDefault="001C2966">
            <w:pPr>
              <w:jc w:val="center"/>
              <w:rPr>
                <w:rFonts w:cs="Arial"/>
                <w:b/>
                <w:bCs/>
                <w:color w:val="000000"/>
                <w:sz w:val="22"/>
                <w:szCs w:val="22"/>
              </w:rPr>
            </w:pPr>
            <w:r w:rsidRPr="00DC24E7">
              <w:rPr>
                <w:rFonts w:cs="Arial"/>
                <w:b/>
                <w:bCs/>
                <w:color w:val="000000"/>
                <w:sz w:val="22"/>
                <w:szCs w:val="22"/>
              </w:rPr>
              <w:t>Site</w:t>
            </w:r>
          </w:p>
        </w:tc>
        <w:tc>
          <w:tcPr>
            <w:tcW w:w="0" w:type="auto"/>
            <w:shd w:val="clear" w:color="auto" w:fill="D9D9D9"/>
            <w:hideMark/>
          </w:tcPr>
          <w:p w14:paraId="50719C81" w14:textId="77777777" w:rsidR="001C2966" w:rsidRPr="00DC24E7" w:rsidRDefault="001C2966">
            <w:pPr>
              <w:jc w:val="center"/>
              <w:rPr>
                <w:rFonts w:cs="Arial"/>
                <w:b/>
                <w:bCs/>
                <w:color w:val="000000"/>
                <w:sz w:val="22"/>
                <w:szCs w:val="22"/>
              </w:rPr>
            </w:pPr>
            <w:r w:rsidRPr="00DC24E7">
              <w:rPr>
                <w:rFonts w:cs="Arial"/>
                <w:b/>
                <w:bCs/>
                <w:color w:val="000000"/>
                <w:sz w:val="22"/>
                <w:szCs w:val="22"/>
              </w:rPr>
              <w:t>Total (ML)</w:t>
            </w:r>
          </w:p>
        </w:tc>
        <w:tc>
          <w:tcPr>
            <w:tcW w:w="0" w:type="auto"/>
            <w:shd w:val="clear" w:color="auto" w:fill="D9D9D9"/>
            <w:hideMark/>
          </w:tcPr>
          <w:p w14:paraId="318DED23" w14:textId="77777777" w:rsidR="001C2966" w:rsidRPr="00DC24E7" w:rsidRDefault="001C2966">
            <w:pPr>
              <w:jc w:val="center"/>
              <w:rPr>
                <w:rFonts w:cs="Arial"/>
                <w:b/>
                <w:bCs/>
                <w:color w:val="000000"/>
                <w:sz w:val="22"/>
                <w:szCs w:val="22"/>
              </w:rPr>
            </w:pPr>
            <w:r w:rsidRPr="00DC24E7">
              <w:rPr>
                <w:rFonts w:cs="Arial"/>
                <w:b/>
                <w:bCs/>
                <w:color w:val="000000"/>
                <w:sz w:val="22"/>
                <w:szCs w:val="22"/>
              </w:rPr>
              <w:t>VEWH (ML)</w:t>
            </w:r>
          </w:p>
        </w:tc>
        <w:tc>
          <w:tcPr>
            <w:tcW w:w="0" w:type="auto"/>
            <w:shd w:val="clear" w:color="auto" w:fill="D9D9D9"/>
            <w:hideMark/>
          </w:tcPr>
          <w:p w14:paraId="2CCF1D40" w14:textId="77777777" w:rsidR="001C2966" w:rsidRPr="00DC24E7" w:rsidRDefault="001C2966">
            <w:pPr>
              <w:jc w:val="center"/>
              <w:rPr>
                <w:rFonts w:cs="Arial"/>
                <w:b/>
                <w:bCs/>
                <w:color w:val="000000"/>
                <w:sz w:val="22"/>
                <w:szCs w:val="22"/>
              </w:rPr>
            </w:pPr>
            <w:r w:rsidRPr="00DC24E7">
              <w:rPr>
                <w:rFonts w:cs="Arial"/>
                <w:b/>
                <w:bCs/>
                <w:color w:val="000000"/>
                <w:sz w:val="22"/>
                <w:szCs w:val="22"/>
              </w:rPr>
              <w:t>TLM (ML)</w:t>
            </w:r>
          </w:p>
        </w:tc>
        <w:tc>
          <w:tcPr>
            <w:tcW w:w="0" w:type="auto"/>
            <w:shd w:val="clear" w:color="auto" w:fill="D9D9D9"/>
            <w:hideMark/>
          </w:tcPr>
          <w:p w14:paraId="20A1E94F" w14:textId="77777777" w:rsidR="001C2966" w:rsidRPr="00DC24E7" w:rsidRDefault="001C2966">
            <w:pPr>
              <w:jc w:val="center"/>
              <w:rPr>
                <w:rFonts w:cs="Arial"/>
                <w:b/>
                <w:bCs/>
                <w:color w:val="000000"/>
                <w:sz w:val="22"/>
                <w:szCs w:val="22"/>
              </w:rPr>
            </w:pPr>
            <w:r w:rsidRPr="00DC24E7">
              <w:rPr>
                <w:rFonts w:cs="Arial"/>
                <w:b/>
                <w:bCs/>
                <w:color w:val="000000"/>
                <w:sz w:val="22"/>
                <w:szCs w:val="22"/>
              </w:rPr>
              <w:t>CEWH (ML)</w:t>
            </w:r>
          </w:p>
        </w:tc>
      </w:tr>
      <w:tr w:rsidR="001C2966" w:rsidRPr="00DC24E7" w14:paraId="510E64D3" w14:textId="77777777" w:rsidTr="0075584F">
        <w:tc>
          <w:tcPr>
            <w:tcW w:w="0" w:type="auto"/>
            <w:hideMark/>
          </w:tcPr>
          <w:p w14:paraId="17313C6D" w14:textId="77777777" w:rsidR="001C2966" w:rsidRPr="00DC24E7" w:rsidRDefault="001C2966">
            <w:pPr>
              <w:jc w:val="center"/>
              <w:rPr>
                <w:rFonts w:cs="Arial"/>
                <w:b/>
                <w:bCs/>
                <w:sz w:val="22"/>
                <w:szCs w:val="22"/>
              </w:rPr>
            </w:pPr>
            <w:r w:rsidRPr="00DC24E7">
              <w:rPr>
                <w:rFonts w:cs="Arial"/>
                <w:b/>
                <w:bCs/>
                <w:sz w:val="22"/>
                <w:szCs w:val="22"/>
              </w:rPr>
              <w:t>Latrobe system</w:t>
            </w:r>
          </w:p>
        </w:tc>
        <w:tc>
          <w:tcPr>
            <w:tcW w:w="0" w:type="auto"/>
            <w:hideMark/>
          </w:tcPr>
          <w:p w14:paraId="56E7E8B4" w14:textId="77777777" w:rsidR="001C2966" w:rsidRPr="00DC24E7" w:rsidRDefault="001C2966">
            <w:pPr>
              <w:rPr>
                <w:rFonts w:cs="Arial"/>
                <w:sz w:val="22"/>
                <w:szCs w:val="22"/>
              </w:rPr>
            </w:pPr>
            <w:r w:rsidRPr="00DC24E7">
              <w:rPr>
                <w:rFonts w:cs="Arial"/>
                <w:sz w:val="22"/>
                <w:szCs w:val="22"/>
              </w:rPr>
              <w:t>Latrobe River</w:t>
            </w:r>
          </w:p>
        </w:tc>
        <w:tc>
          <w:tcPr>
            <w:tcW w:w="0" w:type="auto"/>
            <w:hideMark/>
          </w:tcPr>
          <w:p w14:paraId="19D729B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E673F2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9EE521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6D0530A" w14:textId="77777777" w:rsidR="001C2966" w:rsidRPr="00DC24E7" w:rsidRDefault="001C2966">
            <w:pPr>
              <w:rPr>
                <w:rFonts w:cs="Arial"/>
                <w:sz w:val="22"/>
                <w:szCs w:val="22"/>
              </w:rPr>
            </w:pPr>
            <w:r w:rsidRPr="00DC24E7">
              <w:rPr>
                <w:rFonts w:cs="Arial"/>
                <w:sz w:val="22"/>
                <w:szCs w:val="22"/>
              </w:rPr>
              <w:t>0.0</w:t>
            </w:r>
          </w:p>
        </w:tc>
      </w:tr>
      <w:tr w:rsidR="001C2966" w:rsidRPr="00DC24E7" w14:paraId="68FA1DE8" w14:textId="77777777" w:rsidTr="0075584F">
        <w:tc>
          <w:tcPr>
            <w:tcW w:w="0" w:type="auto"/>
            <w:hideMark/>
          </w:tcPr>
          <w:p w14:paraId="303EC35A" w14:textId="77777777" w:rsidR="001C2966" w:rsidRPr="00DC24E7" w:rsidRDefault="001C2966">
            <w:pPr>
              <w:jc w:val="center"/>
              <w:rPr>
                <w:rFonts w:cs="Arial"/>
                <w:b/>
                <w:bCs/>
                <w:sz w:val="22"/>
                <w:szCs w:val="22"/>
              </w:rPr>
            </w:pPr>
            <w:r w:rsidRPr="00DC24E7">
              <w:rPr>
                <w:rFonts w:cs="Arial"/>
                <w:b/>
                <w:bCs/>
                <w:sz w:val="22"/>
                <w:szCs w:val="22"/>
              </w:rPr>
              <w:t>Latrobe system</w:t>
            </w:r>
          </w:p>
        </w:tc>
        <w:tc>
          <w:tcPr>
            <w:tcW w:w="0" w:type="auto"/>
            <w:hideMark/>
          </w:tcPr>
          <w:p w14:paraId="72D91F38" w14:textId="77777777" w:rsidR="001C2966" w:rsidRPr="00DC24E7" w:rsidRDefault="001C2966">
            <w:pPr>
              <w:rPr>
                <w:rFonts w:cs="Arial"/>
                <w:sz w:val="22"/>
                <w:szCs w:val="22"/>
              </w:rPr>
            </w:pPr>
            <w:r w:rsidRPr="00DC24E7">
              <w:rPr>
                <w:rFonts w:cs="Arial"/>
                <w:sz w:val="22"/>
                <w:szCs w:val="22"/>
              </w:rPr>
              <w:t>Lower Latrobe wetlands</w:t>
            </w:r>
          </w:p>
        </w:tc>
        <w:tc>
          <w:tcPr>
            <w:tcW w:w="0" w:type="auto"/>
            <w:hideMark/>
          </w:tcPr>
          <w:p w14:paraId="0E8FAB25" w14:textId="51D85249" w:rsidR="001C2966" w:rsidRPr="00DC24E7" w:rsidRDefault="00B352B3">
            <w:pPr>
              <w:rPr>
                <w:rFonts w:cs="Arial"/>
                <w:sz w:val="22"/>
                <w:szCs w:val="22"/>
              </w:rPr>
            </w:pPr>
            <w:r w:rsidRPr="00DC24E7">
              <w:t>Water may be diverted into Heart Morass, Dowd Morass and Sale Common from the Latrobe River</w:t>
            </w:r>
            <w:bookmarkStart w:id="105" w:name="_Ref241051688"/>
            <w:r w:rsidR="00790F22" w:rsidRPr="00DC24E7">
              <w:rPr>
                <w:rStyle w:val="FootnoteReference"/>
              </w:rPr>
              <w:footnoteReference w:id="15"/>
            </w:r>
            <w:bookmarkEnd w:id="105"/>
          </w:p>
        </w:tc>
        <w:tc>
          <w:tcPr>
            <w:tcW w:w="0" w:type="auto"/>
          </w:tcPr>
          <w:p w14:paraId="38A57166" w14:textId="3CACCD86" w:rsidR="001C2966" w:rsidRPr="00DC24E7" w:rsidRDefault="00B352B3">
            <w:pPr>
              <w:rPr>
                <w:rFonts w:cs="Arial"/>
                <w:sz w:val="22"/>
                <w:szCs w:val="22"/>
              </w:rPr>
            </w:pPr>
            <w:r w:rsidRPr="00DC24E7">
              <w:t>Water may be diverted into Heart Morass, Dowd Morass and Sale Common from the Latrobe River</w:t>
            </w:r>
            <w:r w:rsidR="00763D7C" w:rsidRPr="00DC24E7">
              <w:fldChar w:fldCharType="begin"/>
            </w:r>
            <w:r w:rsidR="00763D7C" w:rsidRPr="00DC24E7">
              <w:instrText xml:space="preserve"> NOTEREF _Ref241051688 \h </w:instrText>
            </w:r>
            <w:r w:rsidR="00763D7C" w:rsidRPr="00DC24E7">
              <w:fldChar w:fldCharType="separate"/>
            </w:r>
            <w:r w:rsidR="00763D7C" w:rsidRPr="00DC24E7">
              <w:t>2</w:t>
            </w:r>
            <w:r w:rsidR="00763D7C" w:rsidRPr="00DC24E7">
              <w:fldChar w:fldCharType="end"/>
            </w:r>
            <w:r w:rsidRPr="00DC24E7" w:rsidDel="00B352B3">
              <w:rPr>
                <w:rFonts w:cs="Arial"/>
                <w:sz w:val="22"/>
                <w:szCs w:val="22"/>
              </w:rPr>
              <w:t xml:space="preserve"> </w:t>
            </w:r>
          </w:p>
        </w:tc>
        <w:tc>
          <w:tcPr>
            <w:tcW w:w="0" w:type="auto"/>
          </w:tcPr>
          <w:p w14:paraId="3DFC306B" w14:textId="268C28A0" w:rsidR="001C2966" w:rsidRPr="00DC24E7" w:rsidRDefault="00B352B3">
            <w:pPr>
              <w:rPr>
                <w:rFonts w:cs="Arial"/>
                <w:sz w:val="22"/>
                <w:szCs w:val="22"/>
              </w:rPr>
            </w:pPr>
            <w:r w:rsidRPr="00DC24E7">
              <w:t>Water may be diverted into Heart Morass, Dowd Morass and Sale Common from the Latrobe River</w:t>
            </w:r>
            <w:r w:rsidR="00763D7C" w:rsidRPr="00DC24E7">
              <w:fldChar w:fldCharType="begin"/>
            </w:r>
            <w:r w:rsidR="00763D7C" w:rsidRPr="00DC24E7">
              <w:instrText xml:space="preserve"> NOTEREF _Ref241051688 \h </w:instrText>
            </w:r>
            <w:r w:rsidR="00763D7C" w:rsidRPr="00DC24E7">
              <w:fldChar w:fldCharType="separate"/>
            </w:r>
            <w:r w:rsidR="00763D7C" w:rsidRPr="00DC24E7">
              <w:t>2</w:t>
            </w:r>
            <w:r w:rsidR="00763D7C" w:rsidRPr="00DC24E7">
              <w:fldChar w:fldCharType="end"/>
            </w:r>
            <w:r w:rsidRPr="00DC24E7" w:rsidDel="00B352B3">
              <w:rPr>
                <w:rFonts w:cs="Arial"/>
                <w:sz w:val="22"/>
                <w:szCs w:val="22"/>
              </w:rPr>
              <w:t xml:space="preserve"> </w:t>
            </w:r>
          </w:p>
        </w:tc>
        <w:tc>
          <w:tcPr>
            <w:tcW w:w="0" w:type="auto"/>
          </w:tcPr>
          <w:p w14:paraId="0EDA54F6" w14:textId="36F65433" w:rsidR="001C2966" w:rsidRPr="00DC24E7" w:rsidRDefault="00B352B3">
            <w:pPr>
              <w:rPr>
                <w:rFonts w:cs="Arial"/>
                <w:sz w:val="22"/>
                <w:szCs w:val="22"/>
              </w:rPr>
            </w:pPr>
            <w:r w:rsidRPr="00DC24E7">
              <w:t>Water may be diverted into Heart Morass, Dowd Morass and Sale Common from the Latrobe River</w:t>
            </w:r>
            <w:r w:rsidR="00763D7C" w:rsidRPr="00DC24E7">
              <w:fldChar w:fldCharType="begin"/>
            </w:r>
            <w:r w:rsidR="00763D7C" w:rsidRPr="00DC24E7">
              <w:instrText xml:space="preserve"> NOTEREF _Ref241051688 \h </w:instrText>
            </w:r>
            <w:r w:rsidR="00763D7C" w:rsidRPr="00DC24E7">
              <w:fldChar w:fldCharType="separate"/>
            </w:r>
            <w:r w:rsidR="00763D7C" w:rsidRPr="00DC24E7">
              <w:t>2</w:t>
            </w:r>
            <w:r w:rsidR="00763D7C" w:rsidRPr="00DC24E7">
              <w:fldChar w:fldCharType="end"/>
            </w:r>
            <w:r w:rsidRPr="00DC24E7" w:rsidDel="00B352B3">
              <w:rPr>
                <w:rFonts w:cs="Arial"/>
                <w:sz w:val="22"/>
                <w:szCs w:val="22"/>
              </w:rPr>
              <w:t xml:space="preserve"> </w:t>
            </w:r>
          </w:p>
        </w:tc>
      </w:tr>
      <w:tr w:rsidR="001C2966" w:rsidRPr="00DC24E7" w14:paraId="214B46F9" w14:textId="77777777" w:rsidTr="0075584F">
        <w:tc>
          <w:tcPr>
            <w:tcW w:w="0" w:type="auto"/>
            <w:hideMark/>
          </w:tcPr>
          <w:p w14:paraId="5E5A447E" w14:textId="77777777" w:rsidR="001C2966" w:rsidRPr="00DC24E7" w:rsidRDefault="001C2966">
            <w:pPr>
              <w:jc w:val="center"/>
              <w:rPr>
                <w:rFonts w:cs="Arial"/>
                <w:b/>
                <w:bCs/>
                <w:sz w:val="22"/>
                <w:szCs w:val="22"/>
              </w:rPr>
            </w:pPr>
            <w:r w:rsidRPr="00DC24E7">
              <w:rPr>
                <w:rFonts w:cs="Arial"/>
                <w:b/>
                <w:bCs/>
                <w:sz w:val="22"/>
                <w:szCs w:val="22"/>
              </w:rPr>
              <w:t>Thomson system</w:t>
            </w:r>
          </w:p>
        </w:tc>
        <w:tc>
          <w:tcPr>
            <w:tcW w:w="0" w:type="auto"/>
            <w:hideMark/>
          </w:tcPr>
          <w:p w14:paraId="48026F3D" w14:textId="77777777" w:rsidR="001C2966" w:rsidRPr="00DC24E7" w:rsidRDefault="001C2966">
            <w:pPr>
              <w:rPr>
                <w:rFonts w:cs="Arial"/>
                <w:sz w:val="22"/>
                <w:szCs w:val="22"/>
              </w:rPr>
            </w:pPr>
            <w:r w:rsidRPr="00DC24E7">
              <w:rPr>
                <w:rFonts w:cs="Arial"/>
                <w:sz w:val="22"/>
                <w:szCs w:val="22"/>
              </w:rPr>
              <w:t>Thomson River</w:t>
            </w:r>
          </w:p>
        </w:tc>
        <w:tc>
          <w:tcPr>
            <w:tcW w:w="0" w:type="auto"/>
            <w:hideMark/>
          </w:tcPr>
          <w:p w14:paraId="20724C5B" w14:textId="77777777" w:rsidR="001C2966" w:rsidRPr="00DC24E7" w:rsidRDefault="001C2966">
            <w:pPr>
              <w:rPr>
                <w:rFonts w:cs="Arial"/>
                <w:sz w:val="22"/>
                <w:szCs w:val="22"/>
              </w:rPr>
            </w:pPr>
            <w:r w:rsidRPr="00DC24E7">
              <w:rPr>
                <w:rFonts w:cs="Arial"/>
                <w:sz w:val="22"/>
                <w:szCs w:val="22"/>
              </w:rPr>
              <w:t>16,161.0</w:t>
            </w:r>
          </w:p>
        </w:tc>
        <w:tc>
          <w:tcPr>
            <w:tcW w:w="0" w:type="auto"/>
            <w:hideMark/>
          </w:tcPr>
          <w:p w14:paraId="5BE806B0" w14:textId="77777777" w:rsidR="001C2966" w:rsidRPr="00DC24E7" w:rsidRDefault="001C2966">
            <w:pPr>
              <w:rPr>
                <w:rFonts w:cs="Arial"/>
                <w:sz w:val="22"/>
                <w:szCs w:val="22"/>
              </w:rPr>
            </w:pPr>
            <w:r w:rsidRPr="00DC24E7">
              <w:rPr>
                <w:rFonts w:cs="Arial"/>
                <w:sz w:val="22"/>
                <w:szCs w:val="22"/>
              </w:rPr>
              <w:t>16,161.0</w:t>
            </w:r>
          </w:p>
        </w:tc>
        <w:tc>
          <w:tcPr>
            <w:tcW w:w="0" w:type="auto"/>
            <w:hideMark/>
          </w:tcPr>
          <w:p w14:paraId="6F5580A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E356407" w14:textId="77777777" w:rsidR="001C2966" w:rsidRPr="00DC24E7" w:rsidRDefault="001C2966">
            <w:pPr>
              <w:rPr>
                <w:rFonts w:cs="Arial"/>
                <w:sz w:val="22"/>
                <w:szCs w:val="22"/>
              </w:rPr>
            </w:pPr>
            <w:r w:rsidRPr="00DC24E7">
              <w:rPr>
                <w:rFonts w:cs="Arial"/>
                <w:sz w:val="22"/>
                <w:szCs w:val="22"/>
              </w:rPr>
              <w:t>0.0</w:t>
            </w:r>
          </w:p>
        </w:tc>
      </w:tr>
      <w:tr w:rsidR="001C2966" w:rsidRPr="00DC24E7" w14:paraId="7169B087" w14:textId="77777777" w:rsidTr="0075584F">
        <w:tc>
          <w:tcPr>
            <w:tcW w:w="0" w:type="auto"/>
            <w:hideMark/>
          </w:tcPr>
          <w:p w14:paraId="5FEE7D8C" w14:textId="77777777" w:rsidR="001C2966" w:rsidRPr="00DC24E7" w:rsidRDefault="001C2966">
            <w:pPr>
              <w:jc w:val="center"/>
              <w:rPr>
                <w:rFonts w:cs="Arial"/>
                <w:b/>
                <w:bCs/>
                <w:sz w:val="22"/>
                <w:szCs w:val="22"/>
              </w:rPr>
            </w:pPr>
            <w:r w:rsidRPr="00DC24E7">
              <w:rPr>
                <w:rFonts w:cs="Arial"/>
                <w:b/>
                <w:bCs/>
                <w:sz w:val="22"/>
                <w:szCs w:val="22"/>
              </w:rPr>
              <w:t>Thomson system</w:t>
            </w:r>
          </w:p>
        </w:tc>
        <w:tc>
          <w:tcPr>
            <w:tcW w:w="0" w:type="auto"/>
            <w:hideMark/>
          </w:tcPr>
          <w:p w14:paraId="5B533B73" w14:textId="77777777" w:rsidR="001C2966" w:rsidRPr="00DC24E7" w:rsidRDefault="001C2966">
            <w:pPr>
              <w:rPr>
                <w:rFonts w:cs="Arial"/>
                <w:sz w:val="22"/>
                <w:szCs w:val="22"/>
              </w:rPr>
            </w:pPr>
            <w:r w:rsidRPr="00DC24E7">
              <w:rPr>
                <w:rFonts w:cs="Arial"/>
                <w:sz w:val="22"/>
                <w:szCs w:val="22"/>
              </w:rPr>
              <w:t>Heyfield Wetlands</w:t>
            </w:r>
          </w:p>
        </w:tc>
        <w:tc>
          <w:tcPr>
            <w:tcW w:w="0" w:type="auto"/>
            <w:hideMark/>
          </w:tcPr>
          <w:p w14:paraId="231C9195" w14:textId="77777777" w:rsidR="001C2966" w:rsidRPr="00DC24E7" w:rsidRDefault="001C2966">
            <w:pPr>
              <w:rPr>
                <w:rFonts w:cs="Arial"/>
                <w:sz w:val="22"/>
                <w:szCs w:val="22"/>
              </w:rPr>
            </w:pPr>
            <w:r w:rsidRPr="00DC24E7">
              <w:rPr>
                <w:rFonts w:cs="Arial"/>
                <w:sz w:val="22"/>
                <w:szCs w:val="22"/>
              </w:rPr>
              <w:t>8.0</w:t>
            </w:r>
          </w:p>
        </w:tc>
        <w:tc>
          <w:tcPr>
            <w:tcW w:w="0" w:type="auto"/>
            <w:hideMark/>
          </w:tcPr>
          <w:p w14:paraId="1A09BCB3" w14:textId="77777777" w:rsidR="001C2966" w:rsidRPr="00DC24E7" w:rsidRDefault="001C2966">
            <w:pPr>
              <w:rPr>
                <w:rFonts w:cs="Arial"/>
                <w:sz w:val="22"/>
                <w:szCs w:val="22"/>
              </w:rPr>
            </w:pPr>
            <w:r w:rsidRPr="00DC24E7">
              <w:rPr>
                <w:rFonts w:cs="Arial"/>
                <w:sz w:val="22"/>
                <w:szCs w:val="22"/>
              </w:rPr>
              <w:t>8.0</w:t>
            </w:r>
          </w:p>
        </w:tc>
        <w:tc>
          <w:tcPr>
            <w:tcW w:w="0" w:type="auto"/>
            <w:hideMark/>
          </w:tcPr>
          <w:p w14:paraId="0298E20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E2375C4" w14:textId="77777777" w:rsidR="001C2966" w:rsidRPr="00DC24E7" w:rsidRDefault="001C2966">
            <w:pPr>
              <w:rPr>
                <w:rFonts w:cs="Arial"/>
                <w:sz w:val="22"/>
                <w:szCs w:val="22"/>
              </w:rPr>
            </w:pPr>
            <w:r w:rsidRPr="00DC24E7">
              <w:rPr>
                <w:rFonts w:cs="Arial"/>
                <w:sz w:val="22"/>
                <w:szCs w:val="22"/>
              </w:rPr>
              <w:t>0.0</w:t>
            </w:r>
          </w:p>
        </w:tc>
      </w:tr>
      <w:tr w:rsidR="001C2966" w:rsidRPr="00DC24E7" w14:paraId="050ED8AE" w14:textId="77777777" w:rsidTr="0075584F">
        <w:tc>
          <w:tcPr>
            <w:tcW w:w="0" w:type="auto"/>
            <w:hideMark/>
          </w:tcPr>
          <w:p w14:paraId="7EA61118" w14:textId="77777777" w:rsidR="001C2966" w:rsidRPr="00DC24E7" w:rsidRDefault="001C2966">
            <w:pPr>
              <w:jc w:val="center"/>
              <w:rPr>
                <w:rFonts w:cs="Arial"/>
                <w:b/>
                <w:bCs/>
                <w:sz w:val="22"/>
                <w:szCs w:val="22"/>
              </w:rPr>
            </w:pPr>
            <w:r w:rsidRPr="00DC24E7">
              <w:rPr>
                <w:rFonts w:cs="Arial"/>
                <w:b/>
                <w:bCs/>
                <w:sz w:val="22"/>
                <w:szCs w:val="22"/>
              </w:rPr>
              <w:t>Macalister system</w:t>
            </w:r>
          </w:p>
        </w:tc>
        <w:tc>
          <w:tcPr>
            <w:tcW w:w="0" w:type="auto"/>
            <w:hideMark/>
          </w:tcPr>
          <w:p w14:paraId="43EAAED8" w14:textId="77777777" w:rsidR="001C2966" w:rsidRPr="00DC24E7" w:rsidRDefault="001C2966">
            <w:pPr>
              <w:rPr>
                <w:rFonts w:cs="Arial"/>
                <w:sz w:val="22"/>
                <w:szCs w:val="22"/>
              </w:rPr>
            </w:pPr>
            <w:r w:rsidRPr="00DC24E7">
              <w:rPr>
                <w:rFonts w:cs="Arial"/>
                <w:sz w:val="22"/>
                <w:szCs w:val="22"/>
              </w:rPr>
              <w:t>Macalister River</w:t>
            </w:r>
          </w:p>
        </w:tc>
        <w:tc>
          <w:tcPr>
            <w:tcW w:w="0" w:type="auto"/>
            <w:hideMark/>
          </w:tcPr>
          <w:p w14:paraId="1D426851" w14:textId="77777777" w:rsidR="001C2966" w:rsidRPr="00DC24E7" w:rsidRDefault="001C2966">
            <w:pPr>
              <w:rPr>
                <w:rFonts w:cs="Arial"/>
                <w:sz w:val="22"/>
                <w:szCs w:val="22"/>
              </w:rPr>
            </w:pPr>
            <w:r w:rsidRPr="00DC24E7">
              <w:rPr>
                <w:rFonts w:cs="Arial"/>
                <w:sz w:val="22"/>
                <w:szCs w:val="22"/>
              </w:rPr>
              <w:t>12,984.0</w:t>
            </w:r>
          </w:p>
        </w:tc>
        <w:tc>
          <w:tcPr>
            <w:tcW w:w="0" w:type="auto"/>
            <w:hideMark/>
          </w:tcPr>
          <w:p w14:paraId="17A8A8B8" w14:textId="77777777" w:rsidR="001C2966" w:rsidRPr="00DC24E7" w:rsidRDefault="001C2966">
            <w:pPr>
              <w:rPr>
                <w:rFonts w:cs="Arial"/>
                <w:sz w:val="22"/>
                <w:szCs w:val="22"/>
              </w:rPr>
            </w:pPr>
            <w:r w:rsidRPr="00DC24E7">
              <w:rPr>
                <w:rFonts w:cs="Arial"/>
                <w:sz w:val="22"/>
                <w:szCs w:val="22"/>
              </w:rPr>
              <w:t>12,984.0</w:t>
            </w:r>
          </w:p>
        </w:tc>
        <w:tc>
          <w:tcPr>
            <w:tcW w:w="0" w:type="auto"/>
            <w:hideMark/>
          </w:tcPr>
          <w:p w14:paraId="3C5D64A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5EB0AEB" w14:textId="77777777" w:rsidR="001C2966" w:rsidRPr="00DC24E7" w:rsidRDefault="001C2966">
            <w:pPr>
              <w:rPr>
                <w:rFonts w:cs="Arial"/>
                <w:sz w:val="22"/>
                <w:szCs w:val="22"/>
              </w:rPr>
            </w:pPr>
            <w:r w:rsidRPr="00DC24E7">
              <w:rPr>
                <w:rFonts w:cs="Arial"/>
                <w:sz w:val="22"/>
                <w:szCs w:val="22"/>
              </w:rPr>
              <w:t>0.0</w:t>
            </w:r>
          </w:p>
        </w:tc>
      </w:tr>
      <w:tr w:rsidR="001C2966" w:rsidRPr="00DC24E7" w14:paraId="29104864" w14:textId="77777777" w:rsidTr="0075584F">
        <w:tc>
          <w:tcPr>
            <w:tcW w:w="0" w:type="auto"/>
            <w:hideMark/>
          </w:tcPr>
          <w:p w14:paraId="259B2FA1" w14:textId="77777777" w:rsidR="001C2966" w:rsidRPr="00DC24E7" w:rsidRDefault="001C2966">
            <w:pPr>
              <w:jc w:val="center"/>
              <w:rPr>
                <w:rFonts w:cs="Arial"/>
                <w:b/>
                <w:bCs/>
                <w:sz w:val="22"/>
                <w:szCs w:val="22"/>
              </w:rPr>
            </w:pPr>
            <w:r w:rsidRPr="00DC24E7">
              <w:rPr>
                <w:rFonts w:cs="Arial"/>
                <w:b/>
                <w:bCs/>
                <w:sz w:val="22"/>
                <w:szCs w:val="22"/>
              </w:rPr>
              <w:t>Snowy system</w:t>
            </w:r>
          </w:p>
        </w:tc>
        <w:tc>
          <w:tcPr>
            <w:tcW w:w="0" w:type="auto"/>
            <w:hideMark/>
          </w:tcPr>
          <w:p w14:paraId="4D7EF19A" w14:textId="77777777" w:rsidR="001C2966" w:rsidRPr="00DC24E7" w:rsidRDefault="001C2966">
            <w:pPr>
              <w:rPr>
                <w:rFonts w:cs="Arial"/>
                <w:sz w:val="22"/>
                <w:szCs w:val="22"/>
              </w:rPr>
            </w:pPr>
            <w:r w:rsidRPr="00DC24E7">
              <w:rPr>
                <w:rFonts w:cs="Arial"/>
                <w:sz w:val="22"/>
                <w:szCs w:val="22"/>
              </w:rPr>
              <w:t>Snowy River</w:t>
            </w:r>
          </w:p>
        </w:tc>
        <w:tc>
          <w:tcPr>
            <w:tcW w:w="0" w:type="auto"/>
            <w:hideMark/>
          </w:tcPr>
          <w:p w14:paraId="1A07910A" w14:textId="42C2C2D0" w:rsidR="001C2966" w:rsidRPr="00DC24E7" w:rsidRDefault="001C2966">
            <w:pPr>
              <w:rPr>
                <w:rFonts w:cs="Arial"/>
                <w:sz w:val="22"/>
                <w:szCs w:val="22"/>
              </w:rPr>
            </w:pPr>
            <w:r w:rsidRPr="00DC24E7">
              <w:rPr>
                <w:rFonts w:cs="Arial"/>
                <w:sz w:val="22"/>
                <w:szCs w:val="22"/>
              </w:rPr>
              <w:t>N</w:t>
            </w:r>
            <w:r w:rsidR="00EA68B4" w:rsidRPr="00DC24E7">
              <w:rPr>
                <w:rFonts w:cs="Arial"/>
                <w:sz w:val="22"/>
                <w:szCs w:val="22"/>
              </w:rPr>
              <w:t>/A</w:t>
            </w:r>
            <w:bookmarkStart w:id="106" w:name="_Ref241051740"/>
            <w:r w:rsidR="00763D7C" w:rsidRPr="00DC24E7">
              <w:rPr>
                <w:rStyle w:val="FootnoteReference"/>
                <w:rFonts w:cs="Arial"/>
                <w:sz w:val="22"/>
                <w:szCs w:val="22"/>
              </w:rPr>
              <w:footnoteReference w:id="16"/>
            </w:r>
            <w:bookmarkEnd w:id="106"/>
          </w:p>
        </w:tc>
        <w:tc>
          <w:tcPr>
            <w:tcW w:w="0" w:type="auto"/>
            <w:hideMark/>
          </w:tcPr>
          <w:p w14:paraId="2F53FC48" w14:textId="4899A9B0" w:rsidR="001C2966" w:rsidRPr="00DC24E7" w:rsidRDefault="001C2966">
            <w:pPr>
              <w:rPr>
                <w:rFonts w:cs="Arial"/>
                <w:sz w:val="22"/>
                <w:szCs w:val="22"/>
              </w:rPr>
            </w:pPr>
            <w:r w:rsidRPr="00DC24E7">
              <w:rPr>
                <w:rFonts w:cs="Arial"/>
                <w:sz w:val="22"/>
                <w:szCs w:val="22"/>
              </w:rPr>
              <w:t>N</w:t>
            </w:r>
            <w:r w:rsidR="00EA68B4" w:rsidRPr="00DC24E7">
              <w:rPr>
                <w:rFonts w:cs="Arial"/>
                <w:sz w:val="22"/>
                <w:szCs w:val="22"/>
              </w:rPr>
              <w:t>/A</w:t>
            </w:r>
            <w:r w:rsidR="00BA4FB9" w:rsidRPr="00DC24E7">
              <w:rPr>
                <w:rFonts w:cs="Arial"/>
                <w:szCs w:val="22"/>
              </w:rPr>
              <w:fldChar w:fldCharType="begin"/>
            </w:r>
            <w:r w:rsidR="00BA4FB9" w:rsidRPr="00DC24E7">
              <w:rPr>
                <w:rFonts w:cs="Arial"/>
                <w:szCs w:val="22"/>
              </w:rPr>
              <w:instrText xml:space="preserve"> NOTEREF _Ref241051740 \h </w:instrText>
            </w:r>
            <w:r w:rsidR="00BA4FB9" w:rsidRPr="00DC24E7">
              <w:rPr>
                <w:rFonts w:cs="Arial"/>
                <w:szCs w:val="22"/>
              </w:rPr>
            </w:r>
            <w:r w:rsidR="00BA4FB9" w:rsidRPr="00DC24E7">
              <w:rPr>
                <w:rFonts w:cs="Arial"/>
                <w:szCs w:val="22"/>
              </w:rPr>
              <w:fldChar w:fldCharType="separate"/>
            </w:r>
            <w:r w:rsidR="00BA4FB9" w:rsidRPr="00DC24E7">
              <w:rPr>
                <w:rFonts w:cs="Arial"/>
                <w:szCs w:val="22"/>
              </w:rPr>
              <w:t>3</w:t>
            </w:r>
            <w:r w:rsidR="00BA4FB9" w:rsidRPr="00DC24E7">
              <w:rPr>
                <w:rFonts w:cs="Arial"/>
                <w:szCs w:val="22"/>
              </w:rPr>
              <w:fldChar w:fldCharType="end"/>
            </w:r>
          </w:p>
        </w:tc>
        <w:tc>
          <w:tcPr>
            <w:tcW w:w="0" w:type="auto"/>
            <w:hideMark/>
          </w:tcPr>
          <w:p w14:paraId="44023338" w14:textId="6A6C53CC" w:rsidR="001C2966" w:rsidRPr="00DC24E7" w:rsidRDefault="001C2966">
            <w:pPr>
              <w:rPr>
                <w:rFonts w:cs="Arial"/>
                <w:sz w:val="22"/>
                <w:szCs w:val="22"/>
              </w:rPr>
            </w:pPr>
            <w:r w:rsidRPr="00DC24E7">
              <w:rPr>
                <w:rFonts w:cs="Arial"/>
                <w:sz w:val="22"/>
                <w:szCs w:val="22"/>
              </w:rPr>
              <w:t>N</w:t>
            </w:r>
            <w:r w:rsidR="00EA68B4" w:rsidRPr="00DC24E7">
              <w:rPr>
                <w:rFonts w:cs="Arial"/>
                <w:sz w:val="22"/>
                <w:szCs w:val="22"/>
              </w:rPr>
              <w:t>/A</w:t>
            </w:r>
            <w:r w:rsidR="00BA4FB9" w:rsidRPr="00DC24E7">
              <w:rPr>
                <w:rFonts w:cs="Arial"/>
                <w:szCs w:val="22"/>
              </w:rPr>
              <w:fldChar w:fldCharType="begin"/>
            </w:r>
            <w:r w:rsidR="00BA4FB9" w:rsidRPr="00DC24E7">
              <w:rPr>
                <w:rFonts w:cs="Arial"/>
                <w:szCs w:val="22"/>
              </w:rPr>
              <w:instrText xml:space="preserve"> NOTEREF _Ref241051740 \h </w:instrText>
            </w:r>
            <w:r w:rsidR="00BA4FB9" w:rsidRPr="00DC24E7">
              <w:rPr>
                <w:rFonts w:cs="Arial"/>
                <w:szCs w:val="22"/>
              </w:rPr>
            </w:r>
            <w:r w:rsidR="00BA4FB9" w:rsidRPr="00DC24E7">
              <w:rPr>
                <w:rFonts w:cs="Arial"/>
                <w:szCs w:val="22"/>
              </w:rPr>
              <w:fldChar w:fldCharType="separate"/>
            </w:r>
            <w:r w:rsidR="00BA4FB9" w:rsidRPr="00DC24E7">
              <w:rPr>
                <w:rFonts w:cs="Arial"/>
                <w:szCs w:val="22"/>
              </w:rPr>
              <w:t>3</w:t>
            </w:r>
            <w:r w:rsidR="00BA4FB9" w:rsidRPr="00DC24E7">
              <w:rPr>
                <w:rFonts w:cs="Arial"/>
                <w:szCs w:val="22"/>
              </w:rPr>
              <w:fldChar w:fldCharType="end"/>
            </w:r>
          </w:p>
        </w:tc>
        <w:tc>
          <w:tcPr>
            <w:tcW w:w="0" w:type="auto"/>
            <w:hideMark/>
          </w:tcPr>
          <w:p w14:paraId="2373B5C0" w14:textId="5B441C89" w:rsidR="001C2966" w:rsidRPr="00DC24E7" w:rsidRDefault="001C2966">
            <w:pPr>
              <w:rPr>
                <w:rFonts w:cs="Arial"/>
                <w:sz w:val="22"/>
                <w:szCs w:val="22"/>
              </w:rPr>
            </w:pPr>
            <w:r w:rsidRPr="00DC24E7">
              <w:rPr>
                <w:rFonts w:cs="Arial"/>
                <w:sz w:val="22"/>
                <w:szCs w:val="22"/>
              </w:rPr>
              <w:t>N</w:t>
            </w:r>
            <w:r w:rsidR="00EA68B4" w:rsidRPr="00DC24E7">
              <w:rPr>
                <w:rFonts w:cs="Arial"/>
                <w:sz w:val="22"/>
                <w:szCs w:val="22"/>
              </w:rPr>
              <w:t>/A</w:t>
            </w:r>
            <w:r w:rsidR="00BA4FB9" w:rsidRPr="00DC24E7">
              <w:rPr>
                <w:rFonts w:cs="Arial"/>
                <w:szCs w:val="22"/>
              </w:rPr>
              <w:fldChar w:fldCharType="begin"/>
            </w:r>
            <w:r w:rsidR="00BA4FB9" w:rsidRPr="00DC24E7">
              <w:rPr>
                <w:rFonts w:cs="Arial"/>
                <w:szCs w:val="22"/>
              </w:rPr>
              <w:instrText xml:space="preserve"> NOTEREF _Ref241051740 \h </w:instrText>
            </w:r>
            <w:r w:rsidR="00BA4FB9" w:rsidRPr="00DC24E7">
              <w:rPr>
                <w:rFonts w:cs="Arial"/>
                <w:szCs w:val="22"/>
              </w:rPr>
            </w:r>
            <w:r w:rsidR="00BA4FB9" w:rsidRPr="00DC24E7">
              <w:rPr>
                <w:rFonts w:cs="Arial"/>
                <w:szCs w:val="22"/>
              </w:rPr>
              <w:fldChar w:fldCharType="separate"/>
            </w:r>
            <w:r w:rsidR="00BA4FB9" w:rsidRPr="00DC24E7">
              <w:rPr>
                <w:rFonts w:cs="Arial"/>
                <w:szCs w:val="22"/>
              </w:rPr>
              <w:t>3</w:t>
            </w:r>
            <w:r w:rsidR="00BA4FB9" w:rsidRPr="00DC24E7">
              <w:rPr>
                <w:rFonts w:cs="Arial"/>
                <w:szCs w:val="22"/>
              </w:rPr>
              <w:fldChar w:fldCharType="end"/>
            </w:r>
          </w:p>
        </w:tc>
      </w:tr>
      <w:tr w:rsidR="001C2966" w:rsidRPr="00DC24E7" w14:paraId="759E0726" w14:textId="77777777" w:rsidTr="0075584F">
        <w:tc>
          <w:tcPr>
            <w:tcW w:w="0" w:type="auto"/>
            <w:shd w:val="clear" w:color="auto" w:fill="F2F2F2"/>
            <w:hideMark/>
          </w:tcPr>
          <w:p w14:paraId="70B5DC4C" w14:textId="77777777" w:rsidR="001C2966" w:rsidRPr="00DC24E7" w:rsidRDefault="001C2966">
            <w:pPr>
              <w:jc w:val="center"/>
              <w:rPr>
                <w:rFonts w:cs="Arial"/>
                <w:b/>
                <w:bCs/>
                <w:sz w:val="22"/>
                <w:szCs w:val="22"/>
              </w:rPr>
            </w:pPr>
            <w:r w:rsidRPr="00DC24E7">
              <w:rPr>
                <w:rFonts w:cs="Arial"/>
                <w:b/>
                <w:bCs/>
                <w:sz w:val="22"/>
                <w:szCs w:val="22"/>
              </w:rPr>
              <w:t>Gippsland Region total</w:t>
            </w:r>
          </w:p>
        </w:tc>
        <w:tc>
          <w:tcPr>
            <w:tcW w:w="0" w:type="auto"/>
            <w:shd w:val="clear" w:color="auto" w:fill="F2F2F2"/>
            <w:hideMark/>
          </w:tcPr>
          <w:p w14:paraId="0BD143C0" w14:textId="6E0A5361" w:rsidR="001C2966" w:rsidRPr="00DC24E7" w:rsidRDefault="001C2966">
            <w:pPr>
              <w:rPr>
                <w:rFonts w:cs="Arial"/>
                <w:sz w:val="22"/>
                <w:szCs w:val="22"/>
              </w:rPr>
            </w:pPr>
          </w:p>
        </w:tc>
        <w:tc>
          <w:tcPr>
            <w:tcW w:w="0" w:type="auto"/>
            <w:shd w:val="clear" w:color="auto" w:fill="F2F2F2"/>
            <w:hideMark/>
          </w:tcPr>
          <w:p w14:paraId="7620E534" w14:textId="77777777" w:rsidR="001C2966" w:rsidRPr="00DC24E7" w:rsidRDefault="001C2966">
            <w:pPr>
              <w:rPr>
                <w:rFonts w:cs="Arial"/>
                <w:sz w:val="22"/>
                <w:szCs w:val="22"/>
              </w:rPr>
            </w:pPr>
            <w:r w:rsidRPr="00DC24E7">
              <w:rPr>
                <w:rFonts w:cs="Arial"/>
                <w:b/>
                <w:bCs/>
                <w:sz w:val="22"/>
                <w:szCs w:val="22"/>
              </w:rPr>
              <w:t>29,153.0</w:t>
            </w:r>
          </w:p>
        </w:tc>
        <w:tc>
          <w:tcPr>
            <w:tcW w:w="0" w:type="auto"/>
            <w:shd w:val="clear" w:color="auto" w:fill="F2F2F2"/>
            <w:hideMark/>
          </w:tcPr>
          <w:p w14:paraId="6705EE87" w14:textId="77777777" w:rsidR="001C2966" w:rsidRPr="00DC24E7" w:rsidRDefault="001C2966">
            <w:pPr>
              <w:rPr>
                <w:rFonts w:cs="Arial"/>
                <w:sz w:val="22"/>
                <w:szCs w:val="22"/>
              </w:rPr>
            </w:pPr>
            <w:r w:rsidRPr="00DC24E7">
              <w:rPr>
                <w:rFonts w:cs="Arial"/>
                <w:b/>
                <w:bCs/>
                <w:sz w:val="22"/>
                <w:szCs w:val="22"/>
              </w:rPr>
              <w:t>29,153.0</w:t>
            </w:r>
          </w:p>
        </w:tc>
        <w:tc>
          <w:tcPr>
            <w:tcW w:w="0" w:type="auto"/>
            <w:shd w:val="clear" w:color="auto" w:fill="F2F2F2"/>
            <w:hideMark/>
          </w:tcPr>
          <w:p w14:paraId="699CADF2" w14:textId="77777777" w:rsidR="001C2966" w:rsidRPr="00DC24E7" w:rsidRDefault="001C2966">
            <w:pPr>
              <w:rPr>
                <w:rFonts w:cs="Arial"/>
                <w:sz w:val="22"/>
                <w:szCs w:val="22"/>
              </w:rPr>
            </w:pPr>
            <w:r w:rsidRPr="00DC24E7">
              <w:rPr>
                <w:rFonts w:cs="Arial"/>
                <w:b/>
                <w:bCs/>
                <w:sz w:val="22"/>
                <w:szCs w:val="22"/>
              </w:rPr>
              <w:t>0.0</w:t>
            </w:r>
          </w:p>
        </w:tc>
        <w:tc>
          <w:tcPr>
            <w:tcW w:w="0" w:type="auto"/>
            <w:shd w:val="clear" w:color="auto" w:fill="F2F2F2"/>
            <w:hideMark/>
          </w:tcPr>
          <w:p w14:paraId="3ACA1540" w14:textId="77777777" w:rsidR="001C2966" w:rsidRPr="00DC24E7" w:rsidRDefault="001C2966">
            <w:pPr>
              <w:rPr>
                <w:rFonts w:cs="Arial"/>
                <w:sz w:val="22"/>
                <w:szCs w:val="22"/>
              </w:rPr>
            </w:pPr>
            <w:r w:rsidRPr="00DC24E7">
              <w:rPr>
                <w:rFonts w:cs="Arial"/>
                <w:b/>
                <w:bCs/>
                <w:sz w:val="22"/>
                <w:szCs w:val="22"/>
              </w:rPr>
              <w:t>0.0</w:t>
            </w:r>
          </w:p>
        </w:tc>
      </w:tr>
    </w:tbl>
    <w:p w14:paraId="16A29825" w14:textId="77777777" w:rsidR="001C2966" w:rsidRPr="00DC24E7" w:rsidRDefault="001C2966">
      <w:pPr>
        <w:rPr>
          <w:kern w:val="2"/>
          <w:szCs w:val="22"/>
          <w14:ligatures w14:val="standardContextual"/>
        </w:rPr>
      </w:pPr>
    </w:p>
    <w:p w14:paraId="714C75BD" w14:textId="6AB36502" w:rsidR="002D22DB" w:rsidRPr="00DC24E7" w:rsidRDefault="002D22DB">
      <w:pPr>
        <w:rPr>
          <w:kern w:val="2"/>
          <w:szCs w:val="22"/>
          <w14:ligatures w14:val="standardContextual"/>
        </w:rPr>
      </w:pPr>
      <w:r w:rsidRPr="00DC24E7">
        <w:rPr>
          <w:rFonts w:cs="Arial"/>
          <w:sz w:val="22"/>
          <w:szCs w:val="22"/>
        </w:rPr>
        <w:t>Table 1.4B: Water delivery in the Central Region, 2025-26</w:t>
      </w:r>
    </w:p>
    <w:tbl>
      <w:tblPr>
        <w:tblStyle w:val="TableGrid"/>
        <w:tblW w:w="5000" w:type="pct"/>
        <w:tblLook w:val="04A0" w:firstRow="1" w:lastRow="0" w:firstColumn="1" w:lastColumn="0" w:noHBand="0" w:noVBand="1"/>
      </w:tblPr>
      <w:tblGrid>
        <w:gridCol w:w="1612"/>
        <w:gridCol w:w="1359"/>
        <w:gridCol w:w="1771"/>
        <w:gridCol w:w="1771"/>
        <w:gridCol w:w="1771"/>
        <w:gridCol w:w="1771"/>
      </w:tblGrid>
      <w:tr w:rsidR="001C2966" w:rsidRPr="00DC24E7" w14:paraId="0FBF963C" w14:textId="77777777" w:rsidTr="0075584F">
        <w:trPr>
          <w:tblHeader/>
        </w:trPr>
        <w:tc>
          <w:tcPr>
            <w:tcW w:w="0" w:type="auto"/>
            <w:shd w:val="clear" w:color="auto" w:fill="D9D9D9"/>
            <w:hideMark/>
          </w:tcPr>
          <w:p w14:paraId="69320792" w14:textId="77777777" w:rsidR="001C2966" w:rsidRPr="00DC24E7" w:rsidRDefault="001C2966">
            <w:pPr>
              <w:jc w:val="center"/>
              <w:rPr>
                <w:rFonts w:cs="Arial"/>
                <w:b/>
                <w:bCs/>
                <w:color w:val="000000"/>
                <w:sz w:val="22"/>
                <w:szCs w:val="22"/>
              </w:rPr>
            </w:pPr>
            <w:r w:rsidRPr="00DC24E7">
              <w:rPr>
                <w:rFonts w:cs="Arial"/>
                <w:b/>
                <w:bCs/>
                <w:color w:val="000000"/>
                <w:sz w:val="22"/>
                <w:szCs w:val="22"/>
              </w:rPr>
              <w:t>System</w:t>
            </w:r>
          </w:p>
        </w:tc>
        <w:tc>
          <w:tcPr>
            <w:tcW w:w="0" w:type="auto"/>
            <w:shd w:val="clear" w:color="auto" w:fill="D9D9D9"/>
            <w:hideMark/>
          </w:tcPr>
          <w:p w14:paraId="3F59546A" w14:textId="77777777" w:rsidR="001C2966" w:rsidRPr="00DC24E7" w:rsidRDefault="001C2966">
            <w:pPr>
              <w:jc w:val="center"/>
              <w:rPr>
                <w:rFonts w:cs="Arial"/>
                <w:b/>
                <w:bCs/>
                <w:color w:val="000000"/>
                <w:sz w:val="22"/>
                <w:szCs w:val="22"/>
              </w:rPr>
            </w:pPr>
            <w:r w:rsidRPr="00DC24E7">
              <w:rPr>
                <w:rFonts w:cs="Arial"/>
                <w:b/>
                <w:bCs/>
                <w:color w:val="000000"/>
                <w:sz w:val="22"/>
                <w:szCs w:val="22"/>
              </w:rPr>
              <w:t>Site</w:t>
            </w:r>
          </w:p>
        </w:tc>
        <w:tc>
          <w:tcPr>
            <w:tcW w:w="0" w:type="auto"/>
            <w:shd w:val="clear" w:color="auto" w:fill="D9D9D9"/>
            <w:hideMark/>
          </w:tcPr>
          <w:p w14:paraId="61084152" w14:textId="77777777" w:rsidR="001C2966" w:rsidRPr="00DC24E7" w:rsidRDefault="001C2966">
            <w:pPr>
              <w:jc w:val="center"/>
              <w:rPr>
                <w:rFonts w:cs="Arial"/>
                <w:b/>
                <w:bCs/>
                <w:color w:val="000000"/>
                <w:sz w:val="22"/>
                <w:szCs w:val="22"/>
              </w:rPr>
            </w:pPr>
            <w:r w:rsidRPr="00DC24E7">
              <w:rPr>
                <w:rFonts w:cs="Arial"/>
                <w:b/>
                <w:bCs/>
                <w:color w:val="000000"/>
                <w:sz w:val="22"/>
                <w:szCs w:val="22"/>
              </w:rPr>
              <w:t>Total (ML)</w:t>
            </w:r>
          </w:p>
        </w:tc>
        <w:tc>
          <w:tcPr>
            <w:tcW w:w="0" w:type="auto"/>
            <w:shd w:val="clear" w:color="auto" w:fill="D9D9D9"/>
            <w:hideMark/>
          </w:tcPr>
          <w:p w14:paraId="14BEC653" w14:textId="77777777" w:rsidR="001C2966" w:rsidRPr="00DC24E7" w:rsidRDefault="001C2966">
            <w:pPr>
              <w:jc w:val="center"/>
              <w:rPr>
                <w:rFonts w:cs="Arial"/>
                <w:b/>
                <w:bCs/>
                <w:color w:val="000000"/>
                <w:sz w:val="22"/>
                <w:szCs w:val="22"/>
              </w:rPr>
            </w:pPr>
            <w:r w:rsidRPr="00DC24E7">
              <w:rPr>
                <w:rFonts w:cs="Arial"/>
                <w:b/>
                <w:bCs/>
                <w:color w:val="000000"/>
                <w:sz w:val="22"/>
                <w:szCs w:val="22"/>
              </w:rPr>
              <w:t>VEWH (ML)</w:t>
            </w:r>
          </w:p>
        </w:tc>
        <w:tc>
          <w:tcPr>
            <w:tcW w:w="0" w:type="auto"/>
            <w:shd w:val="clear" w:color="auto" w:fill="D9D9D9"/>
            <w:hideMark/>
          </w:tcPr>
          <w:p w14:paraId="75CB2854" w14:textId="77777777" w:rsidR="001C2966" w:rsidRPr="00DC24E7" w:rsidRDefault="001C2966">
            <w:pPr>
              <w:jc w:val="center"/>
              <w:rPr>
                <w:rFonts w:cs="Arial"/>
                <w:b/>
                <w:bCs/>
                <w:color w:val="000000"/>
                <w:sz w:val="22"/>
                <w:szCs w:val="22"/>
              </w:rPr>
            </w:pPr>
            <w:r w:rsidRPr="00DC24E7">
              <w:rPr>
                <w:rFonts w:cs="Arial"/>
                <w:b/>
                <w:bCs/>
                <w:color w:val="000000"/>
                <w:sz w:val="22"/>
                <w:szCs w:val="22"/>
              </w:rPr>
              <w:t>TLM (ML)</w:t>
            </w:r>
          </w:p>
        </w:tc>
        <w:tc>
          <w:tcPr>
            <w:tcW w:w="0" w:type="auto"/>
            <w:shd w:val="clear" w:color="auto" w:fill="D9D9D9"/>
            <w:hideMark/>
          </w:tcPr>
          <w:p w14:paraId="0DD717FA" w14:textId="77777777" w:rsidR="001C2966" w:rsidRPr="00DC24E7" w:rsidRDefault="001C2966">
            <w:pPr>
              <w:jc w:val="center"/>
              <w:rPr>
                <w:rFonts w:cs="Arial"/>
                <w:b/>
                <w:bCs/>
                <w:color w:val="000000"/>
                <w:sz w:val="22"/>
                <w:szCs w:val="22"/>
              </w:rPr>
            </w:pPr>
            <w:r w:rsidRPr="00DC24E7">
              <w:rPr>
                <w:rFonts w:cs="Arial"/>
                <w:b/>
                <w:bCs/>
                <w:color w:val="000000"/>
                <w:sz w:val="22"/>
                <w:szCs w:val="22"/>
              </w:rPr>
              <w:t>CEWH (ML)</w:t>
            </w:r>
          </w:p>
        </w:tc>
      </w:tr>
      <w:tr w:rsidR="001C2966" w:rsidRPr="00DC24E7" w14:paraId="549F3943" w14:textId="77777777" w:rsidTr="0075584F">
        <w:tc>
          <w:tcPr>
            <w:tcW w:w="0" w:type="auto"/>
            <w:hideMark/>
          </w:tcPr>
          <w:p w14:paraId="43F3290E" w14:textId="77777777" w:rsidR="001C2966" w:rsidRPr="00DC24E7" w:rsidRDefault="001C2966">
            <w:pPr>
              <w:jc w:val="center"/>
              <w:rPr>
                <w:rFonts w:cs="Arial"/>
                <w:b/>
                <w:bCs/>
                <w:sz w:val="22"/>
                <w:szCs w:val="22"/>
              </w:rPr>
            </w:pPr>
            <w:r w:rsidRPr="00DC24E7">
              <w:rPr>
                <w:rFonts w:cs="Arial"/>
                <w:b/>
                <w:bCs/>
                <w:sz w:val="22"/>
                <w:szCs w:val="22"/>
              </w:rPr>
              <w:t>Yarra system</w:t>
            </w:r>
          </w:p>
        </w:tc>
        <w:tc>
          <w:tcPr>
            <w:tcW w:w="0" w:type="auto"/>
            <w:hideMark/>
          </w:tcPr>
          <w:p w14:paraId="627ACCD5" w14:textId="77777777" w:rsidR="001C2966" w:rsidRPr="00DC24E7" w:rsidRDefault="001C2966">
            <w:pPr>
              <w:rPr>
                <w:rFonts w:cs="Arial"/>
                <w:sz w:val="22"/>
                <w:szCs w:val="22"/>
              </w:rPr>
            </w:pPr>
            <w:r w:rsidRPr="00DC24E7">
              <w:rPr>
                <w:rFonts w:cs="Arial"/>
                <w:sz w:val="22"/>
                <w:szCs w:val="22"/>
              </w:rPr>
              <w:t>Yarra River</w:t>
            </w:r>
          </w:p>
        </w:tc>
        <w:tc>
          <w:tcPr>
            <w:tcW w:w="0" w:type="auto"/>
            <w:hideMark/>
          </w:tcPr>
          <w:p w14:paraId="1C1103EA" w14:textId="77777777" w:rsidR="001C2966" w:rsidRPr="00DC24E7" w:rsidRDefault="001C2966">
            <w:pPr>
              <w:rPr>
                <w:rFonts w:cs="Arial"/>
                <w:sz w:val="22"/>
                <w:szCs w:val="22"/>
              </w:rPr>
            </w:pPr>
            <w:r w:rsidRPr="00DC24E7">
              <w:rPr>
                <w:rFonts w:cs="Arial"/>
                <w:sz w:val="22"/>
                <w:szCs w:val="22"/>
              </w:rPr>
              <w:t>13,578.0</w:t>
            </w:r>
          </w:p>
        </w:tc>
        <w:tc>
          <w:tcPr>
            <w:tcW w:w="0" w:type="auto"/>
            <w:hideMark/>
          </w:tcPr>
          <w:p w14:paraId="53CFD723" w14:textId="77777777" w:rsidR="001C2966" w:rsidRPr="00DC24E7" w:rsidRDefault="001C2966">
            <w:pPr>
              <w:rPr>
                <w:rFonts w:cs="Arial"/>
                <w:sz w:val="22"/>
                <w:szCs w:val="22"/>
              </w:rPr>
            </w:pPr>
            <w:r w:rsidRPr="00DC24E7">
              <w:rPr>
                <w:rFonts w:cs="Arial"/>
                <w:sz w:val="22"/>
                <w:szCs w:val="22"/>
              </w:rPr>
              <w:t>13,578.0</w:t>
            </w:r>
          </w:p>
        </w:tc>
        <w:tc>
          <w:tcPr>
            <w:tcW w:w="0" w:type="auto"/>
            <w:hideMark/>
          </w:tcPr>
          <w:p w14:paraId="677D3D3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AA26F93" w14:textId="77777777" w:rsidR="001C2966" w:rsidRPr="00DC24E7" w:rsidRDefault="001C2966">
            <w:pPr>
              <w:rPr>
                <w:rFonts w:cs="Arial"/>
                <w:sz w:val="22"/>
                <w:szCs w:val="22"/>
              </w:rPr>
            </w:pPr>
            <w:r w:rsidRPr="00DC24E7">
              <w:rPr>
                <w:rFonts w:cs="Arial"/>
                <w:sz w:val="22"/>
                <w:szCs w:val="22"/>
              </w:rPr>
              <w:t>0.0</w:t>
            </w:r>
          </w:p>
        </w:tc>
      </w:tr>
      <w:tr w:rsidR="001C2966" w:rsidRPr="00DC24E7" w14:paraId="1E3BBA36" w14:textId="77777777" w:rsidTr="0075584F">
        <w:tc>
          <w:tcPr>
            <w:tcW w:w="0" w:type="auto"/>
            <w:hideMark/>
          </w:tcPr>
          <w:p w14:paraId="7B649787" w14:textId="77777777" w:rsidR="001C2966" w:rsidRPr="00DC24E7" w:rsidRDefault="001C2966">
            <w:pPr>
              <w:jc w:val="center"/>
              <w:rPr>
                <w:rFonts w:cs="Arial"/>
                <w:b/>
                <w:bCs/>
                <w:sz w:val="22"/>
                <w:szCs w:val="22"/>
              </w:rPr>
            </w:pPr>
            <w:r w:rsidRPr="00DC24E7">
              <w:rPr>
                <w:rFonts w:cs="Arial"/>
                <w:b/>
                <w:bCs/>
                <w:sz w:val="22"/>
                <w:szCs w:val="22"/>
              </w:rPr>
              <w:t>Yarra system</w:t>
            </w:r>
          </w:p>
        </w:tc>
        <w:tc>
          <w:tcPr>
            <w:tcW w:w="0" w:type="auto"/>
            <w:hideMark/>
          </w:tcPr>
          <w:p w14:paraId="5D160E3A" w14:textId="77777777" w:rsidR="001C2966" w:rsidRPr="00DC24E7" w:rsidRDefault="001C2966">
            <w:pPr>
              <w:rPr>
                <w:rFonts w:cs="Arial"/>
                <w:sz w:val="22"/>
                <w:szCs w:val="22"/>
              </w:rPr>
            </w:pPr>
            <w:r w:rsidRPr="00DC24E7">
              <w:rPr>
                <w:rFonts w:cs="Arial"/>
                <w:sz w:val="22"/>
                <w:szCs w:val="22"/>
              </w:rPr>
              <w:t xml:space="preserve">Bolin </w:t>
            </w:r>
            <w:proofErr w:type="spellStart"/>
            <w:r w:rsidRPr="00DC24E7">
              <w:rPr>
                <w:rFonts w:cs="Arial"/>
                <w:sz w:val="22"/>
                <w:szCs w:val="22"/>
              </w:rPr>
              <w:t>Bolin</w:t>
            </w:r>
            <w:proofErr w:type="spellEnd"/>
            <w:r w:rsidRPr="00DC24E7">
              <w:rPr>
                <w:rFonts w:cs="Arial"/>
                <w:sz w:val="22"/>
                <w:szCs w:val="22"/>
              </w:rPr>
              <w:t xml:space="preserve"> Billabong</w:t>
            </w:r>
          </w:p>
        </w:tc>
        <w:tc>
          <w:tcPr>
            <w:tcW w:w="0" w:type="auto"/>
            <w:hideMark/>
          </w:tcPr>
          <w:p w14:paraId="322CAE66" w14:textId="77777777" w:rsidR="001C2966" w:rsidRPr="00DC24E7" w:rsidRDefault="001C2966">
            <w:pPr>
              <w:rPr>
                <w:rFonts w:cs="Arial"/>
                <w:sz w:val="22"/>
                <w:szCs w:val="22"/>
              </w:rPr>
            </w:pPr>
            <w:r w:rsidRPr="00DC24E7">
              <w:rPr>
                <w:rFonts w:cs="Arial"/>
                <w:sz w:val="22"/>
                <w:szCs w:val="22"/>
              </w:rPr>
              <w:t>102.0</w:t>
            </w:r>
          </w:p>
        </w:tc>
        <w:tc>
          <w:tcPr>
            <w:tcW w:w="0" w:type="auto"/>
            <w:hideMark/>
          </w:tcPr>
          <w:p w14:paraId="772B4509" w14:textId="77777777" w:rsidR="001C2966" w:rsidRPr="00DC24E7" w:rsidRDefault="001C2966">
            <w:pPr>
              <w:rPr>
                <w:rFonts w:cs="Arial"/>
                <w:sz w:val="22"/>
                <w:szCs w:val="22"/>
              </w:rPr>
            </w:pPr>
            <w:r w:rsidRPr="00DC24E7">
              <w:rPr>
                <w:rFonts w:cs="Arial"/>
                <w:sz w:val="22"/>
                <w:szCs w:val="22"/>
              </w:rPr>
              <w:t>102.0</w:t>
            </w:r>
          </w:p>
        </w:tc>
        <w:tc>
          <w:tcPr>
            <w:tcW w:w="0" w:type="auto"/>
            <w:hideMark/>
          </w:tcPr>
          <w:p w14:paraId="52045D2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C75CCBA" w14:textId="77777777" w:rsidR="001C2966" w:rsidRPr="00DC24E7" w:rsidRDefault="001C2966">
            <w:pPr>
              <w:rPr>
                <w:rFonts w:cs="Arial"/>
                <w:sz w:val="22"/>
                <w:szCs w:val="22"/>
              </w:rPr>
            </w:pPr>
            <w:r w:rsidRPr="00DC24E7">
              <w:rPr>
                <w:rFonts w:cs="Arial"/>
                <w:sz w:val="22"/>
                <w:szCs w:val="22"/>
              </w:rPr>
              <w:t>0.0</w:t>
            </w:r>
          </w:p>
        </w:tc>
      </w:tr>
      <w:tr w:rsidR="001C2966" w:rsidRPr="00DC24E7" w14:paraId="6F3B91AB" w14:textId="77777777" w:rsidTr="0075584F">
        <w:tc>
          <w:tcPr>
            <w:tcW w:w="0" w:type="auto"/>
            <w:hideMark/>
          </w:tcPr>
          <w:p w14:paraId="74637DC2" w14:textId="77777777" w:rsidR="001C2966" w:rsidRPr="00DC24E7" w:rsidRDefault="001C2966">
            <w:pPr>
              <w:jc w:val="center"/>
              <w:rPr>
                <w:rFonts w:cs="Arial"/>
                <w:b/>
                <w:bCs/>
                <w:sz w:val="22"/>
                <w:szCs w:val="22"/>
              </w:rPr>
            </w:pPr>
            <w:r w:rsidRPr="00DC24E7">
              <w:rPr>
                <w:rFonts w:cs="Arial"/>
                <w:b/>
                <w:bCs/>
                <w:sz w:val="22"/>
                <w:szCs w:val="22"/>
              </w:rPr>
              <w:lastRenderedPageBreak/>
              <w:t>Yarra system</w:t>
            </w:r>
          </w:p>
        </w:tc>
        <w:tc>
          <w:tcPr>
            <w:tcW w:w="0" w:type="auto"/>
            <w:hideMark/>
          </w:tcPr>
          <w:p w14:paraId="27DC7B02" w14:textId="77777777" w:rsidR="001C2966" w:rsidRPr="00DC24E7" w:rsidRDefault="001C2966">
            <w:pPr>
              <w:rPr>
                <w:rFonts w:cs="Arial"/>
                <w:sz w:val="22"/>
                <w:szCs w:val="22"/>
              </w:rPr>
            </w:pPr>
            <w:r w:rsidRPr="00DC24E7">
              <w:rPr>
                <w:rFonts w:cs="Arial"/>
                <w:sz w:val="22"/>
                <w:szCs w:val="22"/>
              </w:rPr>
              <w:t>Yering Back Swamp</w:t>
            </w:r>
          </w:p>
        </w:tc>
        <w:tc>
          <w:tcPr>
            <w:tcW w:w="0" w:type="auto"/>
            <w:hideMark/>
          </w:tcPr>
          <w:p w14:paraId="5067B532" w14:textId="77777777" w:rsidR="001C2966" w:rsidRPr="00DC24E7" w:rsidRDefault="001C2966">
            <w:pPr>
              <w:rPr>
                <w:rFonts w:cs="Arial"/>
                <w:sz w:val="22"/>
                <w:szCs w:val="22"/>
              </w:rPr>
            </w:pPr>
            <w:r w:rsidRPr="00DC24E7">
              <w:rPr>
                <w:rFonts w:cs="Arial"/>
                <w:sz w:val="22"/>
                <w:szCs w:val="22"/>
              </w:rPr>
              <w:t>24.0</w:t>
            </w:r>
          </w:p>
        </w:tc>
        <w:tc>
          <w:tcPr>
            <w:tcW w:w="0" w:type="auto"/>
            <w:hideMark/>
          </w:tcPr>
          <w:p w14:paraId="359F2538" w14:textId="77777777" w:rsidR="001C2966" w:rsidRPr="00DC24E7" w:rsidRDefault="001C2966">
            <w:pPr>
              <w:rPr>
                <w:rFonts w:cs="Arial"/>
                <w:sz w:val="22"/>
                <w:szCs w:val="22"/>
              </w:rPr>
            </w:pPr>
            <w:r w:rsidRPr="00DC24E7">
              <w:rPr>
                <w:rFonts w:cs="Arial"/>
                <w:sz w:val="22"/>
                <w:szCs w:val="22"/>
              </w:rPr>
              <w:t>24.0</w:t>
            </w:r>
          </w:p>
        </w:tc>
        <w:tc>
          <w:tcPr>
            <w:tcW w:w="0" w:type="auto"/>
            <w:hideMark/>
          </w:tcPr>
          <w:p w14:paraId="356397F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8C957D6" w14:textId="77777777" w:rsidR="001C2966" w:rsidRPr="00DC24E7" w:rsidRDefault="001C2966">
            <w:pPr>
              <w:rPr>
                <w:rFonts w:cs="Arial"/>
                <w:sz w:val="22"/>
                <w:szCs w:val="22"/>
              </w:rPr>
            </w:pPr>
            <w:r w:rsidRPr="00DC24E7">
              <w:rPr>
                <w:rFonts w:cs="Arial"/>
                <w:sz w:val="22"/>
                <w:szCs w:val="22"/>
              </w:rPr>
              <w:t>0.0</w:t>
            </w:r>
          </w:p>
        </w:tc>
      </w:tr>
      <w:tr w:rsidR="001C2966" w:rsidRPr="00DC24E7" w14:paraId="75B6B10F" w14:textId="77777777" w:rsidTr="0075584F">
        <w:tc>
          <w:tcPr>
            <w:tcW w:w="0" w:type="auto"/>
            <w:hideMark/>
          </w:tcPr>
          <w:p w14:paraId="5B5040A9" w14:textId="77777777" w:rsidR="001C2966" w:rsidRPr="00DC24E7" w:rsidRDefault="001C2966">
            <w:pPr>
              <w:jc w:val="center"/>
              <w:rPr>
                <w:rFonts w:cs="Arial"/>
                <w:b/>
                <w:bCs/>
                <w:sz w:val="22"/>
                <w:szCs w:val="22"/>
              </w:rPr>
            </w:pPr>
            <w:r w:rsidRPr="00DC24E7">
              <w:rPr>
                <w:rFonts w:cs="Arial"/>
                <w:b/>
                <w:bCs/>
                <w:sz w:val="22"/>
                <w:szCs w:val="22"/>
              </w:rPr>
              <w:t>Tarago system</w:t>
            </w:r>
          </w:p>
        </w:tc>
        <w:tc>
          <w:tcPr>
            <w:tcW w:w="0" w:type="auto"/>
            <w:hideMark/>
          </w:tcPr>
          <w:p w14:paraId="30CD70D5" w14:textId="77777777" w:rsidR="001C2966" w:rsidRPr="00DC24E7" w:rsidRDefault="001C2966">
            <w:pPr>
              <w:rPr>
                <w:rFonts w:cs="Arial"/>
                <w:sz w:val="22"/>
                <w:szCs w:val="22"/>
              </w:rPr>
            </w:pPr>
            <w:r w:rsidRPr="00DC24E7">
              <w:rPr>
                <w:rFonts w:cs="Arial"/>
                <w:sz w:val="22"/>
                <w:szCs w:val="22"/>
              </w:rPr>
              <w:t>Tarago River</w:t>
            </w:r>
          </w:p>
        </w:tc>
        <w:tc>
          <w:tcPr>
            <w:tcW w:w="0" w:type="auto"/>
            <w:hideMark/>
          </w:tcPr>
          <w:p w14:paraId="546E6243" w14:textId="77777777" w:rsidR="001C2966" w:rsidRPr="00DC24E7" w:rsidRDefault="001C2966">
            <w:pPr>
              <w:rPr>
                <w:rFonts w:cs="Arial"/>
                <w:sz w:val="22"/>
                <w:szCs w:val="22"/>
              </w:rPr>
            </w:pPr>
            <w:r w:rsidRPr="00DC24E7">
              <w:rPr>
                <w:rFonts w:cs="Arial"/>
                <w:sz w:val="22"/>
                <w:szCs w:val="22"/>
              </w:rPr>
              <w:t>2,627.0</w:t>
            </w:r>
          </w:p>
        </w:tc>
        <w:tc>
          <w:tcPr>
            <w:tcW w:w="0" w:type="auto"/>
            <w:hideMark/>
          </w:tcPr>
          <w:p w14:paraId="29BC77BD" w14:textId="77777777" w:rsidR="001C2966" w:rsidRPr="00DC24E7" w:rsidRDefault="001C2966">
            <w:pPr>
              <w:rPr>
                <w:rFonts w:cs="Arial"/>
                <w:sz w:val="22"/>
                <w:szCs w:val="22"/>
              </w:rPr>
            </w:pPr>
            <w:r w:rsidRPr="00DC24E7">
              <w:rPr>
                <w:rFonts w:cs="Arial"/>
                <w:sz w:val="22"/>
                <w:szCs w:val="22"/>
              </w:rPr>
              <w:t>2,627.0</w:t>
            </w:r>
          </w:p>
        </w:tc>
        <w:tc>
          <w:tcPr>
            <w:tcW w:w="0" w:type="auto"/>
            <w:hideMark/>
          </w:tcPr>
          <w:p w14:paraId="3E4A4781"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2A60265" w14:textId="77777777" w:rsidR="001C2966" w:rsidRPr="00DC24E7" w:rsidRDefault="001C2966">
            <w:pPr>
              <w:rPr>
                <w:rFonts w:cs="Arial"/>
                <w:sz w:val="22"/>
                <w:szCs w:val="22"/>
              </w:rPr>
            </w:pPr>
            <w:r w:rsidRPr="00DC24E7">
              <w:rPr>
                <w:rFonts w:cs="Arial"/>
                <w:sz w:val="22"/>
                <w:szCs w:val="22"/>
              </w:rPr>
              <w:t>0.0</w:t>
            </w:r>
          </w:p>
        </w:tc>
      </w:tr>
      <w:tr w:rsidR="001C2966" w:rsidRPr="00DC24E7" w14:paraId="57CFE973" w14:textId="77777777" w:rsidTr="0075584F">
        <w:tc>
          <w:tcPr>
            <w:tcW w:w="0" w:type="auto"/>
            <w:hideMark/>
          </w:tcPr>
          <w:p w14:paraId="7CB37A84" w14:textId="77777777" w:rsidR="001C2966" w:rsidRPr="00DC24E7" w:rsidRDefault="001C2966">
            <w:pPr>
              <w:jc w:val="center"/>
              <w:rPr>
                <w:rFonts w:cs="Arial"/>
                <w:b/>
                <w:bCs/>
                <w:sz w:val="22"/>
                <w:szCs w:val="22"/>
              </w:rPr>
            </w:pPr>
            <w:r w:rsidRPr="00DC24E7">
              <w:rPr>
                <w:rFonts w:cs="Arial"/>
                <w:b/>
                <w:bCs/>
                <w:sz w:val="22"/>
                <w:szCs w:val="22"/>
              </w:rPr>
              <w:t>Werribee system</w:t>
            </w:r>
          </w:p>
        </w:tc>
        <w:tc>
          <w:tcPr>
            <w:tcW w:w="0" w:type="auto"/>
            <w:hideMark/>
          </w:tcPr>
          <w:p w14:paraId="0C7013B7" w14:textId="77777777" w:rsidR="001C2966" w:rsidRPr="00DC24E7" w:rsidRDefault="001C2966">
            <w:pPr>
              <w:rPr>
                <w:rFonts w:cs="Arial"/>
                <w:sz w:val="22"/>
                <w:szCs w:val="22"/>
              </w:rPr>
            </w:pPr>
            <w:r w:rsidRPr="00DC24E7">
              <w:rPr>
                <w:rFonts w:cs="Arial"/>
                <w:sz w:val="22"/>
                <w:szCs w:val="22"/>
              </w:rPr>
              <w:t>Werribee River</w:t>
            </w:r>
          </w:p>
        </w:tc>
        <w:tc>
          <w:tcPr>
            <w:tcW w:w="0" w:type="auto"/>
            <w:hideMark/>
          </w:tcPr>
          <w:p w14:paraId="42B10D66" w14:textId="77777777" w:rsidR="001C2966" w:rsidRPr="00DC24E7" w:rsidRDefault="001C2966">
            <w:pPr>
              <w:rPr>
                <w:rFonts w:cs="Arial"/>
                <w:sz w:val="22"/>
                <w:szCs w:val="22"/>
              </w:rPr>
            </w:pPr>
            <w:r w:rsidRPr="00DC24E7">
              <w:rPr>
                <w:rFonts w:cs="Arial"/>
                <w:sz w:val="22"/>
                <w:szCs w:val="22"/>
              </w:rPr>
              <w:t>616.0</w:t>
            </w:r>
          </w:p>
        </w:tc>
        <w:tc>
          <w:tcPr>
            <w:tcW w:w="0" w:type="auto"/>
            <w:hideMark/>
          </w:tcPr>
          <w:p w14:paraId="1D5BEB8E" w14:textId="77777777" w:rsidR="001C2966" w:rsidRPr="00DC24E7" w:rsidRDefault="001C2966">
            <w:pPr>
              <w:rPr>
                <w:rFonts w:cs="Arial"/>
                <w:sz w:val="22"/>
                <w:szCs w:val="22"/>
              </w:rPr>
            </w:pPr>
            <w:r w:rsidRPr="00DC24E7">
              <w:rPr>
                <w:rFonts w:cs="Arial"/>
                <w:sz w:val="22"/>
                <w:szCs w:val="22"/>
              </w:rPr>
              <w:t>616.0</w:t>
            </w:r>
          </w:p>
        </w:tc>
        <w:tc>
          <w:tcPr>
            <w:tcW w:w="0" w:type="auto"/>
            <w:hideMark/>
          </w:tcPr>
          <w:p w14:paraId="6A6876D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4A3B7D3" w14:textId="77777777" w:rsidR="001C2966" w:rsidRPr="00DC24E7" w:rsidRDefault="001C2966">
            <w:pPr>
              <w:rPr>
                <w:rFonts w:cs="Arial"/>
                <w:sz w:val="22"/>
                <w:szCs w:val="22"/>
              </w:rPr>
            </w:pPr>
            <w:r w:rsidRPr="00DC24E7">
              <w:rPr>
                <w:rFonts w:cs="Arial"/>
                <w:sz w:val="22"/>
                <w:szCs w:val="22"/>
              </w:rPr>
              <w:t>0.0</w:t>
            </w:r>
          </w:p>
        </w:tc>
      </w:tr>
      <w:tr w:rsidR="001C2966" w:rsidRPr="00DC24E7" w14:paraId="5CEE9C0C" w14:textId="77777777" w:rsidTr="0075584F">
        <w:tc>
          <w:tcPr>
            <w:tcW w:w="0" w:type="auto"/>
            <w:hideMark/>
          </w:tcPr>
          <w:p w14:paraId="5E3BCBC6" w14:textId="77777777" w:rsidR="001C2966" w:rsidRPr="00DC24E7" w:rsidRDefault="001C2966">
            <w:pPr>
              <w:jc w:val="center"/>
              <w:rPr>
                <w:rFonts w:cs="Arial"/>
                <w:b/>
                <w:bCs/>
                <w:sz w:val="22"/>
                <w:szCs w:val="22"/>
              </w:rPr>
            </w:pPr>
            <w:r w:rsidRPr="00DC24E7">
              <w:rPr>
                <w:rFonts w:cs="Arial"/>
                <w:b/>
                <w:bCs/>
                <w:sz w:val="22"/>
                <w:szCs w:val="22"/>
              </w:rPr>
              <w:t>Werribee system</w:t>
            </w:r>
          </w:p>
        </w:tc>
        <w:tc>
          <w:tcPr>
            <w:tcW w:w="0" w:type="auto"/>
            <w:hideMark/>
          </w:tcPr>
          <w:p w14:paraId="37055375" w14:textId="77777777" w:rsidR="001C2966" w:rsidRPr="00DC24E7" w:rsidRDefault="001C2966">
            <w:pPr>
              <w:rPr>
                <w:rFonts w:cs="Arial"/>
                <w:sz w:val="22"/>
                <w:szCs w:val="22"/>
              </w:rPr>
            </w:pPr>
            <w:r w:rsidRPr="00DC24E7">
              <w:rPr>
                <w:rFonts w:cs="Arial"/>
                <w:sz w:val="22"/>
                <w:szCs w:val="22"/>
              </w:rPr>
              <w:t>Pyrites Creek</w:t>
            </w:r>
          </w:p>
        </w:tc>
        <w:tc>
          <w:tcPr>
            <w:tcW w:w="0" w:type="auto"/>
            <w:hideMark/>
          </w:tcPr>
          <w:p w14:paraId="625F71E3" w14:textId="77777777" w:rsidR="001C2966" w:rsidRPr="00DC24E7" w:rsidRDefault="001C2966">
            <w:pPr>
              <w:rPr>
                <w:rFonts w:cs="Arial"/>
                <w:sz w:val="22"/>
                <w:szCs w:val="22"/>
              </w:rPr>
            </w:pPr>
            <w:r w:rsidRPr="00DC24E7">
              <w:rPr>
                <w:rFonts w:cs="Arial"/>
                <w:sz w:val="22"/>
                <w:szCs w:val="22"/>
              </w:rPr>
              <w:t>240.0</w:t>
            </w:r>
          </w:p>
        </w:tc>
        <w:tc>
          <w:tcPr>
            <w:tcW w:w="0" w:type="auto"/>
            <w:hideMark/>
          </w:tcPr>
          <w:p w14:paraId="02A10F20" w14:textId="77777777" w:rsidR="001C2966" w:rsidRPr="00DC24E7" w:rsidRDefault="001C2966">
            <w:pPr>
              <w:rPr>
                <w:rFonts w:cs="Arial"/>
                <w:sz w:val="22"/>
                <w:szCs w:val="22"/>
              </w:rPr>
            </w:pPr>
            <w:r w:rsidRPr="00DC24E7">
              <w:rPr>
                <w:rFonts w:cs="Arial"/>
                <w:sz w:val="22"/>
                <w:szCs w:val="22"/>
              </w:rPr>
              <w:t>240.0</w:t>
            </w:r>
          </w:p>
        </w:tc>
        <w:tc>
          <w:tcPr>
            <w:tcW w:w="0" w:type="auto"/>
            <w:hideMark/>
          </w:tcPr>
          <w:p w14:paraId="77CDE33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0919ADB" w14:textId="77777777" w:rsidR="001C2966" w:rsidRPr="00DC24E7" w:rsidRDefault="001C2966">
            <w:pPr>
              <w:rPr>
                <w:rFonts w:cs="Arial"/>
                <w:sz w:val="22"/>
                <w:szCs w:val="22"/>
              </w:rPr>
            </w:pPr>
            <w:r w:rsidRPr="00DC24E7">
              <w:rPr>
                <w:rFonts w:cs="Arial"/>
                <w:sz w:val="22"/>
                <w:szCs w:val="22"/>
              </w:rPr>
              <w:t>0.0</w:t>
            </w:r>
          </w:p>
        </w:tc>
      </w:tr>
      <w:tr w:rsidR="001C2966" w:rsidRPr="00DC24E7" w14:paraId="5DFB683B" w14:textId="77777777" w:rsidTr="0075584F">
        <w:tc>
          <w:tcPr>
            <w:tcW w:w="0" w:type="auto"/>
            <w:hideMark/>
          </w:tcPr>
          <w:p w14:paraId="48E5660E" w14:textId="77777777" w:rsidR="001C2966" w:rsidRPr="00DC24E7" w:rsidRDefault="001C2966">
            <w:pPr>
              <w:jc w:val="center"/>
              <w:rPr>
                <w:rFonts w:cs="Arial"/>
                <w:b/>
                <w:bCs/>
                <w:sz w:val="22"/>
                <w:szCs w:val="22"/>
              </w:rPr>
            </w:pPr>
            <w:r w:rsidRPr="00DC24E7">
              <w:rPr>
                <w:rFonts w:cs="Arial"/>
                <w:b/>
                <w:bCs/>
                <w:sz w:val="22"/>
                <w:szCs w:val="22"/>
              </w:rPr>
              <w:t>Maribyrnong system</w:t>
            </w:r>
          </w:p>
        </w:tc>
        <w:tc>
          <w:tcPr>
            <w:tcW w:w="0" w:type="auto"/>
            <w:hideMark/>
          </w:tcPr>
          <w:p w14:paraId="2388FDEE" w14:textId="77777777" w:rsidR="001C2966" w:rsidRPr="00DC24E7" w:rsidRDefault="001C2966">
            <w:pPr>
              <w:rPr>
                <w:rFonts w:cs="Arial"/>
                <w:sz w:val="22"/>
                <w:szCs w:val="22"/>
              </w:rPr>
            </w:pPr>
            <w:r w:rsidRPr="00DC24E7">
              <w:rPr>
                <w:rFonts w:cs="Arial"/>
                <w:sz w:val="22"/>
                <w:szCs w:val="22"/>
              </w:rPr>
              <w:t>Upper Jacksons Creek</w:t>
            </w:r>
          </w:p>
        </w:tc>
        <w:tc>
          <w:tcPr>
            <w:tcW w:w="0" w:type="auto"/>
            <w:hideMark/>
          </w:tcPr>
          <w:p w14:paraId="59825AF1" w14:textId="77777777" w:rsidR="001C2966" w:rsidRPr="00DC24E7" w:rsidRDefault="001C2966">
            <w:pPr>
              <w:rPr>
                <w:rFonts w:cs="Arial"/>
                <w:sz w:val="22"/>
                <w:szCs w:val="22"/>
              </w:rPr>
            </w:pPr>
            <w:r w:rsidRPr="00DC24E7">
              <w:rPr>
                <w:rFonts w:cs="Arial"/>
                <w:sz w:val="22"/>
                <w:szCs w:val="22"/>
              </w:rPr>
              <w:t>302.0</w:t>
            </w:r>
          </w:p>
        </w:tc>
        <w:tc>
          <w:tcPr>
            <w:tcW w:w="0" w:type="auto"/>
            <w:hideMark/>
          </w:tcPr>
          <w:p w14:paraId="78E7B454" w14:textId="77777777" w:rsidR="001C2966" w:rsidRPr="00DC24E7" w:rsidRDefault="001C2966">
            <w:pPr>
              <w:rPr>
                <w:rFonts w:cs="Arial"/>
                <w:sz w:val="22"/>
                <w:szCs w:val="22"/>
              </w:rPr>
            </w:pPr>
            <w:r w:rsidRPr="00DC24E7">
              <w:rPr>
                <w:rFonts w:cs="Arial"/>
                <w:sz w:val="22"/>
                <w:szCs w:val="22"/>
              </w:rPr>
              <w:t>302.0</w:t>
            </w:r>
          </w:p>
        </w:tc>
        <w:tc>
          <w:tcPr>
            <w:tcW w:w="0" w:type="auto"/>
            <w:hideMark/>
          </w:tcPr>
          <w:p w14:paraId="6BFDE01E"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58BC46E" w14:textId="77777777" w:rsidR="001C2966" w:rsidRPr="00DC24E7" w:rsidRDefault="001C2966">
            <w:pPr>
              <w:rPr>
                <w:rFonts w:cs="Arial"/>
                <w:sz w:val="22"/>
                <w:szCs w:val="22"/>
              </w:rPr>
            </w:pPr>
            <w:r w:rsidRPr="00DC24E7">
              <w:rPr>
                <w:rFonts w:cs="Arial"/>
                <w:sz w:val="22"/>
                <w:szCs w:val="22"/>
              </w:rPr>
              <w:t>0.0</w:t>
            </w:r>
          </w:p>
        </w:tc>
      </w:tr>
      <w:tr w:rsidR="001C2966" w:rsidRPr="00DC24E7" w14:paraId="0F2A20AD" w14:textId="77777777" w:rsidTr="0075584F">
        <w:tc>
          <w:tcPr>
            <w:tcW w:w="0" w:type="auto"/>
            <w:hideMark/>
          </w:tcPr>
          <w:p w14:paraId="10DA8916" w14:textId="77777777" w:rsidR="001C2966" w:rsidRPr="00DC24E7" w:rsidRDefault="001C2966">
            <w:pPr>
              <w:jc w:val="center"/>
              <w:rPr>
                <w:rFonts w:cs="Arial"/>
                <w:b/>
                <w:bCs/>
                <w:sz w:val="22"/>
                <w:szCs w:val="22"/>
              </w:rPr>
            </w:pPr>
            <w:r w:rsidRPr="00DC24E7">
              <w:rPr>
                <w:rFonts w:cs="Arial"/>
                <w:b/>
                <w:bCs/>
                <w:sz w:val="22"/>
                <w:szCs w:val="22"/>
              </w:rPr>
              <w:t>Moorabool system</w:t>
            </w:r>
          </w:p>
        </w:tc>
        <w:tc>
          <w:tcPr>
            <w:tcW w:w="0" w:type="auto"/>
            <w:hideMark/>
          </w:tcPr>
          <w:p w14:paraId="2AC9C8D1" w14:textId="77777777" w:rsidR="001C2966" w:rsidRPr="00DC24E7" w:rsidRDefault="001C2966">
            <w:pPr>
              <w:rPr>
                <w:rFonts w:cs="Arial"/>
                <w:sz w:val="22"/>
                <w:szCs w:val="22"/>
              </w:rPr>
            </w:pPr>
            <w:r w:rsidRPr="00DC24E7">
              <w:rPr>
                <w:rFonts w:cs="Arial"/>
                <w:sz w:val="22"/>
                <w:szCs w:val="22"/>
              </w:rPr>
              <w:t>Moorabool River</w:t>
            </w:r>
          </w:p>
        </w:tc>
        <w:tc>
          <w:tcPr>
            <w:tcW w:w="0" w:type="auto"/>
            <w:hideMark/>
          </w:tcPr>
          <w:p w14:paraId="1A29B9C4" w14:textId="77777777" w:rsidR="001C2966" w:rsidRPr="00DC24E7" w:rsidRDefault="001C2966">
            <w:pPr>
              <w:rPr>
                <w:rFonts w:cs="Arial"/>
                <w:sz w:val="22"/>
                <w:szCs w:val="22"/>
              </w:rPr>
            </w:pPr>
            <w:r w:rsidRPr="00DC24E7">
              <w:rPr>
                <w:rFonts w:cs="Arial"/>
                <w:sz w:val="22"/>
                <w:szCs w:val="22"/>
              </w:rPr>
              <w:t>1,100.0</w:t>
            </w:r>
          </w:p>
        </w:tc>
        <w:tc>
          <w:tcPr>
            <w:tcW w:w="0" w:type="auto"/>
            <w:hideMark/>
          </w:tcPr>
          <w:p w14:paraId="4DC864C0" w14:textId="77777777" w:rsidR="001C2966" w:rsidRPr="00DC24E7" w:rsidRDefault="001C2966">
            <w:pPr>
              <w:rPr>
                <w:rFonts w:cs="Arial"/>
                <w:sz w:val="22"/>
                <w:szCs w:val="22"/>
              </w:rPr>
            </w:pPr>
            <w:r w:rsidRPr="00DC24E7">
              <w:rPr>
                <w:rFonts w:cs="Arial"/>
                <w:sz w:val="22"/>
                <w:szCs w:val="22"/>
              </w:rPr>
              <w:t>1,100.0</w:t>
            </w:r>
          </w:p>
        </w:tc>
        <w:tc>
          <w:tcPr>
            <w:tcW w:w="0" w:type="auto"/>
            <w:hideMark/>
          </w:tcPr>
          <w:p w14:paraId="1BCDFDB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88AC811" w14:textId="77777777" w:rsidR="001C2966" w:rsidRPr="00DC24E7" w:rsidRDefault="001C2966">
            <w:pPr>
              <w:rPr>
                <w:rFonts w:cs="Arial"/>
                <w:sz w:val="22"/>
                <w:szCs w:val="22"/>
              </w:rPr>
            </w:pPr>
            <w:r w:rsidRPr="00DC24E7">
              <w:rPr>
                <w:rFonts w:cs="Arial"/>
                <w:sz w:val="22"/>
                <w:szCs w:val="22"/>
              </w:rPr>
              <w:t>0.0</w:t>
            </w:r>
          </w:p>
        </w:tc>
      </w:tr>
      <w:tr w:rsidR="001C2966" w:rsidRPr="00DC24E7" w14:paraId="3AF5D897" w14:textId="77777777" w:rsidTr="0075584F">
        <w:tc>
          <w:tcPr>
            <w:tcW w:w="0" w:type="auto"/>
            <w:hideMark/>
          </w:tcPr>
          <w:p w14:paraId="5E3440EC" w14:textId="77777777" w:rsidR="001C2966" w:rsidRPr="00DC24E7" w:rsidRDefault="001C2966">
            <w:pPr>
              <w:jc w:val="center"/>
              <w:rPr>
                <w:rFonts w:cs="Arial"/>
                <w:b/>
                <w:bCs/>
                <w:sz w:val="22"/>
                <w:szCs w:val="22"/>
              </w:rPr>
            </w:pPr>
            <w:r w:rsidRPr="00DC24E7">
              <w:rPr>
                <w:rFonts w:cs="Arial"/>
                <w:b/>
                <w:bCs/>
                <w:sz w:val="22"/>
                <w:szCs w:val="22"/>
              </w:rPr>
              <w:t>Barwon system</w:t>
            </w:r>
          </w:p>
        </w:tc>
        <w:tc>
          <w:tcPr>
            <w:tcW w:w="0" w:type="auto"/>
            <w:hideMark/>
          </w:tcPr>
          <w:p w14:paraId="15AB80CB" w14:textId="77777777" w:rsidR="001C2966" w:rsidRPr="00DC24E7" w:rsidRDefault="001C2966">
            <w:pPr>
              <w:rPr>
                <w:rFonts w:cs="Arial"/>
                <w:sz w:val="22"/>
                <w:szCs w:val="22"/>
              </w:rPr>
            </w:pPr>
            <w:r w:rsidRPr="00DC24E7">
              <w:rPr>
                <w:rFonts w:cs="Arial"/>
                <w:sz w:val="22"/>
                <w:szCs w:val="22"/>
              </w:rPr>
              <w:t>East branch</w:t>
            </w:r>
          </w:p>
        </w:tc>
        <w:tc>
          <w:tcPr>
            <w:tcW w:w="0" w:type="auto"/>
            <w:hideMark/>
          </w:tcPr>
          <w:p w14:paraId="6F78A42A" w14:textId="77777777" w:rsidR="001C2966" w:rsidRPr="00DC24E7" w:rsidRDefault="001C2966">
            <w:pPr>
              <w:rPr>
                <w:rFonts w:cs="Arial"/>
                <w:sz w:val="22"/>
                <w:szCs w:val="22"/>
              </w:rPr>
            </w:pPr>
            <w:r w:rsidRPr="00DC24E7">
              <w:rPr>
                <w:rFonts w:cs="Arial"/>
                <w:sz w:val="22"/>
                <w:szCs w:val="22"/>
              </w:rPr>
              <w:t>111.0</w:t>
            </w:r>
          </w:p>
        </w:tc>
        <w:tc>
          <w:tcPr>
            <w:tcW w:w="0" w:type="auto"/>
            <w:hideMark/>
          </w:tcPr>
          <w:p w14:paraId="023ED6D9" w14:textId="77777777" w:rsidR="001C2966" w:rsidRPr="00DC24E7" w:rsidRDefault="001C2966">
            <w:pPr>
              <w:rPr>
                <w:rFonts w:cs="Arial"/>
                <w:sz w:val="22"/>
                <w:szCs w:val="22"/>
              </w:rPr>
            </w:pPr>
            <w:r w:rsidRPr="00DC24E7">
              <w:rPr>
                <w:rFonts w:cs="Arial"/>
                <w:sz w:val="22"/>
                <w:szCs w:val="22"/>
              </w:rPr>
              <w:t>111.0</w:t>
            </w:r>
          </w:p>
        </w:tc>
        <w:tc>
          <w:tcPr>
            <w:tcW w:w="0" w:type="auto"/>
            <w:hideMark/>
          </w:tcPr>
          <w:p w14:paraId="3FC4F26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1948D1A" w14:textId="77777777" w:rsidR="001C2966" w:rsidRPr="00DC24E7" w:rsidRDefault="001C2966">
            <w:pPr>
              <w:rPr>
                <w:rFonts w:cs="Arial"/>
                <w:sz w:val="22"/>
                <w:szCs w:val="22"/>
              </w:rPr>
            </w:pPr>
            <w:r w:rsidRPr="00DC24E7">
              <w:rPr>
                <w:rFonts w:cs="Arial"/>
                <w:sz w:val="22"/>
                <w:szCs w:val="22"/>
              </w:rPr>
              <w:t>0.0</w:t>
            </w:r>
          </w:p>
        </w:tc>
      </w:tr>
      <w:tr w:rsidR="001C2966" w:rsidRPr="00DC24E7" w14:paraId="2B73549C" w14:textId="77777777" w:rsidTr="0075584F">
        <w:tc>
          <w:tcPr>
            <w:tcW w:w="0" w:type="auto"/>
            <w:hideMark/>
          </w:tcPr>
          <w:p w14:paraId="0482F0E7" w14:textId="77777777" w:rsidR="001C2966" w:rsidRPr="00DC24E7" w:rsidRDefault="001C2966">
            <w:pPr>
              <w:jc w:val="center"/>
              <w:rPr>
                <w:rFonts w:cs="Arial"/>
                <w:b/>
                <w:bCs/>
                <w:sz w:val="22"/>
                <w:szCs w:val="22"/>
              </w:rPr>
            </w:pPr>
            <w:r w:rsidRPr="00DC24E7">
              <w:rPr>
                <w:rFonts w:cs="Arial"/>
                <w:b/>
                <w:bCs/>
                <w:sz w:val="22"/>
                <w:szCs w:val="22"/>
              </w:rPr>
              <w:t>Barwon system</w:t>
            </w:r>
          </w:p>
        </w:tc>
        <w:tc>
          <w:tcPr>
            <w:tcW w:w="0" w:type="auto"/>
            <w:hideMark/>
          </w:tcPr>
          <w:p w14:paraId="2E6076E8" w14:textId="77777777" w:rsidR="001C2966" w:rsidRPr="00DC24E7" w:rsidRDefault="001C2966">
            <w:pPr>
              <w:rPr>
                <w:rFonts w:cs="Arial"/>
                <w:sz w:val="22"/>
                <w:szCs w:val="22"/>
              </w:rPr>
            </w:pPr>
            <w:r w:rsidRPr="00DC24E7">
              <w:rPr>
                <w:rFonts w:cs="Arial"/>
                <w:sz w:val="22"/>
                <w:szCs w:val="22"/>
              </w:rPr>
              <w:t>Lower Barwon Wetlands</w:t>
            </w:r>
          </w:p>
        </w:tc>
        <w:tc>
          <w:tcPr>
            <w:tcW w:w="0" w:type="auto"/>
            <w:hideMark/>
          </w:tcPr>
          <w:p w14:paraId="45BE6378" w14:textId="0B89E26B" w:rsidR="001C2966" w:rsidRPr="00DC24E7" w:rsidRDefault="00E54AC9">
            <w:pPr>
              <w:rPr>
                <w:rFonts w:cs="Arial"/>
                <w:sz w:val="22"/>
                <w:szCs w:val="22"/>
              </w:rPr>
            </w:pPr>
            <w:r w:rsidRPr="00DC24E7">
              <w:t>Water may be diverted into Reedy Lake and Hospital Swamps from the Barwon River</w:t>
            </w:r>
            <w:r w:rsidR="00B86025" w:rsidRPr="00DC24E7">
              <w:fldChar w:fldCharType="begin"/>
            </w:r>
            <w:r w:rsidR="00B86025" w:rsidRPr="00DC24E7">
              <w:instrText xml:space="preserve"> NOTEREF _Ref241051688 \h </w:instrText>
            </w:r>
            <w:r w:rsidR="00B86025" w:rsidRPr="00DC24E7">
              <w:fldChar w:fldCharType="separate"/>
            </w:r>
            <w:r w:rsidR="00B86025" w:rsidRPr="00DC24E7">
              <w:t>2</w:t>
            </w:r>
            <w:r w:rsidR="00B86025" w:rsidRPr="00DC24E7">
              <w:fldChar w:fldCharType="end"/>
            </w:r>
            <w:r w:rsidRPr="00DC24E7" w:rsidDel="00E54AC9">
              <w:rPr>
                <w:rFonts w:cs="Arial"/>
                <w:sz w:val="22"/>
                <w:szCs w:val="22"/>
              </w:rPr>
              <w:t xml:space="preserve"> </w:t>
            </w:r>
          </w:p>
        </w:tc>
        <w:tc>
          <w:tcPr>
            <w:tcW w:w="0" w:type="auto"/>
            <w:hideMark/>
          </w:tcPr>
          <w:p w14:paraId="33FACD7C" w14:textId="396AEEDB" w:rsidR="001C2966" w:rsidRPr="00DC24E7" w:rsidRDefault="00E54AC9">
            <w:pPr>
              <w:rPr>
                <w:rFonts w:cs="Arial"/>
                <w:sz w:val="22"/>
                <w:szCs w:val="22"/>
              </w:rPr>
            </w:pPr>
            <w:r w:rsidRPr="00DC24E7">
              <w:t>Water may be diverted into Reedy Lake and Hospital Swamps from the Barwon River</w:t>
            </w:r>
            <w:r w:rsidR="00B86025" w:rsidRPr="00DC24E7">
              <w:fldChar w:fldCharType="begin"/>
            </w:r>
            <w:r w:rsidR="00B86025" w:rsidRPr="00DC24E7">
              <w:instrText xml:space="preserve"> NOTEREF _Ref241051688 \h </w:instrText>
            </w:r>
            <w:r w:rsidR="00B86025" w:rsidRPr="00DC24E7">
              <w:fldChar w:fldCharType="separate"/>
            </w:r>
            <w:r w:rsidR="00B86025" w:rsidRPr="00DC24E7">
              <w:t>2</w:t>
            </w:r>
            <w:r w:rsidR="00B86025" w:rsidRPr="00DC24E7">
              <w:fldChar w:fldCharType="end"/>
            </w:r>
          </w:p>
        </w:tc>
        <w:tc>
          <w:tcPr>
            <w:tcW w:w="0" w:type="auto"/>
            <w:hideMark/>
          </w:tcPr>
          <w:p w14:paraId="37A9CE30" w14:textId="2714B66C" w:rsidR="001C2966" w:rsidRPr="00DC24E7" w:rsidRDefault="00E54AC9">
            <w:pPr>
              <w:rPr>
                <w:rFonts w:cs="Arial"/>
                <w:sz w:val="22"/>
                <w:szCs w:val="22"/>
              </w:rPr>
            </w:pPr>
            <w:r w:rsidRPr="00DC24E7">
              <w:t>Water may be diverted into Reedy Lake and Hospital Swamps from the Barwon River</w:t>
            </w:r>
            <w:r w:rsidR="00B86025" w:rsidRPr="00DC24E7">
              <w:fldChar w:fldCharType="begin"/>
            </w:r>
            <w:r w:rsidR="00B86025" w:rsidRPr="00DC24E7">
              <w:instrText xml:space="preserve"> NOTEREF _Ref241051688 \h </w:instrText>
            </w:r>
            <w:r w:rsidR="00B86025" w:rsidRPr="00DC24E7">
              <w:fldChar w:fldCharType="separate"/>
            </w:r>
            <w:r w:rsidR="00B86025" w:rsidRPr="00DC24E7">
              <w:t>2</w:t>
            </w:r>
            <w:r w:rsidR="00B86025" w:rsidRPr="00DC24E7">
              <w:fldChar w:fldCharType="end"/>
            </w:r>
          </w:p>
        </w:tc>
        <w:tc>
          <w:tcPr>
            <w:tcW w:w="0" w:type="auto"/>
            <w:hideMark/>
          </w:tcPr>
          <w:p w14:paraId="0857CD80" w14:textId="4FA86D82" w:rsidR="001C2966" w:rsidRPr="00DC24E7" w:rsidRDefault="00E54AC9">
            <w:pPr>
              <w:rPr>
                <w:rFonts w:cs="Arial"/>
                <w:sz w:val="22"/>
                <w:szCs w:val="22"/>
              </w:rPr>
            </w:pPr>
            <w:r w:rsidRPr="00DC24E7">
              <w:t>Water may be diverted into Reedy Lake and Hospital Swamps from the Barwon River</w:t>
            </w:r>
            <w:r w:rsidR="00B86025" w:rsidRPr="00DC24E7">
              <w:fldChar w:fldCharType="begin"/>
            </w:r>
            <w:r w:rsidR="00B86025" w:rsidRPr="00DC24E7">
              <w:instrText xml:space="preserve"> NOTEREF _Ref241051688 \h </w:instrText>
            </w:r>
            <w:r w:rsidR="00B86025" w:rsidRPr="00DC24E7">
              <w:fldChar w:fldCharType="separate"/>
            </w:r>
            <w:r w:rsidR="00B86025" w:rsidRPr="00DC24E7">
              <w:t>2</w:t>
            </w:r>
            <w:r w:rsidR="00B86025" w:rsidRPr="00DC24E7">
              <w:fldChar w:fldCharType="end"/>
            </w:r>
          </w:p>
        </w:tc>
      </w:tr>
      <w:tr w:rsidR="001C2966" w:rsidRPr="00DC24E7" w14:paraId="12C98DB4" w14:textId="77777777" w:rsidTr="0075584F">
        <w:tc>
          <w:tcPr>
            <w:tcW w:w="0" w:type="auto"/>
            <w:shd w:val="clear" w:color="auto" w:fill="F2F2F2"/>
            <w:hideMark/>
          </w:tcPr>
          <w:p w14:paraId="0281A57D" w14:textId="77777777" w:rsidR="001C2966" w:rsidRPr="00DC24E7" w:rsidRDefault="001C2966">
            <w:pPr>
              <w:jc w:val="center"/>
              <w:rPr>
                <w:rFonts w:cs="Arial"/>
                <w:b/>
                <w:bCs/>
                <w:sz w:val="22"/>
                <w:szCs w:val="22"/>
              </w:rPr>
            </w:pPr>
            <w:r w:rsidRPr="00DC24E7">
              <w:rPr>
                <w:rFonts w:cs="Arial"/>
                <w:b/>
                <w:bCs/>
                <w:sz w:val="22"/>
                <w:szCs w:val="22"/>
              </w:rPr>
              <w:t>Central Region total</w:t>
            </w:r>
          </w:p>
        </w:tc>
        <w:tc>
          <w:tcPr>
            <w:tcW w:w="0" w:type="auto"/>
            <w:shd w:val="clear" w:color="auto" w:fill="F2F2F2"/>
            <w:hideMark/>
          </w:tcPr>
          <w:p w14:paraId="42B66475" w14:textId="7BC35DD0" w:rsidR="001C2966" w:rsidRPr="00DC24E7" w:rsidRDefault="001C2966">
            <w:pPr>
              <w:rPr>
                <w:rFonts w:cs="Arial"/>
                <w:sz w:val="22"/>
                <w:szCs w:val="22"/>
              </w:rPr>
            </w:pPr>
          </w:p>
        </w:tc>
        <w:tc>
          <w:tcPr>
            <w:tcW w:w="0" w:type="auto"/>
            <w:shd w:val="clear" w:color="auto" w:fill="F2F2F2"/>
            <w:hideMark/>
          </w:tcPr>
          <w:p w14:paraId="6A38B13F" w14:textId="77777777" w:rsidR="001C2966" w:rsidRPr="00DC24E7" w:rsidRDefault="001C2966">
            <w:pPr>
              <w:rPr>
                <w:rFonts w:cs="Arial"/>
                <w:sz w:val="22"/>
                <w:szCs w:val="22"/>
              </w:rPr>
            </w:pPr>
            <w:r w:rsidRPr="00DC24E7">
              <w:rPr>
                <w:rFonts w:cs="Arial"/>
                <w:b/>
                <w:bCs/>
                <w:sz w:val="22"/>
                <w:szCs w:val="22"/>
              </w:rPr>
              <w:t>18,700.0</w:t>
            </w:r>
          </w:p>
        </w:tc>
        <w:tc>
          <w:tcPr>
            <w:tcW w:w="0" w:type="auto"/>
            <w:shd w:val="clear" w:color="auto" w:fill="F2F2F2"/>
            <w:hideMark/>
          </w:tcPr>
          <w:p w14:paraId="1BF4BF71" w14:textId="77777777" w:rsidR="001C2966" w:rsidRPr="00DC24E7" w:rsidRDefault="001C2966">
            <w:pPr>
              <w:rPr>
                <w:rFonts w:cs="Arial"/>
                <w:sz w:val="22"/>
                <w:szCs w:val="22"/>
              </w:rPr>
            </w:pPr>
            <w:r w:rsidRPr="00DC24E7">
              <w:rPr>
                <w:rFonts w:cs="Arial"/>
                <w:b/>
                <w:bCs/>
                <w:sz w:val="22"/>
                <w:szCs w:val="22"/>
              </w:rPr>
              <w:t>18,700.0</w:t>
            </w:r>
          </w:p>
        </w:tc>
        <w:tc>
          <w:tcPr>
            <w:tcW w:w="0" w:type="auto"/>
            <w:shd w:val="clear" w:color="auto" w:fill="F2F2F2"/>
            <w:hideMark/>
          </w:tcPr>
          <w:p w14:paraId="176107B4" w14:textId="77777777" w:rsidR="001C2966" w:rsidRPr="00DC24E7" w:rsidRDefault="001C2966">
            <w:pPr>
              <w:rPr>
                <w:rFonts w:cs="Arial"/>
                <w:sz w:val="22"/>
                <w:szCs w:val="22"/>
              </w:rPr>
            </w:pPr>
            <w:r w:rsidRPr="00DC24E7">
              <w:rPr>
                <w:rFonts w:cs="Arial"/>
                <w:b/>
                <w:bCs/>
                <w:sz w:val="22"/>
                <w:szCs w:val="22"/>
              </w:rPr>
              <w:t>0.0</w:t>
            </w:r>
          </w:p>
        </w:tc>
        <w:tc>
          <w:tcPr>
            <w:tcW w:w="0" w:type="auto"/>
            <w:shd w:val="clear" w:color="auto" w:fill="F2F2F2"/>
            <w:hideMark/>
          </w:tcPr>
          <w:p w14:paraId="007139F8" w14:textId="77777777" w:rsidR="001C2966" w:rsidRPr="00DC24E7" w:rsidRDefault="001C2966">
            <w:pPr>
              <w:rPr>
                <w:rFonts w:cs="Arial"/>
                <w:sz w:val="22"/>
                <w:szCs w:val="22"/>
              </w:rPr>
            </w:pPr>
            <w:r w:rsidRPr="00DC24E7">
              <w:rPr>
                <w:rFonts w:cs="Arial"/>
                <w:b/>
                <w:bCs/>
                <w:sz w:val="22"/>
                <w:szCs w:val="22"/>
              </w:rPr>
              <w:t>0.0</w:t>
            </w:r>
          </w:p>
        </w:tc>
      </w:tr>
    </w:tbl>
    <w:p w14:paraId="31FA198D" w14:textId="77777777" w:rsidR="001C2966" w:rsidRPr="00DC24E7" w:rsidRDefault="001C2966">
      <w:pPr>
        <w:rPr>
          <w:kern w:val="2"/>
          <w:szCs w:val="22"/>
          <w14:ligatures w14:val="standardContextual"/>
        </w:rPr>
      </w:pPr>
    </w:p>
    <w:p w14:paraId="6CA4AAD9" w14:textId="4E5F8B37" w:rsidR="002D22DB" w:rsidRPr="00DC24E7" w:rsidRDefault="002D22DB">
      <w:pPr>
        <w:rPr>
          <w:kern w:val="2"/>
          <w:szCs w:val="22"/>
          <w14:ligatures w14:val="standardContextual"/>
        </w:rPr>
      </w:pPr>
      <w:r w:rsidRPr="00DC24E7">
        <w:rPr>
          <w:rFonts w:cs="Arial"/>
          <w:sz w:val="22"/>
          <w:szCs w:val="22"/>
        </w:rPr>
        <w:t>Table 1.4C: Water delivery in the Western Region, 2025-26</w:t>
      </w:r>
    </w:p>
    <w:tbl>
      <w:tblPr>
        <w:tblStyle w:val="TableGrid"/>
        <w:tblW w:w="5000" w:type="pct"/>
        <w:tblLook w:val="04A0" w:firstRow="1" w:lastRow="0" w:firstColumn="1" w:lastColumn="0" w:noHBand="0" w:noVBand="1"/>
      </w:tblPr>
      <w:tblGrid>
        <w:gridCol w:w="2070"/>
        <w:gridCol w:w="3734"/>
        <w:gridCol w:w="1134"/>
        <w:gridCol w:w="1177"/>
        <w:gridCol w:w="843"/>
        <w:gridCol w:w="1097"/>
      </w:tblGrid>
      <w:tr w:rsidR="001C2966" w:rsidRPr="00DC24E7" w14:paraId="711E0C57" w14:textId="77777777" w:rsidTr="0075584F">
        <w:trPr>
          <w:tblHeader/>
        </w:trPr>
        <w:tc>
          <w:tcPr>
            <w:tcW w:w="0" w:type="auto"/>
            <w:shd w:val="clear" w:color="auto" w:fill="D9D9D9"/>
            <w:hideMark/>
          </w:tcPr>
          <w:p w14:paraId="4BD78B94" w14:textId="77777777" w:rsidR="001C2966" w:rsidRPr="00DC24E7" w:rsidRDefault="001C2966">
            <w:pPr>
              <w:jc w:val="center"/>
              <w:rPr>
                <w:rFonts w:cs="Arial"/>
                <w:b/>
                <w:bCs/>
                <w:color w:val="000000"/>
                <w:sz w:val="22"/>
                <w:szCs w:val="22"/>
              </w:rPr>
            </w:pPr>
            <w:r w:rsidRPr="00DC24E7">
              <w:rPr>
                <w:rFonts w:cs="Arial"/>
                <w:b/>
                <w:bCs/>
                <w:color w:val="000000"/>
                <w:sz w:val="22"/>
                <w:szCs w:val="22"/>
              </w:rPr>
              <w:t>System</w:t>
            </w:r>
          </w:p>
        </w:tc>
        <w:tc>
          <w:tcPr>
            <w:tcW w:w="0" w:type="auto"/>
            <w:shd w:val="clear" w:color="auto" w:fill="D9D9D9"/>
            <w:hideMark/>
          </w:tcPr>
          <w:p w14:paraId="271285EF" w14:textId="77777777" w:rsidR="001C2966" w:rsidRPr="00DC24E7" w:rsidRDefault="001C2966">
            <w:pPr>
              <w:jc w:val="center"/>
              <w:rPr>
                <w:rFonts w:cs="Arial"/>
                <w:b/>
                <w:bCs/>
                <w:color w:val="000000"/>
                <w:sz w:val="22"/>
                <w:szCs w:val="22"/>
              </w:rPr>
            </w:pPr>
            <w:r w:rsidRPr="00DC24E7">
              <w:rPr>
                <w:rFonts w:cs="Arial"/>
                <w:b/>
                <w:bCs/>
                <w:color w:val="000000"/>
                <w:sz w:val="22"/>
                <w:szCs w:val="22"/>
              </w:rPr>
              <w:t>Site</w:t>
            </w:r>
          </w:p>
        </w:tc>
        <w:tc>
          <w:tcPr>
            <w:tcW w:w="0" w:type="auto"/>
            <w:shd w:val="clear" w:color="auto" w:fill="D9D9D9"/>
            <w:hideMark/>
          </w:tcPr>
          <w:p w14:paraId="0CA8DB26" w14:textId="77777777" w:rsidR="001C2966" w:rsidRPr="00DC24E7" w:rsidRDefault="001C2966">
            <w:pPr>
              <w:jc w:val="center"/>
              <w:rPr>
                <w:rFonts w:cs="Arial"/>
                <w:b/>
                <w:bCs/>
                <w:color w:val="000000"/>
                <w:sz w:val="22"/>
                <w:szCs w:val="22"/>
              </w:rPr>
            </w:pPr>
            <w:r w:rsidRPr="00DC24E7">
              <w:rPr>
                <w:rFonts w:cs="Arial"/>
                <w:b/>
                <w:bCs/>
                <w:color w:val="000000"/>
                <w:sz w:val="22"/>
                <w:szCs w:val="22"/>
              </w:rPr>
              <w:t>Total (ML)</w:t>
            </w:r>
          </w:p>
        </w:tc>
        <w:tc>
          <w:tcPr>
            <w:tcW w:w="0" w:type="auto"/>
            <w:shd w:val="clear" w:color="auto" w:fill="D9D9D9"/>
            <w:hideMark/>
          </w:tcPr>
          <w:p w14:paraId="44EBF28F" w14:textId="77777777" w:rsidR="001C2966" w:rsidRPr="00DC24E7" w:rsidRDefault="001C2966">
            <w:pPr>
              <w:jc w:val="center"/>
              <w:rPr>
                <w:rFonts w:cs="Arial"/>
                <w:b/>
                <w:bCs/>
                <w:color w:val="000000"/>
                <w:sz w:val="22"/>
                <w:szCs w:val="22"/>
              </w:rPr>
            </w:pPr>
            <w:r w:rsidRPr="00DC24E7">
              <w:rPr>
                <w:rFonts w:cs="Arial"/>
                <w:b/>
                <w:bCs/>
                <w:color w:val="000000"/>
                <w:sz w:val="22"/>
                <w:szCs w:val="22"/>
              </w:rPr>
              <w:t>VEWH (ML)</w:t>
            </w:r>
          </w:p>
        </w:tc>
        <w:tc>
          <w:tcPr>
            <w:tcW w:w="0" w:type="auto"/>
            <w:shd w:val="clear" w:color="auto" w:fill="D9D9D9"/>
            <w:hideMark/>
          </w:tcPr>
          <w:p w14:paraId="2AC522CE" w14:textId="77777777" w:rsidR="001C2966" w:rsidRPr="00DC24E7" w:rsidRDefault="001C2966">
            <w:pPr>
              <w:jc w:val="center"/>
              <w:rPr>
                <w:rFonts w:cs="Arial"/>
                <w:b/>
                <w:bCs/>
                <w:color w:val="000000"/>
                <w:sz w:val="22"/>
                <w:szCs w:val="22"/>
              </w:rPr>
            </w:pPr>
            <w:r w:rsidRPr="00DC24E7">
              <w:rPr>
                <w:rFonts w:cs="Arial"/>
                <w:b/>
                <w:bCs/>
                <w:color w:val="000000"/>
                <w:sz w:val="22"/>
                <w:szCs w:val="22"/>
              </w:rPr>
              <w:t>TLM (ML)</w:t>
            </w:r>
          </w:p>
        </w:tc>
        <w:tc>
          <w:tcPr>
            <w:tcW w:w="0" w:type="auto"/>
            <w:shd w:val="clear" w:color="auto" w:fill="D9D9D9"/>
            <w:hideMark/>
          </w:tcPr>
          <w:p w14:paraId="67D4FDEB" w14:textId="77777777" w:rsidR="001C2966" w:rsidRPr="00DC24E7" w:rsidRDefault="001C2966">
            <w:pPr>
              <w:jc w:val="center"/>
              <w:rPr>
                <w:rFonts w:cs="Arial"/>
                <w:b/>
                <w:bCs/>
                <w:color w:val="000000"/>
                <w:sz w:val="22"/>
                <w:szCs w:val="22"/>
              </w:rPr>
            </w:pPr>
            <w:r w:rsidRPr="00DC24E7">
              <w:rPr>
                <w:rFonts w:cs="Arial"/>
                <w:b/>
                <w:bCs/>
                <w:color w:val="000000"/>
                <w:sz w:val="22"/>
                <w:szCs w:val="22"/>
              </w:rPr>
              <w:t>CEWH (ML)</w:t>
            </w:r>
          </w:p>
        </w:tc>
      </w:tr>
      <w:tr w:rsidR="001C2966" w:rsidRPr="00DC24E7" w14:paraId="176DD53B" w14:textId="77777777" w:rsidTr="0075584F">
        <w:tc>
          <w:tcPr>
            <w:tcW w:w="0" w:type="auto"/>
            <w:hideMark/>
          </w:tcPr>
          <w:p w14:paraId="28CC5BFE" w14:textId="77777777" w:rsidR="001C2966" w:rsidRPr="00DC24E7" w:rsidRDefault="001C2966">
            <w:pPr>
              <w:jc w:val="center"/>
              <w:rPr>
                <w:rFonts w:cs="Arial"/>
                <w:b/>
                <w:bCs/>
                <w:sz w:val="22"/>
                <w:szCs w:val="22"/>
              </w:rPr>
            </w:pPr>
            <w:r w:rsidRPr="00DC24E7">
              <w:rPr>
                <w:rFonts w:cs="Arial"/>
                <w:b/>
                <w:bCs/>
                <w:sz w:val="22"/>
                <w:szCs w:val="22"/>
              </w:rPr>
              <w:t>Glenelg system</w:t>
            </w:r>
          </w:p>
        </w:tc>
        <w:tc>
          <w:tcPr>
            <w:tcW w:w="0" w:type="auto"/>
            <w:hideMark/>
          </w:tcPr>
          <w:p w14:paraId="42F1F8D0" w14:textId="77777777" w:rsidR="001C2966" w:rsidRPr="00DC24E7" w:rsidRDefault="001C2966">
            <w:pPr>
              <w:rPr>
                <w:rFonts w:cs="Arial"/>
                <w:sz w:val="22"/>
                <w:szCs w:val="22"/>
              </w:rPr>
            </w:pPr>
            <w:r w:rsidRPr="00DC24E7">
              <w:rPr>
                <w:rFonts w:cs="Arial"/>
                <w:sz w:val="22"/>
                <w:szCs w:val="22"/>
              </w:rPr>
              <w:t>Glenelg River</w:t>
            </w:r>
          </w:p>
        </w:tc>
        <w:tc>
          <w:tcPr>
            <w:tcW w:w="0" w:type="auto"/>
            <w:hideMark/>
          </w:tcPr>
          <w:p w14:paraId="57E31FB9" w14:textId="77777777" w:rsidR="001C2966" w:rsidRPr="00DC24E7" w:rsidRDefault="001C2966">
            <w:pPr>
              <w:rPr>
                <w:rFonts w:cs="Arial"/>
                <w:sz w:val="22"/>
                <w:szCs w:val="22"/>
              </w:rPr>
            </w:pPr>
            <w:r w:rsidRPr="00DC24E7">
              <w:rPr>
                <w:rFonts w:cs="Arial"/>
                <w:sz w:val="22"/>
                <w:szCs w:val="22"/>
              </w:rPr>
              <w:t>11,760.8</w:t>
            </w:r>
          </w:p>
        </w:tc>
        <w:tc>
          <w:tcPr>
            <w:tcW w:w="0" w:type="auto"/>
            <w:hideMark/>
          </w:tcPr>
          <w:p w14:paraId="3F44E615" w14:textId="77777777" w:rsidR="001C2966" w:rsidRPr="00DC24E7" w:rsidRDefault="001C2966">
            <w:pPr>
              <w:rPr>
                <w:rFonts w:cs="Arial"/>
                <w:sz w:val="22"/>
                <w:szCs w:val="22"/>
              </w:rPr>
            </w:pPr>
            <w:r w:rsidRPr="00DC24E7">
              <w:rPr>
                <w:rFonts w:cs="Arial"/>
                <w:sz w:val="22"/>
                <w:szCs w:val="22"/>
              </w:rPr>
              <w:t>11,760.8</w:t>
            </w:r>
          </w:p>
        </w:tc>
        <w:tc>
          <w:tcPr>
            <w:tcW w:w="0" w:type="auto"/>
            <w:hideMark/>
          </w:tcPr>
          <w:p w14:paraId="513B805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2B7FCE5" w14:textId="77777777" w:rsidR="001C2966" w:rsidRPr="00DC24E7" w:rsidRDefault="001C2966">
            <w:pPr>
              <w:rPr>
                <w:rFonts w:cs="Arial"/>
                <w:sz w:val="22"/>
                <w:szCs w:val="22"/>
              </w:rPr>
            </w:pPr>
            <w:r w:rsidRPr="00DC24E7">
              <w:rPr>
                <w:rFonts w:cs="Arial"/>
                <w:sz w:val="22"/>
                <w:szCs w:val="22"/>
              </w:rPr>
              <w:t>0.0</w:t>
            </w:r>
          </w:p>
        </w:tc>
      </w:tr>
      <w:tr w:rsidR="001C2966" w:rsidRPr="00DC24E7" w14:paraId="1A841E82" w14:textId="77777777" w:rsidTr="0075584F">
        <w:tc>
          <w:tcPr>
            <w:tcW w:w="0" w:type="auto"/>
            <w:hideMark/>
          </w:tcPr>
          <w:p w14:paraId="6B99EB9B" w14:textId="77777777" w:rsidR="001C2966" w:rsidRPr="00DC24E7" w:rsidRDefault="001C2966">
            <w:pPr>
              <w:jc w:val="center"/>
              <w:rPr>
                <w:rFonts w:cs="Arial"/>
                <w:b/>
                <w:bCs/>
                <w:sz w:val="22"/>
                <w:szCs w:val="22"/>
              </w:rPr>
            </w:pPr>
            <w:r w:rsidRPr="00DC24E7">
              <w:rPr>
                <w:rFonts w:cs="Arial"/>
                <w:b/>
                <w:bCs/>
                <w:sz w:val="22"/>
                <w:szCs w:val="22"/>
              </w:rPr>
              <w:t>Wimmera system</w:t>
            </w:r>
          </w:p>
        </w:tc>
        <w:tc>
          <w:tcPr>
            <w:tcW w:w="0" w:type="auto"/>
            <w:hideMark/>
          </w:tcPr>
          <w:p w14:paraId="0AF09BD6" w14:textId="77777777" w:rsidR="001C2966" w:rsidRPr="00DC24E7" w:rsidRDefault="001C2966">
            <w:pPr>
              <w:rPr>
                <w:rFonts w:cs="Arial"/>
                <w:sz w:val="22"/>
                <w:szCs w:val="22"/>
              </w:rPr>
            </w:pPr>
            <w:proofErr w:type="spellStart"/>
            <w:r w:rsidRPr="00DC24E7">
              <w:rPr>
                <w:rFonts w:cs="Arial"/>
                <w:sz w:val="22"/>
                <w:szCs w:val="22"/>
              </w:rPr>
              <w:t>Bungalally</w:t>
            </w:r>
            <w:proofErr w:type="spellEnd"/>
            <w:r w:rsidRPr="00DC24E7">
              <w:rPr>
                <w:rFonts w:cs="Arial"/>
                <w:sz w:val="22"/>
                <w:szCs w:val="22"/>
              </w:rPr>
              <w:t xml:space="preserve"> Creek</w:t>
            </w:r>
          </w:p>
        </w:tc>
        <w:tc>
          <w:tcPr>
            <w:tcW w:w="0" w:type="auto"/>
            <w:hideMark/>
          </w:tcPr>
          <w:p w14:paraId="4B972467" w14:textId="77777777" w:rsidR="001C2966" w:rsidRPr="00DC24E7" w:rsidRDefault="001C2966">
            <w:pPr>
              <w:rPr>
                <w:rFonts w:cs="Arial"/>
                <w:sz w:val="22"/>
                <w:szCs w:val="22"/>
              </w:rPr>
            </w:pPr>
            <w:r w:rsidRPr="00DC24E7">
              <w:rPr>
                <w:rFonts w:cs="Arial"/>
                <w:sz w:val="22"/>
                <w:szCs w:val="22"/>
              </w:rPr>
              <w:t>510.0</w:t>
            </w:r>
          </w:p>
        </w:tc>
        <w:tc>
          <w:tcPr>
            <w:tcW w:w="0" w:type="auto"/>
            <w:hideMark/>
          </w:tcPr>
          <w:p w14:paraId="005C5E16" w14:textId="77777777" w:rsidR="001C2966" w:rsidRPr="00DC24E7" w:rsidRDefault="001C2966">
            <w:pPr>
              <w:rPr>
                <w:rFonts w:cs="Arial"/>
                <w:sz w:val="22"/>
                <w:szCs w:val="22"/>
              </w:rPr>
            </w:pPr>
            <w:r w:rsidRPr="00DC24E7">
              <w:rPr>
                <w:rFonts w:cs="Arial"/>
                <w:sz w:val="22"/>
                <w:szCs w:val="22"/>
              </w:rPr>
              <w:t>510.0</w:t>
            </w:r>
          </w:p>
        </w:tc>
        <w:tc>
          <w:tcPr>
            <w:tcW w:w="0" w:type="auto"/>
            <w:hideMark/>
          </w:tcPr>
          <w:p w14:paraId="72921D3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A780C7E" w14:textId="77777777" w:rsidR="001C2966" w:rsidRPr="00DC24E7" w:rsidRDefault="001C2966">
            <w:pPr>
              <w:rPr>
                <w:rFonts w:cs="Arial"/>
                <w:sz w:val="22"/>
                <w:szCs w:val="22"/>
              </w:rPr>
            </w:pPr>
            <w:r w:rsidRPr="00DC24E7">
              <w:rPr>
                <w:rFonts w:cs="Arial"/>
                <w:sz w:val="22"/>
                <w:szCs w:val="22"/>
              </w:rPr>
              <w:t>0.0</w:t>
            </w:r>
          </w:p>
        </w:tc>
      </w:tr>
      <w:tr w:rsidR="001C2966" w:rsidRPr="00DC24E7" w14:paraId="3731B536" w14:textId="77777777" w:rsidTr="0075584F">
        <w:tc>
          <w:tcPr>
            <w:tcW w:w="0" w:type="auto"/>
            <w:hideMark/>
          </w:tcPr>
          <w:p w14:paraId="599327CF" w14:textId="77777777" w:rsidR="001C2966" w:rsidRPr="00DC24E7" w:rsidRDefault="001C2966">
            <w:pPr>
              <w:jc w:val="center"/>
              <w:rPr>
                <w:rFonts w:cs="Arial"/>
                <w:b/>
                <w:bCs/>
                <w:sz w:val="22"/>
                <w:szCs w:val="22"/>
              </w:rPr>
            </w:pPr>
            <w:r w:rsidRPr="00DC24E7">
              <w:rPr>
                <w:rFonts w:cs="Arial"/>
                <w:b/>
                <w:bCs/>
                <w:sz w:val="22"/>
                <w:szCs w:val="22"/>
              </w:rPr>
              <w:t>Wimmera system</w:t>
            </w:r>
          </w:p>
        </w:tc>
        <w:tc>
          <w:tcPr>
            <w:tcW w:w="0" w:type="auto"/>
            <w:hideMark/>
          </w:tcPr>
          <w:p w14:paraId="7D6B0E15" w14:textId="77777777" w:rsidR="001C2966" w:rsidRPr="00DC24E7" w:rsidRDefault="001C2966">
            <w:pPr>
              <w:rPr>
                <w:rFonts w:cs="Arial"/>
                <w:sz w:val="22"/>
                <w:szCs w:val="22"/>
              </w:rPr>
            </w:pPr>
            <w:r w:rsidRPr="00DC24E7">
              <w:rPr>
                <w:rFonts w:cs="Arial"/>
                <w:sz w:val="22"/>
                <w:szCs w:val="22"/>
              </w:rPr>
              <w:t>Lower Burnt Creek</w:t>
            </w:r>
          </w:p>
        </w:tc>
        <w:tc>
          <w:tcPr>
            <w:tcW w:w="0" w:type="auto"/>
            <w:hideMark/>
          </w:tcPr>
          <w:p w14:paraId="0F082C53" w14:textId="77777777" w:rsidR="001C2966" w:rsidRPr="00DC24E7" w:rsidRDefault="001C2966">
            <w:pPr>
              <w:rPr>
                <w:rFonts w:cs="Arial"/>
                <w:sz w:val="22"/>
                <w:szCs w:val="22"/>
              </w:rPr>
            </w:pPr>
            <w:r w:rsidRPr="00DC24E7">
              <w:rPr>
                <w:rFonts w:cs="Arial"/>
                <w:sz w:val="22"/>
                <w:szCs w:val="22"/>
              </w:rPr>
              <w:t>503.2</w:t>
            </w:r>
          </w:p>
        </w:tc>
        <w:tc>
          <w:tcPr>
            <w:tcW w:w="0" w:type="auto"/>
            <w:hideMark/>
          </w:tcPr>
          <w:p w14:paraId="479926D2" w14:textId="77777777" w:rsidR="001C2966" w:rsidRPr="00DC24E7" w:rsidRDefault="001C2966">
            <w:pPr>
              <w:rPr>
                <w:rFonts w:cs="Arial"/>
                <w:sz w:val="22"/>
                <w:szCs w:val="22"/>
              </w:rPr>
            </w:pPr>
            <w:r w:rsidRPr="00DC24E7">
              <w:rPr>
                <w:rFonts w:cs="Arial"/>
                <w:sz w:val="22"/>
                <w:szCs w:val="22"/>
              </w:rPr>
              <w:t>503.2</w:t>
            </w:r>
          </w:p>
        </w:tc>
        <w:tc>
          <w:tcPr>
            <w:tcW w:w="0" w:type="auto"/>
            <w:hideMark/>
          </w:tcPr>
          <w:p w14:paraId="597328BE"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1EEF4CA" w14:textId="77777777" w:rsidR="001C2966" w:rsidRPr="00DC24E7" w:rsidRDefault="001C2966">
            <w:pPr>
              <w:rPr>
                <w:rFonts w:cs="Arial"/>
                <w:sz w:val="22"/>
                <w:szCs w:val="22"/>
              </w:rPr>
            </w:pPr>
            <w:r w:rsidRPr="00DC24E7">
              <w:rPr>
                <w:rFonts w:cs="Arial"/>
                <w:sz w:val="22"/>
                <w:szCs w:val="22"/>
              </w:rPr>
              <w:t>0.0</w:t>
            </w:r>
          </w:p>
        </w:tc>
      </w:tr>
      <w:tr w:rsidR="001C2966" w:rsidRPr="00DC24E7" w14:paraId="25507777" w14:textId="77777777" w:rsidTr="0075584F">
        <w:tc>
          <w:tcPr>
            <w:tcW w:w="0" w:type="auto"/>
            <w:hideMark/>
          </w:tcPr>
          <w:p w14:paraId="0901AB91" w14:textId="77777777" w:rsidR="001C2966" w:rsidRPr="00DC24E7" w:rsidRDefault="001C2966">
            <w:pPr>
              <w:jc w:val="center"/>
              <w:rPr>
                <w:rFonts w:cs="Arial"/>
                <w:b/>
                <w:bCs/>
                <w:sz w:val="22"/>
                <w:szCs w:val="22"/>
              </w:rPr>
            </w:pPr>
            <w:r w:rsidRPr="00DC24E7">
              <w:rPr>
                <w:rFonts w:cs="Arial"/>
                <w:b/>
                <w:bCs/>
                <w:sz w:val="22"/>
                <w:szCs w:val="22"/>
              </w:rPr>
              <w:t>Wimmera system</w:t>
            </w:r>
          </w:p>
        </w:tc>
        <w:tc>
          <w:tcPr>
            <w:tcW w:w="0" w:type="auto"/>
            <w:hideMark/>
          </w:tcPr>
          <w:p w14:paraId="201F9013" w14:textId="77777777" w:rsidR="001C2966" w:rsidRPr="00DC24E7" w:rsidRDefault="001C2966">
            <w:pPr>
              <w:rPr>
                <w:rFonts w:cs="Arial"/>
                <w:sz w:val="22"/>
                <w:szCs w:val="22"/>
              </w:rPr>
            </w:pPr>
            <w:r w:rsidRPr="00DC24E7">
              <w:rPr>
                <w:rFonts w:cs="Arial"/>
                <w:sz w:val="22"/>
                <w:szCs w:val="22"/>
              </w:rPr>
              <w:t>MacKenzie River</w:t>
            </w:r>
          </w:p>
        </w:tc>
        <w:tc>
          <w:tcPr>
            <w:tcW w:w="0" w:type="auto"/>
            <w:hideMark/>
          </w:tcPr>
          <w:p w14:paraId="75E6FDCB" w14:textId="77777777" w:rsidR="001C2966" w:rsidRPr="00DC24E7" w:rsidRDefault="001C2966">
            <w:pPr>
              <w:rPr>
                <w:rFonts w:cs="Arial"/>
                <w:sz w:val="22"/>
                <w:szCs w:val="22"/>
              </w:rPr>
            </w:pPr>
            <w:r w:rsidRPr="00DC24E7">
              <w:rPr>
                <w:rFonts w:cs="Arial"/>
                <w:sz w:val="22"/>
                <w:szCs w:val="22"/>
              </w:rPr>
              <w:t>583.8</w:t>
            </w:r>
          </w:p>
        </w:tc>
        <w:tc>
          <w:tcPr>
            <w:tcW w:w="0" w:type="auto"/>
            <w:hideMark/>
          </w:tcPr>
          <w:p w14:paraId="39A34D3B" w14:textId="77777777" w:rsidR="001C2966" w:rsidRPr="00DC24E7" w:rsidRDefault="001C2966">
            <w:pPr>
              <w:rPr>
                <w:rFonts w:cs="Arial"/>
                <w:sz w:val="22"/>
                <w:szCs w:val="22"/>
              </w:rPr>
            </w:pPr>
            <w:r w:rsidRPr="00DC24E7">
              <w:rPr>
                <w:rFonts w:cs="Arial"/>
                <w:sz w:val="22"/>
                <w:szCs w:val="22"/>
              </w:rPr>
              <w:t>583.8</w:t>
            </w:r>
          </w:p>
        </w:tc>
        <w:tc>
          <w:tcPr>
            <w:tcW w:w="0" w:type="auto"/>
            <w:hideMark/>
          </w:tcPr>
          <w:p w14:paraId="48D6AD4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EC20BED" w14:textId="77777777" w:rsidR="001C2966" w:rsidRPr="00DC24E7" w:rsidRDefault="001C2966">
            <w:pPr>
              <w:rPr>
                <w:rFonts w:cs="Arial"/>
                <w:sz w:val="22"/>
                <w:szCs w:val="22"/>
              </w:rPr>
            </w:pPr>
            <w:r w:rsidRPr="00DC24E7">
              <w:rPr>
                <w:rFonts w:cs="Arial"/>
                <w:sz w:val="22"/>
                <w:szCs w:val="22"/>
              </w:rPr>
              <w:t>0.0</w:t>
            </w:r>
          </w:p>
        </w:tc>
      </w:tr>
      <w:tr w:rsidR="001C2966" w:rsidRPr="00DC24E7" w14:paraId="68440C3A" w14:textId="77777777" w:rsidTr="0075584F">
        <w:tc>
          <w:tcPr>
            <w:tcW w:w="0" w:type="auto"/>
            <w:hideMark/>
          </w:tcPr>
          <w:p w14:paraId="1B03C728" w14:textId="77777777" w:rsidR="001C2966" w:rsidRPr="00DC24E7" w:rsidRDefault="001C2966">
            <w:pPr>
              <w:jc w:val="center"/>
              <w:rPr>
                <w:rFonts w:cs="Arial"/>
                <w:b/>
                <w:bCs/>
                <w:sz w:val="22"/>
                <w:szCs w:val="22"/>
              </w:rPr>
            </w:pPr>
            <w:r w:rsidRPr="00DC24E7">
              <w:rPr>
                <w:rFonts w:cs="Arial"/>
                <w:b/>
                <w:bCs/>
                <w:sz w:val="22"/>
                <w:szCs w:val="22"/>
              </w:rPr>
              <w:t>Wimmera system</w:t>
            </w:r>
          </w:p>
        </w:tc>
        <w:tc>
          <w:tcPr>
            <w:tcW w:w="0" w:type="auto"/>
            <w:hideMark/>
          </w:tcPr>
          <w:p w14:paraId="7AFC0279" w14:textId="77777777" w:rsidR="001C2966" w:rsidRPr="00DC24E7" w:rsidRDefault="001C2966">
            <w:pPr>
              <w:rPr>
                <w:rFonts w:cs="Arial"/>
                <w:sz w:val="22"/>
                <w:szCs w:val="22"/>
              </w:rPr>
            </w:pPr>
            <w:r w:rsidRPr="00DC24E7">
              <w:rPr>
                <w:rFonts w:cs="Arial"/>
                <w:sz w:val="22"/>
                <w:szCs w:val="22"/>
              </w:rPr>
              <w:t>Upper Burnt Creek</w:t>
            </w:r>
          </w:p>
        </w:tc>
        <w:tc>
          <w:tcPr>
            <w:tcW w:w="0" w:type="auto"/>
            <w:hideMark/>
          </w:tcPr>
          <w:p w14:paraId="30F7DDF5" w14:textId="77777777" w:rsidR="001C2966" w:rsidRPr="00DC24E7" w:rsidRDefault="001C2966">
            <w:pPr>
              <w:rPr>
                <w:rFonts w:cs="Arial"/>
                <w:sz w:val="22"/>
                <w:szCs w:val="22"/>
              </w:rPr>
            </w:pPr>
            <w:r w:rsidRPr="00DC24E7">
              <w:rPr>
                <w:rFonts w:cs="Arial"/>
                <w:sz w:val="22"/>
                <w:szCs w:val="22"/>
              </w:rPr>
              <w:t>227.2</w:t>
            </w:r>
          </w:p>
        </w:tc>
        <w:tc>
          <w:tcPr>
            <w:tcW w:w="0" w:type="auto"/>
            <w:hideMark/>
          </w:tcPr>
          <w:p w14:paraId="300ADF8A" w14:textId="77777777" w:rsidR="001C2966" w:rsidRPr="00DC24E7" w:rsidRDefault="001C2966">
            <w:pPr>
              <w:rPr>
                <w:rFonts w:cs="Arial"/>
                <w:sz w:val="22"/>
                <w:szCs w:val="22"/>
              </w:rPr>
            </w:pPr>
            <w:r w:rsidRPr="00DC24E7">
              <w:rPr>
                <w:rFonts w:cs="Arial"/>
                <w:sz w:val="22"/>
                <w:szCs w:val="22"/>
              </w:rPr>
              <w:t>227.2</w:t>
            </w:r>
          </w:p>
        </w:tc>
        <w:tc>
          <w:tcPr>
            <w:tcW w:w="0" w:type="auto"/>
            <w:hideMark/>
          </w:tcPr>
          <w:p w14:paraId="2C2E7B5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E3D7F29" w14:textId="77777777" w:rsidR="001C2966" w:rsidRPr="00DC24E7" w:rsidRDefault="001C2966">
            <w:pPr>
              <w:rPr>
                <w:rFonts w:cs="Arial"/>
                <w:sz w:val="22"/>
                <w:szCs w:val="22"/>
              </w:rPr>
            </w:pPr>
            <w:r w:rsidRPr="00DC24E7">
              <w:rPr>
                <w:rFonts w:cs="Arial"/>
                <w:sz w:val="22"/>
                <w:szCs w:val="22"/>
              </w:rPr>
              <w:t>0.0</w:t>
            </w:r>
          </w:p>
        </w:tc>
      </w:tr>
      <w:tr w:rsidR="001C2966" w:rsidRPr="00DC24E7" w14:paraId="415FF8D8" w14:textId="77777777" w:rsidTr="0075584F">
        <w:tc>
          <w:tcPr>
            <w:tcW w:w="0" w:type="auto"/>
            <w:hideMark/>
          </w:tcPr>
          <w:p w14:paraId="15960017" w14:textId="77777777" w:rsidR="001C2966" w:rsidRPr="00DC24E7" w:rsidRDefault="001C2966">
            <w:pPr>
              <w:jc w:val="center"/>
              <w:rPr>
                <w:rFonts w:cs="Arial"/>
                <w:b/>
                <w:bCs/>
                <w:sz w:val="22"/>
                <w:szCs w:val="22"/>
              </w:rPr>
            </w:pPr>
            <w:r w:rsidRPr="00DC24E7">
              <w:rPr>
                <w:rFonts w:cs="Arial"/>
                <w:b/>
                <w:bCs/>
                <w:sz w:val="22"/>
                <w:szCs w:val="22"/>
              </w:rPr>
              <w:t>Wimmera system</w:t>
            </w:r>
          </w:p>
        </w:tc>
        <w:tc>
          <w:tcPr>
            <w:tcW w:w="0" w:type="auto"/>
            <w:hideMark/>
          </w:tcPr>
          <w:p w14:paraId="368E1EDD" w14:textId="77777777" w:rsidR="001C2966" w:rsidRPr="00DC24E7" w:rsidRDefault="001C2966">
            <w:pPr>
              <w:rPr>
                <w:rFonts w:cs="Arial"/>
                <w:sz w:val="22"/>
                <w:szCs w:val="22"/>
              </w:rPr>
            </w:pPr>
            <w:r w:rsidRPr="00DC24E7">
              <w:rPr>
                <w:rFonts w:cs="Arial"/>
                <w:sz w:val="22"/>
                <w:szCs w:val="22"/>
              </w:rPr>
              <w:t>Upper Mount William Creek</w:t>
            </w:r>
          </w:p>
        </w:tc>
        <w:tc>
          <w:tcPr>
            <w:tcW w:w="0" w:type="auto"/>
            <w:hideMark/>
          </w:tcPr>
          <w:p w14:paraId="0542DA15" w14:textId="77777777" w:rsidR="001C2966" w:rsidRPr="00DC24E7" w:rsidRDefault="001C2966">
            <w:pPr>
              <w:rPr>
                <w:rFonts w:cs="Arial"/>
                <w:sz w:val="22"/>
                <w:szCs w:val="22"/>
              </w:rPr>
            </w:pPr>
            <w:r w:rsidRPr="00DC24E7">
              <w:rPr>
                <w:rFonts w:cs="Arial"/>
                <w:sz w:val="22"/>
                <w:szCs w:val="22"/>
              </w:rPr>
              <w:t>235.0</w:t>
            </w:r>
          </w:p>
        </w:tc>
        <w:tc>
          <w:tcPr>
            <w:tcW w:w="0" w:type="auto"/>
            <w:hideMark/>
          </w:tcPr>
          <w:p w14:paraId="70B50A47" w14:textId="77777777" w:rsidR="001C2966" w:rsidRPr="00DC24E7" w:rsidRDefault="001C2966">
            <w:pPr>
              <w:rPr>
                <w:rFonts w:cs="Arial"/>
                <w:sz w:val="22"/>
                <w:szCs w:val="22"/>
              </w:rPr>
            </w:pPr>
            <w:r w:rsidRPr="00DC24E7">
              <w:rPr>
                <w:rFonts w:cs="Arial"/>
                <w:sz w:val="22"/>
                <w:szCs w:val="22"/>
              </w:rPr>
              <w:t>235.0</w:t>
            </w:r>
          </w:p>
        </w:tc>
        <w:tc>
          <w:tcPr>
            <w:tcW w:w="0" w:type="auto"/>
            <w:hideMark/>
          </w:tcPr>
          <w:p w14:paraId="6C583DE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04BA75B" w14:textId="77777777" w:rsidR="001C2966" w:rsidRPr="00DC24E7" w:rsidRDefault="001C2966">
            <w:pPr>
              <w:rPr>
                <w:rFonts w:cs="Arial"/>
                <w:sz w:val="22"/>
                <w:szCs w:val="22"/>
              </w:rPr>
            </w:pPr>
            <w:r w:rsidRPr="00DC24E7">
              <w:rPr>
                <w:rFonts w:cs="Arial"/>
                <w:sz w:val="22"/>
                <w:szCs w:val="22"/>
              </w:rPr>
              <w:t>0.0</w:t>
            </w:r>
          </w:p>
        </w:tc>
      </w:tr>
      <w:tr w:rsidR="001C2966" w:rsidRPr="00DC24E7" w14:paraId="09B4F94F" w14:textId="77777777" w:rsidTr="0075584F">
        <w:tc>
          <w:tcPr>
            <w:tcW w:w="0" w:type="auto"/>
            <w:hideMark/>
          </w:tcPr>
          <w:p w14:paraId="19DA4572" w14:textId="77777777" w:rsidR="001C2966" w:rsidRPr="00DC24E7" w:rsidRDefault="001C2966">
            <w:pPr>
              <w:jc w:val="center"/>
              <w:rPr>
                <w:rFonts w:cs="Arial"/>
                <w:b/>
                <w:bCs/>
                <w:sz w:val="22"/>
                <w:szCs w:val="22"/>
              </w:rPr>
            </w:pPr>
            <w:r w:rsidRPr="00DC24E7">
              <w:rPr>
                <w:rFonts w:cs="Arial"/>
                <w:b/>
                <w:bCs/>
                <w:sz w:val="22"/>
                <w:szCs w:val="22"/>
              </w:rPr>
              <w:lastRenderedPageBreak/>
              <w:t>Wimmera system</w:t>
            </w:r>
          </w:p>
        </w:tc>
        <w:tc>
          <w:tcPr>
            <w:tcW w:w="0" w:type="auto"/>
            <w:hideMark/>
          </w:tcPr>
          <w:p w14:paraId="65A6EB1F" w14:textId="77777777" w:rsidR="001C2966" w:rsidRPr="00DC24E7" w:rsidRDefault="001C2966">
            <w:pPr>
              <w:rPr>
                <w:rFonts w:cs="Arial"/>
                <w:sz w:val="22"/>
                <w:szCs w:val="22"/>
              </w:rPr>
            </w:pPr>
            <w:r w:rsidRPr="00DC24E7">
              <w:rPr>
                <w:rFonts w:cs="Arial"/>
                <w:sz w:val="22"/>
                <w:szCs w:val="22"/>
              </w:rPr>
              <w:t>Wimmera River</w:t>
            </w:r>
          </w:p>
        </w:tc>
        <w:tc>
          <w:tcPr>
            <w:tcW w:w="0" w:type="auto"/>
            <w:hideMark/>
          </w:tcPr>
          <w:p w14:paraId="4F96F3C1" w14:textId="77777777" w:rsidR="001C2966" w:rsidRPr="00DC24E7" w:rsidRDefault="001C2966">
            <w:pPr>
              <w:rPr>
                <w:rFonts w:cs="Arial"/>
                <w:sz w:val="22"/>
                <w:szCs w:val="22"/>
              </w:rPr>
            </w:pPr>
            <w:r w:rsidRPr="00DC24E7">
              <w:rPr>
                <w:rFonts w:cs="Arial"/>
                <w:sz w:val="22"/>
                <w:szCs w:val="22"/>
              </w:rPr>
              <w:t>7,476.7</w:t>
            </w:r>
          </w:p>
        </w:tc>
        <w:tc>
          <w:tcPr>
            <w:tcW w:w="0" w:type="auto"/>
            <w:hideMark/>
          </w:tcPr>
          <w:p w14:paraId="6D1217BD" w14:textId="77777777" w:rsidR="001C2966" w:rsidRPr="00DC24E7" w:rsidRDefault="001C2966">
            <w:pPr>
              <w:rPr>
                <w:rFonts w:cs="Arial"/>
                <w:sz w:val="22"/>
                <w:szCs w:val="22"/>
              </w:rPr>
            </w:pPr>
            <w:r w:rsidRPr="00DC24E7">
              <w:rPr>
                <w:rFonts w:cs="Arial"/>
                <w:sz w:val="22"/>
                <w:szCs w:val="22"/>
              </w:rPr>
              <w:t>2,492.3</w:t>
            </w:r>
          </w:p>
        </w:tc>
        <w:tc>
          <w:tcPr>
            <w:tcW w:w="0" w:type="auto"/>
            <w:hideMark/>
          </w:tcPr>
          <w:p w14:paraId="6A25ABB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2386CDC" w14:textId="77777777" w:rsidR="001C2966" w:rsidRPr="00DC24E7" w:rsidRDefault="001C2966">
            <w:pPr>
              <w:rPr>
                <w:rFonts w:cs="Arial"/>
                <w:sz w:val="22"/>
                <w:szCs w:val="22"/>
              </w:rPr>
            </w:pPr>
            <w:r w:rsidRPr="00DC24E7">
              <w:rPr>
                <w:rFonts w:cs="Arial"/>
                <w:sz w:val="22"/>
                <w:szCs w:val="22"/>
              </w:rPr>
              <w:t>4,984.4</w:t>
            </w:r>
          </w:p>
        </w:tc>
      </w:tr>
      <w:tr w:rsidR="001C2966" w:rsidRPr="00DC24E7" w14:paraId="725EE753" w14:textId="77777777" w:rsidTr="0075584F">
        <w:tc>
          <w:tcPr>
            <w:tcW w:w="0" w:type="auto"/>
            <w:hideMark/>
          </w:tcPr>
          <w:p w14:paraId="7ECD06D0"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A8B65D5" w14:textId="77777777" w:rsidR="001C2966" w:rsidRPr="00DC24E7" w:rsidRDefault="001C2966">
            <w:pPr>
              <w:rPr>
                <w:rFonts w:cs="Arial"/>
                <w:sz w:val="22"/>
                <w:szCs w:val="22"/>
              </w:rPr>
            </w:pPr>
            <w:r w:rsidRPr="00DC24E7">
              <w:rPr>
                <w:rFonts w:cs="Arial"/>
                <w:sz w:val="22"/>
                <w:szCs w:val="22"/>
              </w:rPr>
              <w:t>Barbers Swamp</w:t>
            </w:r>
          </w:p>
        </w:tc>
        <w:tc>
          <w:tcPr>
            <w:tcW w:w="0" w:type="auto"/>
            <w:hideMark/>
          </w:tcPr>
          <w:p w14:paraId="70CE510D" w14:textId="77777777" w:rsidR="001C2966" w:rsidRPr="00DC24E7" w:rsidRDefault="001C2966">
            <w:pPr>
              <w:rPr>
                <w:rFonts w:cs="Arial"/>
                <w:sz w:val="22"/>
                <w:szCs w:val="22"/>
              </w:rPr>
            </w:pPr>
            <w:r w:rsidRPr="00DC24E7">
              <w:rPr>
                <w:rFonts w:cs="Arial"/>
                <w:sz w:val="22"/>
                <w:szCs w:val="22"/>
              </w:rPr>
              <w:t>8.5</w:t>
            </w:r>
          </w:p>
        </w:tc>
        <w:tc>
          <w:tcPr>
            <w:tcW w:w="0" w:type="auto"/>
            <w:hideMark/>
          </w:tcPr>
          <w:p w14:paraId="3608542A" w14:textId="77777777" w:rsidR="001C2966" w:rsidRPr="00DC24E7" w:rsidRDefault="001C2966">
            <w:pPr>
              <w:rPr>
                <w:rFonts w:cs="Arial"/>
                <w:sz w:val="22"/>
                <w:szCs w:val="22"/>
              </w:rPr>
            </w:pPr>
            <w:r w:rsidRPr="00DC24E7">
              <w:rPr>
                <w:rFonts w:cs="Arial"/>
                <w:sz w:val="22"/>
                <w:szCs w:val="22"/>
              </w:rPr>
              <w:t>8.5</w:t>
            </w:r>
          </w:p>
        </w:tc>
        <w:tc>
          <w:tcPr>
            <w:tcW w:w="0" w:type="auto"/>
            <w:hideMark/>
          </w:tcPr>
          <w:p w14:paraId="78918D3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2E3A5DE" w14:textId="77777777" w:rsidR="001C2966" w:rsidRPr="00DC24E7" w:rsidRDefault="001C2966">
            <w:pPr>
              <w:rPr>
                <w:rFonts w:cs="Arial"/>
                <w:sz w:val="22"/>
                <w:szCs w:val="22"/>
              </w:rPr>
            </w:pPr>
            <w:r w:rsidRPr="00DC24E7">
              <w:rPr>
                <w:rFonts w:cs="Arial"/>
                <w:sz w:val="22"/>
                <w:szCs w:val="22"/>
              </w:rPr>
              <w:t>0.0</w:t>
            </w:r>
          </w:p>
        </w:tc>
      </w:tr>
      <w:tr w:rsidR="001C2966" w:rsidRPr="00DC24E7" w14:paraId="474035CD" w14:textId="77777777" w:rsidTr="0075584F">
        <w:tc>
          <w:tcPr>
            <w:tcW w:w="0" w:type="auto"/>
            <w:hideMark/>
          </w:tcPr>
          <w:p w14:paraId="3DDD4567"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6CBC60B3" w14:textId="77777777" w:rsidR="001C2966" w:rsidRPr="00DC24E7" w:rsidRDefault="001C2966">
            <w:pPr>
              <w:rPr>
                <w:rFonts w:cs="Arial"/>
                <w:sz w:val="22"/>
                <w:szCs w:val="22"/>
              </w:rPr>
            </w:pPr>
            <w:r w:rsidRPr="00DC24E7">
              <w:rPr>
                <w:rFonts w:cs="Arial"/>
                <w:sz w:val="22"/>
                <w:szCs w:val="22"/>
              </w:rPr>
              <w:t>Broom Tank</w:t>
            </w:r>
          </w:p>
        </w:tc>
        <w:tc>
          <w:tcPr>
            <w:tcW w:w="0" w:type="auto"/>
            <w:hideMark/>
          </w:tcPr>
          <w:p w14:paraId="11D69C88" w14:textId="77777777" w:rsidR="001C2966" w:rsidRPr="00DC24E7" w:rsidRDefault="001C2966">
            <w:pPr>
              <w:rPr>
                <w:rFonts w:cs="Arial"/>
                <w:sz w:val="22"/>
                <w:szCs w:val="22"/>
              </w:rPr>
            </w:pPr>
            <w:r w:rsidRPr="00DC24E7">
              <w:rPr>
                <w:rFonts w:cs="Arial"/>
                <w:sz w:val="22"/>
                <w:szCs w:val="22"/>
              </w:rPr>
              <w:t>8.2</w:t>
            </w:r>
          </w:p>
        </w:tc>
        <w:tc>
          <w:tcPr>
            <w:tcW w:w="0" w:type="auto"/>
            <w:hideMark/>
          </w:tcPr>
          <w:p w14:paraId="713FB74A" w14:textId="77777777" w:rsidR="001C2966" w:rsidRPr="00DC24E7" w:rsidRDefault="001C2966">
            <w:pPr>
              <w:rPr>
                <w:rFonts w:cs="Arial"/>
                <w:sz w:val="22"/>
                <w:szCs w:val="22"/>
              </w:rPr>
            </w:pPr>
            <w:r w:rsidRPr="00DC24E7">
              <w:rPr>
                <w:rFonts w:cs="Arial"/>
                <w:sz w:val="22"/>
                <w:szCs w:val="22"/>
              </w:rPr>
              <w:t>8.2</w:t>
            </w:r>
          </w:p>
        </w:tc>
        <w:tc>
          <w:tcPr>
            <w:tcW w:w="0" w:type="auto"/>
            <w:hideMark/>
          </w:tcPr>
          <w:p w14:paraId="3467805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1B2E678" w14:textId="77777777" w:rsidR="001C2966" w:rsidRPr="00DC24E7" w:rsidRDefault="001C2966">
            <w:pPr>
              <w:rPr>
                <w:rFonts w:cs="Arial"/>
                <w:sz w:val="22"/>
                <w:szCs w:val="22"/>
              </w:rPr>
            </w:pPr>
            <w:r w:rsidRPr="00DC24E7">
              <w:rPr>
                <w:rFonts w:cs="Arial"/>
                <w:sz w:val="22"/>
                <w:szCs w:val="22"/>
              </w:rPr>
              <w:t>0.0</w:t>
            </w:r>
          </w:p>
        </w:tc>
      </w:tr>
      <w:tr w:rsidR="001C2966" w:rsidRPr="00DC24E7" w14:paraId="51BF749E" w14:textId="77777777" w:rsidTr="0075584F">
        <w:tc>
          <w:tcPr>
            <w:tcW w:w="0" w:type="auto"/>
            <w:hideMark/>
          </w:tcPr>
          <w:p w14:paraId="055CD9C3"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561AC19D" w14:textId="77777777" w:rsidR="001C2966" w:rsidRPr="00DC24E7" w:rsidRDefault="001C2966">
            <w:pPr>
              <w:rPr>
                <w:rFonts w:cs="Arial"/>
                <w:sz w:val="22"/>
                <w:szCs w:val="22"/>
              </w:rPr>
            </w:pPr>
            <w:proofErr w:type="spellStart"/>
            <w:r w:rsidRPr="00DC24E7">
              <w:rPr>
                <w:rFonts w:cs="Arial"/>
                <w:sz w:val="22"/>
                <w:szCs w:val="22"/>
              </w:rPr>
              <w:t>Carapugna</w:t>
            </w:r>
            <w:proofErr w:type="spellEnd"/>
            <w:r w:rsidRPr="00DC24E7">
              <w:rPr>
                <w:rFonts w:cs="Arial"/>
                <w:sz w:val="22"/>
                <w:szCs w:val="22"/>
              </w:rPr>
              <w:t xml:space="preserve"> (Watchem Bushland Reserve)</w:t>
            </w:r>
          </w:p>
        </w:tc>
        <w:tc>
          <w:tcPr>
            <w:tcW w:w="0" w:type="auto"/>
            <w:hideMark/>
          </w:tcPr>
          <w:p w14:paraId="5B829194" w14:textId="77777777" w:rsidR="001C2966" w:rsidRPr="00DC24E7" w:rsidRDefault="001C2966">
            <w:pPr>
              <w:rPr>
                <w:rFonts w:cs="Arial"/>
                <w:sz w:val="22"/>
                <w:szCs w:val="22"/>
              </w:rPr>
            </w:pPr>
            <w:r w:rsidRPr="00DC24E7">
              <w:rPr>
                <w:rFonts w:cs="Arial"/>
                <w:sz w:val="22"/>
                <w:szCs w:val="22"/>
              </w:rPr>
              <w:t>7.6</w:t>
            </w:r>
          </w:p>
        </w:tc>
        <w:tc>
          <w:tcPr>
            <w:tcW w:w="0" w:type="auto"/>
            <w:hideMark/>
          </w:tcPr>
          <w:p w14:paraId="3B17CA09" w14:textId="77777777" w:rsidR="001C2966" w:rsidRPr="00DC24E7" w:rsidRDefault="001C2966">
            <w:pPr>
              <w:rPr>
                <w:rFonts w:cs="Arial"/>
                <w:sz w:val="22"/>
                <w:szCs w:val="22"/>
              </w:rPr>
            </w:pPr>
            <w:r w:rsidRPr="00DC24E7">
              <w:rPr>
                <w:rFonts w:cs="Arial"/>
                <w:sz w:val="22"/>
                <w:szCs w:val="22"/>
              </w:rPr>
              <w:t>7.6</w:t>
            </w:r>
          </w:p>
        </w:tc>
        <w:tc>
          <w:tcPr>
            <w:tcW w:w="0" w:type="auto"/>
            <w:hideMark/>
          </w:tcPr>
          <w:p w14:paraId="1AAE8AF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517164E" w14:textId="77777777" w:rsidR="001C2966" w:rsidRPr="00DC24E7" w:rsidRDefault="001C2966">
            <w:pPr>
              <w:rPr>
                <w:rFonts w:cs="Arial"/>
                <w:sz w:val="22"/>
                <w:szCs w:val="22"/>
              </w:rPr>
            </w:pPr>
            <w:r w:rsidRPr="00DC24E7">
              <w:rPr>
                <w:rFonts w:cs="Arial"/>
                <w:sz w:val="22"/>
                <w:szCs w:val="22"/>
              </w:rPr>
              <w:t>0.0</w:t>
            </w:r>
          </w:p>
        </w:tc>
      </w:tr>
      <w:tr w:rsidR="001C2966" w:rsidRPr="00DC24E7" w14:paraId="7182FF1C" w14:textId="77777777" w:rsidTr="0075584F">
        <w:tc>
          <w:tcPr>
            <w:tcW w:w="0" w:type="auto"/>
            <w:hideMark/>
          </w:tcPr>
          <w:p w14:paraId="38E9B9C6"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7988BBBD" w14:textId="77777777" w:rsidR="001C2966" w:rsidRPr="00DC24E7" w:rsidRDefault="001C2966">
            <w:pPr>
              <w:rPr>
                <w:rFonts w:cs="Arial"/>
                <w:sz w:val="22"/>
                <w:szCs w:val="22"/>
              </w:rPr>
            </w:pPr>
            <w:proofErr w:type="spellStart"/>
            <w:r w:rsidRPr="00DC24E7">
              <w:rPr>
                <w:rFonts w:cs="Arial"/>
                <w:sz w:val="22"/>
                <w:szCs w:val="22"/>
              </w:rPr>
              <w:t>Challambra</w:t>
            </w:r>
            <w:proofErr w:type="spellEnd"/>
            <w:r w:rsidRPr="00DC24E7">
              <w:rPr>
                <w:rFonts w:cs="Arial"/>
                <w:sz w:val="22"/>
                <w:szCs w:val="22"/>
              </w:rPr>
              <w:t xml:space="preserve"> Swamp</w:t>
            </w:r>
          </w:p>
        </w:tc>
        <w:tc>
          <w:tcPr>
            <w:tcW w:w="0" w:type="auto"/>
            <w:hideMark/>
          </w:tcPr>
          <w:p w14:paraId="0D97478F" w14:textId="77777777" w:rsidR="001C2966" w:rsidRPr="00DC24E7" w:rsidRDefault="001C2966">
            <w:pPr>
              <w:rPr>
                <w:rFonts w:cs="Arial"/>
                <w:sz w:val="22"/>
                <w:szCs w:val="22"/>
              </w:rPr>
            </w:pPr>
            <w:r w:rsidRPr="00DC24E7">
              <w:rPr>
                <w:rFonts w:cs="Arial"/>
                <w:sz w:val="22"/>
                <w:szCs w:val="22"/>
              </w:rPr>
              <w:t>2.7</w:t>
            </w:r>
          </w:p>
        </w:tc>
        <w:tc>
          <w:tcPr>
            <w:tcW w:w="0" w:type="auto"/>
            <w:hideMark/>
          </w:tcPr>
          <w:p w14:paraId="7FA10333" w14:textId="77777777" w:rsidR="001C2966" w:rsidRPr="00DC24E7" w:rsidRDefault="001C2966">
            <w:pPr>
              <w:rPr>
                <w:rFonts w:cs="Arial"/>
                <w:sz w:val="22"/>
                <w:szCs w:val="22"/>
              </w:rPr>
            </w:pPr>
            <w:r w:rsidRPr="00DC24E7">
              <w:rPr>
                <w:rFonts w:cs="Arial"/>
                <w:sz w:val="22"/>
                <w:szCs w:val="22"/>
              </w:rPr>
              <w:t>2.7</w:t>
            </w:r>
          </w:p>
        </w:tc>
        <w:tc>
          <w:tcPr>
            <w:tcW w:w="0" w:type="auto"/>
            <w:hideMark/>
          </w:tcPr>
          <w:p w14:paraId="5F04BBF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3AB665E" w14:textId="77777777" w:rsidR="001C2966" w:rsidRPr="00DC24E7" w:rsidRDefault="001C2966">
            <w:pPr>
              <w:rPr>
                <w:rFonts w:cs="Arial"/>
                <w:sz w:val="22"/>
                <w:szCs w:val="22"/>
              </w:rPr>
            </w:pPr>
            <w:r w:rsidRPr="00DC24E7">
              <w:rPr>
                <w:rFonts w:cs="Arial"/>
                <w:sz w:val="22"/>
                <w:szCs w:val="22"/>
              </w:rPr>
              <w:t>0.0</w:t>
            </w:r>
          </w:p>
        </w:tc>
      </w:tr>
      <w:tr w:rsidR="001C2966" w:rsidRPr="00DC24E7" w14:paraId="47E17AEA" w14:textId="77777777" w:rsidTr="0075584F">
        <w:tc>
          <w:tcPr>
            <w:tcW w:w="0" w:type="auto"/>
            <w:hideMark/>
          </w:tcPr>
          <w:p w14:paraId="4981C2A4"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214F5F5" w14:textId="77777777" w:rsidR="001C2966" w:rsidRPr="00DC24E7" w:rsidRDefault="001C2966">
            <w:pPr>
              <w:rPr>
                <w:rFonts w:cs="Arial"/>
                <w:sz w:val="22"/>
                <w:szCs w:val="22"/>
              </w:rPr>
            </w:pPr>
            <w:proofErr w:type="spellStart"/>
            <w:r w:rsidRPr="00DC24E7">
              <w:rPr>
                <w:rFonts w:cs="Arial"/>
                <w:sz w:val="22"/>
                <w:szCs w:val="22"/>
              </w:rPr>
              <w:t>Cherrip</w:t>
            </w:r>
            <w:proofErr w:type="spellEnd"/>
            <w:r w:rsidRPr="00DC24E7">
              <w:rPr>
                <w:rFonts w:cs="Arial"/>
                <w:sz w:val="22"/>
                <w:szCs w:val="22"/>
              </w:rPr>
              <w:t xml:space="preserve"> Swamp</w:t>
            </w:r>
          </w:p>
        </w:tc>
        <w:tc>
          <w:tcPr>
            <w:tcW w:w="0" w:type="auto"/>
            <w:hideMark/>
          </w:tcPr>
          <w:p w14:paraId="492C6C74" w14:textId="77777777" w:rsidR="001C2966" w:rsidRPr="00DC24E7" w:rsidRDefault="001C2966">
            <w:pPr>
              <w:rPr>
                <w:rFonts w:cs="Arial"/>
                <w:sz w:val="22"/>
                <w:szCs w:val="22"/>
              </w:rPr>
            </w:pPr>
            <w:r w:rsidRPr="00DC24E7">
              <w:rPr>
                <w:rFonts w:cs="Arial"/>
                <w:sz w:val="22"/>
                <w:szCs w:val="22"/>
              </w:rPr>
              <w:t>1.3</w:t>
            </w:r>
          </w:p>
        </w:tc>
        <w:tc>
          <w:tcPr>
            <w:tcW w:w="0" w:type="auto"/>
            <w:hideMark/>
          </w:tcPr>
          <w:p w14:paraId="48497DAD" w14:textId="77777777" w:rsidR="001C2966" w:rsidRPr="00DC24E7" w:rsidRDefault="001C2966">
            <w:pPr>
              <w:rPr>
                <w:rFonts w:cs="Arial"/>
                <w:sz w:val="22"/>
                <w:szCs w:val="22"/>
              </w:rPr>
            </w:pPr>
            <w:r w:rsidRPr="00DC24E7">
              <w:rPr>
                <w:rFonts w:cs="Arial"/>
                <w:sz w:val="22"/>
                <w:szCs w:val="22"/>
              </w:rPr>
              <w:t>1.3</w:t>
            </w:r>
          </w:p>
        </w:tc>
        <w:tc>
          <w:tcPr>
            <w:tcW w:w="0" w:type="auto"/>
            <w:hideMark/>
          </w:tcPr>
          <w:p w14:paraId="4667200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D447FA3" w14:textId="77777777" w:rsidR="001C2966" w:rsidRPr="00DC24E7" w:rsidRDefault="001C2966">
            <w:pPr>
              <w:rPr>
                <w:rFonts w:cs="Arial"/>
                <w:sz w:val="22"/>
                <w:szCs w:val="22"/>
              </w:rPr>
            </w:pPr>
            <w:r w:rsidRPr="00DC24E7">
              <w:rPr>
                <w:rFonts w:cs="Arial"/>
                <w:sz w:val="22"/>
                <w:szCs w:val="22"/>
              </w:rPr>
              <w:t>0.0</w:t>
            </w:r>
          </w:p>
        </w:tc>
      </w:tr>
      <w:tr w:rsidR="001C2966" w:rsidRPr="00DC24E7" w14:paraId="0CF20E20" w14:textId="77777777" w:rsidTr="0075584F">
        <w:tc>
          <w:tcPr>
            <w:tcW w:w="0" w:type="auto"/>
            <w:hideMark/>
          </w:tcPr>
          <w:p w14:paraId="30352FA9"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3723945" w14:textId="77777777" w:rsidR="001C2966" w:rsidRPr="00DC24E7" w:rsidRDefault="001C2966">
            <w:pPr>
              <w:rPr>
                <w:rFonts w:cs="Arial"/>
                <w:sz w:val="22"/>
                <w:szCs w:val="22"/>
              </w:rPr>
            </w:pPr>
            <w:proofErr w:type="spellStart"/>
            <w:r w:rsidRPr="00DC24E7">
              <w:rPr>
                <w:rFonts w:cs="Arial"/>
                <w:sz w:val="22"/>
                <w:szCs w:val="22"/>
              </w:rPr>
              <w:t>Chiprick</w:t>
            </w:r>
            <w:proofErr w:type="spellEnd"/>
            <w:r w:rsidRPr="00DC24E7">
              <w:rPr>
                <w:rFonts w:cs="Arial"/>
                <w:sz w:val="22"/>
                <w:szCs w:val="22"/>
              </w:rPr>
              <w:t xml:space="preserve"> Bushland Reserve</w:t>
            </w:r>
          </w:p>
        </w:tc>
        <w:tc>
          <w:tcPr>
            <w:tcW w:w="0" w:type="auto"/>
            <w:hideMark/>
          </w:tcPr>
          <w:p w14:paraId="500BBB7F" w14:textId="77777777" w:rsidR="001C2966" w:rsidRPr="00DC24E7" w:rsidRDefault="001C2966">
            <w:pPr>
              <w:rPr>
                <w:rFonts w:cs="Arial"/>
                <w:sz w:val="22"/>
                <w:szCs w:val="22"/>
              </w:rPr>
            </w:pPr>
            <w:r w:rsidRPr="00DC24E7">
              <w:rPr>
                <w:rFonts w:cs="Arial"/>
                <w:sz w:val="22"/>
                <w:szCs w:val="22"/>
              </w:rPr>
              <w:t>4.5</w:t>
            </w:r>
          </w:p>
        </w:tc>
        <w:tc>
          <w:tcPr>
            <w:tcW w:w="0" w:type="auto"/>
            <w:hideMark/>
          </w:tcPr>
          <w:p w14:paraId="6D24D026" w14:textId="77777777" w:rsidR="001C2966" w:rsidRPr="00DC24E7" w:rsidRDefault="001C2966">
            <w:pPr>
              <w:rPr>
                <w:rFonts w:cs="Arial"/>
                <w:sz w:val="22"/>
                <w:szCs w:val="22"/>
              </w:rPr>
            </w:pPr>
            <w:r w:rsidRPr="00DC24E7">
              <w:rPr>
                <w:rFonts w:cs="Arial"/>
                <w:sz w:val="22"/>
                <w:szCs w:val="22"/>
              </w:rPr>
              <w:t>4.5</w:t>
            </w:r>
          </w:p>
        </w:tc>
        <w:tc>
          <w:tcPr>
            <w:tcW w:w="0" w:type="auto"/>
            <w:hideMark/>
          </w:tcPr>
          <w:p w14:paraId="385239E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584A671" w14:textId="77777777" w:rsidR="001C2966" w:rsidRPr="00DC24E7" w:rsidRDefault="001C2966">
            <w:pPr>
              <w:rPr>
                <w:rFonts w:cs="Arial"/>
                <w:sz w:val="22"/>
                <w:szCs w:val="22"/>
              </w:rPr>
            </w:pPr>
            <w:r w:rsidRPr="00DC24E7">
              <w:rPr>
                <w:rFonts w:cs="Arial"/>
                <w:sz w:val="22"/>
                <w:szCs w:val="22"/>
              </w:rPr>
              <w:t>0.0</w:t>
            </w:r>
          </w:p>
        </w:tc>
      </w:tr>
      <w:tr w:rsidR="001C2966" w:rsidRPr="00DC24E7" w14:paraId="46B2621B" w14:textId="77777777" w:rsidTr="0075584F">
        <w:tc>
          <w:tcPr>
            <w:tcW w:w="0" w:type="auto"/>
            <w:hideMark/>
          </w:tcPr>
          <w:p w14:paraId="3D14A9A2"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5CBC74AE" w14:textId="77777777" w:rsidR="001C2966" w:rsidRPr="00DC24E7" w:rsidRDefault="001C2966">
            <w:pPr>
              <w:rPr>
                <w:rFonts w:cs="Arial"/>
                <w:sz w:val="22"/>
                <w:szCs w:val="22"/>
              </w:rPr>
            </w:pPr>
            <w:r w:rsidRPr="00DC24E7">
              <w:rPr>
                <w:rFonts w:cs="Arial"/>
                <w:sz w:val="22"/>
                <w:szCs w:val="22"/>
              </w:rPr>
              <w:t>Clinton Shire Dam</w:t>
            </w:r>
          </w:p>
        </w:tc>
        <w:tc>
          <w:tcPr>
            <w:tcW w:w="0" w:type="auto"/>
            <w:hideMark/>
          </w:tcPr>
          <w:p w14:paraId="44D52654" w14:textId="77777777" w:rsidR="001C2966" w:rsidRPr="00DC24E7" w:rsidRDefault="001C2966">
            <w:pPr>
              <w:rPr>
                <w:rFonts w:cs="Arial"/>
                <w:sz w:val="22"/>
                <w:szCs w:val="22"/>
              </w:rPr>
            </w:pPr>
            <w:r w:rsidRPr="00DC24E7">
              <w:rPr>
                <w:rFonts w:cs="Arial"/>
                <w:sz w:val="22"/>
                <w:szCs w:val="22"/>
              </w:rPr>
              <w:t>0.01</w:t>
            </w:r>
          </w:p>
        </w:tc>
        <w:tc>
          <w:tcPr>
            <w:tcW w:w="0" w:type="auto"/>
            <w:hideMark/>
          </w:tcPr>
          <w:p w14:paraId="402C4CAB" w14:textId="77777777" w:rsidR="001C2966" w:rsidRPr="00DC24E7" w:rsidRDefault="001C2966">
            <w:pPr>
              <w:rPr>
                <w:rFonts w:cs="Arial"/>
                <w:sz w:val="22"/>
                <w:szCs w:val="22"/>
              </w:rPr>
            </w:pPr>
            <w:r w:rsidRPr="00DC24E7">
              <w:rPr>
                <w:rFonts w:cs="Arial"/>
                <w:sz w:val="22"/>
                <w:szCs w:val="22"/>
              </w:rPr>
              <w:t>0.01</w:t>
            </w:r>
          </w:p>
        </w:tc>
        <w:tc>
          <w:tcPr>
            <w:tcW w:w="0" w:type="auto"/>
            <w:hideMark/>
          </w:tcPr>
          <w:p w14:paraId="7E86020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608B270" w14:textId="77777777" w:rsidR="001C2966" w:rsidRPr="00DC24E7" w:rsidRDefault="001C2966">
            <w:pPr>
              <w:rPr>
                <w:rFonts w:cs="Arial"/>
                <w:sz w:val="22"/>
                <w:szCs w:val="22"/>
              </w:rPr>
            </w:pPr>
            <w:r w:rsidRPr="00DC24E7">
              <w:rPr>
                <w:rFonts w:cs="Arial"/>
                <w:sz w:val="22"/>
                <w:szCs w:val="22"/>
              </w:rPr>
              <w:t>0.0</w:t>
            </w:r>
          </w:p>
        </w:tc>
      </w:tr>
      <w:tr w:rsidR="001C2966" w:rsidRPr="00DC24E7" w14:paraId="7B65677C" w14:textId="77777777" w:rsidTr="0075584F">
        <w:tc>
          <w:tcPr>
            <w:tcW w:w="0" w:type="auto"/>
            <w:hideMark/>
          </w:tcPr>
          <w:p w14:paraId="446A838B"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5454E40" w14:textId="77777777" w:rsidR="001C2966" w:rsidRPr="00DC24E7" w:rsidRDefault="001C2966">
            <w:pPr>
              <w:rPr>
                <w:rFonts w:cs="Arial"/>
                <w:sz w:val="22"/>
                <w:szCs w:val="22"/>
              </w:rPr>
            </w:pPr>
            <w:proofErr w:type="spellStart"/>
            <w:r w:rsidRPr="00DC24E7">
              <w:rPr>
                <w:rFonts w:cs="Arial"/>
                <w:sz w:val="22"/>
                <w:szCs w:val="22"/>
              </w:rPr>
              <w:t>Cokum</w:t>
            </w:r>
            <w:proofErr w:type="spellEnd"/>
            <w:r w:rsidRPr="00DC24E7">
              <w:rPr>
                <w:rFonts w:cs="Arial"/>
                <w:sz w:val="22"/>
                <w:szCs w:val="22"/>
              </w:rPr>
              <w:t xml:space="preserve"> Bushland Reserve</w:t>
            </w:r>
          </w:p>
        </w:tc>
        <w:tc>
          <w:tcPr>
            <w:tcW w:w="0" w:type="auto"/>
            <w:hideMark/>
          </w:tcPr>
          <w:p w14:paraId="0ED7D687" w14:textId="77777777" w:rsidR="001C2966" w:rsidRPr="00DC24E7" w:rsidRDefault="001C2966">
            <w:pPr>
              <w:rPr>
                <w:rFonts w:cs="Arial"/>
                <w:sz w:val="22"/>
                <w:szCs w:val="22"/>
              </w:rPr>
            </w:pPr>
            <w:r w:rsidRPr="00DC24E7">
              <w:rPr>
                <w:rFonts w:cs="Arial"/>
                <w:sz w:val="22"/>
                <w:szCs w:val="22"/>
              </w:rPr>
              <w:t>2.7</w:t>
            </w:r>
          </w:p>
        </w:tc>
        <w:tc>
          <w:tcPr>
            <w:tcW w:w="0" w:type="auto"/>
            <w:hideMark/>
          </w:tcPr>
          <w:p w14:paraId="094DB464" w14:textId="77777777" w:rsidR="001C2966" w:rsidRPr="00DC24E7" w:rsidRDefault="001C2966">
            <w:pPr>
              <w:rPr>
                <w:rFonts w:cs="Arial"/>
                <w:sz w:val="22"/>
                <w:szCs w:val="22"/>
              </w:rPr>
            </w:pPr>
            <w:r w:rsidRPr="00DC24E7">
              <w:rPr>
                <w:rFonts w:cs="Arial"/>
                <w:sz w:val="22"/>
                <w:szCs w:val="22"/>
              </w:rPr>
              <w:t>2.7</w:t>
            </w:r>
          </w:p>
        </w:tc>
        <w:tc>
          <w:tcPr>
            <w:tcW w:w="0" w:type="auto"/>
            <w:hideMark/>
          </w:tcPr>
          <w:p w14:paraId="050E0E6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74BA0D3" w14:textId="77777777" w:rsidR="001C2966" w:rsidRPr="00DC24E7" w:rsidRDefault="001C2966">
            <w:pPr>
              <w:rPr>
                <w:rFonts w:cs="Arial"/>
                <w:sz w:val="22"/>
                <w:szCs w:val="22"/>
              </w:rPr>
            </w:pPr>
            <w:r w:rsidRPr="00DC24E7">
              <w:rPr>
                <w:rFonts w:cs="Arial"/>
                <w:sz w:val="22"/>
                <w:szCs w:val="22"/>
              </w:rPr>
              <w:t>0.0</w:t>
            </w:r>
          </w:p>
        </w:tc>
      </w:tr>
      <w:tr w:rsidR="001C2966" w:rsidRPr="00DC24E7" w14:paraId="04EC8547" w14:textId="77777777" w:rsidTr="0075584F">
        <w:tc>
          <w:tcPr>
            <w:tcW w:w="0" w:type="auto"/>
            <w:hideMark/>
          </w:tcPr>
          <w:p w14:paraId="7C400005"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3E4DC94F" w14:textId="77777777" w:rsidR="001C2966" w:rsidRPr="00DC24E7" w:rsidRDefault="001C2966">
            <w:pPr>
              <w:rPr>
                <w:rFonts w:cs="Arial"/>
                <w:sz w:val="22"/>
                <w:szCs w:val="22"/>
              </w:rPr>
            </w:pPr>
            <w:proofErr w:type="spellStart"/>
            <w:r w:rsidRPr="00DC24E7">
              <w:rPr>
                <w:rFonts w:cs="Arial"/>
                <w:sz w:val="22"/>
                <w:szCs w:val="22"/>
              </w:rPr>
              <w:t>Considines</w:t>
            </w:r>
            <w:proofErr w:type="spellEnd"/>
          </w:p>
        </w:tc>
        <w:tc>
          <w:tcPr>
            <w:tcW w:w="0" w:type="auto"/>
            <w:hideMark/>
          </w:tcPr>
          <w:p w14:paraId="4930C187" w14:textId="77777777" w:rsidR="001C2966" w:rsidRPr="00DC24E7" w:rsidRDefault="001C2966">
            <w:pPr>
              <w:rPr>
                <w:rFonts w:cs="Arial"/>
                <w:sz w:val="22"/>
                <w:szCs w:val="22"/>
              </w:rPr>
            </w:pPr>
            <w:r w:rsidRPr="00DC24E7">
              <w:rPr>
                <w:rFonts w:cs="Arial"/>
                <w:sz w:val="22"/>
                <w:szCs w:val="22"/>
              </w:rPr>
              <w:t>3.0</w:t>
            </w:r>
          </w:p>
        </w:tc>
        <w:tc>
          <w:tcPr>
            <w:tcW w:w="0" w:type="auto"/>
            <w:hideMark/>
          </w:tcPr>
          <w:p w14:paraId="6E7D2C1C" w14:textId="77777777" w:rsidR="001C2966" w:rsidRPr="00DC24E7" w:rsidRDefault="001C2966">
            <w:pPr>
              <w:rPr>
                <w:rFonts w:cs="Arial"/>
                <w:sz w:val="22"/>
                <w:szCs w:val="22"/>
              </w:rPr>
            </w:pPr>
            <w:r w:rsidRPr="00DC24E7">
              <w:rPr>
                <w:rFonts w:cs="Arial"/>
                <w:sz w:val="22"/>
                <w:szCs w:val="22"/>
              </w:rPr>
              <w:t>3.0</w:t>
            </w:r>
          </w:p>
        </w:tc>
        <w:tc>
          <w:tcPr>
            <w:tcW w:w="0" w:type="auto"/>
            <w:hideMark/>
          </w:tcPr>
          <w:p w14:paraId="531226B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A64B7CF" w14:textId="77777777" w:rsidR="001C2966" w:rsidRPr="00DC24E7" w:rsidRDefault="001C2966">
            <w:pPr>
              <w:rPr>
                <w:rFonts w:cs="Arial"/>
                <w:sz w:val="22"/>
                <w:szCs w:val="22"/>
              </w:rPr>
            </w:pPr>
            <w:r w:rsidRPr="00DC24E7">
              <w:rPr>
                <w:rFonts w:cs="Arial"/>
                <w:sz w:val="22"/>
                <w:szCs w:val="22"/>
              </w:rPr>
              <w:t>0.0</w:t>
            </w:r>
          </w:p>
        </w:tc>
      </w:tr>
      <w:tr w:rsidR="001C2966" w:rsidRPr="00DC24E7" w14:paraId="38B4EDEB" w14:textId="77777777" w:rsidTr="0075584F">
        <w:tc>
          <w:tcPr>
            <w:tcW w:w="0" w:type="auto"/>
            <w:hideMark/>
          </w:tcPr>
          <w:p w14:paraId="00C198B0"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E0B4BA4" w14:textId="77777777" w:rsidR="001C2966" w:rsidRPr="00DC24E7" w:rsidRDefault="001C2966">
            <w:pPr>
              <w:rPr>
                <w:rFonts w:cs="Arial"/>
                <w:sz w:val="22"/>
                <w:szCs w:val="22"/>
              </w:rPr>
            </w:pPr>
            <w:r w:rsidRPr="00DC24E7">
              <w:rPr>
                <w:rFonts w:cs="Arial"/>
                <w:sz w:val="22"/>
                <w:szCs w:val="22"/>
              </w:rPr>
              <w:t>Corack Lake</w:t>
            </w:r>
          </w:p>
        </w:tc>
        <w:tc>
          <w:tcPr>
            <w:tcW w:w="0" w:type="auto"/>
            <w:hideMark/>
          </w:tcPr>
          <w:p w14:paraId="326192CB" w14:textId="77777777" w:rsidR="001C2966" w:rsidRPr="00DC24E7" w:rsidRDefault="001C2966">
            <w:pPr>
              <w:rPr>
                <w:rFonts w:cs="Arial"/>
                <w:sz w:val="22"/>
                <w:szCs w:val="22"/>
              </w:rPr>
            </w:pPr>
            <w:r w:rsidRPr="00DC24E7">
              <w:rPr>
                <w:rFonts w:cs="Arial"/>
                <w:sz w:val="22"/>
                <w:szCs w:val="22"/>
              </w:rPr>
              <w:t>3.0</w:t>
            </w:r>
          </w:p>
        </w:tc>
        <w:tc>
          <w:tcPr>
            <w:tcW w:w="0" w:type="auto"/>
            <w:hideMark/>
          </w:tcPr>
          <w:p w14:paraId="64494E46" w14:textId="77777777" w:rsidR="001C2966" w:rsidRPr="00DC24E7" w:rsidRDefault="001C2966">
            <w:pPr>
              <w:rPr>
                <w:rFonts w:cs="Arial"/>
                <w:sz w:val="22"/>
                <w:szCs w:val="22"/>
              </w:rPr>
            </w:pPr>
            <w:r w:rsidRPr="00DC24E7">
              <w:rPr>
                <w:rFonts w:cs="Arial"/>
                <w:sz w:val="22"/>
                <w:szCs w:val="22"/>
              </w:rPr>
              <w:t>3.0</w:t>
            </w:r>
          </w:p>
        </w:tc>
        <w:tc>
          <w:tcPr>
            <w:tcW w:w="0" w:type="auto"/>
            <w:hideMark/>
          </w:tcPr>
          <w:p w14:paraId="6B4CB16D"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83F8A98" w14:textId="77777777" w:rsidR="001C2966" w:rsidRPr="00DC24E7" w:rsidRDefault="001C2966">
            <w:pPr>
              <w:rPr>
                <w:rFonts w:cs="Arial"/>
                <w:sz w:val="22"/>
                <w:szCs w:val="22"/>
              </w:rPr>
            </w:pPr>
            <w:r w:rsidRPr="00DC24E7">
              <w:rPr>
                <w:rFonts w:cs="Arial"/>
                <w:sz w:val="22"/>
                <w:szCs w:val="22"/>
              </w:rPr>
              <w:t>0.0</w:t>
            </w:r>
          </w:p>
        </w:tc>
      </w:tr>
      <w:tr w:rsidR="001C2966" w:rsidRPr="00DC24E7" w14:paraId="6990EECE" w14:textId="77777777" w:rsidTr="0075584F">
        <w:tc>
          <w:tcPr>
            <w:tcW w:w="0" w:type="auto"/>
            <w:hideMark/>
          </w:tcPr>
          <w:p w14:paraId="10181E3A"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84C3FFC" w14:textId="77777777" w:rsidR="001C2966" w:rsidRPr="00DC24E7" w:rsidRDefault="001C2966">
            <w:pPr>
              <w:rPr>
                <w:rFonts w:cs="Arial"/>
                <w:sz w:val="22"/>
                <w:szCs w:val="22"/>
              </w:rPr>
            </w:pPr>
            <w:proofErr w:type="spellStart"/>
            <w:r w:rsidRPr="00DC24E7">
              <w:rPr>
                <w:rFonts w:cs="Arial"/>
                <w:sz w:val="22"/>
                <w:szCs w:val="22"/>
              </w:rPr>
              <w:t>Coundons</w:t>
            </w:r>
            <w:proofErr w:type="spellEnd"/>
            <w:r w:rsidRPr="00DC24E7">
              <w:rPr>
                <w:rFonts w:cs="Arial"/>
                <w:sz w:val="22"/>
                <w:szCs w:val="22"/>
              </w:rPr>
              <w:t xml:space="preserve"> Wetland</w:t>
            </w:r>
          </w:p>
        </w:tc>
        <w:tc>
          <w:tcPr>
            <w:tcW w:w="0" w:type="auto"/>
            <w:hideMark/>
          </w:tcPr>
          <w:p w14:paraId="703F60C3" w14:textId="77777777" w:rsidR="001C2966" w:rsidRPr="00DC24E7" w:rsidRDefault="001C2966">
            <w:pPr>
              <w:rPr>
                <w:rFonts w:cs="Arial"/>
                <w:sz w:val="22"/>
                <w:szCs w:val="22"/>
              </w:rPr>
            </w:pPr>
            <w:r w:rsidRPr="00DC24E7">
              <w:rPr>
                <w:rFonts w:cs="Arial"/>
                <w:sz w:val="22"/>
                <w:szCs w:val="22"/>
              </w:rPr>
              <w:t>1.0</w:t>
            </w:r>
          </w:p>
        </w:tc>
        <w:tc>
          <w:tcPr>
            <w:tcW w:w="0" w:type="auto"/>
            <w:hideMark/>
          </w:tcPr>
          <w:p w14:paraId="4A701E36" w14:textId="77777777" w:rsidR="001C2966" w:rsidRPr="00DC24E7" w:rsidRDefault="001C2966">
            <w:pPr>
              <w:rPr>
                <w:rFonts w:cs="Arial"/>
                <w:sz w:val="22"/>
                <w:szCs w:val="22"/>
              </w:rPr>
            </w:pPr>
            <w:r w:rsidRPr="00DC24E7">
              <w:rPr>
                <w:rFonts w:cs="Arial"/>
                <w:sz w:val="22"/>
                <w:szCs w:val="22"/>
              </w:rPr>
              <w:t>1.0</w:t>
            </w:r>
          </w:p>
        </w:tc>
        <w:tc>
          <w:tcPr>
            <w:tcW w:w="0" w:type="auto"/>
            <w:hideMark/>
          </w:tcPr>
          <w:p w14:paraId="4A43E3B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984DFF8" w14:textId="77777777" w:rsidR="001C2966" w:rsidRPr="00DC24E7" w:rsidRDefault="001C2966">
            <w:pPr>
              <w:rPr>
                <w:rFonts w:cs="Arial"/>
                <w:sz w:val="22"/>
                <w:szCs w:val="22"/>
              </w:rPr>
            </w:pPr>
            <w:r w:rsidRPr="00DC24E7">
              <w:rPr>
                <w:rFonts w:cs="Arial"/>
                <w:sz w:val="22"/>
                <w:szCs w:val="22"/>
              </w:rPr>
              <w:t>0.0</w:t>
            </w:r>
          </w:p>
        </w:tc>
      </w:tr>
      <w:tr w:rsidR="001C2966" w:rsidRPr="00DC24E7" w14:paraId="10F5903D" w14:textId="77777777" w:rsidTr="0075584F">
        <w:tc>
          <w:tcPr>
            <w:tcW w:w="0" w:type="auto"/>
            <w:hideMark/>
          </w:tcPr>
          <w:p w14:paraId="78263A23"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6D9140BB" w14:textId="77777777" w:rsidR="001C2966" w:rsidRPr="00DC24E7" w:rsidRDefault="001C2966">
            <w:pPr>
              <w:rPr>
                <w:rFonts w:cs="Arial"/>
                <w:sz w:val="22"/>
                <w:szCs w:val="22"/>
              </w:rPr>
            </w:pPr>
            <w:r w:rsidRPr="00DC24E7">
              <w:rPr>
                <w:rFonts w:cs="Arial"/>
                <w:sz w:val="22"/>
                <w:szCs w:val="22"/>
              </w:rPr>
              <w:t>Creswick Swamp</w:t>
            </w:r>
          </w:p>
        </w:tc>
        <w:tc>
          <w:tcPr>
            <w:tcW w:w="0" w:type="auto"/>
            <w:hideMark/>
          </w:tcPr>
          <w:p w14:paraId="786D350D" w14:textId="77777777" w:rsidR="001C2966" w:rsidRPr="00DC24E7" w:rsidRDefault="001C2966">
            <w:pPr>
              <w:rPr>
                <w:rFonts w:cs="Arial"/>
                <w:sz w:val="22"/>
                <w:szCs w:val="22"/>
              </w:rPr>
            </w:pPr>
            <w:r w:rsidRPr="00DC24E7">
              <w:rPr>
                <w:rFonts w:cs="Arial"/>
                <w:sz w:val="22"/>
                <w:szCs w:val="22"/>
              </w:rPr>
              <w:t>1.1</w:t>
            </w:r>
          </w:p>
        </w:tc>
        <w:tc>
          <w:tcPr>
            <w:tcW w:w="0" w:type="auto"/>
            <w:hideMark/>
          </w:tcPr>
          <w:p w14:paraId="10991BF3" w14:textId="77777777" w:rsidR="001C2966" w:rsidRPr="00DC24E7" w:rsidRDefault="001C2966">
            <w:pPr>
              <w:rPr>
                <w:rFonts w:cs="Arial"/>
                <w:sz w:val="22"/>
                <w:szCs w:val="22"/>
              </w:rPr>
            </w:pPr>
            <w:r w:rsidRPr="00DC24E7">
              <w:rPr>
                <w:rFonts w:cs="Arial"/>
                <w:sz w:val="22"/>
                <w:szCs w:val="22"/>
              </w:rPr>
              <w:t>1.1</w:t>
            </w:r>
          </w:p>
        </w:tc>
        <w:tc>
          <w:tcPr>
            <w:tcW w:w="0" w:type="auto"/>
            <w:hideMark/>
          </w:tcPr>
          <w:p w14:paraId="5CD2063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045CDD2" w14:textId="77777777" w:rsidR="001C2966" w:rsidRPr="00DC24E7" w:rsidRDefault="001C2966">
            <w:pPr>
              <w:rPr>
                <w:rFonts w:cs="Arial"/>
                <w:sz w:val="22"/>
                <w:szCs w:val="22"/>
              </w:rPr>
            </w:pPr>
            <w:r w:rsidRPr="00DC24E7">
              <w:rPr>
                <w:rFonts w:cs="Arial"/>
                <w:sz w:val="22"/>
                <w:szCs w:val="22"/>
              </w:rPr>
              <w:t>0.0</w:t>
            </w:r>
          </w:p>
        </w:tc>
      </w:tr>
      <w:tr w:rsidR="001C2966" w:rsidRPr="00DC24E7" w14:paraId="3768EBB5" w14:textId="77777777" w:rsidTr="0075584F">
        <w:tc>
          <w:tcPr>
            <w:tcW w:w="0" w:type="auto"/>
            <w:hideMark/>
          </w:tcPr>
          <w:p w14:paraId="37AB2850"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3C365717" w14:textId="77777777" w:rsidR="001C2966" w:rsidRPr="00DC24E7" w:rsidRDefault="001C2966">
            <w:pPr>
              <w:rPr>
                <w:rFonts w:cs="Arial"/>
                <w:sz w:val="22"/>
                <w:szCs w:val="22"/>
              </w:rPr>
            </w:pPr>
            <w:proofErr w:type="spellStart"/>
            <w:r w:rsidRPr="00DC24E7">
              <w:rPr>
                <w:rFonts w:cs="Arial"/>
                <w:sz w:val="22"/>
                <w:szCs w:val="22"/>
              </w:rPr>
              <w:t>Cronomby</w:t>
            </w:r>
            <w:proofErr w:type="spellEnd"/>
            <w:r w:rsidRPr="00DC24E7">
              <w:rPr>
                <w:rFonts w:cs="Arial"/>
                <w:sz w:val="22"/>
                <w:szCs w:val="22"/>
              </w:rPr>
              <w:t xml:space="preserve"> Tanks</w:t>
            </w:r>
          </w:p>
        </w:tc>
        <w:tc>
          <w:tcPr>
            <w:tcW w:w="0" w:type="auto"/>
            <w:hideMark/>
          </w:tcPr>
          <w:p w14:paraId="0BB7EB18" w14:textId="77777777" w:rsidR="001C2966" w:rsidRPr="00DC24E7" w:rsidRDefault="001C2966">
            <w:pPr>
              <w:rPr>
                <w:rFonts w:cs="Arial"/>
                <w:sz w:val="22"/>
                <w:szCs w:val="22"/>
              </w:rPr>
            </w:pPr>
            <w:r w:rsidRPr="00DC24E7">
              <w:rPr>
                <w:rFonts w:cs="Arial"/>
                <w:sz w:val="22"/>
                <w:szCs w:val="22"/>
              </w:rPr>
              <w:t>10.1</w:t>
            </w:r>
          </w:p>
        </w:tc>
        <w:tc>
          <w:tcPr>
            <w:tcW w:w="0" w:type="auto"/>
            <w:hideMark/>
          </w:tcPr>
          <w:p w14:paraId="29C2B41D" w14:textId="77777777" w:rsidR="001C2966" w:rsidRPr="00DC24E7" w:rsidRDefault="001C2966">
            <w:pPr>
              <w:rPr>
                <w:rFonts w:cs="Arial"/>
                <w:sz w:val="22"/>
                <w:szCs w:val="22"/>
              </w:rPr>
            </w:pPr>
            <w:r w:rsidRPr="00DC24E7">
              <w:rPr>
                <w:rFonts w:cs="Arial"/>
                <w:sz w:val="22"/>
                <w:szCs w:val="22"/>
              </w:rPr>
              <w:t>10.1</w:t>
            </w:r>
          </w:p>
        </w:tc>
        <w:tc>
          <w:tcPr>
            <w:tcW w:w="0" w:type="auto"/>
            <w:hideMark/>
          </w:tcPr>
          <w:p w14:paraId="2D847F7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F1A1A1F" w14:textId="77777777" w:rsidR="001C2966" w:rsidRPr="00DC24E7" w:rsidRDefault="001C2966">
            <w:pPr>
              <w:rPr>
                <w:rFonts w:cs="Arial"/>
                <w:sz w:val="22"/>
                <w:szCs w:val="22"/>
              </w:rPr>
            </w:pPr>
            <w:r w:rsidRPr="00DC24E7">
              <w:rPr>
                <w:rFonts w:cs="Arial"/>
                <w:sz w:val="22"/>
                <w:szCs w:val="22"/>
              </w:rPr>
              <w:t>0.0</w:t>
            </w:r>
          </w:p>
        </w:tc>
      </w:tr>
      <w:tr w:rsidR="001C2966" w:rsidRPr="00DC24E7" w14:paraId="628A5813" w14:textId="77777777" w:rsidTr="0075584F">
        <w:tc>
          <w:tcPr>
            <w:tcW w:w="0" w:type="auto"/>
            <w:hideMark/>
          </w:tcPr>
          <w:p w14:paraId="4F274D6E"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31D24429" w14:textId="77777777" w:rsidR="001C2966" w:rsidRPr="00DC24E7" w:rsidRDefault="001C2966">
            <w:pPr>
              <w:rPr>
                <w:rFonts w:cs="Arial"/>
                <w:sz w:val="22"/>
                <w:szCs w:val="22"/>
              </w:rPr>
            </w:pPr>
            <w:r w:rsidRPr="00DC24E7">
              <w:rPr>
                <w:rFonts w:cs="Arial"/>
                <w:sz w:val="22"/>
                <w:szCs w:val="22"/>
              </w:rPr>
              <w:t>Crow Swamp</w:t>
            </w:r>
          </w:p>
        </w:tc>
        <w:tc>
          <w:tcPr>
            <w:tcW w:w="0" w:type="auto"/>
            <w:hideMark/>
          </w:tcPr>
          <w:p w14:paraId="6A8DB282" w14:textId="77777777" w:rsidR="001C2966" w:rsidRPr="00DC24E7" w:rsidRDefault="001C2966">
            <w:pPr>
              <w:rPr>
                <w:rFonts w:cs="Arial"/>
                <w:sz w:val="22"/>
                <w:szCs w:val="22"/>
              </w:rPr>
            </w:pPr>
            <w:r w:rsidRPr="00DC24E7">
              <w:rPr>
                <w:rFonts w:cs="Arial"/>
                <w:sz w:val="22"/>
                <w:szCs w:val="22"/>
              </w:rPr>
              <w:t>4.8</w:t>
            </w:r>
          </w:p>
        </w:tc>
        <w:tc>
          <w:tcPr>
            <w:tcW w:w="0" w:type="auto"/>
            <w:hideMark/>
          </w:tcPr>
          <w:p w14:paraId="5906085B" w14:textId="77777777" w:rsidR="001C2966" w:rsidRPr="00DC24E7" w:rsidRDefault="001C2966">
            <w:pPr>
              <w:rPr>
                <w:rFonts w:cs="Arial"/>
                <w:sz w:val="22"/>
                <w:szCs w:val="22"/>
              </w:rPr>
            </w:pPr>
            <w:r w:rsidRPr="00DC24E7">
              <w:rPr>
                <w:rFonts w:cs="Arial"/>
                <w:sz w:val="22"/>
                <w:szCs w:val="22"/>
              </w:rPr>
              <w:t>4.8</w:t>
            </w:r>
          </w:p>
        </w:tc>
        <w:tc>
          <w:tcPr>
            <w:tcW w:w="0" w:type="auto"/>
            <w:hideMark/>
          </w:tcPr>
          <w:p w14:paraId="577B70C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5A3A8AA" w14:textId="77777777" w:rsidR="001C2966" w:rsidRPr="00DC24E7" w:rsidRDefault="001C2966">
            <w:pPr>
              <w:rPr>
                <w:rFonts w:cs="Arial"/>
                <w:sz w:val="22"/>
                <w:szCs w:val="22"/>
              </w:rPr>
            </w:pPr>
            <w:r w:rsidRPr="00DC24E7">
              <w:rPr>
                <w:rFonts w:cs="Arial"/>
                <w:sz w:val="22"/>
                <w:szCs w:val="22"/>
              </w:rPr>
              <w:t>0.0</w:t>
            </w:r>
          </w:p>
        </w:tc>
      </w:tr>
      <w:tr w:rsidR="001C2966" w:rsidRPr="00DC24E7" w14:paraId="37BB2783" w14:textId="77777777" w:rsidTr="0075584F">
        <w:tc>
          <w:tcPr>
            <w:tcW w:w="0" w:type="auto"/>
            <w:hideMark/>
          </w:tcPr>
          <w:p w14:paraId="7061B454"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6F4FFC24" w14:textId="77777777" w:rsidR="001C2966" w:rsidRPr="00DC24E7" w:rsidRDefault="001C2966">
            <w:pPr>
              <w:rPr>
                <w:rFonts w:cs="Arial"/>
                <w:sz w:val="22"/>
                <w:szCs w:val="22"/>
              </w:rPr>
            </w:pPr>
            <w:r w:rsidRPr="00DC24E7">
              <w:rPr>
                <w:rFonts w:cs="Arial"/>
                <w:sz w:val="22"/>
                <w:szCs w:val="22"/>
              </w:rPr>
              <w:t>D Smith Wetland</w:t>
            </w:r>
          </w:p>
        </w:tc>
        <w:tc>
          <w:tcPr>
            <w:tcW w:w="0" w:type="auto"/>
            <w:hideMark/>
          </w:tcPr>
          <w:p w14:paraId="6A88D435" w14:textId="77777777" w:rsidR="001C2966" w:rsidRPr="00DC24E7" w:rsidRDefault="001C2966">
            <w:pPr>
              <w:rPr>
                <w:rFonts w:cs="Arial"/>
                <w:sz w:val="22"/>
                <w:szCs w:val="22"/>
              </w:rPr>
            </w:pPr>
            <w:r w:rsidRPr="00DC24E7">
              <w:rPr>
                <w:rFonts w:cs="Arial"/>
                <w:sz w:val="22"/>
                <w:szCs w:val="22"/>
              </w:rPr>
              <w:t>0.9</w:t>
            </w:r>
          </w:p>
        </w:tc>
        <w:tc>
          <w:tcPr>
            <w:tcW w:w="0" w:type="auto"/>
            <w:hideMark/>
          </w:tcPr>
          <w:p w14:paraId="1E41DB15" w14:textId="77777777" w:rsidR="001C2966" w:rsidRPr="00DC24E7" w:rsidRDefault="001C2966">
            <w:pPr>
              <w:rPr>
                <w:rFonts w:cs="Arial"/>
                <w:sz w:val="22"/>
                <w:szCs w:val="22"/>
              </w:rPr>
            </w:pPr>
            <w:r w:rsidRPr="00DC24E7">
              <w:rPr>
                <w:rFonts w:cs="Arial"/>
                <w:sz w:val="22"/>
                <w:szCs w:val="22"/>
              </w:rPr>
              <w:t>0.9</w:t>
            </w:r>
          </w:p>
        </w:tc>
        <w:tc>
          <w:tcPr>
            <w:tcW w:w="0" w:type="auto"/>
            <w:hideMark/>
          </w:tcPr>
          <w:p w14:paraId="5F7E88B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44F0D3A" w14:textId="77777777" w:rsidR="001C2966" w:rsidRPr="00DC24E7" w:rsidRDefault="001C2966">
            <w:pPr>
              <w:rPr>
                <w:rFonts w:cs="Arial"/>
                <w:sz w:val="22"/>
                <w:szCs w:val="22"/>
              </w:rPr>
            </w:pPr>
            <w:r w:rsidRPr="00DC24E7">
              <w:rPr>
                <w:rFonts w:cs="Arial"/>
                <w:sz w:val="22"/>
                <w:szCs w:val="22"/>
              </w:rPr>
              <w:t>0.0</w:t>
            </w:r>
          </w:p>
        </w:tc>
      </w:tr>
      <w:tr w:rsidR="001C2966" w:rsidRPr="00DC24E7" w14:paraId="5B8F8488" w14:textId="77777777" w:rsidTr="0075584F">
        <w:tc>
          <w:tcPr>
            <w:tcW w:w="0" w:type="auto"/>
            <w:hideMark/>
          </w:tcPr>
          <w:p w14:paraId="21E7A455"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E981F41" w14:textId="77777777" w:rsidR="001C2966" w:rsidRPr="00DC24E7" w:rsidRDefault="001C2966">
            <w:pPr>
              <w:rPr>
                <w:rFonts w:cs="Arial"/>
                <w:sz w:val="22"/>
                <w:szCs w:val="22"/>
              </w:rPr>
            </w:pPr>
            <w:r w:rsidRPr="00DC24E7">
              <w:rPr>
                <w:rFonts w:cs="Arial"/>
                <w:sz w:val="22"/>
                <w:szCs w:val="22"/>
              </w:rPr>
              <w:t>Davis Dam</w:t>
            </w:r>
          </w:p>
        </w:tc>
        <w:tc>
          <w:tcPr>
            <w:tcW w:w="0" w:type="auto"/>
            <w:hideMark/>
          </w:tcPr>
          <w:p w14:paraId="3CF3DA4E" w14:textId="77777777" w:rsidR="001C2966" w:rsidRPr="00DC24E7" w:rsidRDefault="001C2966">
            <w:pPr>
              <w:rPr>
                <w:rFonts w:cs="Arial"/>
                <w:sz w:val="22"/>
                <w:szCs w:val="22"/>
              </w:rPr>
            </w:pPr>
            <w:r w:rsidRPr="00DC24E7">
              <w:rPr>
                <w:rFonts w:cs="Arial"/>
                <w:sz w:val="22"/>
                <w:szCs w:val="22"/>
              </w:rPr>
              <w:t>1.1</w:t>
            </w:r>
          </w:p>
        </w:tc>
        <w:tc>
          <w:tcPr>
            <w:tcW w:w="0" w:type="auto"/>
            <w:hideMark/>
          </w:tcPr>
          <w:p w14:paraId="720AA612" w14:textId="77777777" w:rsidR="001C2966" w:rsidRPr="00DC24E7" w:rsidRDefault="001C2966">
            <w:pPr>
              <w:rPr>
                <w:rFonts w:cs="Arial"/>
                <w:sz w:val="22"/>
                <w:szCs w:val="22"/>
              </w:rPr>
            </w:pPr>
            <w:r w:rsidRPr="00DC24E7">
              <w:rPr>
                <w:rFonts w:cs="Arial"/>
                <w:sz w:val="22"/>
                <w:szCs w:val="22"/>
              </w:rPr>
              <w:t>1.1</w:t>
            </w:r>
          </w:p>
        </w:tc>
        <w:tc>
          <w:tcPr>
            <w:tcW w:w="0" w:type="auto"/>
            <w:hideMark/>
          </w:tcPr>
          <w:p w14:paraId="1D91E22C"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09E7F8A" w14:textId="77777777" w:rsidR="001C2966" w:rsidRPr="00DC24E7" w:rsidRDefault="001C2966">
            <w:pPr>
              <w:rPr>
                <w:rFonts w:cs="Arial"/>
                <w:sz w:val="22"/>
                <w:szCs w:val="22"/>
              </w:rPr>
            </w:pPr>
            <w:r w:rsidRPr="00DC24E7">
              <w:rPr>
                <w:rFonts w:cs="Arial"/>
                <w:sz w:val="22"/>
                <w:szCs w:val="22"/>
              </w:rPr>
              <w:t>0.0</w:t>
            </w:r>
          </w:p>
        </w:tc>
      </w:tr>
      <w:tr w:rsidR="001C2966" w:rsidRPr="00DC24E7" w14:paraId="6AB098F7" w14:textId="77777777" w:rsidTr="0075584F">
        <w:tc>
          <w:tcPr>
            <w:tcW w:w="0" w:type="auto"/>
            <w:hideMark/>
          </w:tcPr>
          <w:p w14:paraId="2BDC467A"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3C8878EF" w14:textId="77777777" w:rsidR="001C2966" w:rsidRPr="00DC24E7" w:rsidRDefault="001C2966">
            <w:pPr>
              <w:rPr>
                <w:rFonts w:cs="Arial"/>
                <w:sz w:val="22"/>
                <w:szCs w:val="22"/>
              </w:rPr>
            </w:pPr>
            <w:r w:rsidRPr="00DC24E7">
              <w:rPr>
                <w:rFonts w:cs="Arial"/>
                <w:sz w:val="22"/>
                <w:szCs w:val="22"/>
              </w:rPr>
              <w:t>Falla Dam</w:t>
            </w:r>
          </w:p>
        </w:tc>
        <w:tc>
          <w:tcPr>
            <w:tcW w:w="0" w:type="auto"/>
            <w:hideMark/>
          </w:tcPr>
          <w:p w14:paraId="5A942EA8" w14:textId="77777777" w:rsidR="001C2966" w:rsidRPr="00DC24E7" w:rsidRDefault="001C2966">
            <w:pPr>
              <w:rPr>
                <w:rFonts w:cs="Arial"/>
                <w:sz w:val="22"/>
                <w:szCs w:val="22"/>
              </w:rPr>
            </w:pPr>
            <w:r w:rsidRPr="00DC24E7">
              <w:rPr>
                <w:rFonts w:cs="Arial"/>
                <w:sz w:val="22"/>
                <w:szCs w:val="22"/>
              </w:rPr>
              <w:t>0.8</w:t>
            </w:r>
          </w:p>
        </w:tc>
        <w:tc>
          <w:tcPr>
            <w:tcW w:w="0" w:type="auto"/>
            <w:hideMark/>
          </w:tcPr>
          <w:p w14:paraId="01CEC7F7" w14:textId="77777777" w:rsidR="001C2966" w:rsidRPr="00DC24E7" w:rsidRDefault="001C2966">
            <w:pPr>
              <w:rPr>
                <w:rFonts w:cs="Arial"/>
                <w:sz w:val="22"/>
                <w:szCs w:val="22"/>
              </w:rPr>
            </w:pPr>
            <w:r w:rsidRPr="00DC24E7">
              <w:rPr>
                <w:rFonts w:cs="Arial"/>
                <w:sz w:val="22"/>
                <w:szCs w:val="22"/>
              </w:rPr>
              <w:t>0.8</w:t>
            </w:r>
          </w:p>
        </w:tc>
        <w:tc>
          <w:tcPr>
            <w:tcW w:w="0" w:type="auto"/>
            <w:hideMark/>
          </w:tcPr>
          <w:p w14:paraId="74D9F58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8ADB2C8" w14:textId="77777777" w:rsidR="001C2966" w:rsidRPr="00DC24E7" w:rsidRDefault="001C2966">
            <w:pPr>
              <w:rPr>
                <w:rFonts w:cs="Arial"/>
                <w:sz w:val="22"/>
                <w:szCs w:val="22"/>
              </w:rPr>
            </w:pPr>
            <w:r w:rsidRPr="00DC24E7">
              <w:rPr>
                <w:rFonts w:cs="Arial"/>
                <w:sz w:val="22"/>
                <w:szCs w:val="22"/>
              </w:rPr>
              <w:t>0.0</w:t>
            </w:r>
          </w:p>
        </w:tc>
      </w:tr>
      <w:tr w:rsidR="001C2966" w:rsidRPr="00DC24E7" w14:paraId="129A439B" w14:textId="77777777" w:rsidTr="0075584F">
        <w:tc>
          <w:tcPr>
            <w:tcW w:w="0" w:type="auto"/>
            <w:hideMark/>
          </w:tcPr>
          <w:p w14:paraId="13E934AB" w14:textId="77777777" w:rsidR="001C2966" w:rsidRPr="00DC24E7" w:rsidRDefault="001C2966">
            <w:pPr>
              <w:jc w:val="center"/>
              <w:rPr>
                <w:rFonts w:cs="Arial"/>
                <w:b/>
                <w:bCs/>
                <w:sz w:val="22"/>
                <w:szCs w:val="22"/>
              </w:rPr>
            </w:pPr>
            <w:r w:rsidRPr="00DC24E7">
              <w:rPr>
                <w:rFonts w:cs="Arial"/>
                <w:b/>
                <w:bCs/>
                <w:sz w:val="22"/>
                <w:szCs w:val="22"/>
              </w:rPr>
              <w:lastRenderedPageBreak/>
              <w:t>Wimmera-Mallee wetlands system</w:t>
            </w:r>
          </w:p>
        </w:tc>
        <w:tc>
          <w:tcPr>
            <w:tcW w:w="0" w:type="auto"/>
            <w:hideMark/>
          </w:tcPr>
          <w:p w14:paraId="74963E0A" w14:textId="77777777" w:rsidR="001C2966" w:rsidRPr="00DC24E7" w:rsidRDefault="001C2966">
            <w:pPr>
              <w:rPr>
                <w:rFonts w:cs="Arial"/>
                <w:sz w:val="22"/>
                <w:szCs w:val="22"/>
              </w:rPr>
            </w:pPr>
            <w:proofErr w:type="spellStart"/>
            <w:r w:rsidRPr="00DC24E7">
              <w:rPr>
                <w:rFonts w:cs="Arial"/>
                <w:sz w:val="22"/>
                <w:szCs w:val="22"/>
              </w:rPr>
              <w:t>Fieldings</w:t>
            </w:r>
            <w:proofErr w:type="spellEnd"/>
            <w:r w:rsidRPr="00DC24E7">
              <w:rPr>
                <w:rFonts w:cs="Arial"/>
                <w:sz w:val="22"/>
                <w:szCs w:val="22"/>
              </w:rPr>
              <w:t xml:space="preserve"> Dam</w:t>
            </w:r>
          </w:p>
        </w:tc>
        <w:tc>
          <w:tcPr>
            <w:tcW w:w="0" w:type="auto"/>
            <w:hideMark/>
          </w:tcPr>
          <w:p w14:paraId="42D6EF22" w14:textId="77777777" w:rsidR="001C2966" w:rsidRPr="00DC24E7" w:rsidRDefault="001C2966">
            <w:pPr>
              <w:rPr>
                <w:rFonts w:cs="Arial"/>
                <w:sz w:val="22"/>
                <w:szCs w:val="22"/>
              </w:rPr>
            </w:pPr>
            <w:r w:rsidRPr="00DC24E7">
              <w:rPr>
                <w:rFonts w:cs="Arial"/>
                <w:sz w:val="22"/>
                <w:szCs w:val="22"/>
              </w:rPr>
              <w:t>1.8</w:t>
            </w:r>
          </w:p>
        </w:tc>
        <w:tc>
          <w:tcPr>
            <w:tcW w:w="0" w:type="auto"/>
            <w:hideMark/>
          </w:tcPr>
          <w:p w14:paraId="4AA0BB99" w14:textId="77777777" w:rsidR="001C2966" w:rsidRPr="00DC24E7" w:rsidRDefault="001C2966">
            <w:pPr>
              <w:rPr>
                <w:rFonts w:cs="Arial"/>
                <w:sz w:val="22"/>
                <w:szCs w:val="22"/>
              </w:rPr>
            </w:pPr>
            <w:r w:rsidRPr="00DC24E7">
              <w:rPr>
                <w:rFonts w:cs="Arial"/>
                <w:sz w:val="22"/>
                <w:szCs w:val="22"/>
              </w:rPr>
              <w:t>1.8</w:t>
            </w:r>
          </w:p>
        </w:tc>
        <w:tc>
          <w:tcPr>
            <w:tcW w:w="0" w:type="auto"/>
            <w:hideMark/>
          </w:tcPr>
          <w:p w14:paraId="1349CB0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0FE9B58" w14:textId="77777777" w:rsidR="001C2966" w:rsidRPr="00DC24E7" w:rsidRDefault="001C2966">
            <w:pPr>
              <w:rPr>
                <w:rFonts w:cs="Arial"/>
                <w:sz w:val="22"/>
                <w:szCs w:val="22"/>
              </w:rPr>
            </w:pPr>
            <w:r w:rsidRPr="00DC24E7">
              <w:rPr>
                <w:rFonts w:cs="Arial"/>
                <w:sz w:val="22"/>
                <w:szCs w:val="22"/>
              </w:rPr>
              <w:t>0.0</w:t>
            </w:r>
          </w:p>
        </w:tc>
      </w:tr>
      <w:tr w:rsidR="001C2966" w:rsidRPr="00DC24E7" w14:paraId="16300E06" w14:textId="77777777" w:rsidTr="0075584F">
        <w:tc>
          <w:tcPr>
            <w:tcW w:w="0" w:type="auto"/>
            <w:hideMark/>
          </w:tcPr>
          <w:p w14:paraId="43205378"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A2F0B58" w14:textId="77777777" w:rsidR="001C2966" w:rsidRPr="00DC24E7" w:rsidRDefault="001C2966">
            <w:pPr>
              <w:rPr>
                <w:rFonts w:cs="Arial"/>
                <w:sz w:val="22"/>
                <w:szCs w:val="22"/>
              </w:rPr>
            </w:pPr>
            <w:r w:rsidRPr="00DC24E7">
              <w:rPr>
                <w:rFonts w:cs="Arial"/>
                <w:sz w:val="22"/>
                <w:szCs w:val="22"/>
              </w:rPr>
              <w:t>Greens Wetland</w:t>
            </w:r>
          </w:p>
        </w:tc>
        <w:tc>
          <w:tcPr>
            <w:tcW w:w="0" w:type="auto"/>
            <w:hideMark/>
          </w:tcPr>
          <w:p w14:paraId="09D30644" w14:textId="77777777" w:rsidR="001C2966" w:rsidRPr="00DC24E7" w:rsidRDefault="001C2966">
            <w:pPr>
              <w:rPr>
                <w:rFonts w:cs="Arial"/>
                <w:sz w:val="22"/>
                <w:szCs w:val="22"/>
              </w:rPr>
            </w:pPr>
            <w:r w:rsidRPr="00DC24E7">
              <w:rPr>
                <w:rFonts w:cs="Arial"/>
                <w:sz w:val="22"/>
                <w:szCs w:val="22"/>
              </w:rPr>
              <w:t>4.7</w:t>
            </w:r>
          </w:p>
        </w:tc>
        <w:tc>
          <w:tcPr>
            <w:tcW w:w="0" w:type="auto"/>
            <w:hideMark/>
          </w:tcPr>
          <w:p w14:paraId="7FA40344" w14:textId="77777777" w:rsidR="001C2966" w:rsidRPr="00DC24E7" w:rsidRDefault="001C2966">
            <w:pPr>
              <w:rPr>
                <w:rFonts w:cs="Arial"/>
                <w:sz w:val="22"/>
                <w:szCs w:val="22"/>
              </w:rPr>
            </w:pPr>
            <w:r w:rsidRPr="00DC24E7">
              <w:rPr>
                <w:rFonts w:cs="Arial"/>
                <w:sz w:val="22"/>
                <w:szCs w:val="22"/>
              </w:rPr>
              <w:t>4.7</w:t>
            </w:r>
          </w:p>
        </w:tc>
        <w:tc>
          <w:tcPr>
            <w:tcW w:w="0" w:type="auto"/>
            <w:hideMark/>
          </w:tcPr>
          <w:p w14:paraId="521E3A1E"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CA878D2" w14:textId="77777777" w:rsidR="001C2966" w:rsidRPr="00DC24E7" w:rsidRDefault="001C2966">
            <w:pPr>
              <w:rPr>
                <w:rFonts w:cs="Arial"/>
                <w:sz w:val="22"/>
                <w:szCs w:val="22"/>
              </w:rPr>
            </w:pPr>
            <w:r w:rsidRPr="00DC24E7">
              <w:rPr>
                <w:rFonts w:cs="Arial"/>
                <w:sz w:val="22"/>
                <w:szCs w:val="22"/>
              </w:rPr>
              <w:t>0.0</w:t>
            </w:r>
          </w:p>
        </w:tc>
      </w:tr>
      <w:tr w:rsidR="001C2966" w:rsidRPr="00DC24E7" w14:paraId="371C9F97" w14:textId="77777777" w:rsidTr="0075584F">
        <w:tc>
          <w:tcPr>
            <w:tcW w:w="0" w:type="auto"/>
            <w:hideMark/>
          </w:tcPr>
          <w:p w14:paraId="4C96A7DD"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AB29F27" w14:textId="77777777" w:rsidR="001C2966" w:rsidRPr="00DC24E7" w:rsidRDefault="001C2966">
            <w:pPr>
              <w:rPr>
                <w:rFonts w:cs="Arial"/>
                <w:sz w:val="22"/>
                <w:szCs w:val="22"/>
              </w:rPr>
            </w:pPr>
            <w:proofErr w:type="spellStart"/>
            <w:r w:rsidRPr="00DC24E7">
              <w:rPr>
                <w:rFonts w:cs="Arial"/>
                <w:sz w:val="22"/>
                <w:szCs w:val="22"/>
              </w:rPr>
              <w:t>Harcoans</w:t>
            </w:r>
            <w:proofErr w:type="spellEnd"/>
            <w:r w:rsidRPr="00DC24E7">
              <w:rPr>
                <w:rFonts w:cs="Arial"/>
                <w:sz w:val="22"/>
                <w:szCs w:val="22"/>
              </w:rPr>
              <w:t xml:space="preserve"> Swamp (</w:t>
            </w:r>
            <w:proofErr w:type="spellStart"/>
            <w:r w:rsidRPr="00DC24E7">
              <w:rPr>
                <w:rFonts w:cs="Arial"/>
                <w:sz w:val="22"/>
                <w:szCs w:val="22"/>
              </w:rPr>
              <w:t>Burrereo</w:t>
            </w:r>
            <w:proofErr w:type="spellEnd"/>
            <w:r w:rsidRPr="00DC24E7">
              <w:rPr>
                <w:rFonts w:cs="Arial"/>
                <w:sz w:val="22"/>
                <w:szCs w:val="22"/>
              </w:rPr>
              <w:t xml:space="preserve"> Bushland Reserve)</w:t>
            </w:r>
          </w:p>
        </w:tc>
        <w:tc>
          <w:tcPr>
            <w:tcW w:w="0" w:type="auto"/>
            <w:hideMark/>
          </w:tcPr>
          <w:p w14:paraId="41907B27" w14:textId="77777777" w:rsidR="001C2966" w:rsidRPr="00DC24E7" w:rsidRDefault="001C2966">
            <w:pPr>
              <w:rPr>
                <w:rFonts w:cs="Arial"/>
                <w:sz w:val="22"/>
                <w:szCs w:val="22"/>
              </w:rPr>
            </w:pPr>
            <w:r w:rsidRPr="00DC24E7">
              <w:rPr>
                <w:rFonts w:cs="Arial"/>
                <w:sz w:val="22"/>
                <w:szCs w:val="22"/>
              </w:rPr>
              <w:t>10.3</w:t>
            </w:r>
          </w:p>
        </w:tc>
        <w:tc>
          <w:tcPr>
            <w:tcW w:w="0" w:type="auto"/>
            <w:hideMark/>
          </w:tcPr>
          <w:p w14:paraId="5ED154CB" w14:textId="77777777" w:rsidR="001C2966" w:rsidRPr="00DC24E7" w:rsidRDefault="001C2966">
            <w:pPr>
              <w:rPr>
                <w:rFonts w:cs="Arial"/>
                <w:sz w:val="22"/>
                <w:szCs w:val="22"/>
              </w:rPr>
            </w:pPr>
            <w:r w:rsidRPr="00DC24E7">
              <w:rPr>
                <w:rFonts w:cs="Arial"/>
                <w:sz w:val="22"/>
                <w:szCs w:val="22"/>
              </w:rPr>
              <w:t>10.3</w:t>
            </w:r>
          </w:p>
        </w:tc>
        <w:tc>
          <w:tcPr>
            <w:tcW w:w="0" w:type="auto"/>
            <w:hideMark/>
          </w:tcPr>
          <w:p w14:paraId="1FAED07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080C545" w14:textId="77777777" w:rsidR="001C2966" w:rsidRPr="00DC24E7" w:rsidRDefault="001C2966">
            <w:pPr>
              <w:rPr>
                <w:rFonts w:cs="Arial"/>
                <w:sz w:val="22"/>
                <w:szCs w:val="22"/>
              </w:rPr>
            </w:pPr>
            <w:r w:rsidRPr="00DC24E7">
              <w:rPr>
                <w:rFonts w:cs="Arial"/>
                <w:sz w:val="22"/>
                <w:szCs w:val="22"/>
              </w:rPr>
              <w:t>0.0</w:t>
            </w:r>
          </w:p>
        </w:tc>
      </w:tr>
      <w:tr w:rsidR="001C2966" w:rsidRPr="00DC24E7" w14:paraId="11174EA9" w14:textId="77777777" w:rsidTr="0075584F">
        <w:tc>
          <w:tcPr>
            <w:tcW w:w="0" w:type="auto"/>
            <w:hideMark/>
          </w:tcPr>
          <w:p w14:paraId="60232E2F"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0AFA21B" w14:textId="77777777" w:rsidR="001C2966" w:rsidRPr="00DC24E7" w:rsidRDefault="001C2966">
            <w:pPr>
              <w:rPr>
                <w:rFonts w:cs="Arial"/>
                <w:sz w:val="22"/>
                <w:szCs w:val="22"/>
              </w:rPr>
            </w:pPr>
            <w:r w:rsidRPr="00DC24E7">
              <w:rPr>
                <w:rFonts w:cs="Arial"/>
                <w:sz w:val="22"/>
                <w:szCs w:val="22"/>
              </w:rPr>
              <w:t>J Ferrier Wetland</w:t>
            </w:r>
          </w:p>
        </w:tc>
        <w:tc>
          <w:tcPr>
            <w:tcW w:w="0" w:type="auto"/>
            <w:hideMark/>
          </w:tcPr>
          <w:p w14:paraId="2CEAC844" w14:textId="77777777" w:rsidR="001C2966" w:rsidRPr="00DC24E7" w:rsidRDefault="001C2966">
            <w:pPr>
              <w:rPr>
                <w:rFonts w:cs="Arial"/>
                <w:sz w:val="22"/>
                <w:szCs w:val="22"/>
              </w:rPr>
            </w:pPr>
            <w:r w:rsidRPr="00DC24E7">
              <w:rPr>
                <w:rFonts w:cs="Arial"/>
                <w:sz w:val="22"/>
                <w:szCs w:val="22"/>
              </w:rPr>
              <w:t>3.9</w:t>
            </w:r>
          </w:p>
        </w:tc>
        <w:tc>
          <w:tcPr>
            <w:tcW w:w="0" w:type="auto"/>
            <w:hideMark/>
          </w:tcPr>
          <w:p w14:paraId="4611A61B" w14:textId="77777777" w:rsidR="001C2966" w:rsidRPr="00DC24E7" w:rsidRDefault="001C2966">
            <w:pPr>
              <w:rPr>
                <w:rFonts w:cs="Arial"/>
                <w:sz w:val="22"/>
                <w:szCs w:val="22"/>
              </w:rPr>
            </w:pPr>
            <w:r w:rsidRPr="00DC24E7">
              <w:rPr>
                <w:rFonts w:cs="Arial"/>
                <w:sz w:val="22"/>
                <w:szCs w:val="22"/>
              </w:rPr>
              <w:t>3.9</w:t>
            </w:r>
          </w:p>
        </w:tc>
        <w:tc>
          <w:tcPr>
            <w:tcW w:w="0" w:type="auto"/>
            <w:hideMark/>
          </w:tcPr>
          <w:p w14:paraId="2E1E25A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596B129" w14:textId="77777777" w:rsidR="001C2966" w:rsidRPr="00DC24E7" w:rsidRDefault="001C2966">
            <w:pPr>
              <w:rPr>
                <w:rFonts w:cs="Arial"/>
                <w:sz w:val="22"/>
                <w:szCs w:val="22"/>
              </w:rPr>
            </w:pPr>
            <w:r w:rsidRPr="00DC24E7">
              <w:rPr>
                <w:rFonts w:cs="Arial"/>
                <w:sz w:val="22"/>
                <w:szCs w:val="22"/>
              </w:rPr>
              <w:t>0.0</w:t>
            </w:r>
          </w:p>
        </w:tc>
      </w:tr>
      <w:tr w:rsidR="001C2966" w:rsidRPr="00DC24E7" w14:paraId="5DEDCFC5" w14:textId="77777777" w:rsidTr="0075584F">
        <w:tc>
          <w:tcPr>
            <w:tcW w:w="0" w:type="auto"/>
            <w:hideMark/>
          </w:tcPr>
          <w:p w14:paraId="463157ED"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6E06F137" w14:textId="77777777" w:rsidR="001C2966" w:rsidRPr="00DC24E7" w:rsidRDefault="001C2966">
            <w:pPr>
              <w:rPr>
                <w:rFonts w:cs="Arial"/>
                <w:sz w:val="22"/>
                <w:szCs w:val="22"/>
              </w:rPr>
            </w:pPr>
            <w:r w:rsidRPr="00DC24E7">
              <w:rPr>
                <w:rFonts w:cs="Arial"/>
                <w:sz w:val="22"/>
                <w:szCs w:val="22"/>
              </w:rPr>
              <w:t>Jeffcott Wildlife Reserve</w:t>
            </w:r>
          </w:p>
        </w:tc>
        <w:tc>
          <w:tcPr>
            <w:tcW w:w="0" w:type="auto"/>
            <w:hideMark/>
          </w:tcPr>
          <w:p w14:paraId="1B60CE2F" w14:textId="77777777" w:rsidR="001C2966" w:rsidRPr="00DC24E7" w:rsidRDefault="001C2966">
            <w:pPr>
              <w:rPr>
                <w:rFonts w:cs="Arial"/>
                <w:sz w:val="22"/>
                <w:szCs w:val="22"/>
              </w:rPr>
            </w:pPr>
            <w:r w:rsidRPr="00DC24E7">
              <w:rPr>
                <w:rFonts w:cs="Arial"/>
                <w:sz w:val="22"/>
                <w:szCs w:val="22"/>
              </w:rPr>
              <w:t>1.9</w:t>
            </w:r>
          </w:p>
        </w:tc>
        <w:tc>
          <w:tcPr>
            <w:tcW w:w="0" w:type="auto"/>
            <w:hideMark/>
          </w:tcPr>
          <w:p w14:paraId="6BD296A5" w14:textId="77777777" w:rsidR="001C2966" w:rsidRPr="00DC24E7" w:rsidRDefault="001C2966">
            <w:pPr>
              <w:rPr>
                <w:rFonts w:cs="Arial"/>
                <w:sz w:val="22"/>
                <w:szCs w:val="22"/>
              </w:rPr>
            </w:pPr>
            <w:r w:rsidRPr="00DC24E7">
              <w:rPr>
                <w:rFonts w:cs="Arial"/>
                <w:sz w:val="22"/>
                <w:szCs w:val="22"/>
              </w:rPr>
              <w:t>1.9</w:t>
            </w:r>
          </w:p>
        </w:tc>
        <w:tc>
          <w:tcPr>
            <w:tcW w:w="0" w:type="auto"/>
            <w:hideMark/>
          </w:tcPr>
          <w:p w14:paraId="08EA334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BBDDDAC" w14:textId="77777777" w:rsidR="001C2966" w:rsidRPr="00DC24E7" w:rsidRDefault="001C2966">
            <w:pPr>
              <w:rPr>
                <w:rFonts w:cs="Arial"/>
                <w:sz w:val="22"/>
                <w:szCs w:val="22"/>
              </w:rPr>
            </w:pPr>
            <w:r w:rsidRPr="00DC24E7">
              <w:rPr>
                <w:rFonts w:cs="Arial"/>
                <w:sz w:val="22"/>
                <w:szCs w:val="22"/>
              </w:rPr>
              <w:t>0.0</w:t>
            </w:r>
          </w:p>
        </w:tc>
      </w:tr>
      <w:tr w:rsidR="001C2966" w:rsidRPr="00DC24E7" w14:paraId="7213976F" w14:textId="77777777" w:rsidTr="0075584F">
        <w:tc>
          <w:tcPr>
            <w:tcW w:w="0" w:type="auto"/>
            <w:hideMark/>
          </w:tcPr>
          <w:p w14:paraId="0748B2EE"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B04F954" w14:textId="77777777" w:rsidR="001C2966" w:rsidRPr="00DC24E7" w:rsidRDefault="001C2966">
            <w:pPr>
              <w:rPr>
                <w:rFonts w:cs="Arial"/>
                <w:sz w:val="22"/>
                <w:szCs w:val="22"/>
              </w:rPr>
            </w:pPr>
            <w:r w:rsidRPr="00DC24E7">
              <w:rPr>
                <w:rFonts w:cs="Arial"/>
                <w:sz w:val="22"/>
                <w:szCs w:val="22"/>
              </w:rPr>
              <w:t>Jesse Swamp</w:t>
            </w:r>
          </w:p>
        </w:tc>
        <w:tc>
          <w:tcPr>
            <w:tcW w:w="0" w:type="auto"/>
            <w:hideMark/>
          </w:tcPr>
          <w:p w14:paraId="58DDCD14" w14:textId="77777777" w:rsidR="001C2966" w:rsidRPr="00DC24E7" w:rsidRDefault="001C2966">
            <w:pPr>
              <w:rPr>
                <w:rFonts w:cs="Arial"/>
                <w:sz w:val="22"/>
                <w:szCs w:val="22"/>
              </w:rPr>
            </w:pPr>
            <w:r w:rsidRPr="00DC24E7">
              <w:rPr>
                <w:rFonts w:cs="Arial"/>
                <w:sz w:val="22"/>
                <w:szCs w:val="22"/>
              </w:rPr>
              <w:t>6.0</w:t>
            </w:r>
          </w:p>
        </w:tc>
        <w:tc>
          <w:tcPr>
            <w:tcW w:w="0" w:type="auto"/>
            <w:hideMark/>
          </w:tcPr>
          <w:p w14:paraId="50114FA2" w14:textId="77777777" w:rsidR="001C2966" w:rsidRPr="00DC24E7" w:rsidRDefault="001C2966">
            <w:pPr>
              <w:rPr>
                <w:rFonts w:cs="Arial"/>
                <w:sz w:val="22"/>
                <w:szCs w:val="22"/>
              </w:rPr>
            </w:pPr>
            <w:r w:rsidRPr="00DC24E7">
              <w:rPr>
                <w:rFonts w:cs="Arial"/>
                <w:sz w:val="22"/>
                <w:szCs w:val="22"/>
              </w:rPr>
              <w:t>6.0</w:t>
            </w:r>
          </w:p>
        </w:tc>
        <w:tc>
          <w:tcPr>
            <w:tcW w:w="0" w:type="auto"/>
            <w:hideMark/>
          </w:tcPr>
          <w:p w14:paraId="4328CBC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F1D4CAF" w14:textId="77777777" w:rsidR="001C2966" w:rsidRPr="00DC24E7" w:rsidRDefault="001C2966">
            <w:pPr>
              <w:rPr>
                <w:rFonts w:cs="Arial"/>
                <w:sz w:val="22"/>
                <w:szCs w:val="22"/>
              </w:rPr>
            </w:pPr>
            <w:r w:rsidRPr="00DC24E7">
              <w:rPr>
                <w:rFonts w:cs="Arial"/>
                <w:sz w:val="22"/>
                <w:szCs w:val="22"/>
              </w:rPr>
              <w:t>0.0</w:t>
            </w:r>
          </w:p>
        </w:tc>
      </w:tr>
      <w:tr w:rsidR="001C2966" w:rsidRPr="00DC24E7" w14:paraId="3B847CE4" w14:textId="77777777" w:rsidTr="0075584F">
        <w:tc>
          <w:tcPr>
            <w:tcW w:w="0" w:type="auto"/>
            <w:hideMark/>
          </w:tcPr>
          <w:p w14:paraId="74A57090"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9DC2C3E" w14:textId="77777777" w:rsidR="001C2966" w:rsidRPr="00DC24E7" w:rsidRDefault="001C2966">
            <w:pPr>
              <w:rPr>
                <w:rFonts w:cs="Arial"/>
                <w:sz w:val="22"/>
                <w:szCs w:val="22"/>
              </w:rPr>
            </w:pPr>
            <w:r w:rsidRPr="00DC24E7">
              <w:rPr>
                <w:rFonts w:cs="Arial"/>
                <w:sz w:val="22"/>
                <w:szCs w:val="22"/>
              </w:rPr>
              <w:t>John Ampt (House Dam)</w:t>
            </w:r>
          </w:p>
        </w:tc>
        <w:tc>
          <w:tcPr>
            <w:tcW w:w="0" w:type="auto"/>
            <w:hideMark/>
          </w:tcPr>
          <w:p w14:paraId="5E99F79A" w14:textId="77777777" w:rsidR="001C2966" w:rsidRPr="00DC24E7" w:rsidRDefault="001C2966">
            <w:pPr>
              <w:rPr>
                <w:rFonts w:cs="Arial"/>
                <w:sz w:val="22"/>
                <w:szCs w:val="22"/>
              </w:rPr>
            </w:pPr>
            <w:r w:rsidRPr="00DC24E7">
              <w:rPr>
                <w:rFonts w:cs="Arial"/>
                <w:sz w:val="22"/>
                <w:szCs w:val="22"/>
              </w:rPr>
              <w:t>2.0</w:t>
            </w:r>
          </w:p>
        </w:tc>
        <w:tc>
          <w:tcPr>
            <w:tcW w:w="0" w:type="auto"/>
            <w:hideMark/>
          </w:tcPr>
          <w:p w14:paraId="53BCA7CF" w14:textId="77777777" w:rsidR="001C2966" w:rsidRPr="00DC24E7" w:rsidRDefault="001C2966">
            <w:pPr>
              <w:rPr>
                <w:rFonts w:cs="Arial"/>
                <w:sz w:val="22"/>
                <w:szCs w:val="22"/>
              </w:rPr>
            </w:pPr>
            <w:r w:rsidRPr="00DC24E7">
              <w:rPr>
                <w:rFonts w:cs="Arial"/>
                <w:sz w:val="22"/>
                <w:szCs w:val="22"/>
              </w:rPr>
              <w:t>2.0</w:t>
            </w:r>
          </w:p>
        </w:tc>
        <w:tc>
          <w:tcPr>
            <w:tcW w:w="0" w:type="auto"/>
            <w:hideMark/>
          </w:tcPr>
          <w:p w14:paraId="077E9A6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EF5171D" w14:textId="77777777" w:rsidR="001C2966" w:rsidRPr="00DC24E7" w:rsidRDefault="001C2966">
            <w:pPr>
              <w:rPr>
                <w:rFonts w:cs="Arial"/>
                <w:sz w:val="22"/>
                <w:szCs w:val="22"/>
              </w:rPr>
            </w:pPr>
            <w:r w:rsidRPr="00DC24E7">
              <w:rPr>
                <w:rFonts w:cs="Arial"/>
                <w:sz w:val="22"/>
                <w:szCs w:val="22"/>
              </w:rPr>
              <w:t>0.0</w:t>
            </w:r>
          </w:p>
        </w:tc>
      </w:tr>
      <w:tr w:rsidR="001C2966" w:rsidRPr="00DC24E7" w14:paraId="31F7CB33" w14:textId="77777777" w:rsidTr="0075584F">
        <w:tc>
          <w:tcPr>
            <w:tcW w:w="0" w:type="auto"/>
            <w:hideMark/>
          </w:tcPr>
          <w:p w14:paraId="64B809FF"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3646D4F" w14:textId="77777777" w:rsidR="001C2966" w:rsidRPr="00DC24E7" w:rsidRDefault="001C2966">
            <w:pPr>
              <w:rPr>
                <w:rFonts w:cs="Arial"/>
                <w:sz w:val="22"/>
                <w:szCs w:val="22"/>
              </w:rPr>
            </w:pPr>
            <w:r w:rsidRPr="00DC24E7">
              <w:rPr>
                <w:rFonts w:cs="Arial"/>
                <w:sz w:val="22"/>
                <w:szCs w:val="22"/>
              </w:rPr>
              <w:t>Kath Smith Dam</w:t>
            </w:r>
          </w:p>
        </w:tc>
        <w:tc>
          <w:tcPr>
            <w:tcW w:w="0" w:type="auto"/>
            <w:hideMark/>
          </w:tcPr>
          <w:p w14:paraId="3EC211DE" w14:textId="77777777" w:rsidR="001C2966" w:rsidRPr="00DC24E7" w:rsidRDefault="001C2966">
            <w:pPr>
              <w:rPr>
                <w:rFonts w:cs="Arial"/>
                <w:sz w:val="22"/>
                <w:szCs w:val="22"/>
              </w:rPr>
            </w:pPr>
            <w:r w:rsidRPr="00DC24E7">
              <w:rPr>
                <w:rFonts w:cs="Arial"/>
                <w:sz w:val="22"/>
                <w:szCs w:val="22"/>
              </w:rPr>
              <w:t>1.0</w:t>
            </w:r>
          </w:p>
        </w:tc>
        <w:tc>
          <w:tcPr>
            <w:tcW w:w="0" w:type="auto"/>
            <w:hideMark/>
          </w:tcPr>
          <w:p w14:paraId="363444E5" w14:textId="77777777" w:rsidR="001C2966" w:rsidRPr="00DC24E7" w:rsidRDefault="001C2966">
            <w:pPr>
              <w:rPr>
                <w:rFonts w:cs="Arial"/>
                <w:sz w:val="22"/>
                <w:szCs w:val="22"/>
              </w:rPr>
            </w:pPr>
            <w:r w:rsidRPr="00DC24E7">
              <w:rPr>
                <w:rFonts w:cs="Arial"/>
                <w:sz w:val="22"/>
                <w:szCs w:val="22"/>
              </w:rPr>
              <w:t>1.0</w:t>
            </w:r>
          </w:p>
        </w:tc>
        <w:tc>
          <w:tcPr>
            <w:tcW w:w="0" w:type="auto"/>
            <w:hideMark/>
          </w:tcPr>
          <w:p w14:paraId="0E43D77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BADB4A3" w14:textId="77777777" w:rsidR="001C2966" w:rsidRPr="00DC24E7" w:rsidRDefault="001C2966">
            <w:pPr>
              <w:rPr>
                <w:rFonts w:cs="Arial"/>
                <w:sz w:val="22"/>
                <w:szCs w:val="22"/>
              </w:rPr>
            </w:pPr>
            <w:r w:rsidRPr="00DC24E7">
              <w:rPr>
                <w:rFonts w:cs="Arial"/>
                <w:sz w:val="22"/>
                <w:szCs w:val="22"/>
              </w:rPr>
              <w:t>0.0</w:t>
            </w:r>
          </w:p>
        </w:tc>
      </w:tr>
      <w:tr w:rsidR="001C2966" w:rsidRPr="00DC24E7" w14:paraId="6F4F4F90" w14:textId="77777777" w:rsidTr="0075584F">
        <w:tc>
          <w:tcPr>
            <w:tcW w:w="0" w:type="auto"/>
            <w:hideMark/>
          </w:tcPr>
          <w:p w14:paraId="0A3B3248"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C04A3F7" w14:textId="77777777" w:rsidR="001C2966" w:rsidRPr="00DC24E7" w:rsidRDefault="001C2966">
            <w:pPr>
              <w:rPr>
                <w:rFonts w:cs="Arial"/>
                <w:sz w:val="22"/>
                <w:szCs w:val="22"/>
              </w:rPr>
            </w:pPr>
            <w:r w:rsidRPr="00DC24E7">
              <w:rPr>
                <w:rFonts w:cs="Arial"/>
                <w:sz w:val="22"/>
                <w:szCs w:val="22"/>
              </w:rPr>
              <w:t>Lake Danaher Bushland Reserve</w:t>
            </w:r>
          </w:p>
        </w:tc>
        <w:tc>
          <w:tcPr>
            <w:tcW w:w="0" w:type="auto"/>
            <w:hideMark/>
          </w:tcPr>
          <w:p w14:paraId="7912E9DB" w14:textId="77777777" w:rsidR="001C2966" w:rsidRPr="00DC24E7" w:rsidRDefault="001C2966">
            <w:pPr>
              <w:rPr>
                <w:rFonts w:cs="Arial"/>
                <w:sz w:val="22"/>
                <w:szCs w:val="22"/>
              </w:rPr>
            </w:pPr>
            <w:r w:rsidRPr="00DC24E7">
              <w:rPr>
                <w:rFonts w:cs="Arial"/>
                <w:sz w:val="22"/>
                <w:szCs w:val="22"/>
              </w:rPr>
              <w:t>7.2</w:t>
            </w:r>
          </w:p>
        </w:tc>
        <w:tc>
          <w:tcPr>
            <w:tcW w:w="0" w:type="auto"/>
            <w:hideMark/>
          </w:tcPr>
          <w:p w14:paraId="65A2806D" w14:textId="77777777" w:rsidR="001C2966" w:rsidRPr="00DC24E7" w:rsidRDefault="001C2966">
            <w:pPr>
              <w:rPr>
                <w:rFonts w:cs="Arial"/>
                <w:sz w:val="22"/>
                <w:szCs w:val="22"/>
              </w:rPr>
            </w:pPr>
            <w:r w:rsidRPr="00DC24E7">
              <w:rPr>
                <w:rFonts w:cs="Arial"/>
                <w:sz w:val="22"/>
                <w:szCs w:val="22"/>
              </w:rPr>
              <w:t>7.2</w:t>
            </w:r>
          </w:p>
        </w:tc>
        <w:tc>
          <w:tcPr>
            <w:tcW w:w="0" w:type="auto"/>
            <w:hideMark/>
          </w:tcPr>
          <w:p w14:paraId="2625B7D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00A1EE1" w14:textId="77777777" w:rsidR="001C2966" w:rsidRPr="00DC24E7" w:rsidRDefault="001C2966">
            <w:pPr>
              <w:rPr>
                <w:rFonts w:cs="Arial"/>
                <w:sz w:val="22"/>
                <w:szCs w:val="22"/>
              </w:rPr>
            </w:pPr>
            <w:r w:rsidRPr="00DC24E7">
              <w:rPr>
                <w:rFonts w:cs="Arial"/>
                <w:sz w:val="22"/>
                <w:szCs w:val="22"/>
              </w:rPr>
              <w:t>0.0</w:t>
            </w:r>
          </w:p>
        </w:tc>
      </w:tr>
      <w:tr w:rsidR="001C2966" w:rsidRPr="00DC24E7" w14:paraId="73419403" w14:textId="77777777" w:rsidTr="0075584F">
        <w:tc>
          <w:tcPr>
            <w:tcW w:w="0" w:type="auto"/>
            <w:hideMark/>
          </w:tcPr>
          <w:p w14:paraId="50AC3F7F"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7B0CD276" w14:textId="77777777" w:rsidR="001C2966" w:rsidRPr="00DC24E7" w:rsidRDefault="001C2966">
            <w:pPr>
              <w:rPr>
                <w:rFonts w:cs="Arial"/>
                <w:sz w:val="22"/>
                <w:szCs w:val="22"/>
              </w:rPr>
            </w:pPr>
            <w:proofErr w:type="spellStart"/>
            <w:r w:rsidRPr="00DC24E7">
              <w:rPr>
                <w:rFonts w:cs="Arial"/>
                <w:sz w:val="22"/>
                <w:szCs w:val="22"/>
              </w:rPr>
              <w:t>Mahoods</w:t>
            </w:r>
            <w:proofErr w:type="spellEnd"/>
            <w:r w:rsidRPr="00DC24E7">
              <w:rPr>
                <w:rFonts w:cs="Arial"/>
                <w:sz w:val="22"/>
                <w:szCs w:val="22"/>
              </w:rPr>
              <w:t xml:space="preserve"> Corner</w:t>
            </w:r>
          </w:p>
        </w:tc>
        <w:tc>
          <w:tcPr>
            <w:tcW w:w="0" w:type="auto"/>
            <w:hideMark/>
          </w:tcPr>
          <w:p w14:paraId="35F2E537" w14:textId="77777777" w:rsidR="001C2966" w:rsidRPr="00DC24E7" w:rsidRDefault="001C2966">
            <w:pPr>
              <w:rPr>
                <w:rFonts w:cs="Arial"/>
                <w:sz w:val="22"/>
                <w:szCs w:val="22"/>
              </w:rPr>
            </w:pPr>
            <w:r w:rsidRPr="00DC24E7">
              <w:rPr>
                <w:rFonts w:cs="Arial"/>
                <w:sz w:val="22"/>
                <w:szCs w:val="22"/>
              </w:rPr>
              <w:t>1.5</w:t>
            </w:r>
          </w:p>
        </w:tc>
        <w:tc>
          <w:tcPr>
            <w:tcW w:w="0" w:type="auto"/>
            <w:hideMark/>
          </w:tcPr>
          <w:p w14:paraId="42503BA2" w14:textId="77777777" w:rsidR="001C2966" w:rsidRPr="00DC24E7" w:rsidRDefault="001C2966">
            <w:pPr>
              <w:rPr>
                <w:rFonts w:cs="Arial"/>
                <w:sz w:val="22"/>
                <w:szCs w:val="22"/>
              </w:rPr>
            </w:pPr>
            <w:r w:rsidRPr="00DC24E7">
              <w:rPr>
                <w:rFonts w:cs="Arial"/>
                <w:sz w:val="22"/>
                <w:szCs w:val="22"/>
              </w:rPr>
              <w:t>1.5</w:t>
            </w:r>
          </w:p>
        </w:tc>
        <w:tc>
          <w:tcPr>
            <w:tcW w:w="0" w:type="auto"/>
            <w:hideMark/>
          </w:tcPr>
          <w:p w14:paraId="1B0C88B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AE5F700" w14:textId="77777777" w:rsidR="001C2966" w:rsidRPr="00DC24E7" w:rsidRDefault="001C2966">
            <w:pPr>
              <w:rPr>
                <w:rFonts w:cs="Arial"/>
                <w:sz w:val="22"/>
                <w:szCs w:val="22"/>
              </w:rPr>
            </w:pPr>
            <w:r w:rsidRPr="00DC24E7">
              <w:rPr>
                <w:rFonts w:cs="Arial"/>
                <w:sz w:val="22"/>
                <w:szCs w:val="22"/>
              </w:rPr>
              <w:t>0.0</w:t>
            </w:r>
          </w:p>
        </w:tc>
      </w:tr>
      <w:tr w:rsidR="001C2966" w:rsidRPr="00DC24E7" w14:paraId="62C2DA8E" w14:textId="77777777" w:rsidTr="0075584F">
        <w:tc>
          <w:tcPr>
            <w:tcW w:w="0" w:type="auto"/>
            <w:hideMark/>
          </w:tcPr>
          <w:p w14:paraId="35D82F33"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19797F6" w14:textId="77777777" w:rsidR="001C2966" w:rsidRPr="00DC24E7" w:rsidRDefault="001C2966">
            <w:pPr>
              <w:rPr>
                <w:rFonts w:cs="Arial"/>
                <w:sz w:val="22"/>
                <w:szCs w:val="22"/>
              </w:rPr>
            </w:pPr>
            <w:r w:rsidRPr="00DC24E7">
              <w:rPr>
                <w:rFonts w:cs="Arial"/>
                <w:sz w:val="22"/>
                <w:szCs w:val="22"/>
              </w:rPr>
              <w:t>Morton Plains Reserve</w:t>
            </w:r>
          </w:p>
        </w:tc>
        <w:tc>
          <w:tcPr>
            <w:tcW w:w="0" w:type="auto"/>
            <w:hideMark/>
          </w:tcPr>
          <w:p w14:paraId="6FAD8970" w14:textId="77777777" w:rsidR="001C2966" w:rsidRPr="00DC24E7" w:rsidRDefault="001C2966">
            <w:pPr>
              <w:rPr>
                <w:rFonts w:cs="Arial"/>
                <w:sz w:val="22"/>
                <w:szCs w:val="22"/>
              </w:rPr>
            </w:pPr>
            <w:r w:rsidRPr="00DC24E7">
              <w:rPr>
                <w:rFonts w:cs="Arial"/>
                <w:sz w:val="22"/>
                <w:szCs w:val="22"/>
              </w:rPr>
              <w:t>2.3</w:t>
            </w:r>
          </w:p>
        </w:tc>
        <w:tc>
          <w:tcPr>
            <w:tcW w:w="0" w:type="auto"/>
            <w:hideMark/>
          </w:tcPr>
          <w:p w14:paraId="6F7E7C0E" w14:textId="77777777" w:rsidR="001C2966" w:rsidRPr="00DC24E7" w:rsidRDefault="001C2966">
            <w:pPr>
              <w:rPr>
                <w:rFonts w:cs="Arial"/>
                <w:sz w:val="22"/>
                <w:szCs w:val="22"/>
              </w:rPr>
            </w:pPr>
            <w:r w:rsidRPr="00DC24E7">
              <w:rPr>
                <w:rFonts w:cs="Arial"/>
                <w:sz w:val="22"/>
                <w:szCs w:val="22"/>
              </w:rPr>
              <w:t>2.3</w:t>
            </w:r>
          </w:p>
        </w:tc>
        <w:tc>
          <w:tcPr>
            <w:tcW w:w="0" w:type="auto"/>
            <w:hideMark/>
          </w:tcPr>
          <w:p w14:paraId="626A145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A9BB6DC" w14:textId="77777777" w:rsidR="001C2966" w:rsidRPr="00DC24E7" w:rsidRDefault="001C2966">
            <w:pPr>
              <w:rPr>
                <w:rFonts w:cs="Arial"/>
                <w:sz w:val="22"/>
                <w:szCs w:val="22"/>
              </w:rPr>
            </w:pPr>
            <w:r w:rsidRPr="00DC24E7">
              <w:rPr>
                <w:rFonts w:cs="Arial"/>
                <w:sz w:val="22"/>
                <w:szCs w:val="22"/>
              </w:rPr>
              <w:t>0.0</w:t>
            </w:r>
          </w:p>
        </w:tc>
      </w:tr>
      <w:tr w:rsidR="001C2966" w:rsidRPr="00DC24E7" w14:paraId="3E19BC09" w14:textId="77777777" w:rsidTr="0075584F">
        <w:tc>
          <w:tcPr>
            <w:tcW w:w="0" w:type="auto"/>
            <w:hideMark/>
          </w:tcPr>
          <w:p w14:paraId="6847621C"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58BB4ED" w14:textId="77777777" w:rsidR="001C2966" w:rsidRPr="00DC24E7" w:rsidRDefault="001C2966">
            <w:pPr>
              <w:rPr>
                <w:rFonts w:cs="Arial"/>
                <w:sz w:val="22"/>
                <w:szCs w:val="22"/>
              </w:rPr>
            </w:pPr>
            <w:r w:rsidRPr="00DC24E7">
              <w:rPr>
                <w:rFonts w:cs="Arial"/>
                <w:sz w:val="22"/>
                <w:szCs w:val="22"/>
              </w:rPr>
              <w:t>Mutton Swamp</w:t>
            </w:r>
          </w:p>
        </w:tc>
        <w:tc>
          <w:tcPr>
            <w:tcW w:w="0" w:type="auto"/>
            <w:hideMark/>
          </w:tcPr>
          <w:p w14:paraId="2BA89907" w14:textId="77777777" w:rsidR="001C2966" w:rsidRPr="00DC24E7" w:rsidRDefault="001C2966">
            <w:pPr>
              <w:rPr>
                <w:rFonts w:cs="Arial"/>
                <w:sz w:val="22"/>
                <w:szCs w:val="22"/>
              </w:rPr>
            </w:pPr>
            <w:r w:rsidRPr="00DC24E7">
              <w:rPr>
                <w:rFonts w:cs="Arial"/>
                <w:sz w:val="22"/>
                <w:szCs w:val="22"/>
              </w:rPr>
              <w:t>7.4</w:t>
            </w:r>
          </w:p>
        </w:tc>
        <w:tc>
          <w:tcPr>
            <w:tcW w:w="0" w:type="auto"/>
            <w:hideMark/>
          </w:tcPr>
          <w:p w14:paraId="7E036C78" w14:textId="77777777" w:rsidR="001C2966" w:rsidRPr="00DC24E7" w:rsidRDefault="001C2966">
            <w:pPr>
              <w:rPr>
                <w:rFonts w:cs="Arial"/>
                <w:sz w:val="22"/>
                <w:szCs w:val="22"/>
              </w:rPr>
            </w:pPr>
            <w:r w:rsidRPr="00DC24E7">
              <w:rPr>
                <w:rFonts w:cs="Arial"/>
                <w:sz w:val="22"/>
                <w:szCs w:val="22"/>
              </w:rPr>
              <w:t>7.4</w:t>
            </w:r>
          </w:p>
        </w:tc>
        <w:tc>
          <w:tcPr>
            <w:tcW w:w="0" w:type="auto"/>
            <w:hideMark/>
          </w:tcPr>
          <w:p w14:paraId="64652A0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80976A8" w14:textId="77777777" w:rsidR="001C2966" w:rsidRPr="00DC24E7" w:rsidRDefault="001C2966">
            <w:pPr>
              <w:rPr>
                <w:rFonts w:cs="Arial"/>
                <w:sz w:val="22"/>
                <w:szCs w:val="22"/>
              </w:rPr>
            </w:pPr>
            <w:r w:rsidRPr="00DC24E7">
              <w:rPr>
                <w:rFonts w:cs="Arial"/>
                <w:sz w:val="22"/>
                <w:szCs w:val="22"/>
              </w:rPr>
              <w:t>0.0</w:t>
            </w:r>
          </w:p>
        </w:tc>
      </w:tr>
      <w:tr w:rsidR="001C2966" w:rsidRPr="00DC24E7" w14:paraId="49D1A19B" w14:textId="77777777" w:rsidTr="0075584F">
        <w:tc>
          <w:tcPr>
            <w:tcW w:w="0" w:type="auto"/>
            <w:hideMark/>
          </w:tcPr>
          <w:p w14:paraId="7C4F772A"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F9B748E" w14:textId="77777777" w:rsidR="001C2966" w:rsidRPr="00DC24E7" w:rsidRDefault="001C2966">
            <w:pPr>
              <w:rPr>
                <w:rFonts w:cs="Arial"/>
                <w:sz w:val="22"/>
                <w:szCs w:val="22"/>
              </w:rPr>
            </w:pPr>
            <w:r w:rsidRPr="00DC24E7">
              <w:rPr>
                <w:rFonts w:cs="Arial"/>
                <w:sz w:val="22"/>
                <w:szCs w:val="22"/>
              </w:rPr>
              <w:t>Opie's Dam</w:t>
            </w:r>
          </w:p>
        </w:tc>
        <w:tc>
          <w:tcPr>
            <w:tcW w:w="0" w:type="auto"/>
            <w:hideMark/>
          </w:tcPr>
          <w:p w14:paraId="59D32D72" w14:textId="77777777" w:rsidR="001C2966" w:rsidRPr="00DC24E7" w:rsidRDefault="001C2966">
            <w:pPr>
              <w:rPr>
                <w:rFonts w:cs="Arial"/>
                <w:sz w:val="22"/>
                <w:szCs w:val="22"/>
              </w:rPr>
            </w:pPr>
            <w:r w:rsidRPr="00DC24E7">
              <w:rPr>
                <w:rFonts w:cs="Arial"/>
                <w:sz w:val="22"/>
                <w:szCs w:val="22"/>
              </w:rPr>
              <w:t>0.5</w:t>
            </w:r>
          </w:p>
        </w:tc>
        <w:tc>
          <w:tcPr>
            <w:tcW w:w="0" w:type="auto"/>
            <w:hideMark/>
          </w:tcPr>
          <w:p w14:paraId="158361A8" w14:textId="77777777" w:rsidR="001C2966" w:rsidRPr="00DC24E7" w:rsidRDefault="001C2966">
            <w:pPr>
              <w:rPr>
                <w:rFonts w:cs="Arial"/>
                <w:sz w:val="22"/>
                <w:szCs w:val="22"/>
              </w:rPr>
            </w:pPr>
            <w:r w:rsidRPr="00DC24E7">
              <w:rPr>
                <w:rFonts w:cs="Arial"/>
                <w:sz w:val="22"/>
                <w:szCs w:val="22"/>
              </w:rPr>
              <w:t>0.5</w:t>
            </w:r>
          </w:p>
        </w:tc>
        <w:tc>
          <w:tcPr>
            <w:tcW w:w="0" w:type="auto"/>
            <w:hideMark/>
          </w:tcPr>
          <w:p w14:paraId="6C462B71"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AFD7DD8" w14:textId="77777777" w:rsidR="001C2966" w:rsidRPr="00DC24E7" w:rsidRDefault="001C2966">
            <w:pPr>
              <w:rPr>
                <w:rFonts w:cs="Arial"/>
                <w:sz w:val="22"/>
                <w:szCs w:val="22"/>
              </w:rPr>
            </w:pPr>
            <w:r w:rsidRPr="00DC24E7">
              <w:rPr>
                <w:rFonts w:cs="Arial"/>
                <w:sz w:val="22"/>
                <w:szCs w:val="22"/>
              </w:rPr>
              <w:t>0.0</w:t>
            </w:r>
          </w:p>
        </w:tc>
      </w:tr>
      <w:tr w:rsidR="001C2966" w:rsidRPr="00DC24E7" w14:paraId="13A87DA8" w14:textId="77777777" w:rsidTr="0075584F">
        <w:tc>
          <w:tcPr>
            <w:tcW w:w="0" w:type="auto"/>
            <w:hideMark/>
          </w:tcPr>
          <w:p w14:paraId="0A31A4DB"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2D8E2E77" w14:textId="77777777" w:rsidR="001C2966" w:rsidRPr="00DC24E7" w:rsidRDefault="001C2966">
            <w:pPr>
              <w:rPr>
                <w:rFonts w:cs="Arial"/>
                <w:sz w:val="22"/>
                <w:szCs w:val="22"/>
              </w:rPr>
            </w:pPr>
            <w:r w:rsidRPr="00DC24E7">
              <w:rPr>
                <w:rFonts w:cs="Arial"/>
                <w:sz w:val="22"/>
                <w:szCs w:val="22"/>
              </w:rPr>
              <w:t>Pam Juergens Dam</w:t>
            </w:r>
          </w:p>
        </w:tc>
        <w:tc>
          <w:tcPr>
            <w:tcW w:w="0" w:type="auto"/>
            <w:hideMark/>
          </w:tcPr>
          <w:p w14:paraId="42995AF4" w14:textId="77777777" w:rsidR="001C2966" w:rsidRPr="00DC24E7" w:rsidRDefault="001C2966">
            <w:pPr>
              <w:rPr>
                <w:rFonts w:cs="Arial"/>
                <w:sz w:val="22"/>
                <w:szCs w:val="22"/>
              </w:rPr>
            </w:pPr>
            <w:r w:rsidRPr="00DC24E7">
              <w:rPr>
                <w:rFonts w:cs="Arial"/>
                <w:sz w:val="22"/>
                <w:szCs w:val="22"/>
              </w:rPr>
              <w:t>0.7</w:t>
            </w:r>
          </w:p>
        </w:tc>
        <w:tc>
          <w:tcPr>
            <w:tcW w:w="0" w:type="auto"/>
            <w:hideMark/>
          </w:tcPr>
          <w:p w14:paraId="104326AC" w14:textId="77777777" w:rsidR="001C2966" w:rsidRPr="00DC24E7" w:rsidRDefault="001C2966">
            <w:pPr>
              <w:rPr>
                <w:rFonts w:cs="Arial"/>
                <w:sz w:val="22"/>
                <w:szCs w:val="22"/>
              </w:rPr>
            </w:pPr>
            <w:r w:rsidRPr="00DC24E7">
              <w:rPr>
                <w:rFonts w:cs="Arial"/>
                <w:sz w:val="22"/>
                <w:szCs w:val="22"/>
              </w:rPr>
              <w:t>0.7</w:t>
            </w:r>
          </w:p>
        </w:tc>
        <w:tc>
          <w:tcPr>
            <w:tcW w:w="0" w:type="auto"/>
            <w:hideMark/>
          </w:tcPr>
          <w:p w14:paraId="7B2F5AC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2B9F994" w14:textId="77777777" w:rsidR="001C2966" w:rsidRPr="00DC24E7" w:rsidRDefault="001C2966">
            <w:pPr>
              <w:rPr>
                <w:rFonts w:cs="Arial"/>
                <w:sz w:val="22"/>
                <w:szCs w:val="22"/>
              </w:rPr>
            </w:pPr>
            <w:r w:rsidRPr="00DC24E7">
              <w:rPr>
                <w:rFonts w:cs="Arial"/>
                <w:sz w:val="22"/>
                <w:szCs w:val="22"/>
              </w:rPr>
              <w:t>0.0</w:t>
            </w:r>
          </w:p>
        </w:tc>
      </w:tr>
      <w:tr w:rsidR="001C2966" w:rsidRPr="00DC24E7" w14:paraId="1ED819F0" w14:textId="77777777" w:rsidTr="0075584F">
        <w:tc>
          <w:tcPr>
            <w:tcW w:w="0" w:type="auto"/>
            <w:hideMark/>
          </w:tcPr>
          <w:p w14:paraId="41E9562C"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2F9B9C0B" w14:textId="77777777" w:rsidR="001C2966" w:rsidRPr="00DC24E7" w:rsidRDefault="001C2966">
            <w:pPr>
              <w:rPr>
                <w:rFonts w:cs="Arial"/>
                <w:sz w:val="22"/>
                <w:szCs w:val="22"/>
              </w:rPr>
            </w:pPr>
            <w:r w:rsidRPr="00DC24E7">
              <w:rPr>
                <w:rFonts w:cs="Arial"/>
                <w:sz w:val="22"/>
                <w:szCs w:val="22"/>
              </w:rPr>
              <w:t>Part of Gap Reserve (Stephen Smith Dam)</w:t>
            </w:r>
          </w:p>
        </w:tc>
        <w:tc>
          <w:tcPr>
            <w:tcW w:w="0" w:type="auto"/>
            <w:hideMark/>
          </w:tcPr>
          <w:p w14:paraId="7FBE2576" w14:textId="77777777" w:rsidR="001C2966" w:rsidRPr="00DC24E7" w:rsidRDefault="001C2966">
            <w:pPr>
              <w:rPr>
                <w:rFonts w:cs="Arial"/>
                <w:sz w:val="22"/>
                <w:szCs w:val="22"/>
              </w:rPr>
            </w:pPr>
            <w:r w:rsidRPr="00DC24E7">
              <w:rPr>
                <w:rFonts w:cs="Arial"/>
                <w:sz w:val="22"/>
                <w:szCs w:val="22"/>
              </w:rPr>
              <w:t>2.7</w:t>
            </w:r>
          </w:p>
        </w:tc>
        <w:tc>
          <w:tcPr>
            <w:tcW w:w="0" w:type="auto"/>
            <w:hideMark/>
          </w:tcPr>
          <w:p w14:paraId="3CB02D68" w14:textId="77777777" w:rsidR="001C2966" w:rsidRPr="00DC24E7" w:rsidRDefault="001C2966">
            <w:pPr>
              <w:rPr>
                <w:rFonts w:cs="Arial"/>
                <w:sz w:val="22"/>
                <w:szCs w:val="22"/>
              </w:rPr>
            </w:pPr>
            <w:r w:rsidRPr="00DC24E7">
              <w:rPr>
                <w:rFonts w:cs="Arial"/>
                <w:sz w:val="22"/>
                <w:szCs w:val="22"/>
              </w:rPr>
              <w:t>2.7</w:t>
            </w:r>
          </w:p>
        </w:tc>
        <w:tc>
          <w:tcPr>
            <w:tcW w:w="0" w:type="auto"/>
            <w:hideMark/>
          </w:tcPr>
          <w:p w14:paraId="4DCACD4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831856A" w14:textId="77777777" w:rsidR="001C2966" w:rsidRPr="00DC24E7" w:rsidRDefault="001C2966">
            <w:pPr>
              <w:rPr>
                <w:rFonts w:cs="Arial"/>
                <w:sz w:val="22"/>
                <w:szCs w:val="22"/>
              </w:rPr>
            </w:pPr>
            <w:r w:rsidRPr="00DC24E7">
              <w:rPr>
                <w:rFonts w:cs="Arial"/>
                <w:sz w:val="22"/>
                <w:szCs w:val="22"/>
              </w:rPr>
              <w:t>0.0</w:t>
            </w:r>
          </w:p>
        </w:tc>
      </w:tr>
      <w:tr w:rsidR="001C2966" w:rsidRPr="00DC24E7" w14:paraId="38A5F7F1" w14:textId="77777777" w:rsidTr="0075584F">
        <w:tc>
          <w:tcPr>
            <w:tcW w:w="0" w:type="auto"/>
            <w:hideMark/>
          </w:tcPr>
          <w:p w14:paraId="6367CB5A"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FF11A42" w14:textId="77777777" w:rsidR="001C2966" w:rsidRPr="00DC24E7" w:rsidRDefault="001C2966">
            <w:pPr>
              <w:rPr>
                <w:rFonts w:cs="Arial"/>
                <w:sz w:val="22"/>
                <w:szCs w:val="22"/>
              </w:rPr>
            </w:pPr>
            <w:r w:rsidRPr="00DC24E7">
              <w:rPr>
                <w:rFonts w:cs="Arial"/>
                <w:sz w:val="22"/>
                <w:szCs w:val="22"/>
              </w:rPr>
              <w:t>Paul Barclay</w:t>
            </w:r>
          </w:p>
        </w:tc>
        <w:tc>
          <w:tcPr>
            <w:tcW w:w="0" w:type="auto"/>
            <w:hideMark/>
          </w:tcPr>
          <w:p w14:paraId="7F89124A" w14:textId="77777777" w:rsidR="001C2966" w:rsidRPr="00DC24E7" w:rsidRDefault="001C2966">
            <w:pPr>
              <w:rPr>
                <w:rFonts w:cs="Arial"/>
                <w:sz w:val="22"/>
                <w:szCs w:val="22"/>
              </w:rPr>
            </w:pPr>
            <w:r w:rsidRPr="00DC24E7">
              <w:rPr>
                <w:rFonts w:cs="Arial"/>
                <w:sz w:val="22"/>
                <w:szCs w:val="22"/>
              </w:rPr>
              <w:t>2.5</w:t>
            </w:r>
          </w:p>
        </w:tc>
        <w:tc>
          <w:tcPr>
            <w:tcW w:w="0" w:type="auto"/>
            <w:hideMark/>
          </w:tcPr>
          <w:p w14:paraId="488FA98D" w14:textId="77777777" w:rsidR="001C2966" w:rsidRPr="00DC24E7" w:rsidRDefault="001C2966">
            <w:pPr>
              <w:rPr>
                <w:rFonts w:cs="Arial"/>
                <w:sz w:val="22"/>
                <w:szCs w:val="22"/>
              </w:rPr>
            </w:pPr>
            <w:r w:rsidRPr="00DC24E7">
              <w:rPr>
                <w:rFonts w:cs="Arial"/>
                <w:sz w:val="22"/>
                <w:szCs w:val="22"/>
              </w:rPr>
              <w:t>2.5</w:t>
            </w:r>
          </w:p>
        </w:tc>
        <w:tc>
          <w:tcPr>
            <w:tcW w:w="0" w:type="auto"/>
            <w:hideMark/>
          </w:tcPr>
          <w:p w14:paraId="4A686C0D"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30602CB" w14:textId="77777777" w:rsidR="001C2966" w:rsidRPr="00DC24E7" w:rsidRDefault="001C2966">
            <w:pPr>
              <w:rPr>
                <w:rFonts w:cs="Arial"/>
                <w:sz w:val="22"/>
                <w:szCs w:val="22"/>
              </w:rPr>
            </w:pPr>
            <w:r w:rsidRPr="00DC24E7">
              <w:rPr>
                <w:rFonts w:cs="Arial"/>
                <w:sz w:val="22"/>
                <w:szCs w:val="22"/>
              </w:rPr>
              <w:t>0.0</w:t>
            </w:r>
          </w:p>
        </w:tc>
      </w:tr>
      <w:tr w:rsidR="001C2966" w:rsidRPr="00DC24E7" w14:paraId="23E654C5" w14:textId="77777777" w:rsidTr="0075584F">
        <w:tc>
          <w:tcPr>
            <w:tcW w:w="0" w:type="auto"/>
            <w:hideMark/>
          </w:tcPr>
          <w:p w14:paraId="5225BC5B"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CB7C6CE" w14:textId="77777777" w:rsidR="001C2966" w:rsidRPr="00DC24E7" w:rsidRDefault="001C2966">
            <w:pPr>
              <w:rPr>
                <w:rFonts w:cs="Arial"/>
                <w:sz w:val="22"/>
                <w:szCs w:val="22"/>
              </w:rPr>
            </w:pPr>
            <w:r w:rsidRPr="00DC24E7">
              <w:rPr>
                <w:rFonts w:cs="Arial"/>
                <w:sz w:val="22"/>
                <w:szCs w:val="22"/>
              </w:rPr>
              <w:t>Pinedale</w:t>
            </w:r>
          </w:p>
        </w:tc>
        <w:tc>
          <w:tcPr>
            <w:tcW w:w="0" w:type="auto"/>
            <w:hideMark/>
          </w:tcPr>
          <w:p w14:paraId="015274DA" w14:textId="77777777" w:rsidR="001C2966" w:rsidRPr="00DC24E7" w:rsidRDefault="001C2966">
            <w:pPr>
              <w:rPr>
                <w:rFonts w:cs="Arial"/>
                <w:sz w:val="22"/>
                <w:szCs w:val="22"/>
              </w:rPr>
            </w:pPr>
            <w:r w:rsidRPr="00DC24E7">
              <w:rPr>
                <w:rFonts w:cs="Arial"/>
                <w:sz w:val="22"/>
                <w:szCs w:val="22"/>
              </w:rPr>
              <w:t>2.8</w:t>
            </w:r>
          </w:p>
        </w:tc>
        <w:tc>
          <w:tcPr>
            <w:tcW w:w="0" w:type="auto"/>
            <w:hideMark/>
          </w:tcPr>
          <w:p w14:paraId="53598285" w14:textId="77777777" w:rsidR="001C2966" w:rsidRPr="00DC24E7" w:rsidRDefault="001C2966">
            <w:pPr>
              <w:rPr>
                <w:rFonts w:cs="Arial"/>
                <w:sz w:val="22"/>
                <w:szCs w:val="22"/>
              </w:rPr>
            </w:pPr>
            <w:r w:rsidRPr="00DC24E7">
              <w:rPr>
                <w:rFonts w:cs="Arial"/>
                <w:sz w:val="22"/>
                <w:szCs w:val="22"/>
              </w:rPr>
              <w:t>2.8</w:t>
            </w:r>
          </w:p>
        </w:tc>
        <w:tc>
          <w:tcPr>
            <w:tcW w:w="0" w:type="auto"/>
            <w:hideMark/>
          </w:tcPr>
          <w:p w14:paraId="2BF1126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A5C599A" w14:textId="77777777" w:rsidR="001C2966" w:rsidRPr="00DC24E7" w:rsidRDefault="001C2966">
            <w:pPr>
              <w:rPr>
                <w:rFonts w:cs="Arial"/>
                <w:sz w:val="22"/>
                <w:szCs w:val="22"/>
              </w:rPr>
            </w:pPr>
            <w:r w:rsidRPr="00DC24E7">
              <w:rPr>
                <w:rFonts w:cs="Arial"/>
                <w:sz w:val="22"/>
                <w:szCs w:val="22"/>
              </w:rPr>
              <w:t>0.0</w:t>
            </w:r>
          </w:p>
        </w:tc>
      </w:tr>
      <w:tr w:rsidR="001C2966" w:rsidRPr="00DC24E7" w14:paraId="3CE83655" w14:textId="77777777" w:rsidTr="0075584F">
        <w:tc>
          <w:tcPr>
            <w:tcW w:w="0" w:type="auto"/>
            <w:hideMark/>
          </w:tcPr>
          <w:p w14:paraId="564ECBA7" w14:textId="77777777" w:rsidR="001C2966" w:rsidRPr="00DC24E7" w:rsidRDefault="001C2966">
            <w:pPr>
              <w:jc w:val="center"/>
              <w:rPr>
                <w:rFonts w:cs="Arial"/>
                <w:b/>
                <w:bCs/>
                <w:sz w:val="22"/>
                <w:szCs w:val="22"/>
              </w:rPr>
            </w:pPr>
            <w:r w:rsidRPr="00DC24E7">
              <w:rPr>
                <w:rFonts w:cs="Arial"/>
                <w:b/>
                <w:bCs/>
                <w:sz w:val="22"/>
                <w:szCs w:val="22"/>
              </w:rPr>
              <w:lastRenderedPageBreak/>
              <w:t>Wimmera-Mallee wetlands system</w:t>
            </w:r>
          </w:p>
        </w:tc>
        <w:tc>
          <w:tcPr>
            <w:tcW w:w="0" w:type="auto"/>
            <w:hideMark/>
          </w:tcPr>
          <w:p w14:paraId="27E7A774" w14:textId="77777777" w:rsidR="001C2966" w:rsidRPr="00DC24E7" w:rsidRDefault="001C2966">
            <w:pPr>
              <w:rPr>
                <w:rFonts w:cs="Arial"/>
                <w:sz w:val="22"/>
                <w:szCs w:val="22"/>
              </w:rPr>
            </w:pPr>
            <w:r w:rsidRPr="00DC24E7">
              <w:rPr>
                <w:rFonts w:cs="Arial"/>
                <w:sz w:val="22"/>
                <w:szCs w:val="22"/>
              </w:rPr>
              <w:t>Poyner</w:t>
            </w:r>
          </w:p>
        </w:tc>
        <w:tc>
          <w:tcPr>
            <w:tcW w:w="0" w:type="auto"/>
            <w:hideMark/>
          </w:tcPr>
          <w:p w14:paraId="7D0FC230" w14:textId="77777777" w:rsidR="001C2966" w:rsidRPr="00DC24E7" w:rsidRDefault="001C2966">
            <w:pPr>
              <w:rPr>
                <w:rFonts w:cs="Arial"/>
                <w:sz w:val="22"/>
                <w:szCs w:val="22"/>
              </w:rPr>
            </w:pPr>
            <w:r w:rsidRPr="00DC24E7">
              <w:rPr>
                <w:rFonts w:cs="Arial"/>
                <w:sz w:val="22"/>
                <w:szCs w:val="22"/>
              </w:rPr>
              <w:t>2.4</w:t>
            </w:r>
          </w:p>
        </w:tc>
        <w:tc>
          <w:tcPr>
            <w:tcW w:w="0" w:type="auto"/>
            <w:hideMark/>
          </w:tcPr>
          <w:p w14:paraId="60999C5A" w14:textId="77777777" w:rsidR="001C2966" w:rsidRPr="00DC24E7" w:rsidRDefault="001C2966">
            <w:pPr>
              <w:rPr>
                <w:rFonts w:cs="Arial"/>
                <w:sz w:val="22"/>
                <w:szCs w:val="22"/>
              </w:rPr>
            </w:pPr>
            <w:r w:rsidRPr="00DC24E7">
              <w:rPr>
                <w:rFonts w:cs="Arial"/>
                <w:sz w:val="22"/>
                <w:szCs w:val="22"/>
              </w:rPr>
              <w:t>2.4</w:t>
            </w:r>
          </w:p>
        </w:tc>
        <w:tc>
          <w:tcPr>
            <w:tcW w:w="0" w:type="auto"/>
            <w:hideMark/>
          </w:tcPr>
          <w:p w14:paraId="00101EB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576E2D2" w14:textId="77777777" w:rsidR="001C2966" w:rsidRPr="00DC24E7" w:rsidRDefault="001C2966">
            <w:pPr>
              <w:rPr>
                <w:rFonts w:cs="Arial"/>
                <w:sz w:val="22"/>
                <w:szCs w:val="22"/>
              </w:rPr>
            </w:pPr>
            <w:r w:rsidRPr="00DC24E7">
              <w:rPr>
                <w:rFonts w:cs="Arial"/>
                <w:sz w:val="22"/>
                <w:szCs w:val="22"/>
              </w:rPr>
              <w:t>0.0</w:t>
            </w:r>
          </w:p>
        </w:tc>
      </w:tr>
      <w:tr w:rsidR="001C2966" w:rsidRPr="00DC24E7" w14:paraId="335477C0" w14:textId="77777777" w:rsidTr="0075584F">
        <w:tc>
          <w:tcPr>
            <w:tcW w:w="0" w:type="auto"/>
            <w:hideMark/>
          </w:tcPr>
          <w:p w14:paraId="33792A2C"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A53B2B3" w14:textId="77777777" w:rsidR="001C2966" w:rsidRPr="00DC24E7" w:rsidRDefault="001C2966">
            <w:pPr>
              <w:rPr>
                <w:rFonts w:cs="Arial"/>
                <w:sz w:val="22"/>
                <w:szCs w:val="22"/>
              </w:rPr>
            </w:pPr>
            <w:r w:rsidRPr="00DC24E7">
              <w:rPr>
                <w:rFonts w:cs="Arial"/>
                <w:sz w:val="22"/>
                <w:szCs w:val="22"/>
              </w:rPr>
              <w:t xml:space="preserve">R </w:t>
            </w:r>
            <w:proofErr w:type="spellStart"/>
            <w:r w:rsidRPr="00DC24E7">
              <w:rPr>
                <w:rFonts w:cs="Arial"/>
                <w:sz w:val="22"/>
                <w:szCs w:val="22"/>
              </w:rPr>
              <w:t>Ferriers</w:t>
            </w:r>
            <w:proofErr w:type="spellEnd"/>
            <w:r w:rsidRPr="00DC24E7">
              <w:rPr>
                <w:rFonts w:cs="Arial"/>
                <w:sz w:val="22"/>
                <w:szCs w:val="22"/>
              </w:rPr>
              <w:t xml:space="preserve"> Dam</w:t>
            </w:r>
          </w:p>
        </w:tc>
        <w:tc>
          <w:tcPr>
            <w:tcW w:w="0" w:type="auto"/>
            <w:hideMark/>
          </w:tcPr>
          <w:p w14:paraId="07FB5945" w14:textId="77777777" w:rsidR="001C2966" w:rsidRPr="00DC24E7" w:rsidRDefault="001C2966">
            <w:pPr>
              <w:rPr>
                <w:rFonts w:cs="Arial"/>
                <w:sz w:val="22"/>
                <w:szCs w:val="22"/>
              </w:rPr>
            </w:pPr>
            <w:r w:rsidRPr="00DC24E7">
              <w:rPr>
                <w:rFonts w:cs="Arial"/>
                <w:sz w:val="22"/>
                <w:szCs w:val="22"/>
              </w:rPr>
              <w:t>4.8</w:t>
            </w:r>
          </w:p>
        </w:tc>
        <w:tc>
          <w:tcPr>
            <w:tcW w:w="0" w:type="auto"/>
            <w:hideMark/>
          </w:tcPr>
          <w:p w14:paraId="509C502E" w14:textId="77777777" w:rsidR="001C2966" w:rsidRPr="00DC24E7" w:rsidRDefault="001C2966">
            <w:pPr>
              <w:rPr>
                <w:rFonts w:cs="Arial"/>
                <w:sz w:val="22"/>
                <w:szCs w:val="22"/>
              </w:rPr>
            </w:pPr>
            <w:r w:rsidRPr="00DC24E7">
              <w:rPr>
                <w:rFonts w:cs="Arial"/>
                <w:sz w:val="22"/>
                <w:szCs w:val="22"/>
              </w:rPr>
              <w:t>4.8</w:t>
            </w:r>
          </w:p>
        </w:tc>
        <w:tc>
          <w:tcPr>
            <w:tcW w:w="0" w:type="auto"/>
            <w:hideMark/>
          </w:tcPr>
          <w:p w14:paraId="17BCE3A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477646D" w14:textId="77777777" w:rsidR="001C2966" w:rsidRPr="00DC24E7" w:rsidRDefault="001C2966">
            <w:pPr>
              <w:rPr>
                <w:rFonts w:cs="Arial"/>
                <w:sz w:val="22"/>
                <w:szCs w:val="22"/>
              </w:rPr>
            </w:pPr>
            <w:r w:rsidRPr="00DC24E7">
              <w:rPr>
                <w:rFonts w:cs="Arial"/>
                <w:sz w:val="22"/>
                <w:szCs w:val="22"/>
              </w:rPr>
              <w:t>0.0</w:t>
            </w:r>
          </w:p>
        </w:tc>
      </w:tr>
      <w:tr w:rsidR="001C2966" w:rsidRPr="00DC24E7" w14:paraId="7D278F7A" w14:textId="77777777" w:rsidTr="0075584F">
        <w:tc>
          <w:tcPr>
            <w:tcW w:w="0" w:type="auto"/>
            <w:hideMark/>
          </w:tcPr>
          <w:p w14:paraId="4A82C589"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5E0E8DF" w14:textId="77777777" w:rsidR="001C2966" w:rsidRPr="00DC24E7" w:rsidRDefault="001C2966">
            <w:pPr>
              <w:rPr>
                <w:rFonts w:cs="Arial"/>
                <w:sz w:val="22"/>
                <w:szCs w:val="22"/>
              </w:rPr>
            </w:pPr>
            <w:r w:rsidRPr="00DC24E7">
              <w:rPr>
                <w:rFonts w:cs="Arial"/>
                <w:sz w:val="22"/>
                <w:szCs w:val="22"/>
              </w:rPr>
              <w:t>Rickard Glenys Dam</w:t>
            </w:r>
          </w:p>
        </w:tc>
        <w:tc>
          <w:tcPr>
            <w:tcW w:w="0" w:type="auto"/>
            <w:hideMark/>
          </w:tcPr>
          <w:p w14:paraId="70526D27" w14:textId="77777777" w:rsidR="001C2966" w:rsidRPr="00DC24E7" w:rsidRDefault="001C2966">
            <w:pPr>
              <w:rPr>
                <w:rFonts w:cs="Arial"/>
                <w:sz w:val="22"/>
                <w:szCs w:val="22"/>
              </w:rPr>
            </w:pPr>
            <w:r w:rsidRPr="00DC24E7">
              <w:rPr>
                <w:rFonts w:cs="Arial"/>
                <w:sz w:val="22"/>
                <w:szCs w:val="22"/>
              </w:rPr>
              <w:t>3.7</w:t>
            </w:r>
          </w:p>
        </w:tc>
        <w:tc>
          <w:tcPr>
            <w:tcW w:w="0" w:type="auto"/>
            <w:hideMark/>
          </w:tcPr>
          <w:p w14:paraId="25326F93" w14:textId="77777777" w:rsidR="001C2966" w:rsidRPr="00DC24E7" w:rsidRDefault="001C2966">
            <w:pPr>
              <w:rPr>
                <w:rFonts w:cs="Arial"/>
                <w:sz w:val="22"/>
                <w:szCs w:val="22"/>
              </w:rPr>
            </w:pPr>
            <w:r w:rsidRPr="00DC24E7">
              <w:rPr>
                <w:rFonts w:cs="Arial"/>
                <w:sz w:val="22"/>
                <w:szCs w:val="22"/>
              </w:rPr>
              <w:t>3.7</w:t>
            </w:r>
          </w:p>
        </w:tc>
        <w:tc>
          <w:tcPr>
            <w:tcW w:w="0" w:type="auto"/>
            <w:hideMark/>
          </w:tcPr>
          <w:p w14:paraId="1AEF1E5D"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26CA5F5" w14:textId="77777777" w:rsidR="001C2966" w:rsidRPr="00DC24E7" w:rsidRDefault="001C2966">
            <w:pPr>
              <w:rPr>
                <w:rFonts w:cs="Arial"/>
                <w:sz w:val="22"/>
                <w:szCs w:val="22"/>
              </w:rPr>
            </w:pPr>
            <w:r w:rsidRPr="00DC24E7">
              <w:rPr>
                <w:rFonts w:cs="Arial"/>
                <w:sz w:val="22"/>
                <w:szCs w:val="22"/>
              </w:rPr>
              <w:t>0.0</w:t>
            </w:r>
          </w:p>
        </w:tc>
      </w:tr>
      <w:tr w:rsidR="001C2966" w:rsidRPr="00DC24E7" w14:paraId="37054380" w14:textId="77777777" w:rsidTr="0075584F">
        <w:tc>
          <w:tcPr>
            <w:tcW w:w="0" w:type="auto"/>
            <w:hideMark/>
          </w:tcPr>
          <w:p w14:paraId="71B8359A"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2ED3F92" w14:textId="77777777" w:rsidR="001C2966" w:rsidRPr="00DC24E7" w:rsidRDefault="001C2966">
            <w:pPr>
              <w:rPr>
                <w:rFonts w:cs="Arial"/>
                <w:sz w:val="22"/>
                <w:szCs w:val="22"/>
              </w:rPr>
            </w:pPr>
            <w:r w:rsidRPr="00DC24E7">
              <w:rPr>
                <w:rFonts w:cs="Arial"/>
                <w:sz w:val="22"/>
                <w:szCs w:val="22"/>
              </w:rPr>
              <w:t>Roselyn Wetland/Reids Dam</w:t>
            </w:r>
          </w:p>
        </w:tc>
        <w:tc>
          <w:tcPr>
            <w:tcW w:w="0" w:type="auto"/>
            <w:hideMark/>
          </w:tcPr>
          <w:p w14:paraId="22AC89CD" w14:textId="77777777" w:rsidR="001C2966" w:rsidRPr="00DC24E7" w:rsidRDefault="001C2966">
            <w:pPr>
              <w:rPr>
                <w:rFonts w:cs="Arial"/>
                <w:sz w:val="22"/>
                <w:szCs w:val="22"/>
              </w:rPr>
            </w:pPr>
            <w:r w:rsidRPr="00DC24E7">
              <w:rPr>
                <w:rFonts w:cs="Arial"/>
                <w:sz w:val="22"/>
                <w:szCs w:val="22"/>
              </w:rPr>
              <w:t>4.0</w:t>
            </w:r>
          </w:p>
        </w:tc>
        <w:tc>
          <w:tcPr>
            <w:tcW w:w="0" w:type="auto"/>
            <w:hideMark/>
          </w:tcPr>
          <w:p w14:paraId="502F3512" w14:textId="77777777" w:rsidR="001C2966" w:rsidRPr="00DC24E7" w:rsidRDefault="001C2966">
            <w:pPr>
              <w:rPr>
                <w:rFonts w:cs="Arial"/>
                <w:sz w:val="22"/>
                <w:szCs w:val="22"/>
              </w:rPr>
            </w:pPr>
            <w:r w:rsidRPr="00DC24E7">
              <w:rPr>
                <w:rFonts w:cs="Arial"/>
                <w:sz w:val="22"/>
                <w:szCs w:val="22"/>
              </w:rPr>
              <w:t>4.0</w:t>
            </w:r>
          </w:p>
        </w:tc>
        <w:tc>
          <w:tcPr>
            <w:tcW w:w="0" w:type="auto"/>
            <w:hideMark/>
          </w:tcPr>
          <w:p w14:paraId="3E13C4D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77322A8" w14:textId="77777777" w:rsidR="001C2966" w:rsidRPr="00DC24E7" w:rsidRDefault="001C2966">
            <w:pPr>
              <w:rPr>
                <w:rFonts w:cs="Arial"/>
                <w:sz w:val="22"/>
                <w:szCs w:val="22"/>
              </w:rPr>
            </w:pPr>
            <w:r w:rsidRPr="00DC24E7">
              <w:rPr>
                <w:rFonts w:cs="Arial"/>
                <w:sz w:val="22"/>
                <w:szCs w:val="22"/>
              </w:rPr>
              <w:t>0.0</w:t>
            </w:r>
          </w:p>
        </w:tc>
      </w:tr>
      <w:tr w:rsidR="001C2966" w:rsidRPr="00DC24E7" w14:paraId="3CC53DD9" w14:textId="77777777" w:rsidTr="0075584F">
        <w:tc>
          <w:tcPr>
            <w:tcW w:w="0" w:type="auto"/>
            <w:hideMark/>
          </w:tcPr>
          <w:p w14:paraId="5FFB4F61"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72119D3" w14:textId="77777777" w:rsidR="001C2966" w:rsidRPr="00DC24E7" w:rsidRDefault="001C2966">
            <w:pPr>
              <w:rPr>
                <w:rFonts w:cs="Arial"/>
                <w:sz w:val="22"/>
                <w:szCs w:val="22"/>
              </w:rPr>
            </w:pPr>
            <w:r w:rsidRPr="00DC24E7">
              <w:rPr>
                <w:rFonts w:cs="Arial"/>
                <w:sz w:val="22"/>
                <w:szCs w:val="22"/>
              </w:rPr>
              <w:t>Round Swamp Bushland Reserve (</w:t>
            </w:r>
            <w:proofErr w:type="spellStart"/>
            <w:r w:rsidRPr="00DC24E7">
              <w:rPr>
                <w:rFonts w:cs="Arial"/>
                <w:sz w:val="22"/>
                <w:szCs w:val="22"/>
              </w:rPr>
              <w:t>Marlbed</w:t>
            </w:r>
            <w:proofErr w:type="spellEnd"/>
            <w:r w:rsidRPr="00DC24E7">
              <w:rPr>
                <w:rFonts w:cs="Arial"/>
                <w:sz w:val="22"/>
                <w:szCs w:val="22"/>
              </w:rPr>
              <w:t xml:space="preserve"> Lake Swamp/Newer Swamp)</w:t>
            </w:r>
          </w:p>
        </w:tc>
        <w:tc>
          <w:tcPr>
            <w:tcW w:w="0" w:type="auto"/>
            <w:hideMark/>
          </w:tcPr>
          <w:p w14:paraId="5BE88878" w14:textId="77777777" w:rsidR="001C2966" w:rsidRPr="00DC24E7" w:rsidRDefault="001C2966">
            <w:pPr>
              <w:rPr>
                <w:rFonts w:cs="Arial"/>
                <w:sz w:val="22"/>
                <w:szCs w:val="22"/>
              </w:rPr>
            </w:pPr>
            <w:r w:rsidRPr="00DC24E7">
              <w:rPr>
                <w:rFonts w:cs="Arial"/>
                <w:sz w:val="22"/>
                <w:szCs w:val="22"/>
              </w:rPr>
              <w:t>3.9</w:t>
            </w:r>
          </w:p>
        </w:tc>
        <w:tc>
          <w:tcPr>
            <w:tcW w:w="0" w:type="auto"/>
            <w:hideMark/>
          </w:tcPr>
          <w:p w14:paraId="02C8551D" w14:textId="77777777" w:rsidR="001C2966" w:rsidRPr="00DC24E7" w:rsidRDefault="001C2966">
            <w:pPr>
              <w:rPr>
                <w:rFonts w:cs="Arial"/>
                <w:sz w:val="22"/>
                <w:szCs w:val="22"/>
              </w:rPr>
            </w:pPr>
            <w:r w:rsidRPr="00DC24E7">
              <w:rPr>
                <w:rFonts w:cs="Arial"/>
                <w:sz w:val="22"/>
                <w:szCs w:val="22"/>
              </w:rPr>
              <w:t>3.9</w:t>
            </w:r>
          </w:p>
        </w:tc>
        <w:tc>
          <w:tcPr>
            <w:tcW w:w="0" w:type="auto"/>
            <w:hideMark/>
          </w:tcPr>
          <w:p w14:paraId="5A75F421"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A23717A" w14:textId="77777777" w:rsidR="001C2966" w:rsidRPr="00DC24E7" w:rsidRDefault="001C2966">
            <w:pPr>
              <w:rPr>
                <w:rFonts w:cs="Arial"/>
                <w:sz w:val="22"/>
                <w:szCs w:val="22"/>
              </w:rPr>
            </w:pPr>
            <w:r w:rsidRPr="00DC24E7">
              <w:rPr>
                <w:rFonts w:cs="Arial"/>
                <w:sz w:val="22"/>
                <w:szCs w:val="22"/>
              </w:rPr>
              <w:t>0.0</w:t>
            </w:r>
          </w:p>
        </w:tc>
      </w:tr>
      <w:tr w:rsidR="001C2966" w:rsidRPr="00DC24E7" w14:paraId="55846676" w14:textId="77777777" w:rsidTr="0075584F">
        <w:tc>
          <w:tcPr>
            <w:tcW w:w="0" w:type="auto"/>
            <w:hideMark/>
          </w:tcPr>
          <w:p w14:paraId="75E2704A"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AFACB82" w14:textId="77777777" w:rsidR="001C2966" w:rsidRPr="00DC24E7" w:rsidRDefault="001C2966">
            <w:pPr>
              <w:rPr>
                <w:rFonts w:cs="Arial"/>
                <w:sz w:val="22"/>
                <w:szCs w:val="22"/>
              </w:rPr>
            </w:pPr>
            <w:r w:rsidRPr="00DC24E7">
              <w:rPr>
                <w:rFonts w:cs="Arial"/>
                <w:sz w:val="22"/>
                <w:szCs w:val="22"/>
              </w:rPr>
              <w:t>Schultz/Koschitzke</w:t>
            </w:r>
          </w:p>
        </w:tc>
        <w:tc>
          <w:tcPr>
            <w:tcW w:w="0" w:type="auto"/>
            <w:hideMark/>
          </w:tcPr>
          <w:p w14:paraId="525E012F" w14:textId="77777777" w:rsidR="001C2966" w:rsidRPr="00DC24E7" w:rsidRDefault="001C2966">
            <w:pPr>
              <w:rPr>
                <w:rFonts w:cs="Arial"/>
                <w:sz w:val="22"/>
                <w:szCs w:val="22"/>
              </w:rPr>
            </w:pPr>
            <w:r w:rsidRPr="00DC24E7">
              <w:rPr>
                <w:rFonts w:cs="Arial"/>
                <w:sz w:val="22"/>
                <w:szCs w:val="22"/>
              </w:rPr>
              <w:t>0.3</w:t>
            </w:r>
          </w:p>
        </w:tc>
        <w:tc>
          <w:tcPr>
            <w:tcW w:w="0" w:type="auto"/>
            <w:hideMark/>
          </w:tcPr>
          <w:p w14:paraId="7B60426F" w14:textId="77777777" w:rsidR="001C2966" w:rsidRPr="00DC24E7" w:rsidRDefault="001C2966">
            <w:pPr>
              <w:rPr>
                <w:rFonts w:cs="Arial"/>
                <w:sz w:val="22"/>
                <w:szCs w:val="22"/>
              </w:rPr>
            </w:pPr>
            <w:r w:rsidRPr="00DC24E7">
              <w:rPr>
                <w:rFonts w:cs="Arial"/>
                <w:sz w:val="22"/>
                <w:szCs w:val="22"/>
              </w:rPr>
              <w:t>0.3</w:t>
            </w:r>
          </w:p>
        </w:tc>
        <w:tc>
          <w:tcPr>
            <w:tcW w:w="0" w:type="auto"/>
            <w:hideMark/>
          </w:tcPr>
          <w:p w14:paraId="36E19EC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894F4EA" w14:textId="77777777" w:rsidR="001C2966" w:rsidRPr="00DC24E7" w:rsidRDefault="001C2966">
            <w:pPr>
              <w:rPr>
                <w:rFonts w:cs="Arial"/>
                <w:sz w:val="22"/>
                <w:szCs w:val="22"/>
              </w:rPr>
            </w:pPr>
            <w:r w:rsidRPr="00DC24E7">
              <w:rPr>
                <w:rFonts w:cs="Arial"/>
                <w:sz w:val="22"/>
                <w:szCs w:val="22"/>
              </w:rPr>
              <w:t>0.0</w:t>
            </w:r>
          </w:p>
        </w:tc>
      </w:tr>
      <w:tr w:rsidR="001C2966" w:rsidRPr="00DC24E7" w14:paraId="6CB016DB" w14:textId="77777777" w:rsidTr="0075584F">
        <w:tc>
          <w:tcPr>
            <w:tcW w:w="0" w:type="auto"/>
            <w:hideMark/>
          </w:tcPr>
          <w:p w14:paraId="535B9236"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7B04F72F" w14:textId="77777777" w:rsidR="001C2966" w:rsidRPr="00DC24E7" w:rsidRDefault="001C2966">
            <w:pPr>
              <w:rPr>
                <w:rFonts w:cs="Arial"/>
                <w:sz w:val="22"/>
                <w:szCs w:val="22"/>
              </w:rPr>
            </w:pPr>
            <w:r w:rsidRPr="00DC24E7">
              <w:rPr>
                <w:rFonts w:cs="Arial"/>
                <w:sz w:val="22"/>
                <w:szCs w:val="22"/>
              </w:rPr>
              <w:t>Shannons Wayside</w:t>
            </w:r>
          </w:p>
        </w:tc>
        <w:tc>
          <w:tcPr>
            <w:tcW w:w="0" w:type="auto"/>
            <w:hideMark/>
          </w:tcPr>
          <w:p w14:paraId="088BB08D" w14:textId="77777777" w:rsidR="001C2966" w:rsidRPr="00DC24E7" w:rsidRDefault="001C2966">
            <w:pPr>
              <w:rPr>
                <w:rFonts w:cs="Arial"/>
                <w:sz w:val="22"/>
                <w:szCs w:val="22"/>
              </w:rPr>
            </w:pPr>
            <w:r w:rsidRPr="00DC24E7">
              <w:rPr>
                <w:rFonts w:cs="Arial"/>
                <w:sz w:val="22"/>
                <w:szCs w:val="22"/>
              </w:rPr>
              <w:t>1.9</w:t>
            </w:r>
          </w:p>
        </w:tc>
        <w:tc>
          <w:tcPr>
            <w:tcW w:w="0" w:type="auto"/>
            <w:hideMark/>
          </w:tcPr>
          <w:p w14:paraId="7200C90B" w14:textId="77777777" w:rsidR="001C2966" w:rsidRPr="00DC24E7" w:rsidRDefault="001C2966">
            <w:pPr>
              <w:rPr>
                <w:rFonts w:cs="Arial"/>
                <w:sz w:val="22"/>
                <w:szCs w:val="22"/>
              </w:rPr>
            </w:pPr>
            <w:r w:rsidRPr="00DC24E7">
              <w:rPr>
                <w:rFonts w:cs="Arial"/>
                <w:sz w:val="22"/>
                <w:szCs w:val="22"/>
              </w:rPr>
              <w:t>1.9</w:t>
            </w:r>
          </w:p>
        </w:tc>
        <w:tc>
          <w:tcPr>
            <w:tcW w:w="0" w:type="auto"/>
            <w:hideMark/>
          </w:tcPr>
          <w:p w14:paraId="232D913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6282214" w14:textId="77777777" w:rsidR="001C2966" w:rsidRPr="00DC24E7" w:rsidRDefault="001C2966">
            <w:pPr>
              <w:rPr>
                <w:rFonts w:cs="Arial"/>
                <w:sz w:val="22"/>
                <w:szCs w:val="22"/>
              </w:rPr>
            </w:pPr>
            <w:r w:rsidRPr="00DC24E7">
              <w:rPr>
                <w:rFonts w:cs="Arial"/>
                <w:sz w:val="22"/>
                <w:szCs w:val="22"/>
              </w:rPr>
              <w:t>0.0</w:t>
            </w:r>
          </w:p>
        </w:tc>
      </w:tr>
      <w:tr w:rsidR="001C2966" w:rsidRPr="00DC24E7" w14:paraId="42FA4E84" w14:textId="77777777" w:rsidTr="0075584F">
        <w:tc>
          <w:tcPr>
            <w:tcW w:w="0" w:type="auto"/>
            <w:hideMark/>
          </w:tcPr>
          <w:p w14:paraId="3A69B53D"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045AAB5F" w14:textId="77777777" w:rsidR="001C2966" w:rsidRPr="00DC24E7" w:rsidRDefault="001C2966">
            <w:pPr>
              <w:rPr>
                <w:rFonts w:cs="Arial"/>
                <w:sz w:val="22"/>
                <w:szCs w:val="22"/>
              </w:rPr>
            </w:pPr>
            <w:proofErr w:type="spellStart"/>
            <w:r w:rsidRPr="00DC24E7">
              <w:rPr>
                <w:rFonts w:cs="Arial"/>
                <w:sz w:val="22"/>
                <w:szCs w:val="22"/>
              </w:rPr>
              <w:t>Tarkedia</w:t>
            </w:r>
            <w:proofErr w:type="spellEnd"/>
            <w:r w:rsidRPr="00DC24E7">
              <w:rPr>
                <w:rFonts w:cs="Arial"/>
                <w:sz w:val="22"/>
                <w:szCs w:val="22"/>
              </w:rPr>
              <w:t xml:space="preserve"> Dam</w:t>
            </w:r>
          </w:p>
        </w:tc>
        <w:tc>
          <w:tcPr>
            <w:tcW w:w="0" w:type="auto"/>
            <w:hideMark/>
          </w:tcPr>
          <w:p w14:paraId="256D168F" w14:textId="77777777" w:rsidR="001C2966" w:rsidRPr="00DC24E7" w:rsidRDefault="001C2966">
            <w:pPr>
              <w:rPr>
                <w:rFonts w:cs="Arial"/>
                <w:sz w:val="22"/>
                <w:szCs w:val="22"/>
              </w:rPr>
            </w:pPr>
            <w:r w:rsidRPr="00DC24E7">
              <w:rPr>
                <w:rFonts w:cs="Arial"/>
                <w:sz w:val="22"/>
                <w:szCs w:val="22"/>
              </w:rPr>
              <w:t>3.3</w:t>
            </w:r>
          </w:p>
        </w:tc>
        <w:tc>
          <w:tcPr>
            <w:tcW w:w="0" w:type="auto"/>
            <w:hideMark/>
          </w:tcPr>
          <w:p w14:paraId="65072485" w14:textId="77777777" w:rsidR="001C2966" w:rsidRPr="00DC24E7" w:rsidRDefault="001C2966">
            <w:pPr>
              <w:rPr>
                <w:rFonts w:cs="Arial"/>
                <w:sz w:val="22"/>
                <w:szCs w:val="22"/>
              </w:rPr>
            </w:pPr>
            <w:r w:rsidRPr="00DC24E7">
              <w:rPr>
                <w:rFonts w:cs="Arial"/>
                <w:sz w:val="22"/>
                <w:szCs w:val="22"/>
              </w:rPr>
              <w:t>3.3</w:t>
            </w:r>
          </w:p>
        </w:tc>
        <w:tc>
          <w:tcPr>
            <w:tcW w:w="0" w:type="auto"/>
            <w:hideMark/>
          </w:tcPr>
          <w:p w14:paraId="5E10E17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8A6D305" w14:textId="77777777" w:rsidR="001C2966" w:rsidRPr="00DC24E7" w:rsidRDefault="001C2966">
            <w:pPr>
              <w:rPr>
                <w:rFonts w:cs="Arial"/>
                <w:sz w:val="22"/>
                <w:szCs w:val="22"/>
              </w:rPr>
            </w:pPr>
            <w:r w:rsidRPr="00DC24E7">
              <w:rPr>
                <w:rFonts w:cs="Arial"/>
                <w:sz w:val="22"/>
                <w:szCs w:val="22"/>
              </w:rPr>
              <w:t>0.0</w:t>
            </w:r>
          </w:p>
        </w:tc>
      </w:tr>
      <w:tr w:rsidR="001C2966" w:rsidRPr="00DC24E7" w14:paraId="0CC229D6" w14:textId="77777777" w:rsidTr="0075584F">
        <w:tc>
          <w:tcPr>
            <w:tcW w:w="0" w:type="auto"/>
            <w:hideMark/>
          </w:tcPr>
          <w:p w14:paraId="17A306C8"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6447DE8D" w14:textId="77777777" w:rsidR="001C2966" w:rsidRPr="00DC24E7" w:rsidRDefault="001C2966">
            <w:pPr>
              <w:rPr>
                <w:rFonts w:cs="Arial"/>
                <w:sz w:val="22"/>
                <w:szCs w:val="22"/>
              </w:rPr>
            </w:pPr>
            <w:r w:rsidRPr="00DC24E7">
              <w:rPr>
                <w:rFonts w:cs="Arial"/>
                <w:sz w:val="22"/>
                <w:szCs w:val="22"/>
              </w:rPr>
              <w:t>Tchum Lake - Dam (Tcham Lakes Lake Reserve)</w:t>
            </w:r>
          </w:p>
        </w:tc>
        <w:tc>
          <w:tcPr>
            <w:tcW w:w="0" w:type="auto"/>
            <w:hideMark/>
          </w:tcPr>
          <w:p w14:paraId="3431B465" w14:textId="77777777" w:rsidR="001C2966" w:rsidRPr="00DC24E7" w:rsidRDefault="001C2966">
            <w:pPr>
              <w:rPr>
                <w:rFonts w:cs="Arial"/>
                <w:sz w:val="22"/>
                <w:szCs w:val="22"/>
              </w:rPr>
            </w:pPr>
            <w:r w:rsidRPr="00DC24E7">
              <w:rPr>
                <w:rFonts w:cs="Arial"/>
                <w:sz w:val="22"/>
                <w:szCs w:val="22"/>
              </w:rPr>
              <w:t>4.1</w:t>
            </w:r>
          </w:p>
        </w:tc>
        <w:tc>
          <w:tcPr>
            <w:tcW w:w="0" w:type="auto"/>
            <w:hideMark/>
          </w:tcPr>
          <w:p w14:paraId="71E2531E" w14:textId="77777777" w:rsidR="001C2966" w:rsidRPr="00DC24E7" w:rsidRDefault="001C2966">
            <w:pPr>
              <w:rPr>
                <w:rFonts w:cs="Arial"/>
                <w:sz w:val="22"/>
                <w:szCs w:val="22"/>
              </w:rPr>
            </w:pPr>
            <w:r w:rsidRPr="00DC24E7">
              <w:rPr>
                <w:rFonts w:cs="Arial"/>
                <w:sz w:val="22"/>
                <w:szCs w:val="22"/>
              </w:rPr>
              <w:t>4.1</w:t>
            </w:r>
          </w:p>
        </w:tc>
        <w:tc>
          <w:tcPr>
            <w:tcW w:w="0" w:type="auto"/>
            <w:hideMark/>
          </w:tcPr>
          <w:p w14:paraId="129B8A3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412B54C" w14:textId="77777777" w:rsidR="001C2966" w:rsidRPr="00DC24E7" w:rsidRDefault="001C2966">
            <w:pPr>
              <w:rPr>
                <w:rFonts w:cs="Arial"/>
                <w:sz w:val="22"/>
                <w:szCs w:val="22"/>
              </w:rPr>
            </w:pPr>
            <w:r w:rsidRPr="00DC24E7">
              <w:rPr>
                <w:rFonts w:cs="Arial"/>
                <w:sz w:val="22"/>
                <w:szCs w:val="22"/>
              </w:rPr>
              <w:t>0.0</w:t>
            </w:r>
          </w:p>
        </w:tc>
      </w:tr>
      <w:tr w:rsidR="001C2966" w:rsidRPr="00DC24E7" w14:paraId="2280047F" w14:textId="77777777" w:rsidTr="0075584F">
        <w:tc>
          <w:tcPr>
            <w:tcW w:w="0" w:type="auto"/>
            <w:hideMark/>
          </w:tcPr>
          <w:p w14:paraId="0FCBA8B9"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3147A9B" w14:textId="77777777" w:rsidR="001C2966" w:rsidRPr="00DC24E7" w:rsidRDefault="001C2966">
            <w:pPr>
              <w:rPr>
                <w:rFonts w:cs="Arial"/>
                <w:sz w:val="22"/>
                <w:szCs w:val="22"/>
              </w:rPr>
            </w:pPr>
            <w:proofErr w:type="spellStart"/>
            <w:r w:rsidRPr="00DC24E7">
              <w:rPr>
                <w:rFonts w:cs="Arial"/>
                <w:sz w:val="22"/>
                <w:szCs w:val="22"/>
              </w:rPr>
              <w:t>Towma</w:t>
            </w:r>
            <w:proofErr w:type="spellEnd"/>
            <w:r w:rsidRPr="00DC24E7">
              <w:rPr>
                <w:rFonts w:cs="Arial"/>
                <w:sz w:val="22"/>
                <w:szCs w:val="22"/>
              </w:rPr>
              <w:t xml:space="preserve"> (Lake </w:t>
            </w:r>
            <w:proofErr w:type="spellStart"/>
            <w:r w:rsidRPr="00DC24E7">
              <w:rPr>
                <w:rFonts w:cs="Arial"/>
                <w:sz w:val="22"/>
                <w:szCs w:val="22"/>
              </w:rPr>
              <w:t>Marlbed</w:t>
            </w:r>
            <w:proofErr w:type="spellEnd"/>
            <w:r w:rsidRPr="00DC24E7">
              <w:rPr>
                <w:rFonts w:cs="Arial"/>
                <w:sz w:val="22"/>
                <w:szCs w:val="22"/>
              </w:rPr>
              <w:t>)</w:t>
            </w:r>
          </w:p>
        </w:tc>
        <w:tc>
          <w:tcPr>
            <w:tcW w:w="0" w:type="auto"/>
            <w:hideMark/>
          </w:tcPr>
          <w:p w14:paraId="13B04508" w14:textId="77777777" w:rsidR="001C2966" w:rsidRPr="00DC24E7" w:rsidRDefault="001C2966">
            <w:pPr>
              <w:rPr>
                <w:rFonts w:cs="Arial"/>
                <w:sz w:val="22"/>
                <w:szCs w:val="22"/>
              </w:rPr>
            </w:pPr>
            <w:r w:rsidRPr="00DC24E7">
              <w:rPr>
                <w:rFonts w:cs="Arial"/>
                <w:sz w:val="22"/>
                <w:szCs w:val="22"/>
              </w:rPr>
              <w:t>1.7</w:t>
            </w:r>
          </w:p>
        </w:tc>
        <w:tc>
          <w:tcPr>
            <w:tcW w:w="0" w:type="auto"/>
            <w:hideMark/>
          </w:tcPr>
          <w:p w14:paraId="6C550AA3" w14:textId="77777777" w:rsidR="001C2966" w:rsidRPr="00DC24E7" w:rsidRDefault="001C2966">
            <w:pPr>
              <w:rPr>
                <w:rFonts w:cs="Arial"/>
                <w:sz w:val="22"/>
                <w:szCs w:val="22"/>
              </w:rPr>
            </w:pPr>
            <w:r w:rsidRPr="00DC24E7">
              <w:rPr>
                <w:rFonts w:cs="Arial"/>
                <w:sz w:val="22"/>
                <w:szCs w:val="22"/>
              </w:rPr>
              <w:t>1.7</w:t>
            </w:r>
          </w:p>
        </w:tc>
        <w:tc>
          <w:tcPr>
            <w:tcW w:w="0" w:type="auto"/>
            <w:hideMark/>
          </w:tcPr>
          <w:p w14:paraId="1585FB0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FFC70CB" w14:textId="77777777" w:rsidR="001C2966" w:rsidRPr="00DC24E7" w:rsidRDefault="001C2966">
            <w:pPr>
              <w:rPr>
                <w:rFonts w:cs="Arial"/>
                <w:sz w:val="22"/>
                <w:szCs w:val="22"/>
              </w:rPr>
            </w:pPr>
            <w:r w:rsidRPr="00DC24E7">
              <w:rPr>
                <w:rFonts w:cs="Arial"/>
                <w:sz w:val="22"/>
                <w:szCs w:val="22"/>
              </w:rPr>
              <w:t>0.0</w:t>
            </w:r>
          </w:p>
        </w:tc>
      </w:tr>
      <w:tr w:rsidR="001C2966" w:rsidRPr="00DC24E7" w14:paraId="31F7BC10" w14:textId="77777777" w:rsidTr="0075584F">
        <w:tc>
          <w:tcPr>
            <w:tcW w:w="0" w:type="auto"/>
            <w:hideMark/>
          </w:tcPr>
          <w:p w14:paraId="2439536E"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46426DE4" w14:textId="77777777" w:rsidR="001C2966" w:rsidRPr="00DC24E7" w:rsidRDefault="001C2966">
            <w:pPr>
              <w:rPr>
                <w:rFonts w:cs="Arial"/>
                <w:sz w:val="22"/>
                <w:szCs w:val="22"/>
              </w:rPr>
            </w:pPr>
            <w:proofErr w:type="spellStart"/>
            <w:r w:rsidRPr="00DC24E7">
              <w:rPr>
                <w:rFonts w:cs="Arial"/>
                <w:sz w:val="22"/>
                <w:szCs w:val="22"/>
              </w:rPr>
              <w:t>Uttiwillock</w:t>
            </w:r>
            <w:proofErr w:type="spellEnd"/>
            <w:r w:rsidRPr="00DC24E7">
              <w:rPr>
                <w:rFonts w:cs="Arial"/>
                <w:sz w:val="22"/>
                <w:szCs w:val="22"/>
              </w:rPr>
              <w:t xml:space="preserve"> Wetland</w:t>
            </w:r>
          </w:p>
        </w:tc>
        <w:tc>
          <w:tcPr>
            <w:tcW w:w="0" w:type="auto"/>
            <w:hideMark/>
          </w:tcPr>
          <w:p w14:paraId="7D7E8FE0" w14:textId="77777777" w:rsidR="001C2966" w:rsidRPr="00DC24E7" w:rsidRDefault="001C2966">
            <w:pPr>
              <w:rPr>
                <w:rFonts w:cs="Arial"/>
                <w:sz w:val="22"/>
                <w:szCs w:val="22"/>
              </w:rPr>
            </w:pPr>
            <w:r w:rsidRPr="00DC24E7">
              <w:rPr>
                <w:rFonts w:cs="Arial"/>
                <w:sz w:val="22"/>
                <w:szCs w:val="22"/>
              </w:rPr>
              <w:t>5.7</w:t>
            </w:r>
          </w:p>
        </w:tc>
        <w:tc>
          <w:tcPr>
            <w:tcW w:w="0" w:type="auto"/>
            <w:hideMark/>
          </w:tcPr>
          <w:p w14:paraId="7B629296" w14:textId="77777777" w:rsidR="001C2966" w:rsidRPr="00DC24E7" w:rsidRDefault="001C2966">
            <w:pPr>
              <w:rPr>
                <w:rFonts w:cs="Arial"/>
                <w:sz w:val="22"/>
                <w:szCs w:val="22"/>
              </w:rPr>
            </w:pPr>
            <w:r w:rsidRPr="00DC24E7">
              <w:rPr>
                <w:rFonts w:cs="Arial"/>
                <w:sz w:val="22"/>
                <w:szCs w:val="22"/>
              </w:rPr>
              <w:t>5.7</w:t>
            </w:r>
          </w:p>
        </w:tc>
        <w:tc>
          <w:tcPr>
            <w:tcW w:w="0" w:type="auto"/>
            <w:hideMark/>
          </w:tcPr>
          <w:p w14:paraId="0F9E7B6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DF10272" w14:textId="77777777" w:rsidR="001C2966" w:rsidRPr="00DC24E7" w:rsidRDefault="001C2966">
            <w:pPr>
              <w:rPr>
                <w:rFonts w:cs="Arial"/>
                <w:sz w:val="22"/>
                <w:szCs w:val="22"/>
              </w:rPr>
            </w:pPr>
            <w:r w:rsidRPr="00DC24E7">
              <w:rPr>
                <w:rFonts w:cs="Arial"/>
                <w:sz w:val="22"/>
                <w:szCs w:val="22"/>
              </w:rPr>
              <w:t>0.0</w:t>
            </w:r>
          </w:p>
        </w:tc>
      </w:tr>
      <w:tr w:rsidR="001C2966" w:rsidRPr="00DC24E7" w14:paraId="025D8A50" w14:textId="77777777" w:rsidTr="0075584F">
        <w:tc>
          <w:tcPr>
            <w:tcW w:w="0" w:type="auto"/>
            <w:hideMark/>
          </w:tcPr>
          <w:p w14:paraId="07F673D4" w14:textId="77777777" w:rsidR="001C2966" w:rsidRPr="00DC24E7" w:rsidRDefault="001C2966">
            <w:pPr>
              <w:jc w:val="center"/>
              <w:rPr>
                <w:rFonts w:cs="Arial"/>
                <w:b/>
                <w:bCs/>
                <w:sz w:val="22"/>
                <w:szCs w:val="22"/>
              </w:rPr>
            </w:pPr>
            <w:r w:rsidRPr="00DC24E7">
              <w:rPr>
                <w:rFonts w:cs="Arial"/>
                <w:b/>
                <w:bCs/>
                <w:sz w:val="22"/>
                <w:szCs w:val="22"/>
              </w:rPr>
              <w:t>Wimmera-Mallee wetlands system</w:t>
            </w:r>
          </w:p>
        </w:tc>
        <w:tc>
          <w:tcPr>
            <w:tcW w:w="0" w:type="auto"/>
            <w:hideMark/>
          </w:tcPr>
          <w:p w14:paraId="14C64078" w14:textId="77777777" w:rsidR="001C2966" w:rsidRPr="00DC24E7" w:rsidRDefault="001C2966">
            <w:pPr>
              <w:rPr>
                <w:rFonts w:cs="Arial"/>
                <w:sz w:val="22"/>
                <w:szCs w:val="22"/>
              </w:rPr>
            </w:pPr>
            <w:r w:rsidRPr="00DC24E7">
              <w:rPr>
                <w:rFonts w:cs="Arial"/>
                <w:sz w:val="22"/>
                <w:szCs w:val="22"/>
              </w:rPr>
              <w:t xml:space="preserve">Wal </w:t>
            </w:r>
            <w:proofErr w:type="spellStart"/>
            <w:r w:rsidRPr="00DC24E7">
              <w:rPr>
                <w:rFonts w:cs="Arial"/>
                <w:sz w:val="22"/>
                <w:szCs w:val="22"/>
              </w:rPr>
              <w:t>Wal</w:t>
            </w:r>
            <w:proofErr w:type="spellEnd"/>
            <w:r w:rsidRPr="00DC24E7">
              <w:rPr>
                <w:rFonts w:cs="Arial"/>
                <w:sz w:val="22"/>
                <w:szCs w:val="22"/>
              </w:rPr>
              <w:t xml:space="preserve"> Swamp</w:t>
            </w:r>
          </w:p>
        </w:tc>
        <w:tc>
          <w:tcPr>
            <w:tcW w:w="0" w:type="auto"/>
            <w:hideMark/>
          </w:tcPr>
          <w:p w14:paraId="14A3F4C4" w14:textId="77777777" w:rsidR="001C2966" w:rsidRPr="00DC24E7" w:rsidRDefault="001C2966">
            <w:pPr>
              <w:rPr>
                <w:rFonts w:cs="Arial"/>
                <w:sz w:val="22"/>
                <w:szCs w:val="22"/>
              </w:rPr>
            </w:pPr>
            <w:r w:rsidRPr="00DC24E7">
              <w:rPr>
                <w:rFonts w:cs="Arial"/>
                <w:sz w:val="22"/>
                <w:szCs w:val="22"/>
              </w:rPr>
              <w:t>0.9</w:t>
            </w:r>
          </w:p>
        </w:tc>
        <w:tc>
          <w:tcPr>
            <w:tcW w:w="0" w:type="auto"/>
            <w:hideMark/>
          </w:tcPr>
          <w:p w14:paraId="70F1CD61" w14:textId="77777777" w:rsidR="001C2966" w:rsidRPr="00DC24E7" w:rsidRDefault="001C2966">
            <w:pPr>
              <w:rPr>
                <w:rFonts w:cs="Arial"/>
                <w:sz w:val="22"/>
                <w:szCs w:val="22"/>
              </w:rPr>
            </w:pPr>
            <w:r w:rsidRPr="00DC24E7">
              <w:rPr>
                <w:rFonts w:cs="Arial"/>
                <w:sz w:val="22"/>
                <w:szCs w:val="22"/>
              </w:rPr>
              <w:t>0.9</w:t>
            </w:r>
          </w:p>
        </w:tc>
        <w:tc>
          <w:tcPr>
            <w:tcW w:w="0" w:type="auto"/>
            <w:hideMark/>
          </w:tcPr>
          <w:p w14:paraId="0760FBB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EA4C670" w14:textId="77777777" w:rsidR="001C2966" w:rsidRPr="00DC24E7" w:rsidRDefault="001C2966">
            <w:pPr>
              <w:rPr>
                <w:rFonts w:cs="Arial"/>
                <w:sz w:val="22"/>
                <w:szCs w:val="22"/>
              </w:rPr>
            </w:pPr>
            <w:r w:rsidRPr="00DC24E7">
              <w:rPr>
                <w:rFonts w:cs="Arial"/>
                <w:sz w:val="22"/>
                <w:szCs w:val="22"/>
              </w:rPr>
              <w:t>0.0</w:t>
            </w:r>
          </w:p>
        </w:tc>
      </w:tr>
      <w:tr w:rsidR="001C2966" w:rsidRPr="00DC24E7" w14:paraId="6A83E724" w14:textId="77777777" w:rsidTr="0075584F">
        <w:tc>
          <w:tcPr>
            <w:tcW w:w="0" w:type="auto"/>
            <w:shd w:val="clear" w:color="auto" w:fill="F2F2F2"/>
            <w:hideMark/>
          </w:tcPr>
          <w:p w14:paraId="598FC773" w14:textId="77777777" w:rsidR="001C2966" w:rsidRPr="00DC24E7" w:rsidRDefault="001C2966">
            <w:pPr>
              <w:jc w:val="center"/>
              <w:rPr>
                <w:rFonts w:cs="Arial"/>
                <w:b/>
                <w:bCs/>
                <w:sz w:val="22"/>
                <w:szCs w:val="22"/>
              </w:rPr>
            </w:pPr>
            <w:r w:rsidRPr="00DC24E7">
              <w:rPr>
                <w:rFonts w:cs="Arial"/>
                <w:b/>
                <w:bCs/>
                <w:sz w:val="22"/>
                <w:szCs w:val="22"/>
              </w:rPr>
              <w:t>Western Region total</w:t>
            </w:r>
          </w:p>
        </w:tc>
        <w:tc>
          <w:tcPr>
            <w:tcW w:w="0" w:type="auto"/>
            <w:shd w:val="clear" w:color="auto" w:fill="F2F2F2"/>
            <w:hideMark/>
          </w:tcPr>
          <w:p w14:paraId="7BE35CF2" w14:textId="3AED7979" w:rsidR="001C2966" w:rsidRPr="00DC24E7" w:rsidRDefault="001C2966">
            <w:pPr>
              <w:rPr>
                <w:rFonts w:cs="Arial"/>
                <w:sz w:val="22"/>
                <w:szCs w:val="22"/>
              </w:rPr>
            </w:pPr>
          </w:p>
        </w:tc>
        <w:tc>
          <w:tcPr>
            <w:tcW w:w="0" w:type="auto"/>
            <w:shd w:val="clear" w:color="auto" w:fill="F2F2F2"/>
            <w:hideMark/>
          </w:tcPr>
          <w:p w14:paraId="5C719C69" w14:textId="77777777" w:rsidR="001C2966" w:rsidRPr="00DC24E7" w:rsidRDefault="001C2966">
            <w:pPr>
              <w:rPr>
                <w:rFonts w:cs="Arial"/>
                <w:sz w:val="22"/>
                <w:szCs w:val="22"/>
              </w:rPr>
            </w:pPr>
            <w:r w:rsidRPr="00DC24E7">
              <w:rPr>
                <w:rFonts w:cs="Arial"/>
                <w:b/>
                <w:bCs/>
                <w:sz w:val="22"/>
                <w:szCs w:val="22"/>
              </w:rPr>
              <w:t>21,453.9</w:t>
            </w:r>
          </w:p>
        </w:tc>
        <w:tc>
          <w:tcPr>
            <w:tcW w:w="0" w:type="auto"/>
            <w:shd w:val="clear" w:color="auto" w:fill="F2F2F2"/>
            <w:hideMark/>
          </w:tcPr>
          <w:p w14:paraId="0D8A4296" w14:textId="77777777" w:rsidR="001C2966" w:rsidRPr="00DC24E7" w:rsidRDefault="001C2966">
            <w:pPr>
              <w:rPr>
                <w:rFonts w:cs="Arial"/>
                <w:sz w:val="22"/>
                <w:szCs w:val="22"/>
              </w:rPr>
            </w:pPr>
            <w:r w:rsidRPr="00DC24E7">
              <w:rPr>
                <w:rFonts w:cs="Arial"/>
                <w:b/>
                <w:bCs/>
                <w:sz w:val="22"/>
                <w:szCs w:val="22"/>
              </w:rPr>
              <w:t>16,469.5</w:t>
            </w:r>
          </w:p>
        </w:tc>
        <w:tc>
          <w:tcPr>
            <w:tcW w:w="0" w:type="auto"/>
            <w:shd w:val="clear" w:color="auto" w:fill="F2F2F2"/>
            <w:hideMark/>
          </w:tcPr>
          <w:p w14:paraId="0C293130" w14:textId="77777777" w:rsidR="001C2966" w:rsidRPr="00DC24E7" w:rsidRDefault="001C2966">
            <w:pPr>
              <w:rPr>
                <w:rFonts w:cs="Arial"/>
                <w:sz w:val="22"/>
                <w:szCs w:val="22"/>
              </w:rPr>
            </w:pPr>
            <w:r w:rsidRPr="00DC24E7">
              <w:rPr>
                <w:rFonts w:cs="Arial"/>
                <w:b/>
                <w:bCs/>
                <w:sz w:val="22"/>
                <w:szCs w:val="22"/>
              </w:rPr>
              <w:t>0.0</w:t>
            </w:r>
          </w:p>
        </w:tc>
        <w:tc>
          <w:tcPr>
            <w:tcW w:w="0" w:type="auto"/>
            <w:shd w:val="clear" w:color="auto" w:fill="F2F2F2"/>
            <w:hideMark/>
          </w:tcPr>
          <w:p w14:paraId="2350B6DC" w14:textId="77777777" w:rsidR="001C2966" w:rsidRPr="00DC24E7" w:rsidRDefault="001C2966">
            <w:pPr>
              <w:rPr>
                <w:rFonts w:cs="Arial"/>
                <w:sz w:val="22"/>
                <w:szCs w:val="22"/>
              </w:rPr>
            </w:pPr>
            <w:r w:rsidRPr="00DC24E7">
              <w:rPr>
                <w:rFonts w:cs="Arial"/>
                <w:b/>
                <w:bCs/>
                <w:sz w:val="22"/>
                <w:szCs w:val="22"/>
              </w:rPr>
              <w:t>4,984.4</w:t>
            </w:r>
          </w:p>
        </w:tc>
      </w:tr>
    </w:tbl>
    <w:p w14:paraId="25EB938D" w14:textId="77777777" w:rsidR="001C2966" w:rsidRPr="00DC24E7" w:rsidRDefault="001C2966">
      <w:pPr>
        <w:rPr>
          <w:rFonts w:cs="Arial"/>
          <w:kern w:val="2"/>
          <w:szCs w:val="22"/>
          <w14:ligatures w14:val="standardContextual"/>
        </w:rPr>
      </w:pPr>
    </w:p>
    <w:p w14:paraId="4AEC97F7" w14:textId="2F338609" w:rsidR="002D22DB" w:rsidRPr="00DC24E7" w:rsidRDefault="002D22DB">
      <w:pPr>
        <w:rPr>
          <w:rFonts w:cs="Arial"/>
          <w:kern w:val="2"/>
          <w:szCs w:val="22"/>
          <w14:ligatures w14:val="standardContextual"/>
        </w:rPr>
      </w:pPr>
      <w:r w:rsidRPr="00DC24E7">
        <w:rPr>
          <w:rFonts w:cs="Arial"/>
          <w:sz w:val="22"/>
          <w:szCs w:val="22"/>
        </w:rPr>
        <w:t>Table 1.4D: Water delivery in the Northern Region, 2025-26</w:t>
      </w:r>
    </w:p>
    <w:tbl>
      <w:tblPr>
        <w:tblStyle w:val="TableGrid"/>
        <w:tblW w:w="5000" w:type="pct"/>
        <w:tblLook w:val="04A0" w:firstRow="1" w:lastRow="0" w:firstColumn="1" w:lastColumn="0" w:noHBand="0" w:noVBand="1"/>
      </w:tblPr>
      <w:tblGrid>
        <w:gridCol w:w="1999"/>
        <w:gridCol w:w="3112"/>
        <w:gridCol w:w="1228"/>
        <w:gridCol w:w="1291"/>
        <w:gridCol w:w="1129"/>
        <w:gridCol w:w="1296"/>
      </w:tblGrid>
      <w:tr w:rsidR="001C2966" w:rsidRPr="00DC24E7" w14:paraId="7F00DDCA" w14:textId="77777777" w:rsidTr="0075584F">
        <w:trPr>
          <w:tblHeader/>
        </w:trPr>
        <w:tc>
          <w:tcPr>
            <w:tcW w:w="0" w:type="auto"/>
            <w:shd w:val="clear" w:color="auto" w:fill="D9D9D9"/>
            <w:hideMark/>
          </w:tcPr>
          <w:p w14:paraId="3A87E3B3" w14:textId="77777777" w:rsidR="001C2966" w:rsidRPr="00DC24E7" w:rsidRDefault="001C2966">
            <w:pPr>
              <w:jc w:val="center"/>
              <w:rPr>
                <w:rFonts w:cs="Arial"/>
                <w:b/>
                <w:bCs/>
                <w:color w:val="000000"/>
                <w:sz w:val="22"/>
                <w:szCs w:val="22"/>
              </w:rPr>
            </w:pPr>
            <w:r w:rsidRPr="00DC24E7">
              <w:rPr>
                <w:rFonts w:cs="Arial"/>
                <w:b/>
                <w:bCs/>
                <w:color w:val="000000"/>
                <w:sz w:val="22"/>
                <w:szCs w:val="22"/>
              </w:rPr>
              <w:lastRenderedPageBreak/>
              <w:t>System</w:t>
            </w:r>
          </w:p>
        </w:tc>
        <w:tc>
          <w:tcPr>
            <w:tcW w:w="0" w:type="auto"/>
            <w:shd w:val="clear" w:color="auto" w:fill="D9D9D9"/>
            <w:hideMark/>
          </w:tcPr>
          <w:p w14:paraId="0A372F1C" w14:textId="77777777" w:rsidR="001C2966" w:rsidRPr="00DC24E7" w:rsidRDefault="001C2966">
            <w:pPr>
              <w:jc w:val="center"/>
              <w:rPr>
                <w:rFonts w:cs="Arial"/>
                <w:b/>
                <w:bCs/>
                <w:color w:val="000000"/>
                <w:sz w:val="22"/>
                <w:szCs w:val="22"/>
              </w:rPr>
            </w:pPr>
            <w:r w:rsidRPr="00DC24E7">
              <w:rPr>
                <w:rFonts w:cs="Arial"/>
                <w:b/>
                <w:bCs/>
                <w:color w:val="000000"/>
                <w:sz w:val="22"/>
                <w:szCs w:val="22"/>
              </w:rPr>
              <w:t>Site</w:t>
            </w:r>
          </w:p>
        </w:tc>
        <w:tc>
          <w:tcPr>
            <w:tcW w:w="0" w:type="auto"/>
            <w:shd w:val="clear" w:color="auto" w:fill="D9D9D9"/>
            <w:hideMark/>
          </w:tcPr>
          <w:p w14:paraId="0216F9ED" w14:textId="77777777" w:rsidR="001C2966" w:rsidRPr="00DC24E7" w:rsidRDefault="001C2966">
            <w:pPr>
              <w:jc w:val="center"/>
              <w:rPr>
                <w:rFonts w:cs="Arial"/>
                <w:b/>
                <w:bCs/>
                <w:color w:val="000000"/>
                <w:sz w:val="22"/>
                <w:szCs w:val="22"/>
              </w:rPr>
            </w:pPr>
            <w:r w:rsidRPr="00DC24E7">
              <w:rPr>
                <w:rFonts w:cs="Arial"/>
                <w:b/>
                <w:bCs/>
                <w:color w:val="000000"/>
                <w:sz w:val="22"/>
                <w:szCs w:val="22"/>
              </w:rPr>
              <w:t>Total (ML)</w:t>
            </w:r>
          </w:p>
        </w:tc>
        <w:tc>
          <w:tcPr>
            <w:tcW w:w="0" w:type="auto"/>
            <w:shd w:val="clear" w:color="auto" w:fill="D9D9D9"/>
            <w:hideMark/>
          </w:tcPr>
          <w:p w14:paraId="467EA7C7" w14:textId="77777777" w:rsidR="001C2966" w:rsidRPr="00DC24E7" w:rsidRDefault="001C2966">
            <w:pPr>
              <w:jc w:val="center"/>
              <w:rPr>
                <w:rFonts w:cs="Arial"/>
                <w:b/>
                <w:bCs/>
                <w:color w:val="000000"/>
                <w:sz w:val="22"/>
                <w:szCs w:val="22"/>
              </w:rPr>
            </w:pPr>
            <w:r w:rsidRPr="00DC24E7">
              <w:rPr>
                <w:rFonts w:cs="Arial"/>
                <w:b/>
                <w:bCs/>
                <w:color w:val="000000"/>
                <w:sz w:val="22"/>
                <w:szCs w:val="22"/>
              </w:rPr>
              <w:t>VEWH (ML)</w:t>
            </w:r>
          </w:p>
        </w:tc>
        <w:tc>
          <w:tcPr>
            <w:tcW w:w="0" w:type="auto"/>
            <w:shd w:val="clear" w:color="auto" w:fill="D9D9D9"/>
            <w:hideMark/>
          </w:tcPr>
          <w:p w14:paraId="03F75D5B" w14:textId="77777777" w:rsidR="001C2966" w:rsidRPr="00DC24E7" w:rsidRDefault="001C2966">
            <w:pPr>
              <w:jc w:val="center"/>
              <w:rPr>
                <w:rFonts w:cs="Arial"/>
                <w:b/>
                <w:bCs/>
                <w:color w:val="000000"/>
                <w:sz w:val="22"/>
                <w:szCs w:val="22"/>
              </w:rPr>
            </w:pPr>
            <w:r w:rsidRPr="00DC24E7">
              <w:rPr>
                <w:rFonts w:cs="Arial"/>
                <w:b/>
                <w:bCs/>
                <w:color w:val="000000"/>
                <w:sz w:val="22"/>
                <w:szCs w:val="22"/>
              </w:rPr>
              <w:t>TLM (ML)</w:t>
            </w:r>
          </w:p>
        </w:tc>
        <w:tc>
          <w:tcPr>
            <w:tcW w:w="0" w:type="auto"/>
            <w:shd w:val="clear" w:color="auto" w:fill="D9D9D9"/>
            <w:hideMark/>
          </w:tcPr>
          <w:p w14:paraId="43C5314B" w14:textId="77777777" w:rsidR="001C2966" w:rsidRPr="00DC24E7" w:rsidRDefault="001C2966">
            <w:pPr>
              <w:jc w:val="center"/>
              <w:rPr>
                <w:rFonts w:cs="Arial"/>
                <w:b/>
                <w:bCs/>
                <w:color w:val="000000"/>
                <w:sz w:val="22"/>
                <w:szCs w:val="22"/>
              </w:rPr>
            </w:pPr>
            <w:r w:rsidRPr="00DC24E7">
              <w:rPr>
                <w:rFonts w:cs="Arial"/>
                <w:b/>
                <w:bCs/>
                <w:color w:val="000000"/>
                <w:sz w:val="22"/>
                <w:szCs w:val="22"/>
              </w:rPr>
              <w:t>CEWH (ML)</w:t>
            </w:r>
          </w:p>
        </w:tc>
      </w:tr>
      <w:tr w:rsidR="001C2966" w:rsidRPr="00DC24E7" w14:paraId="7A56BF51" w14:textId="77777777" w:rsidTr="0075584F">
        <w:tc>
          <w:tcPr>
            <w:tcW w:w="0" w:type="auto"/>
            <w:hideMark/>
          </w:tcPr>
          <w:p w14:paraId="5F497C87"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213B217C" w14:textId="6EE9BBC3" w:rsidR="001C2966" w:rsidRPr="00DC24E7" w:rsidRDefault="001C2966">
            <w:pPr>
              <w:rPr>
                <w:rFonts w:cs="Arial"/>
                <w:sz w:val="22"/>
                <w:szCs w:val="22"/>
              </w:rPr>
            </w:pPr>
            <w:r w:rsidRPr="00DC24E7">
              <w:rPr>
                <w:rFonts w:cs="Arial"/>
                <w:sz w:val="22"/>
                <w:szCs w:val="22"/>
              </w:rPr>
              <w:t>Great Darling Anabranch</w:t>
            </w:r>
            <w:bookmarkStart w:id="107" w:name="_Ref241052429"/>
            <w:r w:rsidR="00986D59" w:rsidRPr="00DC24E7">
              <w:rPr>
                <w:rStyle w:val="FootnoteReference"/>
                <w:rFonts w:cs="Arial"/>
                <w:sz w:val="22"/>
                <w:szCs w:val="22"/>
              </w:rPr>
              <w:footnoteReference w:id="17"/>
            </w:r>
            <w:bookmarkEnd w:id="107"/>
          </w:p>
        </w:tc>
        <w:tc>
          <w:tcPr>
            <w:tcW w:w="0" w:type="auto"/>
            <w:hideMark/>
          </w:tcPr>
          <w:p w14:paraId="74804EBC" w14:textId="77777777" w:rsidR="001C2966" w:rsidRPr="00DC24E7" w:rsidRDefault="001C2966">
            <w:pPr>
              <w:rPr>
                <w:rFonts w:cs="Arial"/>
                <w:sz w:val="22"/>
                <w:szCs w:val="22"/>
              </w:rPr>
            </w:pPr>
            <w:r w:rsidRPr="00DC24E7">
              <w:rPr>
                <w:rFonts w:cs="Arial"/>
                <w:sz w:val="22"/>
                <w:szCs w:val="22"/>
              </w:rPr>
              <w:t>20,748.0</w:t>
            </w:r>
          </w:p>
        </w:tc>
        <w:tc>
          <w:tcPr>
            <w:tcW w:w="0" w:type="auto"/>
            <w:hideMark/>
          </w:tcPr>
          <w:p w14:paraId="79598771"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AADF1B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E1EB01A" w14:textId="77777777" w:rsidR="001C2966" w:rsidRPr="00DC24E7" w:rsidRDefault="001C2966">
            <w:pPr>
              <w:rPr>
                <w:rFonts w:cs="Arial"/>
                <w:sz w:val="22"/>
                <w:szCs w:val="22"/>
              </w:rPr>
            </w:pPr>
            <w:r w:rsidRPr="00DC24E7">
              <w:rPr>
                <w:rFonts w:cs="Arial"/>
                <w:sz w:val="22"/>
                <w:szCs w:val="22"/>
              </w:rPr>
              <w:t>20,748.0</w:t>
            </w:r>
          </w:p>
        </w:tc>
      </w:tr>
      <w:tr w:rsidR="001C2966" w:rsidRPr="00DC24E7" w14:paraId="01DA7D86" w14:textId="77777777" w:rsidTr="0075584F">
        <w:tc>
          <w:tcPr>
            <w:tcW w:w="0" w:type="auto"/>
            <w:hideMark/>
          </w:tcPr>
          <w:p w14:paraId="6CF67997"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46A376BD" w14:textId="628E1225" w:rsidR="001C2966" w:rsidRPr="00DC24E7" w:rsidRDefault="001C2966">
            <w:pPr>
              <w:rPr>
                <w:rFonts w:cs="Arial"/>
                <w:sz w:val="22"/>
                <w:szCs w:val="22"/>
              </w:rPr>
            </w:pPr>
            <w:r w:rsidRPr="00DC24E7">
              <w:rPr>
                <w:rFonts w:cs="Arial"/>
                <w:sz w:val="22"/>
                <w:szCs w:val="22"/>
              </w:rPr>
              <w:t>Lower Darling Baaka</w:t>
            </w:r>
            <w:r w:rsidR="00E86477" w:rsidRPr="00DC24E7">
              <w:rPr>
                <w:rFonts w:cs="Arial"/>
                <w:szCs w:val="22"/>
              </w:rPr>
              <w:fldChar w:fldCharType="begin"/>
            </w:r>
            <w:r w:rsidR="00E86477" w:rsidRPr="00DC24E7">
              <w:rPr>
                <w:rFonts w:cs="Arial"/>
                <w:szCs w:val="22"/>
              </w:rPr>
              <w:instrText xml:space="preserve"> NOTEREF _Ref241052429 \h </w:instrText>
            </w:r>
            <w:r w:rsidR="00E86477" w:rsidRPr="00DC24E7">
              <w:rPr>
                <w:rFonts w:cs="Arial"/>
                <w:szCs w:val="22"/>
              </w:rPr>
            </w:r>
            <w:r w:rsidR="00E86477" w:rsidRPr="00DC24E7">
              <w:rPr>
                <w:rFonts w:cs="Arial"/>
                <w:szCs w:val="22"/>
              </w:rPr>
              <w:fldChar w:fldCharType="separate"/>
            </w:r>
            <w:r w:rsidR="00E86477" w:rsidRPr="00DC24E7">
              <w:rPr>
                <w:rFonts w:cs="Arial"/>
                <w:szCs w:val="22"/>
              </w:rPr>
              <w:t>1</w:t>
            </w:r>
            <w:r w:rsidR="00E86477" w:rsidRPr="00DC24E7">
              <w:rPr>
                <w:rFonts w:cs="Arial"/>
                <w:szCs w:val="22"/>
              </w:rPr>
              <w:fldChar w:fldCharType="end"/>
            </w:r>
          </w:p>
        </w:tc>
        <w:tc>
          <w:tcPr>
            <w:tcW w:w="0" w:type="auto"/>
            <w:hideMark/>
          </w:tcPr>
          <w:p w14:paraId="080F0542" w14:textId="77777777" w:rsidR="001C2966" w:rsidRPr="00DC24E7" w:rsidRDefault="001C2966">
            <w:pPr>
              <w:rPr>
                <w:rFonts w:cs="Arial"/>
                <w:sz w:val="22"/>
                <w:szCs w:val="22"/>
              </w:rPr>
            </w:pPr>
            <w:r w:rsidRPr="00DC24E7">
              <w:rPr>
                <w:rFonts w:cs="Arial"/>
                <w:sz w:val="22"/>
                <w:szCs w:val="22"/>
              </w:rPr>
              <w:t>3,029.8</w:t>
            </w:r>
          </w:p>
        </w:tc>
        <w:tc>
          <w:tcPr>
            <w:tcW w:w="0" w:type="auto"/>
            <w:hideMark/>
          </w:tcPr>
          <w:p w14:paraId="43496B3A" w14:textId="77777777" w:rsidR="001C2966" w:rsidRPr="00DC24E7" w:rsidRDefault="001C2966">
            <w:pPr>
              <w:rPr>
                <w:rFonts w:cs="Arial"/>
                <w:sz w:val="22"/>
                <w:szCs w:val="22"/>
              </w:rPr>
            </w:pPr>
            <w:r w:rsidRPr="00DC24E7">
              <w:rPr>
                <w:rFonts w:cs="Arial"/>
                <w:sz w:val="22"/>
                <w:szCs w:val="22"/>
              </w:rPr>
              <w:t>3,029.8</w:t>
            </w:r>
          </w:p>
        </w:tc>
        <w:tc>
          <w:tcPr>
            <w:tcW w:w="0" w:type="auto"/>
            <w:hideMark/>
          </w:tcPr>
          <w:p w14:paraId="72A3570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F4E81E7" w14:textId="77777777" w:rsidR="001C2966" w:rsidRPr="00DC24E7" w:rsidRDefault="001C2966">
            <w:pPr>
              <w:rPr>
                <w:rFonts w:cs="Arial"/>
                <w:sz w:val="22"/>
                <w:szCs w:val="22"/>
              </w:rPr>
            </w:pPr>
            <w:r w:rsidRPr="00DC24E7">
              <w:rPr>
                <w:rFonts w:cs="Arial"/>
                <w:sz w:val="22"/>
                <w:szCs w:val="22"/>
              </w:rPr>
              <w:t>0.0</w:t>
            </w:r>
          </w:p>
        </w:tc>
      </w:tr>
      <w:tr w:rsidR="001C2966" w:rsidRPr="00DC24E7" w14:paraId="43477BED" w14:textId="77777777" w:rsidTr="0075584F">
        <w:tc>
          <w:tcPr>
            <w:tcW w:w="0" w:type="auto"/>
            <w:hideMark/>
          </w:tcPr>
          <w:p w14:paraId="360E21DF"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57363796" w14:textId="77777777" w:rsidR="001C2966" w:rsidRPr="00DC24E7" w:rsidRDefault="001C2966">
            <w:pPr>
              <w:rPr>
                <w:rFonts w:cs="Arial"/>
                <w:sz w:val="22"/>
                <w:szCs w:val="22"/>
              </w:rPr>
            </w:pPr>
            <w:r w:rsidRPr="00DC24E7">
              <w:rPr>
                <w:rFonts w:cs="Arial"/>
                <w:sz w:val="22"/>
                <w:szCs w:val="22"/>
              </w:rPr>
              <w:t>Ryans Lagoons</w:t>
            </w:r>
          </w:p>
        </w:tc>
        <w:tc>
          <w:tcPr>
            <w:tcW w:w="0" w:type="auto"/>
            <w:hideMark/>
          </w:tcPr>
          <w:p w14:paraId="55FF6296" w14:textId="77777777" w:rsidR="001C2966" w:rsidRPr="00DC24E7" w:rsidRDefault="001C2966">
            <w:pPr>
              <w:rPr>
                <w:rFonts w:cs="Arial"/>
                <w:sz w:val="22"/>
                <w:szCs w:val="22"/>
              </w:rPr>
            </w:pPr>
            <w:r w:rsidRPr="00DC24E7">
              <w:rPr>
                <w:rFonts w:cs="Arial"/>
                <w:sz w:val="22"/>
                <w:szCs w:val="22"/>
              </w:rPr>
              <w:t>214.3</w:t>
            </w:r>
          </w:p>
        </w:tc>
        <w:tc>
          <w:tcPr>
            <w:tcW w:w="0" w:type="auto"/>
            <w:hideMark/>
          </w:tcPr>
          <w:p w14:paraId="4176005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6F6E58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8CFB45F" w14:textId="77777777" w:rsidR="001C2966" w:rsidRPr="00DC24E7" w:rsidRDefault="001C2966">
            <w:pPr>
              <w:rPr>
                <w:rFonts w:cs="Arial"/>
                <w:sz w:val="22"/>
                <w:szCs w:val="22"/>
              </w:rPr>
            </w:pPr>
            <w:r w:rsidRPr="00DC24E7">
              <w:rPr>
                <w:rFonts w:cs="Arial"/>
                <w:sz w:val="22"/>
                <w:szCs w:val="22"/>
              </w:rPr>
              <w:t>214.3</w:t>
            </w:r>
          </w:p>
        </w:tc>
      </w:tr>
      <w:tr w:rsidR="001C2966" w:rsidRPr="00DC24E7" w14:paraId="2CD82C2D" w14:textId="77777777" w:rsidTr="0075584F">
        <w:tc>
          <w:tcPr>
            <w:tcW w:w="0" w:type="auto"/>
            <w:hideMark/>
          </w:tcPr>
          <w:p w14:paraId="2869FDA7"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0534BF3F" w14:textId="77777777" w:rsidR="001C2966" w:rsidRPr="00DC24E7" w:rsidRDefault="001C2966">
            <w:pPr>
              <w:rPr>
                <w:rFonts w:cs="Arial"/>
                <w:sz w:val="22"/>
                <w:szCs w:val="22"/>
              </w:rPr>
            </w:pPr>
            <w:r w:rsidRPr="00DC24E7">
              <w:rPr>
                <w:rFonts w:cs="Arial"/>
                <w:sz w:val="22"/>
                <w:szCs w:val="22"/>
              </w:rPr>
              <w:t>Barmah Forest (gulf regulator)</w:t>
            </w:r>
          </w:p>
        </w:tc>
        <w:tc>
          <w:tcPr>
            <w:tcW w:w="0" w:type="auto"/>
            <w:hideMark/>
          </w:tcPr>
          <w:p w14:paraId="5399839D" w14:textId="77777777" w:rsidR="001C2966" w:rsidRPr="00DC24E7" w:rsidRDefault="001C2966">
            <w:pPr>
              <w:rPr>
                <w:rFonts w:cs="Arial"/>
                <w:sz w:val="22"/>
                <w:szCs w:val="22"/>
              </w:rPr>
            </w:pPr>
            <w:r w:rsidRPr="00DC24E7">
              <w:rPr>
                <w:rFonts w:cs="Arial"/>
                <w:sz w:val="22"/>
                <w:szCs w:val="22"/>
              </w:rPr>
              <w:t>1,906.9</w:t>
            </w:r>
          </w:p>
        </w:tc>
        <w:tc>
          <w:tcPr>
            <w:tcW w:w="0" w:type="auto"/>
            <w:hideMark/>
          </w:tcPr>
          <w:p w14:paraId="435B12EC" w14:textId="77777777" w:rsidR="001C2966" w:rsidRPr="00DC24E7" w:rsidRDefault="001C2966">
            <w:pPr>
              <w:rPr>
                <w:rFonts w:cs="Arial"/>
                <w:sz w:val="22"/>
                <w:szCs w:val="22"/>
              </w:rPr>
            </w:pPr>
            <w:r w:rsidRPr="00DC24E7">
              <w:rPr>
                <w:rFonts w:cs="Arial"/>
                <w:sz w:val="22"/>
                <w:szCs w:val="22"/>
              </w:rPr>
              <w:t>1,906.9</w:t>
            </w:r>
          </w:p>
        </w:tc>
        <w:tc>
          <w:tcPr>
            <w:tcW w:w="0" w:type="auto"/>
            <w:hideMark/>
          </w:tcPr>
          <w:p w14:paraId="17F1CF5D"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2ACDE48" w14:textId="77777777" w:rsidR="001C2966" w:rsidRPr="00DC24E7" w:rsidRDefault="001C2966">
            <w:pPr>
              <w:rPr>
                <w:rFonts w:cs="Arial"/>
                <w:sz w:val="22"/>
                <w:szCs w:val="22"/>
              </w:rPr>
            </w:pPr>
            <w:r w:rsidRPr="00DC24E7">
              <w:rPr>
                <w:rFonts w:cs="Arial"/>
                <w:sz w:val="22"/>
                <w:szCs w:val="22"/>
              </w:rPr>
              <w:t>0.0</w:t>
            </w:r>
          </w:p>
        </w:tc>
      </w:tr>
      <w:tr w:rsidR="001C2966" w:rsidRPr="00DC24E7" w14:paraId="764B7CA5" w14:textId="77777777" w:rsidTr="0075584F">
        <w:tc>
          <w:tcPr>
            <w:tcW w:w="0" w:type="auto"/>
            <w:hideMark/>
          </w:tcPr>
          <w:p w14:paraId="7C2380C7"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7910489A" w14:textId="77777777" w:rsidR="001C2966" w:rsidRPr="00DC24E7" w:rsidRDefault="001C2966">
            <w:pPr>
              <w:rPr>
                <w:rFonts w:cs="Arial"/>
                <w:sz w:val="22"/>
                <w:szCs w:val="22"/>
              </w:rPr>
            </w:pPr>
            <w:r w:rsidRPr="00DC24E7">
              <w:rPr>
                <w:rFonts w:cs="Arial"/>
                <w:sz w:val="22"/>
                <w:szCs w:val="22"/>
              </w:rPr>
              <w:t>Barmah Forest (in channel)</w:t>
            </w:r>
          </w:p>
        </w:tc>
        <w:tc>
          <w:tcPr>
            <w:tcW w:w="0" w:type="auto"/>
            <w:hideMark/>
          </w:tcPr>
          <w:p w14:paraId="00BE34F5" w14:textId="77777777" w:rsidR="001C2966" w:rsidRPr="00DC24E7" w:rsidRDefault="001C2966">
            <w:pPr>
              <w:rPr>
                <w:rFonts w:cs="Arial"/>
                <w:sz w:val="22"/>
                <w:szCs w:val="22"/>
              </w:rPr>
            </w:pPr>
            <w:r w:rsidRPr="00DC24E7">
              <w:rPr>
                <w:rFonts w:cs="Arial"/>
                <w:sz w:val="22"/>
                <w:szCs w:val="22"/>
              </w:rPr>
              <w:t>18,352.0</w:t>
            </w:r>
          </w:p>
        </w:tc>
        <w:tc>
          <w:tcPr>
            <w:tcW w:w="0" w:type="auto"/>
            <w:hideMark/>
          </w:tcPr>
          <w:p w14:paraId="1C025BF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18EFF15" w14:textId="77777777" w:rsidR="001C2966" w:rsidRPr="00DC24E7" w:rsidRDefault="001C2966">
            <w:pPr>
              <w:rPr>
                <w:rFonts w:cs="Arial"/>
                <w:sz w:val="22"/>
                <w:szCs w:val="22"/>
              </w:rPr>
            </w:pPr>
            <w:r w:rsidRPr="00DC24E7">
              <w:rPr>
                <w:rFonts w:cs="Arial"/>
                <w:sz w:val="22"/>
                <w:szCs w:val="22"/>
              </w:rPr>
              <w:t>6,791.6</w:t>
            </w:r>
          </w:p>
        </w:tc>
        <w:tc>
          <w:tcPr>
            <w:tcW w:w="0" w:type="auto"/>
            <w:hideMark/>
          </w:tcPr>
          <w:p w14:paraId="05DC7A46" w14:textId="77777777" w:rsidR="001C2966" w:rsidRPr="00DC24E7" w:rsidRDefault="001C2966">
            <w:pPr>
              <w:rPr>
                <w:rFonts w:cs="Arial"/>
                <w:sz w:val="22"/>
                <w:szCs w:val="22"/>
              </w:rPr>
            </w:pPr>
            <w:r w:rsidRPr="00DC24E7">
              <w:rPr>
                <w:rFonts w:cs="Arial"/>
                <w:sz w:val="22"/>
                <w:szCs w:val="22"/>
              </w:rPr>
              <w:t>11,560.4</w:t>
            </w:r>
          </w:p>
        </w:tc>
      </w:tr>
      <w:tr w:rsidR="001C2966" w:rsidRPr="00DC24E7" w14:paraId="2883FFB8" w14:textId="77777777" w:rsidTr="0075584F">
        <w:tc>
          <w:tcPr>
            <w:tcW w:w="0" w:type="auto"/>
            <w:hideMark/>
          </w:tcPr>
          <w:p w14:paraId="48F9CAC0"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31E41346" w14:textId="77777777" w:rsidR="001C2966" w:rsidRPr="00DC24E7" w:rsidRDefault="001C2966">
            <w:pPr>
              <w:rPr>
                <w:rFonts w:cs="Arial"/>
                <w:sz w:val="22"/>
                <w:szCs w:val="22"/>
              </w:rPr>
            </w:pPr>
            <w:r w:rsidRPr="00DC24E7">
              <w:rPr>
                <w:rFonts w:cs="Arial"/>
                <w:sz w:val="22"/>
                <w:szCs w:val="22"/>
              </w:rPr>
              <w:t>Barmah Forest (</w:t>
            </w:r>
            <w:proofErr w:type="spellStart"/>
            <w:r w:rsidRPr="00DC24E7">
              <w:rPr>
                <w:rFonts w:cs="Arial"/>
                <w:sz w:val="22"/>
                <w:szCs w:val="22"/>
              </w:rPr>
              <w:t>multi site</w:t>
            </w:r>
            <w:proofErr w:type="spellEnd"/>
            <w:r w:rsidRPr="00DC24E7">
              <w:rPr>
                <w:rFonts w:cs="Arial"/>
                <w:sz w:val="22"/>
                <w:szCs w:val="22"/>
              </w:rPr>
              <w:t>)</w:t>
            </w:r>
          </w:p>
        </w:tc>
        <w:tc>
          <w:tcPr>
            <w:tcW w:w="0" w:type="auto"/>
            <w:hideMark/>
          </w:tcPr>
          <w:p w14:paraId="15C43102" w14:textId="77777777" w:rsidR="001C2966" w:rsidRPr="00DC24E7" w:rsidRDefault="001C2966">
            <w:pPr>
              <w:rPr>
                <w:rFonts w:cs="Arial"/>
                <w:sz w:val="22"/>
                <w:szCs w:val="22"/>
              </w:rPr>
            </w:pPr>
            <w:r w:rsidRPr="00DC24E7">
              <w:rPr>
                <w:rFonts w:cs="Arial"/>
                <w:sz w:val="22"/>
                <w:szCs w:val="22"/>
              </w:rPr>
              <w:t>97,901.0</w:t>
            </w:r>
          </w:p>
        </w:tc>
        <w:tc>
          <w:tcPr>
            <w:tcW w:w="0" w:type="auto"/>
            <w:hideMark/>
          </w:tcPr>
          <w:p w14:paraId="2298E5A2" w14:textId="77777777" w:rsidR="001C2966" w:rsidRPr="00DC24E7" w:rsidRDefault="001C2966">
            <w:pPr>
              <w:rPr>
                <w:rFonts w:cs="Arial"/>
                <w:sz w:val="22"/>
                <w:szCs w:val="22"/>
              </w:rPr>
            </w:pPr>
            <w:r w:rsidRPr="00DC24E7">
              <w:rPr>
                <w:rFonts w:cs="Arial"/>
                <w:sz w:val="22"/>
                <w:szCs w:val="22"/>
              </w:rPr>
              <w:t>34,271.0</w:t>
            </w:r>
          </w:p>
        </w:tc>
        <w:tc>
          <w:tcPr>
            <w:tcW w:w="0" w:type="auto"/>
            <w:hideMark/>
          </w:tcPr>
          <w:p w14:paraId="5EAE2B67" w14:textId="77777777" w:rsidR="001C2966" w:rsidRPr="00DC24E7" w:rsidRDefault="001C2966">
            <w:pPr>
              <w:rPr>
                <w:rFonts w:cs="Arial"/>
                <w:sz w:val="22"/>
                <w:szCs w:val="22"/>
              </w:rPr>
            </w:pPr>
            <w:r w:rsidRPr="00DC24E7">
              <w:rPr>
                <w:rFonts w:cs="Arial"/>
                <w:sz w:val="22"/>
                <w:szCs w:val="22"/>
              </w:rPr>
              <w:t>3,630.0</w:t>
            </w:r>
          </w:p>
        </w:tc>
        <w:tc>
          <w:tcPr>
            <w:tcW w:w="0" w:type="auto"/>
            <w:hideMark/>
          </w:tcPr>
          <w:p w14:paraId="5AC3E70F" w14:textId="77777777" w:rsidR="001C2966" w:rsidRPr="00DC24E7" w:rsidRDefault="001C2966">
            <w:pPr>
              <w:rPr>
                <w:rFonts w:cs="Arial"/>
                <w:sz w:val="22"/>
                <w:szCs w:val="22"/>
              </w:rPr>
            </w:pPr>
            <w:r w:rsidRPr="00DC24E7">
              <w:rPr>
                <w:rFonts w:cs="Arial"/>
                <w:sz w:val="22"/>
                <w:szCs w:val="22"/>
              </w:rPr>
              <w:t>60,000.0</w:t>
            </w:r>
          </w:p>
        </w:tc>
      </w:tr>
      <w:tr w:rsidR="001C2966" w:rsidRPr="00DC24E7" w14:paraId="77EDE342" w14:textId="77777777" w:rsidTr="0075584F">
        <w:tc>
          <w:tcPr>
            <w:tcW w:w="0" w:type="auto"/>
            <w:hideMark/>
          </w:tcPr>
          <w:p w14:paraId="6AF60471"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7B1551A4" w14:textId="77777777" w:rsidR="001C2966" w:rsidRPr="00DC24E7" w:rsidRDefault="001C2966">
            <w:pPr>
              <w:rPr>
                <w:rFonts w:cs="Arial"/>
                <w:sz w:val="22"/>
                <w:szCs w:val="22"/>
              </w:rPr>
            </w:pPr>
            <w:r w:rsidRPr="00DC24E7">
              <w:rPr>
                <w:rFonts w:cs="Arial"/>
                <w:sz w:val="22"/>
                <w:szCs w:val="22"/>
              </w:rPr>
              <w:t>Gunbower Creek</w:t>
            </w:r>
          </w:p>
        </w:tc>
        <w:tc>
          <w:tcPr>
            <w:tcW w:w="0" w:type="auto"/>
            <w:hideMark/>
          </w:tcPr>
          <w:p w14:paraId="7BEA04AC" w14:textId="77777777" w:rsidR="001C2966" w:rsidRPr="00DC24E7" w:rsidRDefault="001C2966">
            <w:pPr>
              <w:rPr>
                <w:rFonts w:cs="Arial"/>
                <w:sz w:val="22"/>
                <w:szCs w:val="22"/>
              </w:rPr>
            </w:pPr>
            <w:r w:rsidRPr="00DC24E7">
              <w:rPr>
                <w:rFonts w:cs="Arial"/>
                <w:sz w:val="22"/>
                <w:szCs w:val="22"/>
              </w:rPr>
              <w:t>17,015.4</w:t>
            </w:r>
          </w:p>
        </w:tc>
        <w:tc>
          <w:tcPr>
            <w:tcW w:w="0" w:type="auto"/>
            <w:hideMark/>
          </w:tcPr>
          <w:p w14:paraId="5BC243AD" w14:textId="77777777" w:rsidR="001C2966" w:rsidRPr="00DC24E7" w:rsidRDefault="001C2966">
            <w:pPr>
              <w:rPr>
                <w:rFonts w:cs="Arial"/>
                <w:sz w:val="22"/>
                <w:szCs w:val="22"/>
              </w:rPr>
            </w:pPr>
            <w:r w:rsidRPr="00DC24E7">
              <w:rPr>
                <w:rFonts w:cs="Arial"/>
                <w:sz w:val="22"/>
                <w:szCs w:val="22"/>
              </w:rPr>
              <w:t>1.1</w:t>
            </w:r>
          </w:p>
        </w:tc>
        <w:tc>
          <w:tcPr>
            <w:tcW w:w="0" w:type="auto"/>
            <w:hideMark/>
          </w:tcPr>
          <w:p w14:paraId="46AB342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0FD13D0" w14:textId="77777777" w:rsidR="001C2966" w:rsidRPr="00DC24E7" w:rsidRDefault="001C2966">
            <w:pPr>
              <w:rPr>
                <w:rFonts w:cs="Arial"/>
                <w:sz w:val="22"/>
                <w:szCs w:val="22"/>
              </w:rPr>
            </w:pPr>
            <w:r w:rsidRPr="00DC24E7">
              <w:rPr>
                <w:rFonts w:cs="Arial"/>
                <w:sz w:val="22"/>
                <w:szCs w:val="22"/>
              </w:rPr>
              <w:t>17,014.3</w:t>
            </w:r>
          </w:p>
        </w:tc>
      </w:tr>
      <w:tr w:rsidR="001C2966" w:rsidRPr="00DC24E7" w14:paraId="135D19D0" w14:textId="77777777" w:rsidTr="0075584F">
        <w:tc>
          <w:tcPr>
            <w:tcW w:w="0" w:type="auto"/>
            <w:hideMark/>
          </w:tcPr>
          <w:p w14:paraId="7C344CDD"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7D75BE15" w14:textId="77777777" w:rsidR="001C2966" w:rsidRPr="00DC24E7" w:rsidRDefault="001C2966">
            <w:pPr>
              <w:rPr>
                <w:rFonts w:cs="Arial"/>
                <w:sz w:val="22"/>
                <w:szCs w:val="22"/>
              </w:rPr>
            </w:pPr>
            <w:r w:rsidRPr="00DC24E7">
              <w:rPr>
                <w:rFonts w:cs="Arial"/>
                <w:sz w:val="22"/>
                <w:szCs w:val="22"/>
              </w:rPr>
              <w:t>Gunbower Forest - Black Swamp</w:t>
            </w:r>
          </w:p>
        </w:tc>
        <w:tc>
          <w:tcPr>
            <w:tcW w:w="0" w:type="auto"/>
            <w:hideMark/>
          </w:tcPr>
          <w:p w14:paraId="290A18F3" w14:textId="77777777" w:rsidR="001C2966" w:rsidRPr="00DC24E7" w:rsidRDefault="001C2966">
            <w:pPr>
              <w:rPr>
                <w:rFonts w:cs="Arial"/>
                <w:sz w:val="22"/>
                <w:szCs w:val="22"/>
              </w:rPr>
            </w:pPr>
            <w:r w:rsidRPr="00DC24E7">
              <w:rPr>
                <w:rFonts w:cs="Arial"/>
                <w:sz w:val="22"/>
                <w:szCs w:val="22"/>
              </w:rPr>
              <w:t>260.0</w:t>
            </w:r>
          </w:p>
        </w:tc>
        <w:tc>
          <w:tcPr>
            <w:tcW w:w="0" w:type="auto"/>
            <w:hideMark/>
          </w:tcPr>
          <w:p w14:paraId="036BFCB8" w14:textId="77777777" w:rsidR="001C2966" w:rsidRPr="00DC24E7" w:rsidRDefault="001C2966">
            <w:pPr>
              <w:rPr>
                <w:rFonts w:cs="Arial"/>
                <w:sz w:val="22"/>
                <w:szCs w:val="22"/>
              </w:rPr>
            </w:pPr>
            <w:r w:rsidRPr="00DC24E7">
              <w:rPr>
                <w:rFonts w:cs="Arial"/>
                <w:sz w:val="22"/>
                <w:szCs w:val="22"/>
              </w:rPr>
              <w:t>260.0</w:t>
            </w:r>
          </w:p>
        </w:tc>
        <w:tc>
          <w:tcPr>
            <w:tcW w:w="0" w:type="auto"/>
            <w:hideMark/>
          </w:tcPr>
          <w:p w14:paraId="60CADB8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154F58D" w14:textId="77777777" w:rsidR="001C2966" w:rsidRPr="00DC24E7" w:rsidRDefault="001C2966">
            <w:pPr>
              <w:rPr>
                <w:rFonts w:cs="Arial"/>
                <w:sz w:val="22"/>
                <w:szCs w:val="22"/>
              </w:rPr>
            </w:pPr>
            <w:r w:rsidRPr="00DC24E7">
              <w:rPr>
                <w:rFonts w:cs="Arial"/>
                <w:sz w:val="22"/>
                <w:szCs w:val="22"/>
              </w:rPr>
              <w:t>0.0</w:t>
            </w:r>
          </w:p>
        </w:tc>
      </w:tr>
      <w:tr w:rsidR="001C2966" w:rsidRPr="00DC24E7" w14:paraId="0B7777B7" w14:textId="77777777" w:rsidTr="0075584F">
        <w:tc>
          <w:tcPr>
            <w:tcW w:w="0" w:type="auto"/>
            <w:hideMark/>
          </w:tcPr>
          <w:p w14:paraId="75B3F024"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13107C08" w14:textId="77777777" w:rsidR="001C2966" w:rsidRPr="00DC24E7" w:rsidRDefault="001C2966">
            <w:pPr>
              <w:rPr>
                <w:rFonts w:cs="Arial"/>
                <w:sz w:val="22"/>
                <w:szCs w:val="22"/>
              </w:rPr>
            </w:pPr>
            <w:r w:rsidRPr="00DC24E7">
              <w:rPr>
                <w:rFonts w:cs="Arial"/>
                <w:sz w:val="22"/>
                <w:szCs w:val="22"/>
              </w:rPr>
              <w:t xml:space="preserve">Gunbower Forest - </w:t>
            </w:r>
            <w:proofErr w:type="spellStart"/>
            <w:r w:rsidRPr="00DC24E7">
              <w:rPr>
                <w:rFonts w:cs="Arial"/>
                <w:sz w:val="22"/>
                <w:szCs w:val="22"/>
              </w:rPr>
              <w:t>Hipswells</w:t>
            </w:r>
            <w:proofErr w:type="spellEnd"/>
            <w:r w:rsidRPr="00DC24E7">
              <w:rPr>
                <w:rFonts w:cs="Arial"/>
                <w:sz w:val="22"/>
                <w:szCs w:val="22"/>
              </w:rPr>
              <w:t xml:space="preserve"> Road Weir / Channel</w:t>
            </w:r>
          </w:p>
        </w:tc>
        <w:tc>
          <w:tcPr>
            <w:tcW w:w="0" w:type="auto"/>
            <w:hideMark/>
          </w:tcPr>
          <w:p w14:paraId="7A73088F" w14:textId="77777777" w:rsidR="001C2966" w:rsidRPr="00DC24E7" w:rsidRDefault="001C2966">
            <w:pPr>
              <w:rPr>
                <w:rFonts w:cs="Arial"/>
                <w:sz w:val="22"/>
                <w:szCs w:val="22"/>
              </w:rPr>
            </w:pPr>
            <w:r w:rsidRPr="00DC24E7">
              <w:rPr>
                <w:rFonts w:cs="Arial"/>
                <w:sz w:val="22"/>
                <w:szCs w:val="22"/>
              </w:rPr>
              <w:t>38,698.5</w:t>
            </w:r>
          </w:p>
        </w:tc>
        <w:tc>
          <w:tcPr>
            <w:tcW w:w="0" w:type="auto"/>
            <w:hideMark/>
          </w:tcPr>
          <w:p w14:paraId="2A1C44FF" w14:textId="77777777" w:rsidR="001C2966" w:rsidRPr="00DC24E7" w:rsidRDefault="001C2966">
            <w:pPr>
              <w:rPr>
                <w:rFonts w:cs="Arial"/>
                <w:sz w:val="22"/>
                <w:szCs w:val="22"/>
              </w:rPr>
            </w:pPr>
            <w:r w:rsidRPr="00DC24E7">
              <w:rPr>
                <w:rFonts w:cs="Arial"/>
                <w:sz w:val="22"/>
                <w:szCs w:val="22"/>
              </w:rPr>
              <w:t>7,484.5</w:t>
            </w:r>
          </w:p>
        </w:tc>
        <w:tc>
          <w:tcPr>
            <w:tcW w:w="0" w:type="auto"/>
            <w:hideMark/>
          </w:tcPr>
          <w:p w14:paraId="198FA59C" w14:textId="77777777" w:rsidR="001C2966" w:rsidRPr="00DC24E7" w:rsidRDefault="001C2966">
            <w:pPr>
              <w:rPr>
                <w:rFonts w:cs="Arial"/>
                <w:sz w:val="22"/>
                <w:szCs w:val="22"/>
              </w:rPr>
            </w:pPr>
            <w:r w:rsidRPr="00DC24E7">
              <w:rPr>
                <w:rFonts w:cs="Arial"/>
                <w:sz w:val="22"/>
                <w:szCs w:val="22"/>
              </w:rPr>
              <w:t>12,464.9</w:t>
            </w:r>
          </w:p>
        </w:tc>
        <w:tc>
          <w:tcPr>
            <w:tcW w:w="0" w:type="auto"/>
            <w:hideMark/>
          </w:tcPr>
          <w:p w14:paraId="36D10346" w14:textId="77777777" w:rsidR="001C2966" w:rsidRPr="00DC24E7" w:rsidRDefault="001C2966">
            <w:pPr>
              <w:rPr>
                <w:rFonts w:cs="Arial"/>
                <w:sz w:val="22"/>
                <w:szCs w:val="22"/>
              </w:rPr>
            </w:pPr>
            <w:r w:rsidRPr="00DC24E7">
              <w:rPr>
                <w:rFonts w:cs="Arial"/>
                <w:sz w:val="22"/>
                <w:szCs w:val="22"/>
              </w:rPr>
              <w:t>18,749.1</w:t>
            </w:r>
          </w:p>
        </w:tc>
      </w:tr>
      <w:tr w:rsidR="001C2966" w:rsidRPr="00DC24E7" w14:paraId="3F968F67" w14:textId="77777777" w:rsidTr="0075584F">
        <w:tc>
          <w:tcPr>
            <w:tcW w:w="0" w:type="auto"/>
            <w:hideMark/>
          </w:tcPr>
          <w:p w14:paraId="01384E73"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68263045" w14:textId="77777777" w:rsidR="001C2966" w:rsidRPr="00DC24E7" w:rsidRDefault="001C2966">
            <w:pPr>
              <w:rPr>
                <w:rFonts w:cs="Arial"/>
                <w:sz w:val="22"/>
                <w:szCs w:val="22"/>
              </w:rPr>
            </w:pPr>
            <w:r w:rsidRPr="00DC24E7">
              <w:rPr>
                <w:rFonts w:cs="Arial"/>
                <w:sz w:val="22"/>
                <w:szCs w:val="22"/>
              </w:rPr>
              <w:t>Gunbower Forest - Yarran Creek</w:t>
            </w:r>
          </w:p>
        </w:tc>
        <w:tc>
          <w:tcPr>
            <w:tcW w:w="0" w:type="auto"/>
            <w:hideMark/>
          </w:tcPr>
          <w:p w14:paraId="1C16C480" w14:textId="77777777" w:rsidR="001C2966" w:rsidRPr="00DC24E7" w:rsidRDefault="001C2966">
            <w:pPr>
              <w:rPr>
                <w:rFonts w:cs="Arial"/>
                <w:sz w:val="22"/>
                <w:szCs w:val="22"/>
              </w:rPr>
            </w:pPr>
            <w:r w:rsidRPr="00DC24E7">
              <w:rPr>
                <w:rFonts w:cs="Arial"/>
                <w:sz w:val="22"/>
                <w:szCs w:val="22"/>
              </w:rPr>
              <w:t>1,501.2</w:t>
            </w:r>
          </w:p>
        </w:tc>
        <w:tc>
          <w:tcPr>
            <w:tcW w:w="0" w:type="auto"/>
            <w:hideMark/>
          </w:tcPr>
          <w:p w14:paraId="307D23FD" w14:textId="77777777" w:rsidR="001C2966" w:rsidRPr="00DC24E7" w:rsidRDefault="001C2966">
            <w:pPr>
              <w:rPr>
                <w:rFonts w:cs="Arial"/>
                <w:sz w:val="22"/>
                <w:szCs w:val="22"/>
              </w:rPr>
            </w:pPr>
            <w:r w:rsidRPr="00DC24E7">
              <w:rPr>
                <w:rFonts w:cs="Arial"/>
                <w:sz w:val="22"/>
                <w:szCs w:val="22"/>
              </w:rPr>
              <w:t>1,449.5</w:t>
            </w:r>
          </w:p>
        </w:tc>
        <w:tc>
          <w:tcPr>
            <w:tcW w:w="0" w:type="auto"/>
            <w:hideMark/>
          </w:tcPr>
          <w:p w14:paraId="4BDA714F" w14:textId="77777777" w:rsidR="001C2966" w:rsidRPr="00DC24E7" w:rsidRDefault="001C2966">
            <w:pPr>
              <w:rPr>
                <w:rFonts w:cs="Arial"/>
                <w:sz w:val="22"/>
                <w:szCs w:val="22"/>
              </w:rPr>
            </w:pPr>
            <w:r w:rsidRPr="00DC24E7">
              <w:rPr>
                <w:rFonts w:cs="Arial"/>
                <w:sz w:val="22"/>
                <w:szCs w:val="22"/>
              </w:rPr>
              <w:t>19.6</w:t>
            </w:r>
          </w:p>
        </w:tc>
        <w:tc>
          <w:tcPr>
            <w:tcW w:w="0" w:type="auto"/>
            <w:hideMark/>
          </w:tcPr>
          <w:p w14:paraId="1639B9B8" w14:textId="77777777" w:rsidR="001C2966" w:rsidRPr="00DC24E7" w:rsidRDefault="001C2966">
            <w:pPr>
              <w:rPr>
                <w:rFonts w:cs="Arial"/>
                <w:sz w:val="22"/>
                <w:szCs w:val="22"/>
              </w:rPr>
            </w:pPr>
            <w:r w:rsidRPr="00DC24E7">
              <w:rPr>
                <w:rFonts w:cs="Arial"/>
                <w:sz w:val="22"/>
                <w:szCs w:val="22"/>
              </w:rPr>
              <w:t>32.1</w:t>
            </w:r>
          </w:p>
        </w:tc>
      </w:tr>
      <w:tr w:rsidR="001C2966" w:rsidRPr="00DC24E7" w14:paraId="60BFA086" w14:textId="77777777" w:rsidTr="0075584F">
        <w:tc>
          <w:tcPr>
            <w:tcW w:w="0" w:type="auto"/>
            <w:hideMark/>
          </w:tcPr>
          <w:p w14:paraId="0E0827CE"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69EBC4F4" w14:textId="77777777" w:rsidR="001C2966" w:rsidRPr="00DC24E7" w:rsidRDefault="001C2966">
            <w:pPr>
              <w:rPr>
                <w:rFonts w:cs="Arial"/>
                <w:sz w:val="22"/>
                <w:szCs w:val="22"/>
              </w:rPr>
            </w:pPr>
            <w:r w:rsidRPr="00DC24E7">
              <w:rPr>
                <w:rFonts w:cs="Arial"/>
                <w:sz w:val="22"/>
                <w:szCs w:val="22"/>
              </w:rPr>
              <w:t>Guttrum Forest (Reed Bed Swamp)</w:t>
            </w:r>
          </w:p>
        </w:tc>
        <w:tc>
          <w:tcPr>
            <w:tcW w:w="0" w:type="auto"/>
            <w:hideMark/>
          </w:tcPr>
          <w:p w14:paraId="14EFAA8C" w14:textId="77777777" w:rsidR="001C2966" w:rsidRPr="00DC24E7" w:rsidRDefault="001C2966">
            <w:pPr>
              <w:rPr>
                <w:rFonts w:cs="Arial"/>
                <w:sz w:val="22"/>
                <w:szCs w:val="22"/>
              </w:rPr>
            </w:pPr>
            <w:r w:rsidRPr="00DC24E7">
              <w:rPr>
                <w:rFonts w:cs="Arial"/>
                <w:sz w:val="22"/>
                <w:szCs w:val="22"/>
              </w:rPr>
              <w:t>431.3</w:t>
            </w:r>
          </w:p>
        </w:tc>
        <w:tc>
          <w:tcPr>
            <w:tcW w:w="0" w:type="auto"/>
            <w:hideMark/>
          </w:tcPr>
          <w:p w14:paraId="496E7189" w14:textId="77777777" w:rsidR="001C2966" w:rsidRPr="00DC24E7" w:rsidRDefault="001C2966">
            <w:pPr>
              <w:rPr>
                <w:rFonts w:cs="Arial"/>
                <w:sz w:val="22"/>
                <w:szCs w:val="22"/>
              </w:rPr>
            </w:pPr>
            <w:r w:rsidRPr="00DC24E7">
              <w:rPr>
                <w:rFonts w:cs="Arial"/>
                <w:sz w:val="22"/>
                <w:szCs w:val="22"/>
              </w:rPr>
              <w:t>431.3</w:t>
            </w:r>
          </w:p>
        </w:tc>
        <w:tc>
          <w:tcPr>
            <w:tcW w:w="0" w:type="auto"/>
            <w:hideMark/>
          </w:tcPr>
          <w:p w14:paraId="2D0662D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90ADCA5" w14:textId="77777777" w:rsidR="001C2966" w:rsidRPr="00DC24E7" w:rsidRDefault="001C2966">
            <w:pPr>
              <w:rPr>
                <w:rFonts w:cs="Arial"/>
                <w:sz w:val="22"/>
                <w:szCs w:val="22"/>
              </w:rPr>
            </w:pPr>
            <w:r w:rsidRPr="00DC24E7">
              <w:rPr>
                <w:rFonts w:cs="Arial"/>
                <w:sz w:val="22"/>
                <w:szCs w:val="22"/>
              </w:rPr>
              <w:t>0.0</w:t>
            </w:r>
          </w:p>
        </w:tc>
      </w:tr>
      <w:tr w:rsidR="001C2966" w:rsidRPr="00DC24E7" w14:paraId="6FD69035" w14:textId="77777777" w:rsidTr="0075584F">
        <w:tc>
          <w:tcPr>
            <w:tcW w:w="0" w:type="auto"/>
            <w:hideMark/>
          </w:tcPr>
          <w:p w14:paraId="327E14D0"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29F14B20" w14:textId="77777777" w:rsidR="001C2966" w:rsidRPr="00DC24E7" w:rsidRDefault="001C2966">
            <w:pPr>
              <w:rPr>
                <w:rFonts w:cs="Arial"/>
                <w:sz w:val="22"/>
                <w:szCs w:val="22"/>
              </w:rPr>
            </w:pPr>
            <w:r w:rsidRPr="00DC24E7">
              <w:rPr>
                <w:rFonts w:cs="Arial"/>
                <w:sz w:val="22"/>
                <w:szCs w:val="22"/>
              </w:rPr>
              <w:t>Hird Swamp</w:t>
            </w:r>
          </w:p>
        </w:tc>
        <w:tc>
          <w:tcPr>
            <w:tcW w:w="0" w:type="auto"/>
            <w:hideMark/>
          </w:tcPr>
          <w:p w14:paraId="28DBE31E" w14:textId="77777777" w:rsidR="001C2966" w:rsidRPr="00DC24E7" w:rsidRDefault="001C2966">
            <w:pPr>
              <w:rPr>
                <w:rFonts w:cs="Arial"/>
                <w:sz w:val="22"/>
                <w:szCs w:val="22"/>
              </w:rPr>
            </w:pPr>
            <w:r w:rsidRPr="00DC24E7">
              <w:rPr>
                <w:rFonts w:cs="Arial"/>
                <w:sz w:val="22"/>
                <w:szCs w:val="22"/>
              </w:rPr>
              <w:t>1,595.8</w:t>
            </w:r>
          </w:p>
        </w:tc>
        <w:tc>
          <w:tcPr>
            <w:tcW w:w="0" w:type="auto"/>
            <w:hideMark/>
          </w:tcPr>
          <w:p w14:paraId="16A4BD3C" w14:textId="77777777" w:rsidR="001C2966" w:rsidRPr="00DC24E7" w:rsidRDefault="001C2966">
            <w:pPr>
              <w:rPr>
                <w:rFonts w:cs="Arial"/>
                <w:sz w:val="22"/>
                <w:szCs w:val="22"/>
              </w:rPr>
            </w:pPr>
            <w:r w:rsidRPr="00DC24E7">
              <w:rPr>
                <w:rFonts w:cs="Arial"/>
                <w:sz w:val="22"/>
                <w:szCs w:val="22"/>
              </w:rPr>
              <w:t>1,595.8</w:t>
            </w:r>
          </w:p>
        </w:tc>
        <w:tc>
          <w:tcPr>
            <w:tcW w:w="0" w:type="auto"/>
            <w:hideMark/>
          </w:tcPr>
          <w:p w14:paraId="48FC574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3AD0647" w14:textId="77777777" w:rsidR="001C2966" w:rsidRPr="00DC24E7" w:rsidRDefault="001C2966">
            <w:pPr>
              <w:rPr>
                <w:rFonts w:cs="Arial"/>
                <w:sz w:val="22"/>
                <w:szCs w:val="22"/>
              </w:rPr>
            </w:pPr>
            <w:r w:rsidRPr="00DC24E7">
              <w:rPr>
                <w:rFonts w:cs="Arial"/>
                <w:sz w:val="22"/>
                <w:szCs w:val="22"/>
              </w:rPr>
              <w:t>0.0</w:t>
            </w:r>
          </w:p>
        </w:tc>
      </w:tr>
      <w:tr w:rsidR="001C2966" w:rsidRPr="00DC24E7" w14:paraId="381A05D7" w14:textId="77777777" w:rsidTr="0075584F">
        <w:tc>
          <w:tcPr>
            <w:tcW w:w="0" w:type="auto"/>
            <w:hideMark/>
          </w:tcPr>
          <w:p w14:paraId="156726DC"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314A8516" w14:textId="77777777" w:rsidR="001C2966" w:rsidRPr="00DC24E7" w:rsidRDefault="001C2966">
            <w:pPr>
              <w:rPr>
                <w:rFonts w:cs="Arial"/>
                <w:sz w:val="22"/>
                <w:szCs w:val="22"/>
              </w:rPr>
            </w:pPr>
            <w:r w:rsidRPr="00DC24E7">
              <w:rPr>
                <w:rFonts w:cs="Arial"/>
                <w:sz w:val="22"/>
                <w:szCs w:val="22"/>
              </w:rPr>
              <w:t>Johnsons Swamp</w:t>
            </w:r>
          </w:p>
        </w:tc>
        <w:tc>
          <w:tcPr>
            <w:tcW w:w="0" w:type="auto"/>
            <w:hideMark/>
          </w:tcPr>
          <w:p w14:paraId="12E07B8E" w14:textId="77777777" w:rsidR="001C2966" w:rsidRPr="00DC24E7" w:rsidRDefault="001C2966">
            <w:pPr>
              <w:rPr>
                <w:rFonts w:cs="Arial"/>
                <w:sz w:val="22"/>
                <w:szCs w:val="22"/>
              </w:rPr>
            </w:pPr>
            <w:r w:rsidRPr="00DC24E7">
              <w:rPr>
                <w:rFonts w:cs="Arial"/>
                <w:sz w:val="22"/>
                <w:szCs w:val="22"/>
              </w:rPr>
              <w:t>1,622.7</w:t>
            </w:r>
          </w:p>
        </w:tc>
        <w:tc>
          <w:tcPr>
            <w:tcW w:w="0" w:type="auto"/>
            <w:hideMark/>
          </w:tcPr>
          <w:p w14:paraId="48F0B2E7" w14:textId="77777777" w:rsidR="001C2966" w:rsidRPr="00DC24E7" w:rsidRDefault="001C2966">
            <w:pPr>
              <w:rPr>
                <w:rFonts w:cs="Arial"/>
                <w:sz w:val="22"/>
                <w:szCs w:val="22"/>
              </w:rPr>
            </w:pPr>
            <w:r w:rsidRPr="00DC24E7">
              <w:rPr>
                <w:rFonts w:cs="Arial"/>
                <w:sz w:val="22"/>
                <w:szCs w:val="22"/>
              </w:rPr>
              <w:t>1,622.7</w:t>
            </w:r>
          </w:p>
        </w:tc>
        <w:tc>
          <w:tcPr>
            <w:tcW w:w="0" w:type="auto"/>
            <w:hideMark/>
          </w:tcPr>
          <w:p w14:paraId="550C2A3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EBCB289" w14:textId="77777777" w:rsidR="001C2966" w:rsidRPr="00DC24E7" w:rsidRDefault="001C2966">
            <w:pPr>
              <w:rPr>
                <w:rFonts w:cs="Arial"/>
                <w:sz w:val="22"/>
                <w:szCs w:val="22"/>
              </w:rPr>
            </w:pPr>
            <w:r w:rsidRPr="00DC24E7">
              <w:rPr>
                <w:rFonts w:cs="Arial"/>
                <w:sz w:val="22"/>
                <w:szCs w:val="22"/>
              </w:rPr>
              <w:t>0.0</w:t>
            </w:r>
          </w:p>
        </w:tc>
      </w:tr>
      <w:tr w:rsidR="001C2966" w:rsidRPr="00DC24E7" w14:paraId="33F14220" w14:textId="77777777" w:rsidTr="0075584F">
        <w:tc>
          <w:tcPr>
            <w:tcW w:w="0" w:type="auto"/>
            <w:hideMark/>
          </w:tcPr>
          <w:p w14:paraId="595EDB4D"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270FFCC7" w14:textId="77777777" w:rsidR="001C2966" w:rsidRPr="00DC24E7" w:rsidRDefault="001C2966">
            <w:pPr>
              <w:rPr>
                <w:rFonts w:cs="Arial"/>
                <w:sz w:val="22"/>
                <w:szCs w:val="22"/>
              </w:rPr>
            </w:pPr>
            <w:r w:rsidRPr="00DC24E7">
              <w:rPr>
                <w:rFonts w:cs="Arial"/>
                <w:sz w:val="22"/>
                <w:szCs w:val="22"/>
              </w:rPr>
              <w:t xml:space="preserve">Kunat </w:t>
            </w:r>
            <w:proofErr w:type="spellStart"/>
            <w:r w:rsidRPr="00DC24E7">
              <w:rPr>
                <w:rFonts w:cs="Arial"/>
                <w:sz w:val="22"/>
                <w:szCs w:val="22"/>
              </w:rPr>
              <w:t>Kunat</w:t>
            </w:r>
            <w:proofErr w:type="spellEnd"/>
            <w:r w:rsidRPr="00DC24E7">
              <w:rPr>
                <w:rFonts w:cs="Arial"/>
                <w:sz w:val="22"/>
                <w:szCs w:val="22"/>
              </w:rPr>
              <w:t xml:space="preserve"> (Round Lake)</w:t>
            </w:r>
          </w:p>
        </w:tc>
        <w:tc>
          <w:tcPr>
            <w:tcW w:w="0" w:type="auto"/>
            <w:hideMark/>
          </w:tcPr>
          <w:p w14:paraId="2B613609" w14:textId="77777777" w:rsidR="001C2966" w:rsidRPr="00DC24E7" w:rsidRDefault="001C2966">
            <w:pPr>
              <w:rPr>
                <w:rFonts w:cs="Arial"/>
                <w:sz w:val="22"/>
                <w:szCs w:val="22"/>
              </w:rPr>
            </w:pPr>
            <w:r w:rsidRPr="00DC24E7">
              <w:rPr>
                <w:rFonts w:cs="Arial"/>
                <w:sz w:val="22"/>
                <w:szCs w:val="22"/>
              </w:rPr>
              <w:t>391.0</w:t>
            </w:r>
          </w:p>
        </w:tc>
        <w:tc>
          <w:tcPr>
            <w:tcW w:w="0" w:type="auto"/>
            <w:hideMark/>
          </w:tcPr>
          <w:p w14:paraId="4B62C5A5" w14:textId="77777777" w:rsidR="001C2966" w:rsidRPr="00DC24E7" w:rsidRDefault="001C2966">
            <w:pPr>
              <w:rPr>
                <w:rFonts w:cs="Arial"/>
                <w:sz w:val="22"/>
                <w:szCs w:val="22"/>
              </w:rPr>
            </w:pPr>
            <w:r w:rsidRPr="00DC24E7">
              <w:rPr>
                <w:rFonts w:cs="Arial"/>
                <w:sz w:val="22"/>
                <w:szCs w:val="22"/>
              </w:rPr>
              <w:t>391.0</w:t>
            </w:r>
          </w:p>
        </w:tc>
        <w:tc>
          <w:tcPr>
            <w:tcW w:w="0" w:type="auto"/>
            <w:hideMark/>
          </w:tcPr>
          <w:p w14:paraId="274524A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29B1E97" w14:textId="77777777" w:rsidR="001C2966" w:rsidRPr="00DC24E7" w:rsidRDefault="001C2966">
            <w:pPr>
              <w:rPr>
                <w:rFonts w:cs="Arial"/>
                <w:sz w:val="22"/>
                <w:szCs w:val="22"/>
              </w:rPr>
            </w:pPr>
            <w:r w:rsidRPr="00DC24E7">
              <w:rPr>
                <w:rFonts w:cs="Arial"/>
                <w:sz w:val="22"/>
                <w:szCs w:val="22"/>
              </w:rPr>
              <w:t>0.0</w:t>
            </w:r>
          </w:p>
        </w:tc>
      </w:tr>
      <w:tr w:rsidR="001C2966" w:rsidRPr="00DC24E7" w14:paraId="53987161" w14:textId="77777777" w:rsidTr="0075584F">
        <w:tc>
          <w:tcPr>
            <w:tcW w:w="0" w:type="auto"/>
            <w:hideMark/>
          </w:tcPr>
          <w:p w14:paraId="4982931A"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31521F3E" w14:textId="77777777" w:rsidR="001C2966" w:rsidRPr="00DC24E7" w:rsidRDefault="001C2966">
            <w:pPr>
              <w:rPr>
                <w:rFonts w:cs="Arial"/>
                <w:sz w:val="22"/>
                <w:szCs w:val="22"/>
              </w:rPr>
            </w:pPr>
            <w:r w:rsidRPr="00DC24E7">
              <w:rPr>
                <w:rFonts w:cs="Arial"/>
                <w:sz w:val="22"/>
                <w:szCs w:val="22"/>
              </w:rPr>
              <w:t>Lake Cullen</w:t>
            </w:r>
          </w:p>
        </w:tc>
        <w:tc>
          <w:tcPr>
            <w:tcW w:w="0" w:type="auto"/>
            <w:hideMark/>
          </w:tcPr>
          <w:p w14:paraId="36855C59" w14:textId="77777777" w:rsidR="001C2966" w:rsidRPr="00DC24E7" w:rsidRDefault="001C2966">
            <w:pPr>
              <w:rPr>
                <w:rFonts w:cs="Arial"/>
                <w:sz w:val="22"/>
                <w:szCs w:val="22"/>
              </w:rPr>
            </w:pPr>
            <w:r w:rsidRPr="00DC24E7">
              <w:rPr>
                <w:rFonts w:cs="Arial"/>
                <w:sz w:val="22"/>
                <w:szCs w:val="22"/>
              </w:rPr>
              <w:t>6,000.0</w:t>
            </w:r>
          </w:p>
        </w:tc>
        <w:tc>
          <w:tcPr>
            <w:tcW w:w="0" w:type="auto"/>
            <w:hideMark/>
          </w:tcPr>
          <w:p w14:paraId="35349F78" w14:textId="77777777" w:rsidR="001C2966" w:rsidRPr="00DC24E7" w:rsidRDefault="001C2966">
            <w:pPr>
              <w:rPr>
                <w:rFonts w:cs="Arial"/>
                <w:sz w:val="22"/>
                <w:szCs w:val="22"/>
              </w:rPr>
            </w:pPr>
            <w:r w:rsidRPr="00DC24E7">
              <w:rPr>
                <w:rFonts w:cs="Arial"/>
                <w:sz w:val="22"/>
                <w:szCs w:val="22"/>
              </w:rPr>
              <w:t>6,000.0</w:t>
            </w:r>
          </w:p>
        </w:tc>
        <w:tc>
          <w:tcPr>
            <w:tcW w:w="0" w:type="auto"/>
            <w:hideMark/>
          </w:tcPr>
          <w:p w14:paraId="3ED68FF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85DDA9C" w14:textId="77777777" w:rsidR="001C2966" w:rsidRPr="00DC24E7" w:rsidRDefault="001C2966">
            <w:pPr>
              <w:rPr>
                <w:rFonts w:cs="Arial"/>
                <w:sz w:val="22"/>
                <w:szCs w:val="22"/>
              </w:rPr>
            </w:pPr>
            <w:r w:rsidRPr="00DC24E7">
              <w:rPr>
                <w:rFonts w:cs="Arial"/>
                <w:sz w:val="22"/>
                <w:szCs w:val="22"/>
              </w:rPr>
              <w:t>0.0</w:t>
            </w:r>
          </w:p>
        </w:tc>
      </w:tr>
      <w:tr w:rsidR="001C2966" w:rsidRPr="00DC24E7" w14:paraId="0A6B4907" w14:textId="77777777" w:rsidTr="0075584F">
        <w:tc>
          <w:tcPr>
            <w:tcW w:w="0" w:type="auto"/>
            <w:hideMark/>
          </w:tcPr>
          <w:p w14:paraId="1A4286DC"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053C59A0" w14:textId="77777777" w:rsidR="001C2966" w:rsidRPr="00DC24E7" w:rsidRDefault="001C2966">
            <w:pPr>
              <w:rPr>
                <w:rFonts w:cs="Arial"/>
                <w:sz w:val="22"/>
                <w:szCs w:val="22"/>
              </w:rPr>
            </w:pPr>
            <w:r w:rsidRPr="00DC24E7">
              <w:rPr>
                <w:rFonts w:cs="Arial"/>
                <w:sz w:val="22"/>
                <w:szCs w:val="22"/>
              </w:rPr>
              <w:t>Lake Elizabeth</w:t>
            </w:r>
          </w:p>
        </w:tc>
        <w:tc>
          <w:tcPr>
            <w:tcW w:w="0" w:type="auto"/>
            <w:hideMark/>
          </w:tcPr>
          <w:p w14:paraId="77470F56" w14:textId="77777777" w:rsidR="001C2966" w:rsidRPr="00DC24E7" w:rsidRDefault="001C2966">
            <w:pPr>
              <w:rPr>
                <w:rFonts w:cs="Arial"/>
                <w:sz w:val="22"/>
                <w:szCs w:val="22"/>
              </w:rPr>
            </w:pPr>
            <w:r w:rsidRPr="00DC24E7">
              <w:rPr>
                <w:rFonts w:cs="Arial"/>
                <w:sz w:val="22"/>
                <w:szCs w:val="22"/>
              </w:rPr>
              <w:t>829.4</w:t>
            </w:r>
          </w:p>
        </w:tc>
        <w:tc>
          <w:tcPr>
            <w:tcW w:w="0" w:type="auto"/>
            <w:hideMark/>
          </w:tcPr>
          <w:p w14:paraId="7C2449A1" w14:textId="77777777" w:rsidR="001C2966" w:rsidRPr="00DC24E7" w:rsidRDefault="001C2966">
            <w:pPr>
              <w:rPr>
                <w:rFonts w:cs="Arial"/>
                <w:sz w:val="22"/>
                <w:szCs w:val="22"/>
              </w:rPr>
            </w:pPr>
            <w:r w:rsidRPr="00DC24E7">
              <w:rPr>
                <w:rFonts w:cs="Arial"/>
                <w:sz w:val="22"/>
                <w:szCs w:val="22"/>
              </w:rPr>
              <w:t>829.4</w:t>
            </w:r>
          </w:p>
        </w:tc>
        <w:tc>
          <w:tcPr>
            <w:tcW w:w="0" w:type="auto"/>
            <w:hideMark/>
          </w:tcPr>
          <w:p w14:paraId="17299B3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233DB28" w14:textId="77777777" w:rsidR="001C2966" w:rsidRPr="00DC24E7" w:rsidRDefault="001C2966">
            <w:pPr>
              <w:rPr>
                <w:rFonts w:cs="Arial"/>
                <w:sz w:val="22"/>
                <w:szCs w:val="22"/>
              </w:rPr>
            </w:pPr>
            <w:r w:rsidRPr="00DC24E7">
              <w:rPr>
                <w:rFonts w:cs="Arial"/>
                <w:sz w:val="22"/>
                <w:szCs w:val="22"/>
              </w:rPr>
              <w:t>0.0</w:t>
            </w:r>
          </w:p>
        </w:tc>
      </w:tr>
      <w:tr w:rsidR="001C2966" w:rsidRPr="00DC24E7" w14:paraId="00596759" w14:textId="77777777" w:rsidTr="0075584F">
        <w:tc>
          <w:tcPr>
            <w:tcW w:w="0" w:type="auto"/>
            <w:hideMark/>
          </w:tcPr>
          <w:p w14:paraId="50DD4D8F" w14:textId="77777777" w:rsidR="001C2966" w:rsidRPr="00DC24E7" w:rsidRDefault="001C2966">
            <w:pPr>
              <w:jc w:val="center"/>
              <w:rPr>
                <w:rFonts w:cs="Arial"/>
                <w:b/>
                <w:bCs/>
                <w:sz w:val="22"/>
                <w:szCs w:val="22"/>
              </w:rPr>
            </w:pPr>
            <w:r w:rsidRPr="00DC24E7">
              <w:rPr>
                <w:rFonts w:cs="Arial"/>
                <w:b/>
                <w:bCs/>
                <w:sz w:val="22"/>
                <w:szCs w:val="22"/>
              </w:rPr>
              <w:lastRenderedPageBreak/>
              <w:t>Victorian Murray system</w:t>
            </w:r>
          </w:p>
        </w:tc>
        <w:tc>
          <w:tcPr>
            <w:tcW w:w="0" w:type="auto"/>
            <w:hideMark/>
          </w:tcPr>
          <w:p w14:paraId="54F553BF" w14:textId="77777777" w:rsidR="001C2966" w:rsidRPr="00DC24E7" w:rsidRDefault="001C2966">
            <w:pPr>
              <w:rPr>
                <w:rFonts w:cs="Arial"/>
                <w:sz w:val="22"/>
                <w:szCs w:val="22"/>
              </w:rPr>
            </w:pPr>
            <w:r w:rsidRPr="00DC24E7">
              <w:rPr>
                <w:rFonts w:cs="Arial"/>
                <w:sz w:val="22"/>
                <w:szCs w:val="22"/>
              </w:rPr>
              <w:t>Lake Murphy</w:t>
            </w:r>
          </w:p>
        </w:tc>
        <w:tc>
          <w:tcPr>
            <w:tcW w:w="0" w:type="auto"/>
            <w:hideMark/>
          </w:tcPr>
          <w:p w14:paraId="629A9655" w14:textId="77777777" w:rsidR="001C2966" w:rsidRPr="00DC24E7" w:rsidRDefault="001C2966">
            <w:pPr>
              <w:rPr>
                <w:rFonts w:cs="Arial"/>
                <w:sz w:val="22"/>
                <w:szCs w:val="22"/>
              </w:rPr>
            </w:pPr>
            <w:r w:rsidRPr="00DC24E7">
              <w:rPr>
                <w:rFonts w:cs="Arial"/>
                <w:sz w:val="22"/>
                <w:szCs w:val="22"/>
              </w:rPr>
              <w:t>956.6</w:t>
            </w:r>
          </w:p>
        </w:tc>
        <w:tc>
          <w:tcPr>
            <w:tcW w:w="0" w:type="auto"/>
            <w:hideMark/>
          </w:tcPr>
          <w:p w14:paraId="5F8633D0" w14:textId="77777777" w:rsidR="001C2966" w:rsidRPr="00DC24E7" w:rsidRDefault="001C2966">
            <w:pPr>
              <w:rPr>
                <w:rFonts w:cs="Arial"/>
                <w:sz w:val="22"/>
                <w:szCs w:val="22"/>
              </w:rPr>
            </w:pPr>
            <w:r w:rsidRPr="00DC24E7">
              <w:rPr>
                <w:rFonts w:cs="Arial"/>
                <w:sz w:val="22"/>
                <w:szCs w:val="22"/>
              </w:rPr>
              <w:t>956.6</w:t>
            </w:r>
          </w:p>
        </w:tc>
        <w:tc>
          <w:tcPr>
            <w:tcW w:w="0" w:type="auto"/>
            <w:hideMark/>
          </w:tcPr>
          <w:p w14:paraId="3A7E92D9"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4D451F8" w14:textId="77777777" w:rsidR="001C2966" w:rsidRPr="00DC24E7" w:rsidRDefault="001C2966">
            <w:pPr>
              <w:rPr>
                <w:rFonts w:cs="Arial"/>
                <w:sz w:val="22"/>
                <w:szCs w:val="22"/>
              </w:rPr>
            </w:pPr>
            <w:r w:rsidRPr="00DC24E7">
              <w:rPr>
                <w:rFonts w:cs="Arial"/>
                <w:sz w:val="22"/>
                <w:szCs w:val="22"/>
              </w:rPr>
              <w:t>0.0</w:t>
            </w:r>
          </w:p>
        </w:tc>
      </w:tr>
      <w:tr w:rsidR="001C2966" w:rsidRPr="00DC24E7" w14:paraId="71D30CD6" w14:textId="77777777" w:rsidTr="0075584F">
        <w:tc>
          <w:tcPr>
            <w:tcW w:w="0" w:type="auto"/>
            <w:hideMark/>
          </w:tcPr>
          <w:p w14:paraId="00DE630E"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6E8AB985" w14:textId="77777777" w:rsidR="001C2966" w:rsidRPr="00DC24E7" w:rsidRDefault="001C2966">
            <w:pPr>
              <w:rPr>
                <w:rFonts w:cs="Arial"/>
                <w:sz w:val="22"/>
                <w:szCs w:val="22"/>
              </w:rPr>
            </w:pPr>
            <w:r w:rsidRPr="00DC24E7">
              <w:rPr>
                <w:rFonts w:cs="Arial"/>
                <w:sz w:val="22"/>
                <w:szCs w:val="22"/>
              </w:rPr>
              <w:t>McDonalds Swamp</w:t>
            </w:r>
          </w:p>
        </w:tc>
        <w:tc>
          <w:tcPr>
            <w:tcW w:w="0" w:type="auto"/>
            <w:hideMark/>
          </w:tcPr>
          <w:p w14:paraId="5AFC1CB0" w14:textId="77777777" w:rsidR="001C2966" w:rsidRPr="00DC24E7" w:rsidRDefault="001C2966">
            <w:pPr>
              <w:rPr>
                <w:rFonts w:cs="Arial"/>
                <w:sz w:val="22"/>
                <w:szCs w:val="22"/>
              </w:rPr>
            </w:pPr>
            <w:r w:rsidRPr="00DC24E7">
              <w:rPr>
                <w:rFonts w:cs="Arial"/>
                <w:sz w:val="22"/>
                <w:szCs w:val="22"/>
              </w:rPr>
              <w:t>996.6</w:t>
            </w:r>
          </w:p>
        </w:tc>
        <w:tc>
          <w:tcPr>
            <w:tcW w:w="0" w:type="auto"/>
            <w:hideMark/>
          </w:tcPr>
          <w:p w14:paraId="14E5646E" w14:textId="77777777" w:rsidR="001C2966" w:rsidRPr="00DC24E7" w:rsidRDefault="001C2966">
            <w:pPr>
              <w:rPr>
                <w:rFonts w:cs="Arial"/>
                <w:sz w:val="22"/>
                <w:szCs w:val="22"/>
              </w:rPr>
            </w:pPr>
            <w:r w:rsidRPr="00DC24E7">
              <w:rPr>
                <w:rFonts w:cs="Arial"/>
                <w:sz w:val="22"/>
                <w:szCs w:val="22"/>
              </w:rPr>
              <w:t>996.6</w:t>
            </w:r>
          </w:p>
        </w:tc>
        <w:tc>
          <w:tcPr>
            <w:tcW w:w="0" w:type="auto"/>
            <w:hideMark/>
          </w:tcPr>
          <w:p w14:paraId="3F4A974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B9AEF17" w14:textId="77777777" w:rsidR="001C2966" w:rsidRPr="00DC24E7" w:rsidRDefault="001C2966">
            <w:pPr>
              <w:rPr>
                <w:rFonts w:cs="Arial"/>
                <w:sz w:val="22"/>
                <w:szCs w:val="22"/>
              </w:rPr>
            </w:pPr>
            <w:r w:rsidRPr="00DC24E7">
              <w:rPr>
                <w:rFonts w:cs="Arial"/>
                <w:sz w:val="22"/>
                <w:szCs w:val="22"/>
              </w:rPr>
              <w:t>0.0</w:t>
            </w:r>
          </w:p>
        </w:tc>
      </w:tr>
      <w:tr w:rsidR="001C2966" w:rsidRPr="00DC24E7" w14:paraId="6447EF40" w14:textId="77777777" w:rsidTr="0075584F">
        <w:tc>
          <w:tcPr>
            <w:tcW w:w="0" w:type="auto"/>
            <w:hideMark/>
          </w:tcPr>
          <w:p w14:paraId="48A05285"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498A9DFE" w14:textId="77777777" w:rsidR="001C2966" w:rsidRPr="00DC24E7" w:rsidRDefault="001C2966">
            <w:pPr>
              <w:rPr>
                <w:rFonts w:cs="Arial"/>
                <w:sz w:val="22"/>
                <w:szCs w:val="22"/>
              </w:rPr>
            </w:pPr>
            <w:r w:rsidRPr="00DC24E7">
              <w:rPr>
                <w:rFonts w:cs="Arial"/>
                <w:sz w:val="22"/>
                <w:szCs w:val="22"/>
              </w:rPr>
              <w:t>Brickworks Billabong</w:t>
            </w:r>
          </w:p>
        </w:tc>
        <w:tc>
          <w:tcPr>
            <w:tcW w:w="0" w:type="auto"/>
            <w:hideMark/>
          </w:tcPr>
          <w:p w14:paraId="65DC05C5" w14:textId="77777777" w:rsidR="001C2966" w:rsidRPr="00DC24E7" w:rsidRDefault="001C2966">
            <w:pPr>
              <w:rPr>
                <w:rFonts w:cs="Arial"/>
                <w:sz w:val="22"/>
                <w:szCs w:val="22"/>
              </w:rPr>
            </w:pPr>
            <w:r w:rsidRPr="00DC24E7">
              <w:rPr>
                <w:rFonts w:cs="Arial"/>
                <w:sz w:val="22"/>
                <w:szCs w:val="22"/>
              </w:rPr>
              <w:t>211.4</w:t>
            </w:r>
          </w:p>
        </w:tc>
        <w:tc>
          <w:tcPr>
            <w:tcW w:w="0" w:type="auto"/>
            <w:hideMark/>
          </w:tcPr>
          <w:p w14:paraId="44D63101" w14:textId="77777777" w:rsidR="001C2966" w:rsidRPr="00DC24E7" w:rsidRDefault="001C2966">
            <w:pPr>
              <w:rPr>
                <w:rFonts w:cs="Arial"/>
                <w:sz w:val="22"/>
                <w:szCs w:val="22"/>
              </w:rPr>
            </w:pPr>
            <w:r w:rsidRPr="00DC24E7">
              <w:rPr>
                <w:rFonts w:cs="Arial"/>
                <w:sz w:val="22"/>
                <w:szCs w:val="22"/>
              </w:rPr>
              <w:t>211.4</w:t>
            </w:r>
          </w:p>
        </w:tc>
        <w:tc>
          <w:tcPr>
            <w:tcW w:w="0" w:type="auto"/>
            <w:hideMark/>
          </w:tcPr>
          <w:p w14:paraId="6822D66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B88A5A8" w14:textId="77777777" w:rsidR="001C2966" w:rsidRPr="00DC24E7" w:rsidRDefault="001C2966">
            <w:pPr>
              <w:rPr>
                <w:rFonts w:cs="Arial"/>
                <w:sz w:val="22"/>
                <w:szCs w:val="22"/>
              </w:rPr>
            </w:pPr>
            <w:r w:rsidRPr="00DC24E7">
              <w:rPr>
                <w:rFonts w:cs="Arial"/>
                <w:sz w:val="22"/>
                <w:szCs w:val="22"/>
              </w:rPr>
              <w:t>0.0</w:t>
            </w:r>
          </w:p>
        </w:tc>
      </w:tr>
      <w:tr w:rsidR="001C2966" w:rsidRPr="00DC24E7" w14:paraId="3B16F5BF" w14:textId="77777777" w:rsidTr="0075584F">
        <w:tc>
          <w:tcPr>
            <w:tcW w:w="0" w:type="auto"/>
            <w:hideMark/>
          </w:tcPr>
          <w:p w14:paraId="36B2668F"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75153C89" w14:textId="77777777" w:rsidR="001C2966" w:rsidRPr="00DC24E7" w:rsidRDefault="001C2966">
            <w:pPr>
              <w:rPr>
                <w:rFonts w:cs="Arial"/>
                <w:sz w:val="22"/>
                <w:szCs w:val="22"/>
              </w:rPr>
            </w:pPr>
            <w:r w:rsidRPr="00DC24E7">
              <w:rPr>
                <w:rFonts w:cs="Arial"/>
                <w:sz w:val="22"/>
                <w:szCs w:val="22"/>
              </w:rPr>
              <w:t>Catfish Billabong</w:t>
            </w:r>
          </w:p>
        </w:tc>
        <w:tc>
          <w:tcPr>
            <w:tcW w:w="0" w:type="auto"/>
            <w:hideMark/>
          </w:tcPr>
          <w:p w14:paraId="4AC043A3" w14:textId="77777777" w:rsidR="001C2966" w:rsidRPr="00DC24E7" w:rsidRDefault="001C2966">
            <w:pPr>
              <w:rPr>
                <w:rFonts w:cs="Arial"/>
                <w:sz w:val="22"/>
                <w:szCs w:val="22"/>
              </w:rPr>
            </w:pPr>
            <w:r w:rsidRPr="00DC24E7">
              <w:rPr>
                <w:rFonts w:cs="Arial"/>
                <w:sz w:val="22"/>
                <w:szCs w:val="22"/>
              </w:rPr>
              <w:t>900.0</w:t>
            </w:r>
          </w:p>
        </w:tc>
        <w:tc>
          <w:tcPr>
            <w:tcW w:w="0" w:type="auto"/>
            <w:hideMark/>
          </w:tcPr>
          <w:p w14:paraId="4CEFA56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20A90416"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F0E8528" w14:textId="77777777" w:rsidR="001C2966" w:rsidRPr="00DC24E7" w:rsidRDefault="001C2966">
            <w:pPr>
              <w:rPr>
                <w:rFonts w:cs="Arial"/>
                <w:sz w:val="22"/>
                <w:szCs w:val="22"/>
              </w:rPr>
            </w:pPr>
            <w:r w:rsidRPr="00DC24E7">
              <w:rPr>
                <w:rFonts w:cs="Arial"/>
                <w:sz w:val="22"/>
                <w:szCs w:val="22"/>
              </w:rPr>
              <w:t>900.0</w:t>
            </w:r>
          </w:p>
        </w:tc>
      </w:tr>
      <w:tr w:rsidR="001C2966" w:rsidRPr="00DC24E7" w14:paraId="39EA7B2E" w14:textId="77777777" w:rsidTr="0075584F">
        <w:tc>
          <w:tcPr>
            <w:tcW w:w="0" w:type="auto"/>
            <w:hideMark/>
          </w:tcPr>
          <w:p w14:paraId="7ADE6C49"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41ED2CCC" w14:textId="77777777" w:rsidR="001C2966" w:rsidRPr="00DC24E7" w:rsidRDefault="001C2966">
            <w:pPr>
              <w:rPr>
                <w:rFonts w:cs="Arial"/>
                <w:sz w:val="22"/>
                <w:szCs w:val="22"/>
              </w:rPr>
            </w:pPr>
            <w:r w:rsidRPr="00DC24E7">
              <w:rPr>
                <w:rFonts w:cs="Arial"/>
                <w:sz w:val="22"/>
                <w:szCs w:val="22"/>
              </w:rPr>
              <w:t>J1 Creek</w:t>
            </w:r>
          </w:p>
        </w:tc>
        <w:tc>
          <w:tcPr>
            <w:tcW w:w="0" w:type="auto"/>
            <w:hideMark/>
          </w:tcPr>
          <w:p w14:paraId="42DC66C0" w14:textId="77777777" w:rsidR="001C2966" w:rsidRPr="00DC24E7" w:rsidRDefault="001C2966">
            <w:pPr>
              <w:rPr>
                <w:rFonts w:cs="Arial"/>
                <w:sz w:val="22"/>
                <w:szCs w:val="22"/>
              </w:rPr>
            </w:pPr>
            <w:r w:rsidRPr="00DC24E7">
              <w:rPr>
                <w:rFonts w:cs="Arial"/>
                <w:sz w:val="22"/>
                <w:szCs w:val="22"/>
              </w:rPr>
              <w:t>455.0</w:t>
            </w:r>
          </w:p>
        </w:tc>
        <w:tc>
          <w:tcPr>
            <w:tcW w:w="0" w:type="auto"/>
            <w:hideMark/>
          </w:tcPr>
          <w:p w14:paraId="1C5EA905" w14:textId="77777777" w:rsidR="001C2966" w:rsidRPr="00DC24E7" w:rsidRDefault="001C2966">
            <w:pPr>
              <w:rPr>
                <w:rFonts w:cs="Arial"/>
                <w:sz w:val="22"/>
                <w:szCs w:val="22"/>
              </w:rPr>
            </w:pPr>
            <w:r w:rsidRPr="00DC24E7">
              <w:rPr>
                <w:rFonts w:cs="Arial"/>
                <w:sz w:val="22"/>
                <w:szCs w:val="22"/>
              </w:rPr>
              <w:t>455.0</w:t>
            </w:r>
          </w:p>
        </w:tc>
        <w:tc>
          <w:tcPr>
            <w:tcW w:w="0" w:type="auto"/>
            <w:hideMark/>
          </w:tcPr>
          <w:p w14:paraId="7686F36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235181A" w14:textId="77777777" w:rsidR="001C2966" w:rsidRPr="00DC24E7" w:rsidRDefault="001C2966">
            <w:pPr>
              <w:rPr>
                <w:rFonts w:cs="Arial"/>
                <w:sz w:val="22"/>
                <w:szCs w:val="22"/>
              </w:rPr>
            </w:pPr>
            <w:r w:rsidRPr="00DC24E7">
              <w:rPr>
                <w:rFonts w:cs="Arial"/>
                <w:sz w:val="22"/>
                <w:szCs w:val="22"/>
              </w:rPr>
              <w:t>0.0</w:t>
            </w:r>
          </w:p>
        </w:tc>
      </w:tr>
      <w:tr w:rsidR="001C2966" w:rsidRPr="00DC24E7" w14:paraId="104E54A3" w14:textId="77777777" w:rsidTr="0075584F">
        <w:tc>
          <w:tcPr>
            <w:tcW w:w="0" w:type="auto"/>
            <w:hideMark/>
          </w:tcPr>
          <w:p w14:paraId="73847677"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3BC19C81" w14:textId="77777777" w:rsidR="001C2966" w:rsidRPr="00DC24E7" w:rsidRDefault="001C2966">
            <w:pPr>
              <w:rPr>
                <w:rFonts w:cs="Arial"/>
                <w:sz w:val="22"/>
                <w:szCs w:val="22"/>
              </w:rPr>
            </w:pPr>
            <w:r w:rsidRPr="00DC24E7">
              <w:rPr>
                <w:rFonts w:cs="Arial"/>
                <w:sz w:val="22"/>
                <w:szCs w:val="22"/>
              </w:rPr>
              <w:t>Koorlong Lake</w:t>
            </w:r>
          </w:p>
        </w:tc>
        <w:tc>
          <w:tcPr>
            <w:tcW w:w="0" w:type="auto"/>
            <w:hideMark/>
          </w:tcPr>
          <w:p w14:paraId="0D9DE2A6" w14:textId="77777777" w:rsidR="001C2966" w:rsidRPr="00DC24E7" w:rsidRDefault="001C2966">
            <w:pPr>
              <w:rPr>
                <w:rFonts w:cs="Arial"/>
                <w:sz w:val="22"/>
                <w:szCs w:val="22"/>
              </w:rPr>
            </w:pPr>
            <w:r w:rsidRPr="00DC24E7">
              <w:rPr>
                <w:rFonts w:cs="Arial"/>
                <w:sz w:val="22"/>
                <w:szCs w:val="22"/>
              </w:rPr>
              <w:t>96.2</w:t>
            </w:r>
          </w:p>
        </w:tc>
        <w:tc>
          <w:tcPr>
            <w:tcW w:w="0" w:type="auto"/>
            <w:hideMark/>
          </w:tcPr>
          <w:p w14:paraId="7D0CAF5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AB0009C"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D1456AE" w14:textId="77777777" w:rsidR="001C2966" w:rsidRPr="00DC24E7" w:rsidRDefault="001C2966">
            <w:pPr>
              <w:rPr>
                <w:rFonts w:cs="Arial"/>
                <w:sz w:val="22"/>
                <w:szCs w:val="22"/>
              </w:rPr>
            </w:pPr>
            <w:r w:rsidRPr="00DC24E7">
              <w:rPr>
                <w:rFonts w:cs="Arial"/>
                <w:sz w:val="22"/>
                <w:szCs w:val="22"/>
              </w:rPr>
              <w:t>96.2</w:t>
            </w:r>
          </w:p>
        </w:tc>
      </w:tr>
      <w:tr w:rsidR="001C2966" w:rsidRPr="00DC24E7" w14:paraId="1C481D42" w14:textId="77777777" w:rsidTr="0075584F">
        <w:tc>
          <w:tcPr>
            <w:tcW w:w="0" w:type="auto"/>
            <w:hideMark/>
          </w:tcPr>
          <w:p w14:paraId="2811BBC5"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4B5D4424" w14:textId="77777777" w:rsidR="001C2966" w:rsidRPr="00DC24E7" w:rsidRDefault="001C2966">
            <w:pPr>
              <w:rPr>
                <w:rFonts w:cs="Arial"/>
                <w:sz w:val="22"/>
                <w:szCs w:val="22"/>
              </w:rPr>
            </w:pPr>
            <w:r w:rsidRPr="00DC24E7">
              <w:rPr>
                <w:rFonts w:cs="Arial"/>
                <w:sz w:val="22"/>
                <w:szCs w:val="22"/>
              </w:rPr>
              <w:t>Lake Hawthorn</w:t>
            </w:r>
          </w:p>
        </w:tc>
        <w:tc>
          <w:tcPr>
            <w:tcW w:w="0" w:type="auto"/>
            <w:hideMark/>
          </w:tcPr>
          <w:p w14:paraId="540BEF2B" w14:textId="77777777" w:rsidR="001C2966" w:rsidRPr="00DC24E7" w:rsidRDefault="001C2966">
            <w:pPr>
              <w:rPr>
                <w:rFonts w:cs="Arial"/>
                <w:sz w:val="22"/>
                <w:szCs w:val="22"/>
              </w:rPr>
            </w:pPr>
            <w:r w:rsidRPr="00DC24E7">
              <w:rPr>
                <w:rFonts w:cs="Arial"/>
                <w:sz w:val="22"/>
                <w:szCs w:val="22"/>
              </w:rPr>
              <w:t>885.7</w:t>
            </w:r>
          </w:p>
        </w:tc>
        <w:tc>
          <w:tcPr>
            <w:tcW w:w="0" w:type="auto"/>
            <w:hideMark/>
          </w:tcPr>
          <w:p w14:paraId="68E3398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02217D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6F9E80D" w14:textId="77777777" w:rsidR="001C2966" w:rsidRPr="00DC24E7" w:rsidRDefault="001C2966">
            <w:pPr>
              <w:rPr>
                <w:rFonts w:cs="Arial"/>
                <w:sz w:val="22"/>
                <w:szCs w:val="22"/>
              </w:rPr>
            </w:pPr>
            <w:r w:rsidRPr="00DC24E7">
              <w:rPr>
                <w:rFonts w:cs="Arial"/>
                <w:sz w:val="22"/>
                <w:szCs w:val="22"/>
              </w:rPr>
              <w:t>885.7</w:t>
            </w:r>
          </w:p>
        </w:tc>
      </w:tr>
      <w:tr w:rsidR="001C2966" w:rsidRPr="00DC24E7" w14:paraId="454CA84C" w14:textId="77777777" w:rsidTr="0075584F">
        <w:tc>
          <w:tcPr>
            <w:tcW w:w="0" w:type="auto"/>
            <w:hideMark/>
          </w:tcPr>
          <w:p w14:paraId="15971AFC"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60F2FD40" w14:textId="77777777" w:rsidR="001C2966" w:rsidRPr="00DC24E7" w:rsidRDefault="001C2966">
            <w:pPr>
              <w:rPr>
                <w:rFonts w:cs="Arial"/>
                <w:sz w:val="22"/>
                <w:szCs w:val="22"/>
              </w:rPr>
            </w:pPr>
            <w:r w:rsidRPr="00DC24E7">
              <w:rPr>
                <w:rFonts w:cs="Arial"/>
                <w:sz w:val="22"/>
                <w:szCs w:val="22"/>
              </w:rPr>
              <w:t>Musk Duck Wetland (Neds Corner East)</w:t>
            </w:r>
          </w:p>
        </w:tc>
        <w:tc>
          <w:tcPr>
            <w:tcW w:w="0" w:type="auto"/>
            <w:hideMark/>
          </w:tcPr>
          <w:p w14:paraId="64EA79EE" w14:textId="77777777" w:rsidR="001C2966" w:rsidRPr="00DC24E7" w:rsidRDefault="001C2966">
            <w:pPr>
              <w:rPr>
                <w:rFonts w:cs="Arial"/>
                <w:sz w:val="22"/>
                <w:szCs w:val="22"/>
              </w:rPr>
            </w:pPr>
            <w:r w:rsidRPr="00DC24E7">
              <w:rPr>
                <w:rFonts w:cs="Arial"/>
                <w:sz w:val="22"/>
                <w:szCs w:val="22"/>
              </w:rPr>
              <w:t>13.4</w:t>
            </w:r>
          </w:p>
        </w:tc>
        <w:tc>
          <w:tcPr>
            <w:tcW w:w="0" w:type="auto"/>
            <w:hideMark/>
          </w:tcPr>
          <w:p w14:paraId="12549F11" w14:textId="77777777" w:rsidR="001C2966" w:rsidRPr="00DC24E7" w:rsidRDefault="001C2966">
            <w:pPr>
              <w:rPr>
                <w:rFonts w:cs="Arial"/>
                <w:sz w:val="22"/>
                <w:szCs w:val="22"/>
              </w:rPr>
            </w:pPr>
            <w:r w:rsidRPr="00DC24E7">
              <w:rPr>
                <w:rFonts w:cs="Arial"/>
                <w:sz w:val="22"/>
                <w:szCs w:val="22"/>
              </w:rPr>
              <w:t>13.4</w:t>
            </w:r>
          </w:p>
        </w:tc>
        <w:tc>
          <w:tcPr>
            <w:tcW w:w="0" w:type="auto"/>
            <w:hideMark/>
          </w:tcPr>
          <w:p w14:paraId="53670F7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3C91C3A" w14:textId="77777777" w:rsidR="001C2966" w:rsidRPr="00DC24E7" w:rsidRDefault="001C2966">
            <w:pPr>
              <w:rPr>
                <w:rFonts w:cs="Arial"/>
                <w:sz w:val="22"/>
                <w:szCs w:val="22"/>
              </w:rPr>
            </w:pPr>
            <w:r w:rsidRPr="00DC24E7">
              <w:rPr>
                <w:rFonts w:cs="Arial"/>
                <w:sz w:val="22"/>
                <w:szCs w:val="22"/>
              </w:rPr>
              <w:t>0.0</w:t>
            </w:r>
          </w:p>
        </w:tc>
      </w:tr>
      <w:tr w:rsidR="001C2966" w:rsidRPr="00DC24E7" w14:paraId="4E3C5D83" w14:textId="77777777" w:rsidTr="0075584F">
        <w:tc>
          <w:tcPr>
            <w:tcW w:w="0" w:type="auto"/>
            <w:hideMark/>
          </w:tcPr>
          <w:p w14:paraId="28E15389"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674E8622" w14:textId="77777777" w:rsidR="001C2966" w:rsidRPr="00DC24E7" w:rsidRDefault="001C2966">
            <w:pPr>
              <w:rPr>
                <w:rFonts w:cs="Arial"/>
                <w:sz w:val="22"/>
                <w:szCs w:val="22"/>
              </w:rPr>
            </w:pPr>
            <w:proofErr w:type="spellStart"/>
            <w:r w:rsidRPr="00DC24E7">
              <w:rPr>
                <w:rFonts w:cs="Arial"/>
                <w:sz w:val="22"/>
                <w:szCs w:val="22"/>
              </w:rPr>
              <w:t>Finnigans</w:t>
            </w:r>
            <w:proofErr w:type="spellEnd"/>
            <w:r w:rsidRPr="00DC24E7">
              <w:rPr>
                <w:rFonts w:cs="Arial"/>
                <w:sz w:val="22"/>
                <w:szCs w:val="22"/>
              </w:rPr>
              <w:t xml:space="preserve"> Creek</w:t>
            </w:r>
          </w:p>
        </w:tc>
        <w:tc>
          <w:tcPr>
            <w:tcW w:w="0" w:type="auto"/>
            <w:hideMark/>
          </w:tcPr>
          <w:p w14:paraId="4A7CBE9C" w14:textId="77777777" w:rsidR="001C2966" w:rsidRPr="00DC24E7" w:rsidRDefault="001C2966">
            <w:pPr>
              <w:rPr>
                <w:rFonts w:cs="Arial"/>
                <w:sz w:val="22"/>
                <w:szCs w:val="22"/>
              </w:rPr>
            </w:pPr>
            <w:r w:rsidRPr="00DC24E7">
              <w:rPr>
                <w:rFonts w:cs="Arial"/>
                <w:sz w:val="22"/>
                <w:szCs w:val="22"/>
              </w:rPr>
              <w:t>647.0</w:t>
            </w:r>
          </w:p>
        </w:tc>
        <w:tc>
          <w:tcPr>
            <w:tcW w:w="0" w:type="auto"/>
            <w:hideMark/>
          </w:tcPr>
          <w:p w14:paraId="2EA954F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12D6FF5" w14:textId="77777777" w:rsidR="001C2966" w:rsidRPr="00DC24E7" w:rsidRDefault="001C2966">
            <w:pPr>
              <w:rPr>
                <w:rFonts w:cs="Arial"/>
                <w:sz w:val="22"/>
                <w:szCs w:val="22"/>
              </w:rPr>
            </w:pPr>
            <w:r w:rsidRPr="00DC24E7">
              <w:rPr>
                <w:rFonts w:cs="Arial"/>
                <w:sz w:val="22"/>
                <w:szCs w:val="22"/>
              </w:rPr>
              <w:t>647.0</w:t>
            </w:r>
          </w:p>
        </w:tc>
        <w:tc>
          <w:tcPr>
            <w:tcW w:w="0" w:type="auto"/>
            <w:hideMark/>
          </w:tcPr>
          <w:p w14:paraId="372CD6E2" w14:textId="77777777" w:rsidR="001C2966" w:rsidRPr="00DC24E7" w:rsidRDefault="001C2966">
            <w:pPr>
              <w:rPr>
                <w:rFonts w:cs="Arial"/>
                <w:sz w:val="22"/>
                <w:szCs w:val="22"/>
              </w:rPr>
            </w:pPr>
            <w:r w:rsidRPr="00DC24E7">
              <w:rPr>
                <w:rFonts w:cs="Arial"/>
                <w:sz w:val="22"/>
                <w:szCs w:val="22"/>
              </w:rPr>
              <w:t>0.0</w:t>
            </w:r>
          </w:p>
        </w:tc>
      </w:tr>
      <w:tr w:rsidR="001C2966" w:rsidRPr="00DC24E7" w14:paraId="6F75DB9C" w14:textId="77777777" w:rsidTr="0075584F">
        <w:tc>
          <w:tcPr>
            <w:tcW w:w="0" w:type="auto"/>
            <w:hideMark/>
          </w:tcPr>
          <w:p w14:paraId="7CDC5A61"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2C843BBE" w14:textId="77777777" w:rsidR="001C2966" w:rsidRPr="00DC24E7" w:rsidRDefault="001C2966">
            <w:pPr>
              <w:rPr>
                <w:rFonts w:cs="Arial"/>
                <w:sz w:val="22"/>
                <w:szCs w:val="22"/>
              </w:rPr>
            </w:pPr>
            <w:r w:rsidRPr="00DC24E7">
              <w:rPr>
                <w:rFonts w:cs="Arial"/>
                <w:sz w:val="22"/>
                <w:szCs w:val="22"/>
              </w:rPr>
              <w:t>Mulcra Horseshoe</w:t>
            </w:r>
          </w:p>
        </w:tc>
        <w:tc>
          <w:tcPr>
            <w:tcW w:w="0" w:type="auto"/>
            <w:hideMark/>
          </w:tcPr>
          <w:p w14:paraId="67F4AF47" w14:textId="77777777" w:rsidR="001C2966" w:rsidRPr="00DC24E7" w:rsidRDefault="001C2966">
            <w:pPr>
              <w:rPr>
                <w:rFonts w:cs="Arial"/>
                <w:sz w:val="22"/>
                <w:szCs w:val="22"/>
              </w:rPr>
            </w:pPr>
            <w:r w:rsidRPr="00DC24E7">
              <w:rPr>
                <w:rFonts w:cs="Arial"/>
                <w:sz w:val="22"/>
                <w:szCs w:val="22"/>
              </w:rPr>
              <w:t>1,200.0</w:t>
            </w:r>
          </w:p>
        </w:tc>
        <w:tc>
          <w:tcPr>
            <w:tcW w:w="0" w:type="auto"/>
            <w:hideMark/>
          </w:tcPr>
          <w:p w14:paraId="30F52D0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8CD5782" w14:textId="77777777" w:rsidR="001C2966" w:rsidRPr="00DC24E7" w:rsidRDefault="001C2966">
            <w:pPr>
              <w:rPr>
                <w:rFonts w:cs="Arial"/>
                <w:sz w:val="22"/>
                <w:szCs w:val="22"/>
              </w:rPr>
            </w:pPr>
            <w:r w:rsidRPr="00DC24E7">
              <w:rPr>
                <w:rFonts w:cs="Arial"/>
                <w:sz w:val="22"/>
                <w:szCs w:val="22"/>
              </w:rPr>
              <w:t>1,200.0</w:t>
            </w:r>
          </w:p>
        </w:tc>
        <w:tc>
          <w:tcPr>
            <w:tcW w:w="0" w:type="auto"/>
            <w:hideMark/>
          </w:tcPr>
          <w:p w14:paraId="08A2FAA2" w14:textId="77777777" w:rsidR="001C2966" w:rsidRPr="00DC24E7" w:rsidRDefault="001C2966">
            <w:pPr>
              <w:rPr>
                <w:rFonts w:cs="Arial"/>
                <w:sz w:val="22"/>
                <w:szCs w:val="22"/>
              </w:rPr>
            </w:pPr>
            <w:r w:rsidRPr="00DC24E7">
              <w:rPr>
                <w:rFonts w:cs="Arial"/>
                <w:sz w:val="22"/>
                <w:szCs w:val="22"/>
              </w:rPr>
              <w:t>0.0</w:t>
            </w:r>
          </w:p>
        </w:tc>
      </w:tr>
      <w:tr w:rsidR="001C2966" w:rsidRPr="00DC24E7" w14:paraId="57F22E7F" w14:textId="77777777" w:rsidTr="0075584F">
        <w:tc>
          <w:tcPr>
            <w:tcW w:w="0" w:type="auto"/>
            <w:hideMark/>
          </w:tcPr>
          <w:p w14:paraId="1776E9CF"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47F460AC" w14:textId="77777777" w:rsidR="001C2966" w:rsidRPr="00DC24E7" w:rsidRDefault="001C2966">
            <w:pPr>
              <w:rPr>
                <w:rFonts w:cs="Arial"/>
                <w:sz w:val="22"/>
                <w:szCs w:val="22"/>
              </w:rPr>
            </w:pPr>
            <w:r w:rsidRPr="00DC24E7">
              <w:rPr>
                <w:rFonts w:cs="Arial"/>
                <w:sz w:val="22"/>
                <w:szCs w:val="22"/>
              </w:rPr>
              <w:t>Sandy Creek and Lilyponds</w:t>
            </w:r>
          </w:p>
        </w:tc>
        <w:tc>
          <w:tcPr>
            <w:tcW w:w="0" w:type="auto"/>
            <w:hideMark/>
          </w:tcPr>
          <w:p w14:paraId="052D825A" w14:textId="77777777" w:rsidR="001C2966" w:rsidRPr="00DC24E7" w:rsidRDefault="001C2966">
            <w:pPr>
              <w:rPr>
                <w:rFonts w:cs="Arial"/>
                <w:sz w:val="22"/>
                <w:szCs w:val="22"/>
              </w:rPr>
            </w:pPr>
            <w:r w:rsidRPr="00DC24E7">
              <w:rPr>
                <w:rFonts w:cs="Arial"/>
                <w:sz w:val="22"/>
                <w:szCs w:val="22"/>
              </w:rPr>
              <w:t>2,004.9</w:t>
            </w:r>
          </w:p>
        </w:tc>
        <w:tc>
          <w:tcPr>
            <w:tcW w:w="0" w:type="auto"/>
            <w:hideMark/>
          </w:tcPr>
          <w:p w14:paraId="3DEE5E55"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CA5C016" w14:textId="77777777" w:rsidR="001C2966" w:rsidRPr="00DC24E7" w:rsidRDefault="001C2966">
            <w:pPr>
              <w:rPr>
                <w:rFonts w:cs="Arial"/>
                <w:sz w:val="22"/>
                <w:szCs w:val="22"/>
              </w:rPr>
            </w:pPr>
            <w:r w:rsidRPr="00DC24E7">
              <w:rPr>
                <w:rFonts w:cs="Arial"/>
                <w:sz w:val="22"/>
                <w:szCs w:val="22"/>
              </w:rPr>
              <w:t>2,004.9</w:t>
            </w:r>
          </w:p>
        </w:tc>
        <w:tc>
          <w:tcPr>
            <w:tcW w:w="0" w:type="auto"/>
            <w:hideMark/>
          </w:tcPr>
          <w:p w14:paraId="7DC70AB1" w14:textId="77777777" w:rsidR="001C2966" w:rsidRPr="00DC24E7" w:rsidRDefault="001C2966">
            <w:pPr>
              <w:rPr>
                <w:rFonts w:cs="Arial"/>
                <w:sz w:val="22"/>
                <w:szCs w:val="22"/>
              </w:rPr>
            </w:pPr>
            <w:r w:rsidRPr="00DC24E7">
              <w:rPr>
                <w:rFonts w:cs="Arial"/>
                <w:sz w:val="22"/>
                <w:szCs w:val="22"/>
              </w:rPr>
              <w:t>0.0</w:t>
            </w:r>
          </w:p>
        </w:tc>
      </w:tr>
      <w:tr w:rsidR="001C2966" w:rsidRPr="00DC24E7" w14:paraId="1D640804" w14:textId="77777777" w:rsidTr="0075584F">
        <w:tc>
          <w:tcPr>
            <w:tcW w:w="0" w:type="auto"/>
            <w:hideMark/>
          </w:tcPr>
          <w:p w14:paraId="00EEA445"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5E208E48" w14:textId="77777777" w:rsidR="001C2966" w:rsidRPr="00DC24E7" w:rsidRDefault="001C2966">
            <w:pPr>
              <w:rPr>
                <w:rFonts w:cs="Arial"/>
                <w:sz w:val="22"/>
                <w:szCs w:val="22"/>
              </w:rPr>
            </w:pPr>
            <w:r w:rsidRPr="00DC24E7">
              <w:rPr>
                <w:rFonts w:cs="Arial"/>
                <w:sz w:val="22"/>
                <w:szCs w:val="22"/>
              </w:rPr>
              <w:t>Stockyards</w:t>
            </w:r>
          </w:p>
        </w:tc>
        <w:tc>
          <w:tcPr>
            <w:tcW w:w="0" w:type="auto"/>
            <w:hideMark/>
          </w:tcPr>
          <w:p w14:paraId="21FF483C" w14:textId="77777777" w:rsidR="001C2966" w:rsidRPr="00DC24E7" w:rsidRDefault="001C2966">
            <w:pPr>
              <w:rPr>
                <w:rFonts w:cs="Arial"/>
                <w:sz w:val="22"/>
                <w:szCs w:val="22"/>
              </w:rPr>
            </w:pPr>
            <w:r w:rsidRPr="00DC24E7">
              <w:rPr>
                <w:rFonts w:cs="Arial"/>
                <w:sz w:val="22"/>
                <w:szCs w:val="22"/>
              </w:rPr>
              <w:t>712.0</w:t>
            </w:r>
          </w:p>
        </w:tc>
        <w:tc>
          <w:tcPr>
            <w:tcW w:w="0" w:type="auto"/>
            <w:hideMark/>
          </w:tcPr>
          <w:p w14:paraId="5982F03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F45BC88" w14:textId="77777777" w:rsidR="001C2966" w:rsidRPr="00DC24E7" w:rsidRDefault="001C2966">
            <w:pPr>
              <w:rPr>
                <w:rFonts w:cs="Arial"/>
                <w:sz w:val="22"/>
                <w:szCs w:val="22"/>
              </w:rPr>
            </w:pPr>
            <w:r w:rsidRPr="00DC24E7">
              <w:rPr>
                <w:rFonts w:cs="Arial"/>
                <w:sz w:val="22"/>
                <w:szCs w:val="22"/>
              </w:rPr>
              <w:t>712.0</w:t>
            </w:r>
          </w:p>
        </w:tc>
        <w:tc>
          <w:tcPr>
            <w:tcW w:w="0" w:type="auto"/>
            <w:hideMark/>
          </w:tcPr>
          <w:p w14:paraId="015E6562" w14:textId="77777777" w:rsidR="001C2966" w:rsidRPr="00DC24E7" w:rsidRDefault="001C2966">
            <w:pPr>
              <w:rPr>
                <w:rFonts w:cs="Arial"/>
                <w:sz w:val="22"/>
                <w:szCs w:val="22"/>
              </w:rPr>
            </w:pPr>
            <w:r w:rsidRPr="00DC24E7">
              <w:rPr>
                <w:rFonts w:cs="Arial"/>
                <w:sz w:val="22"/>
                <w:szCs w:val="22"/>
              </w:rPr>
              <w:t>0.0</w:t>
            </w:r>
          </w:p>
        </w:tc>
      </w:tr>
      <w:tr w:rsidR="001C2966" w:rsidRPr="00DC24E7" w14:paraId="597384D1" w14:textId="77777777" w:rsidTr="0075584F">
        <w:tc>
          <w:tcPr>
            <w:tcW w:w="0" w:type="auto"/>
            <w:hideMark/>
          </w:tcPr>
          <w:p w14:paraId="219449C3" w14:textId="77777777" w:rsidR="001C2966" w:rsidRPr="00DC24E7" w:rsidRDefault="001C2966">
            <w:pPr>
              <w:jc w:val="center"/>
              <w:rPr>
                <w:rFonts w:cs="Arial"/>
                <w:b/>
                <w:bCs/>
                <w:sz w:val="22"/>
                <w:szCs w:val="22"/>
              </w:rPr>
            </w:pPr>
            <w:r w:rsidRPr="00DC24E7">
              <w:rPr>
                <w:rFonts w:cs="Arial"/>
                <w:b/>
                <w:bCs/>
                <w:sz w:val="22"/>
                <w:szCs w:val="22"/>
              </w:rPr>
              <w:t>Victorian Murray system</w:t>
            </w:r>
          </w:p>
        </w:tc>
        <w:tc>
          <w:tcPr>
            <w:tcW w:w="0" w:type="auto"/>
            <w:hideMark/>
          </w:tcPr>
          <w:p w14:paraId="50DE87AE" w14:textId="77777777" w:rsidR="001C2966" w:rsidRPr="00DC24E7" w:rsidRDefault="001C2966">
            <w:pPr>
              <w:rPr>
                <w:rFonts w:cs="Arial"/>
                <w:sz w:val="22"/>
                <w:szCs w:val="22"/>
              </w:rPr>
            </w:pPr>
            <w:r w:rsidRPr="00DC24E7">
              <w:rPr>
                <w:rFonts w:cs="Arial"/>
                <w:sz w:val="22"/>
                <w:szCs w:val="22"/>
              </w:rPr>
              <w:t>Wallpolla Horseshoe</w:t>
            </w:r>
          </w:p>
        </w:tc>
        <w:tc>
          <w:tcPr>
            <w:tcW w:w="0" w:type="auto"/>
            <w:hideMark/>
          </w:tcPr>
          <w:p w14:paraId="04080B7F" w14:textId="77777777" w:rsidR="001C2966" w:rsidRPr="00DC24E7" w:rsidRDefault="001C2966">
            <w:pPr>
              <w:rPr>
                <w:rFonts w:cs="Arial"/>
                <w:sz w:val="22"/>
                <w:szCs w:val="22"/>
              </w:rPr>
            </w:pPr>
            <w:r w:rsidRPr="00DC24E7">
              <w:rPr>
                <w:rFonts w:cs="Arial"/>
                <w:sz w:val="22"/>
                <w:szCs w:val="22"/>
              </w:rPr>
              <w:t>621.4</w:t>
            </w:r>
          </w:p>
        </w:tc>
        <w:tc>
          <w:tcPr>
            <w:tcW w:w="0" w:type="auto"/>
            <w:hideMark/>
          </w:tcPr>
          <w:p w14:paraId="43ADCAD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D4CAEA4" w14:textId="77777777" w:rsidR="001C2966" w:rsidRPr="00DC24E7" w:rsidRDefault="001C2966">
            <w:pPr>
              <w:rPr>
                <w:rFonts w:cs="Arial"/>
                <w:sz w:val="22"/>
                <w:szCs w:val="22"/>
              </w:rPr>
            </w:pPr>
            <w:r w:rsidRPr="00DC24E7">
              <w:rPr>
                <w:rFonts w:cs="Arial"/>
                <w:sz w:val="22"/>
                <w:szCs w:val="22"/>
              </w:rPr>
              <w:t>621.4</w:t>
            </w:r>
          </w:p>
        </w:tc>
        <w:tc>
          <w:tcPr>
            <w:tcW w:w="0" w:type="auto"/>
            <w:hideMark/>
          </w:tcPr>
          <w:p w14:paraId="01D4BD6C" w14:textId="77777777" w:rsidR="001C2966" w:rsidRPr="00DC24E7" w:rsidRDefault="001C2966">
            <w:pPr>
              <w:rPr>
                <w:rFonts w:cs="Arial"/>
                <w:sz w:val="22"/>
                <w:szCs w:val="22"/>
              </w:rPr>
            </w:pPr>
            <w:r w:rsidRPr="00DC24E7">
              <w:rPr>
                <w:rFonts w:cs="Arial"/>
                <w:sz w:val="22"/>
                <w:szCs w:val="22"/>
              </w:rPr>
              <w:t>0.0</w:t>
            </w:r>
          </w:p>
        </w:tc>
      </w:tr>
      <w:tr w:rsidR="001C2966" w:rsidRPr="00DC24E7" w14:paraId="3287E4B0" w14:textId="77777777" w:rsidTr="0075584F">
        <w:tc>
          <w:tcPr>
            <w:tcW w:w="0" w:type="auto"/>
            <w:hideMark/>
          </w:tcPr>
          <w:p w14:paraId="3FBB22B1" w14:textId="77777777" w:rsidR="001C2966" w:rsidRPr="00DC24E7" w:rsidRDefault="001C2966">
            <w:pPr>
              <w:jc w:val="center"/>
              <w:rPr>
                <w:rFonts w:cs="Arial"/>
                <w:b/>
                <w:bCs/>
                <w:sz w:val="22"/>
                <w:szCs w:val="22"/>
              </w:rPr>
            </w:pPr>
            <w:proofErr w:type="gramStart"/>
            <w:r w:rsidRPr="00DC24E7">
              <w:rPr>
                <w:rFonts w:cs="Arial"/>
                <w:b/>
                <w:bCs/>
                <w:sz w:val="22"/>
                <w:szCs w:val="22"/>
              </w:rPr>
              <w:t>Ovens</w:t>
            </w:r>
            <w:proofErr w:type="gramEnd"/>
            <w:r w:rsidRPr="00DC24E7">
              <w:rPr>
                <w:rFonts w:cs="Arial"/>
                <w:b/>
                <w:bCs/>
                <w:sz w:val="22"/>
                <w:szCs w:val="22"/>
              </w:rPr>
              <w:t xml:space="preserve"> system</w:t>
            </w:r>
          </w:p>
        </w:tc>
        <w:tc>
          <w:tcPr>
            <w:tcW w:w="0" w:type="auto"/>
            <w:hideMark/>
          </w:tcPr>
          <w:p w14:paraId="092EA5D7" w14:textId="77777777" w:rsidR="001C2966" w:rsidRPr="00DC24E7" w:rsidRDefault="001C2966">
            <w:pPr>
              <w:rPr>
                <w:rFonts w:cs="Arial"/>
                <w:sz w:val="22"/>
                <w:szCs w:val="22"/>
              </w:rPr>
            </w:pPr>
            <w:r w:rsidRPr="00DC24E7">
              <w:rPr>
                <w:rFonts w:cs="Arial"/>
                <w:sz w:val="22"/>
                <w:szCs w:val="22"/>
              </w:rPr>
              <w:t>Buffalo River</w:t>
            </w:r>
          </w:p>
        </w:tc>
        <w:tc>
          <w:tcPr>
            <w:tcW w:w="0" w:type="auto"/>
            <w:hideMark/>
          </w:tcPr>
          <w:p w14:paraId="5D9CCBCC" w14:textId="77777777" w:rsidR="001C2966" w:rsidRPr="00DC24E7" w:rsidRDefault="001C2966">
            <w:pPr>
              <w:rPr>
                <w:rFonts w:cs="Arial"/>
                <w:sz w:val="22"/>
                <w:szCs w:val="22"/>
              </w:rPr>
            </w:pPr>
            <w:r w:rsidRPr="00DC24E7">
              <w:rPr>
                <w:rFonts w:cs="Arial"/>
                <w:sz w:val="22"/>
                <w:szCs w:val="22"/>
              </w:rPr>
              <w:t>135.3</w:t>
            </w:r>
          </w:p>
        </w:tc>
        <w:tc>
          <w:tcPr>
            <w:tcW w:w="0" w:type="auto"/>
            <w:hideMark/>
          </w:tcPr>
          <w:p w14:paraId="63432EC5" w14:textId="77777777" w:rsidR="001C2966" w:rsidRPr="00DC24E7" w:rsidRDefault="001C2966">
            <w:pPr>
              <w:rPr>
                <w:rFonts w:cs="Arial"/>
                <w:sz w:val="22"/>
                <w:szCs w:val="22"/>
              </w:rPr>
            </w:pPr>
            <w:r w:rsidRPr="00DC24E7">
              <w:rPr>
                <w:rFonts w:cs="Arial"/>
                <w:sz w:val="22"/>
                <w:szCs w:val="22"/>
              </w:rPr>
              <w:t>82.0</w:t>
            </w:r>
          </w:p>
        </w:tc>
        <w:tc>
          <w:tcPr>
            <w:tcW w:w="0" w:type="auto"/>
            <w:hideMark/>
          </w:tcPr>
          <w:p w14:paraId="2366175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E9AC518" w14:textId="77777777" w:rsidR="001C2966" w:rsidRPr="00DC24E7" w:rsidRDefault="001C2966">
            <w:pPr>
              <w:rPr>
                <w:rFonts w:cs="Arial"/>
                <w:sz w:val="22"/>
                <w:szCs w:val="22"/>
              </w:rPr>
            </w:pPr>
            <w:r w:rsidRPr="00DC24E7">
              <w:rPr>
                <w:rFonts w:cs="Arial"/>
                <w:sz w:val="22"/>
                <w:szCs w:val="22"/>
              </w:rPr>
              <w:t>53.3</w:t>
            </w:r>
          </w:p>
        </w:tc>
      </w:tr>
      <w:tr w:rsidR="001C2966" w:rsidRPr="00DC24E7" w14:paraId="59774CD1" w14:textId="77777777" w:rsidTr="0075584F">
        <w:tc>
          <w:tcPr>
            <w:tcW w:w="0" w:type="auto"/>
            <w:hideMark/>
          </w:tcPr>
          <w:p w14:paraId="225D0BE8" w14:textId="77777777" w:rsidR="001C2966" w:rsidRPr="00DC24E7" w:rsidRDefault="001C2966">
            <w:pPr>
              <w:jc w:val="center"/>
              <w:rPr>
                <w:rFonts w:cs="Arial"/>
                <w:b/>
                <w:bCs/>
                <w:sz w:val="22"/>
                <w:szCs w:val="22"/>
              </w:rPr>
            </w:pPr>
            <w:proofErr w:type="gramStart"/>
            <w:r w:rsidRPr="00DC24E7">
              <w:rPr>
                <w:rFonts w:cs="Arial"/>
                <w:b/>
                <w:bCs/>
                <w:sz w:val="22"/>
                <w:szCs w:val="22"/>
              </w:rPr>
              <w:t>Ovens</w:t>
            </w:r>
            <w:proofErr w:type="gramEnd"/>
            <w:r w:rsidRPr="00DC24E7">
              <w:rPr>
                <w:rFonts w:cs="Arial"/>
                <w:b/>
                <w:bCs/>
                <w:sz w:val="22"/>
                <w:szCs w:val="22"/>
              </w:rPr>
              <w:t xml:space="preserve"> system</w:t>
            </w:r>
          </w:p>
        </w:tc>
        <w:tc>
          <w:tcPr>
            <w:tcW w:w="0" w:type="auto"/>
            <w:hideMark/>
          </w:tcPr>
          <w:p w14:paraId="669E8032" w14:textId="77777777" w:rsidR="001C2966" w:rsidRPr="00DC24E7" w:rsidRDefault="001C2966">
            <w:pPr>
              <w:rPr>
                <w:rFonts w:cs="Arial"/>
                <w:sz w:val="22"/>
                <w:szCs w:val="22"/>
              </w:rPr>
            </w:pPr>
            <w:r w:rsidRPr="00DC24E7">
              <w:rPr>
                <w:rFonts w:cs="Arial"/>
                <w:sz w:val="22"/>
                <w:szCs w:val="22"/>
              </w:rPr>
              <w:t>King River</w:t>
            </w:r>
          </w:p>
        </w:tc>
        <w:tc>
          <w:tcPr>
            <w:tcW w:w="0" w:type="auto"/>
            <w:hideMark/>
          </w:tcPr>
          <w:p w14:paraId="69A8F1DA" w14:textId="77777777" w:rsidR="001C2966" w:rsidRPr="00DC24E7" w:rsidRDefault="001C2966">
            <w:pPr>
              <w:rPr>
                <w:rFonts w:cs="Arial"/>
                <w:sz w:val="22"/>
                <w:szCs w:val="22"/>
              </w:rPr>
            </w:pPr>
            <w:r w:rsidRPr="00DC24E7">
              <w:rPr>
                <w:rFonts w:cs="Arial"/>
                <w:sz w:val="22"/>
                <w:szCs w:val="22"/>
              </w:rPr>
              <w:t>145.0</w:t>
            </w:r>
          </w:p>
        </w:tc>
        <w:tc>
          <w:tcPr>
            <w:tcW w:w="0" w:type="auto"/>
            <w:hideMark/>
          </w:tcPr>
          <w:p w14:paraId="1153236C" w14:textId="77777777" w:rsidR="001C2966" w:rsidRPr="00DC24E7" w:rsidRDefault="001C2966">
            <w:pPr>
              <w:rPr>
                <w:rFonts w:cs="Arial"/>
                <w:sz w:val="22"/>
                <w:szCs w:val="22"/>
              </w:rPr>
            </w:pPr>
            <w:r w:rsidRPr="00DC24E7">
              <w:rPr>
                <w:rFonts w:cs="Arial"/>
                <w:sz w:val="22"/>
                <w:szCs w:val="22"/>
              </w:rPr>
              <w:t>95.0</w:t>
            </w:r>
          </w:p>
        </w:tc>
        <w:tc>
          <w:tcPr>
            <w:tcW w:w="0" w:type="auto"/>
            <w:hideMark/>
          </w:tcPr>
          <w:p w14:paraId="3D8296F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5E55193" w14:textId="77777777" w:rsidR="001C2966" w:rsidRPr="00DC24E7" w:rsidRDefault="001C2966">
            <w:pPr>
              <w:rPr>
                <w:rFonts w:cs="Arial"/>
                <w:sz w:val="22"/>
                <w:szCs w:val="22"/>
              </w:rPr>
            </w:pPr>
            <w:r w:rsidRPr="00DC24E7">
              <w:rPr>
                <w:rFonts w:cs="Arial"/>
                <w:sz w:val="22"/>
                <w:szCs w:val="22"/>
              </w:rPr>
              <w:t>50.0</w:t>
            </w:r>
          </w:p>
        </w:tc>
      </w:tr>
      <w:tr w:rsidR="001C2966" w:rsidRPr="00DC24E7" w14:paraId="7CB4E4F3" w14:textId="77777777" w:rsidTr="0075584F">
        <w:tc>
          <w:tcPr>
            <w:tcW w:w="0" w:type="auto"/>
            <w:hideMark/>
          </w:tcPr>
          <w:p w14:paraId="50CAD4A7" w14:textId="77777777" w:rsidR="001C2966" w:rsidRPr="00DC24E7" w:rsidRDefault="001C2966">
            <w:pPr>
              <w:jc w:val="center"/>
              <w:rPr>
                <w:rFonts w:cs="Arial"/>
                <w:b/>
                <w:bCs/>
                <w:sz w:val="22"/>
                <w:szCs w:val="22"/>
              </w:rPr>
            </w:pPr>
            <w:proofErr w:type="gramStart"/>
            <w:r w:rsidRPr="00DC24E7">
              <w:rPr>
                <w:rFonts w:cs="Arial"/>
                <w:b/>
                <w:bCs/>
                <w:sz w:val="22"/>
                <w:szCs w:val="22"/>
              </w:rPr>
              <w:t>Ovens</w:t>
            </w:r>
            <w:proofErr w:type="gramEnd"/>
            <w:r w:rsidRPr="00DC24E7">
              <w:rPr>
                <w:rFonts w:cs="Arial"/>
                <w:b/>
                <w:bCs/>
                <w:sz w:val="22"/>
                <w:szCs w:val="22"/>
              </w:rPr>
              <w:t xml:space="preserve"> system</w:t>
            </w:r>
          </w:p>
        </w:tc>
        <w:tc>
          <w:tcPr>
            <w:tcW w:w="0" w:type="auto"/>
            <w:hideMark/>
          </w:tcPr>
          <w:p w14:paraId="104CE5A2" w14:textId="77777777" w:rsidR="001C2966" w:rsidRPr="00DC24E7" w:rsidRDefault="001C2966">
            <w:pPr>
              <w:rPr>
                <w:rFonts w:cs="Arial"/>
                <w:sz w:val="22"/>
                <w:szCs w:val="22"/>
              </w:rPr>
            </w:pPr>
            <w:proofErr w:type="spellStart"/>
            <w:r w:rsidRPr="00DC24E7">
              <w:rPr>
                <w:rFonts w:cs="Arial"/>
                <w:sz w:val="22"/>
                <w:szCs w:val="22"/>
              </w:rPr>
              <w:t>Mullinmur</w:t>
            </w:r>
            <w:proofErr w:type="spellEnd"/>
            <w:r w:rsidRPr="00DC24E7">
              <w:rPr>
                <w:rFonts w:cs="Arial"/>
                <w:sz w:val="22"/>
                <w:szCs w:val="22"/>
              </w:rPr>
              <w:t xml:space="preserve"> Wetland</w:t>
            </w:r>
          </w:p>
        </w:tc>
        <w:tc>
          <w:tcPr>
            <w:tcW w:w="0" w:type="auto"/>
            <w:hideMark/>
          </w:tcPr>
          <w:p w14:paraId="71123EF5" w14:textId="77777777" w:rsidR="001C2966" w:rsidRPr="00DC24E7" w:rsidRDefault="001C2966">
            <w:pPr>
              <w:rPr>
                <w:rFonts w:cs="Arial"/>
                <w:sz w:val="22"/>
                <w:szCs w:val="22"/>
              </w:rPr>
            </w:pPr>
            <w:r w:rsidRPr="00DC24E7">
              <w:rPr>
                <w:rFonts w:cs="Arial"/>
                <w:sz w:val="22"/>
                <w:szCs w:val="22"/>
              </w:rPr>
              <w:t>19.7</w:t>
            </w:r>
          </w:p>
        </w:tc>
        <w:tc>
          <w:tcPr>
            <w:tcW w:w="0" w:type="auto"/>
            <w:hideMark/>
          </w:tcPr>
          <w:p w14:paraId="6406254D"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AD1F52E"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3B7C95E" w14:textId="77777777" w:rsidR="001C2966" w:rsidRPr="00DC24E7" w:rsidRDefault="001C2966">
            <w:pPr>
              <w:rPr>
                <w:rFonts w:cs="Arial"/>
                <w:sz w:val="22"/>
                <w:szCs w:val="22"/>
              </w:rPr>
            </w:pPr>
            <w:r w:rsidRPr="00DC24E7">
              <w:rPr>
                <w:rFonts w:cs="Arial"/>
                <w:sz w:val="22"/>
                <w:szCs w:val="22"/>
              </w:rPr>
              <w:t>19.7</w:t>
            </w:r>
          </w:p>
        </w:tc>
      </w:tr>
      <w:tr w:rsidR="001C2966" w:rsidRPr="00DC24E7" w14:paraId="30C7CBB1" w14:textId="77777777" w:rsidTr="0075584F">
        <w:tc>
          <w:tcPr>
            <w:tcW w:w="0" w:type="auto"/>
            <w:hideMark/>
          </w:tcPr>
          <w:p w14:paraId="42C03B42" w14:textId="77777777" w:rsidR="001C2966" w:rsidRPr="00DC24E7" w:rsidRDefault="001C2966">
            <w:pPr>
              <w:jc w:val="center"/>
              <w:rPr>
                <w:rFonts w:cs="Arial"/>
                <w:b/>
                <w:bCs/>
                <w:sz w:val="22"/>
                <w:szCs w:val="22"/>
              </w:rPr>
            </w:pPr>
            <w:r w:rsidRPr="00DC24E7">
              <w:rPr>
                <w:rFonts w:cs="Arial"/>
                <w:b/>
                <w:bCs/>
                <w:sz w:val="22"/>
                <w:szCs w:val="22"/>
              </w:rPr>
              <w:t>Goulburn system</w:t>
            </w:r>
          </w:p>
        </w:tc>
        <w:tc>
          <w:tcPr>
            <w:tcW w:w="0" w:type="auto"/>
            <w:hideMark/>
          </w:tcPr>
          <w:p w14:paraId="63AE2BEA" w14:textId="77777777" w:rsidR="001C2966" w:rsidRPr="00DC24E7" w:rsidRDefault="001C2966">
            <w:pPr>
              <w:rPr>
                <w:rFonts w:cs="Arial"/>
                <w:sz w:val="22"/>
                <w:szCs w:val="22"/>
              </w:rPr>
            </w:pPr>
            <w:r w:rsidRPr="00DC24E7">
              <w:rPr>
                <w:rFonts w:cs="Arial"/>
                <w:sz w:val="22"/>
                <w:szCs w:val="22"/>
              </w:rPr>
              <w:t>Goulburn River</w:t>
            </w:r>
          </w:p>
        </w:tc>
        <w:tc>
          <w:tcPr>
            <w:tcW w:w="0" w:type="auto"/>
            <w:hideMark/>
          </w:tcPr>
          <w:p w14:paraId="2BD7A127" w14:textId="77777777" w:rsidR="001C2966" w:rsidRPr="00DC24E7" w:rsidRDefault="001C2966">
            <w:pPr>
              <w:rPr>
                <w:rFonts w:cs="Arial"/>
                <w:sz w:val="22"/>
                <w:szCs w:val="22"/>
              </w:rPr>
            </w:pPr>
            <w:r w:rsidRPr="00DC24E7">
              <w:rPr>
                <w:rFonts w:cs="Arial"/>
                <w:sz w:val="22"/>
                <w:szCs w:val="22"/>
              </w:rPr>
              <w:t>382,964.6</w:t>
            </w:r>
          </w:p>
        </w:tc>
        <w:tc>
          <w:tcPr>
            <w:tcW w:w="0" w:type="auto"/>
            <w:hideMark/>
          </w:tcPr>
          <w:p w14:paraId="0A4E134A" w14:textId="77777777" w:rsidR="001C2966" w:rsidRPr="00DC24E7" w:rsidRDefault="001C2966">
            <w:pPr>
              <w:rPr>
                <w:rFonts w:cs="Arial"/>
                <w:sz w:val="22"/>
                <w:szCs w:val="22"/>
              </w:rPr>
            </w:pPr>
            <w:r w:rsidRPr="00DC24E7">
              <w:rPr>
                <w:rFonts w:cs="Arial"/>
                <w:sz w:val="22"/>
                <w:szCs w:val="22"/>
              </w:rPr>
              <w:t>15,616.1</w:t>
            </w:r>
          </w:p>
        </w:tc>
        <w:tc>
          <w:tcPr>
            <w:tcW w:w="0" w:type="auto"/>
            <w:hideMark/>
          </w:tcPr>
          <w:p w14:paraId="7046A13F" w14:textId="77777777" w:rsidR="001C2966" w:rsidRPr="00DC24E7" w:rsidRDefault="001C2966">
            <w:pPr>
              <w:rPr>
                <w:rFonts w:cs="Arial"/>
                <w:sz w:val="22"/>
                <w:szCs w:val="22"/>
              </w:rPr>
            </w:pPr>
            <w:r w:rsidRPr="00DC24E7">
              <w:rPr>
                <w:rFonts w:cs="Arial"/>
                <w:sz w:val="22"/>
                <w:szCs w:val="22"/>
              </w:rPr>
              <w:t>47,218.7</w:t>
            </w:r>
          </w:p>
        </w:tc>
        <w:tc>
          <w:tcPr>
            <w:tcW w:w="0" w:type="auto"/>
            <w:hideMark/>
          </w:tcPr>
          <w:p w14:paraId="60A4E3E6" w14:textId="77777777" w:rsidR="001C2966" w:rsidRPr="00DC24E7" w:rsidRDefault="001C2966">
            <w:pPr>
              <w:rPr>
                <w:rFonts w:cs="Arial"/>
                <w:sz w:val="22"/>
                <w:szCs w:val="22"/>
              </w:rPr>
            </w:pPr>
            <w:r w:rsidRPr="00DC24E7">
              <w:rPr>
                <w:rFonts w:cs="Arial"/>
                <w:sz w:val="22"/>
                <w:szCs w:val="22"/>
              </w:rPr>
              <w:t>320,129.8</w:t>
            </w:r>
          </w:p>
        </w:tc>
      </w:tr>
      <w:tr w:rsidR="001C2966" w:rsidRPr="00DC24E7" w14:paraId="4DFD58D3" w14:textId="77777777" w:rsidTr="0075584F">
        <w:tc>
          <w:tcPr>
            <w:tcW w:w="0" w:type="auto"/>
            <w:hideMark/>
          </w:tcPr>
          <w:p w14:paraId="7BDE16AB" w14:textId="77777777" w:rsidR="001C2966" w:rsidRPr="00DC24E7" w:rsidRDefault="001C2966">
            <w:pPr>
              <w:jc w:val="center"/>
              <w:rPr>
                <w:rFonts w:cs="Arial"/>
                <w:b/>
                <w:bCs/>
                <w:sz w:val="22"/>
                <w:szCs w:val="22"/>
              </w:rPr>
            </w:pPr>
            <w:r w:rsidRPr="00DC24E7">
              <w:rPr>
                <w:rFonts w:cs="Arial"/>
                <w:b/>
                <w:bCs/>
                <w:sz w:val="22"/>
                <w:szCs w:val="22"/>
              </w:rPr>
              <w:t>Goulburn system</w:t>
            </w:r>
          </w:p>
        </w:tc>
        <w:tc>
          <w:tcPr>
            <w:tcW w:w="0" w:type="auto"/>
            <w:hideMark/>
          </w:tcPr>
          <w:p w14:paraId="1218A85E" w14:textId="77777777" w:rsidR="001C2966" w:rsidRPr="00DC24E7" w:rsidRDefault="001C2966">
            <w:pPr>
              <w:rPr>
                <w:rFonts w:cs="Arial"/>
                <w:sz w:val="22"/>
                <w:szCs w:val="22"/>
              </w:rPr>
            </w:pPr>
            <w:r w:rsidRPr="00DC24E7">
              <w:rPr>
                <w:rFonts w:cs="Arial"/>
                <w:sz w:val="22"/>
                <w:szCs w:val="22"/>
              </w:rPr>
              <w:t>Goulburn River (reach 1)</w:t>
            </w:r>
          </w:p>
        </w:tc>
        <w:tc>
          <w:tcPr>
            <w:tcW w:w="0" w:type="auto"/>
            <w:hideMark/>
          </w:tcPr>
          <w:p w14:paraId="56FFD692" w14:textId="5D358B6B" w:rsidR="007610DA" w:rsidRPr="00DC24E7" w:rsidRDefault="001C2966" w:rsidP="007610DA">
            <w:pPr>
              <w:rPr>
                <w:rFonts w:cs="Arial"/>
                <w:sz w:val="22"/>
                <w:szCs w:val="22"/>
              </w:rPr>
            </w:pPr>
            <w:r w:rsidRPr="00DC24E7">
              <w:rPr>
                <w:rFonts w:cs="Arial"/>
                <w:sz w:val="22"/>
                <w:szCs w:val="22"/>
              </w:rPr>
              <w:t>48,838.8</w:t>
            </w:r>
          </w:p>
        </w:tc>
        <w:tc>
          <w:tcPr>
            <w:tcW w:w="0" w:type="auto"/>
            <w:hideMark/>
          </w:tcPr>
          <w:p w14:paraId="2FD7704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6FA904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57E011D" w14:textId="77777777" w:rsidR="001C2966" w:rsidRPr="00DC24E7" w:rsidRDefault="001C2966">
            <w:pPr>
              <w:rPr>
                <w:rFonts w:cs="Arial"/>
                <w:sz w:val="22"/>
                <w:szCs w:val="22"/>
              </w:rPr>
            </w:pPr>
            <w:r w:rsidRPr="00DC24E7">
              <w:rPr>
                <w:rFonts w:cs="Arial"/>
                <w:sz w:val="22"/>
                <w:szCs w:val="22"/>
              </w:rPr>
              <w:t>48,838.8</w:t>
            </w:r>
          </w:p>
        </w:tc>
      </w:tr>
      <w:tr w:rsidR="001C2966" w:rsidRPr="00DC24E7" w14:paraId="1A67D044" w14:textId="77777777" w:rsidTr="0075584F">
        <w:tc>
          <w:tcPr>
            <w:tcW w:w="0" w:type="auto"/>
            <w:hideMark/>
          </w:tcPr>
          <w:p w14:paraId="0B4585B3" w14:textId="77777777" w:rsidR="001C2966" w:rsidRPr="00DC24E7" w:rsidRDefault="001C2966">
            <w:pPr>
              <w:jc w:val="center"/>
              <w:rPr>
                <w:rFonts w:cs="Arial"/>
                <w:b/>
                <w:bCs/>
                <w:sz w:val="22"/>
                <w:szCs w:val="22"/>
              </w:rPr>
            </w:pPr>
            <w:r w:rsidRPr="00DC24E7">
              <w:rPr>
                <w:rFonts w:cs="Arial"/>
                <w:b/>
                <w:bCs/>
                <w:sz w:val="22"/>
                <w:szCs w:val="22"/>
              </w:rPr>
              <w:t>Goulburn system</w:t>
            </w:r>
          </w:p>
        </w:tc>
        <w:tc>
          <w:tcPr>
            <w:tcW w:w="0" w:type="auto"/>
            <w:hideMark/>
          </w:tcPr>
          <w:p w14:paraId="0526DEDA" w14:textId="77777777" w:rsidR="001C2966" w:rsidRPr="00DC24E7" w:rsidRDefault="001C2966">
            <w:pPr>
              <w:rPr>
                <w:rFonts w:cs="Arial"/>
                <w:sz w:val="22"/>
                <w:szCs w:val="22"/>
              </w:rPr>
            </w:pPr>
            <w:r w:rsidRPr="00DC24E7">
              <w:rPr>
                <w:rFonts w:cs="Arial"/>
                <w:sz w:val="22"/>
                <w:szCs w:val="22"/>
              </w:rPr>
              <w:t>Horseshoe Lagoon</w:t>
            </w:r>
          </w:p>
        </w:tc>
        <w:tc>
          <w:tcPr>
            <w:tcW w:w="0" w:type="auto"/>
            <w:hideMark/>
          </w:tcPr>
          <w:p w14:paraId="3F3FF4DD" w14:textId="77777777" w:rsidR="001C2966" w:rsidRPr="00DC24E7" w:rsidRDefault="001C2966">
            <w:pPr>
              <w:rPr>
                <w:rFonts w:cs="Arial"/>
                <w:sz w:val="22"/>
                <w:szCs w:val="22"/>
              </w:rPr>
            </w:pPr>
            <w:r w:rsidRPr="00DC24E7">
              <w:rPr>
                <w:rFonts w:cs="Arial"/>
                <w:sz w:val="22"/>
                <w:szCs w:val="22"/>
              </w:rPr>
              <w:t>87.9</w:t>
            </w:r>
          </w:p>
        </w:tc>
        <w:tc>
          <w:tcPr>
            <w:tcW w:w="0" w:type="auto"/>
            <w:hideMark/>
          </w:tcPr>
          <w:p w14:paraId="13A18772" w14:textId="77777777" w:rsidR="001C2966" w:rsidRPr="00DC24E7" w:rsidRDefault="001C2966">
            <w:pPr>
              <w:rPr>
                <w:rFonts w:cs="Arial"/>
                <w:sz w:val="22"/>
                <w:szCs w:val="22"/>
              </w:rPr>
            </w:pPr>
            <w:r w:rsidRPr="00DC24E7">
              <w:rPr>
                <w:rFonts w:cs="Arial"/>
                <w:sz w:val="22"/>
                <w:szCs w:val="22"/>
              </w:rPr>
              <w:t>87.9</w:t>
            </w:r>
          </w:p>
        </w:tc>
        <w:tc>
          <w:tcPr>
            <w:tcW w:w="0" w:type="auto"/>
            <w:hideMark/>
          </w:tcPr>
          <w:p w14:paraId="36D5ECFE"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7F1982D" w14:textId="77777777" w:rsidR="001C2966" w:rsidRPr="00DC24E7" w:rsidRDefault="001C2966">
            <w:pPr>
              <w:rPr>
                <w:rFonts w:cs="Arial"/>
                <w:sz w:val="22"/>
                <w:szCs w:val="22"/>
              </w:rPr>
            </w:pPr>
            <w:r w:rsidRPr="00DC24E7">
              <w:rPr>
                <w:rFonts w:cs="Arial"/>
                <w:sz w:val="22"/>
                <w:szCs w:val="22"/>
              </w:rPr>
              <w:t>0.0</w:t>
            </w:r>
          </w:p>
        </w:tc>
      </w:tr>
      <w:tr w:rsidR="001C2966" w:rsidRPr="00DC24E7" w14:paraId="20C2BE45" w14:textId="77777777" w:rsidTr="0075584F">
        <w:tc>
          <w:tcPr>
            <w:tcW w:w="0" w:type="auto"/>
            <w:hideMark/>
          </w:tcPr>
          <w:p w14:paraId="1BAD72FC" w14:textId="77777777" w:rsidR="001C2966" w:rsidRPr="00DC24E7" w:rsidRDefault="001C2966">
            <w:pPr>
              <w:jc w:val="center"/>
              <w:rPr>
                <w:rFonts w:cs="Arial"/>
                <w:b/>
                <w:bCs/>
                <w:sz w:val="22"/>
                <w:szCs w:val="22"/>
              </w:rPr>
            </w:pPr>
            <w:r w:rsidRPr="00DC24E7">
              <w:rPr>
                <w:rFonts w:cs="Arial"/>
                <w:b/>
                <w:bCs/>
                <w:sz w:val="22"/>
                <w:szCs w:val="22"/>
              </w:rPr>
              <w:lastRenderedPageBreak/>
              <w:t>Goulburn system</w:t>
            </w:r>
          </w:p>
        </w:tc>
        <w:tc>
          <w:tcPr>
            <w:tcW w:w="0" w:type="auto"/>
            <w:hideMark/>
          </w:tcPr>
          <w:p w14:paraId="6820DC73" w14:textId="77777777" w:rsidR="001C2966" w:rsidRPr="00DC24E7" w:rsidRDefault="001C2966">
            <w:pPr>
              <w:rPr>
                <w:rFonts w:cs="Arial"/>
                <w:sz w:val="22"/>
                <w:szCs w:val="22"/>
              </w:rPr>
            </w:pPr>
            <w:proofErr w:type="spellStart"/>
            <w:r w:rsidRPr="00DC24E7">
              <w:rPr>
                <w:rFonts w:cs="Arial"/>
                <w:sz w:val="22"/>
                <w:szCs w:val="22"/>
              </w:rPr>
              <w:t>Kanyapella</w:t>
            </w:r>
            <w:proofErr w:type="spellEnd"/>
            <w:r w:rsidRPr="00DC24E7">
              <w:rPr>
                <w:rFonts w:cs="Arial"/>
                <w:sz w:val="22"/>
                <w:szCs w:val="22"/>
              </w:rPr>
              <w:t xml:space="preserve"> Basin</w:t>
            </w:r>
          </w:p>
        </w:tc>
        <w:tc>
          <w:tcPr>
            <w:tcW w:w="0" w:type="auto"/>
            <w:hideMark/>
          </w:tcPr>
          <w:p w14:paraId="4FB61CBD" w14:textId="77777777" w:rsidR="001C2966" w:rsidRPr="00DC24E7" w:rsidRDefault="001C2966">
            <w:pPr>
              <w:rPr>
                <w:rFonts w:cs="Arial"/>
                <w:sz w:val="22"/>
                <w:szCs w:val="22"/>
              </w:rPr>
            </w:pPr>
            <w:r w:rsidRPr="00DC24E7">
              <w:rPr>
                <w:rFonts w:cs="Arial"/>
                <w:sz w:val="22"/>
                <w:szCs w:val="22"/>
              </w:rPr>
              <w:t>1,598.1</w:t>
            </w:r>
          </w:p>
        </w:tc>
        <w:tc>
          <w:tcPr>
            <w:tcW w:w="0" w:type="auto"/>
            <w:hideMark/>
          </w:tcPr>
          <w:p w14:paraId="18796D42" w14:textId="77777777" w:rsidR="001C2966" w:rsidRPr="00DC24E7" w:rsidRDefault="001C2966">
            <w:pPr>
              <w:rPr>
                <w:rFonts w:cs="Arial"/>
                <w:sz w:val="22"/>
                <w:szCs w:val="22"/>
              </w:rPr>
            </w:pPr>
            <w:r w:rsidRPr="00DC24E7">
              <w:rPr>
                <w:rFonts w:cs="Arial"/>
                <w:sz w:val="22"/>
                <w:szCs w:val="22"/>
              </w:rPr>
              <w:t>1,598.1</w:t>
            </w:r>
          </w:p>
        </w:tc>
        <w:tc>
          <w:tcPr>
            <w:tcW w:w="0" w:type="auto"/>
            <w:hideMark/>
          </w:tcPr>
          <w:p w14:paraId="0561345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D221D16" w14:textId="77777777" w:rsidR="001C2966" w:rsidRPr="00DC24E7" w:rsidRDefault="001C2966">
            <w:pPr>
              <w:rPr>
                <w:rFonts w:cs="Arial"/>
                <w:sz w:val="22"/>
                <w:szCs w:val="22"/>
              </w:rPr>
            </w:pPr>
            <w:r w:rsidRPr="00DC24E7">
              <w:rPr>
                <w:rFonts w:cs="Arial"/>
                <w:sz w:val="22"/>
                <w:szCs w:val="22"/>
              </w:rPr>
              <w:t>0.0</w:t>
            </w:r>
          </w:p>
        </w:tc>
      </w:tr>
      <w:tr w:rsidR="001C2966" w:rsidRPr="00DC24E7" w14:paraId="070E2632" w14:textId="77777777" w:rsidTr="0075584F">
        <w:tc>
          <w:tcPr>
            <w:tcW w:w="0" w:type="auto"/>
            <w:hideMark/>
          </w:tcPr>
          <w:p w14:paraId="6A0A187B" w14:textId="77777777" w:rsidR="001C2966" w:rsidRPr="00DC24E7" w:rsidRDefault="001C2966">
            <w:pPr>
              <w:jc w:val="center"/>
              <w:rPr>
                <w:rFonts w:cs="Arial"/>
                <w:b/>
                <w:bCs/>
                <w:sz w:val="22"/>
                <w:szCs w:val="22"/>
              </w:rPr>
            </w:pPr>
            <w:r w:rsidRPr="00DC24E7">
              <w:rPr>
                <w:rFonts w:cs="Arial"/>
                <w:b/>
                <w:bCs/>
                <w:sz w:val="22"/>
                <w:szCs w:val="22"/>
              </w:rPr>
              <w:t>Goulburn system</w:t>
            </w:r>
          </w:p>
        </w:tc>
        <w:tc>
          <w:tcPr>
            <w:tcW w:w="0" w:type="auto"/>
            <w:hideMark/>
          </w:tcPr>
          <w:p w14:paraId="205A2876" w14:textId="77777777" w:rsidR="001C2966" w:rsidRPr="00DC24E7" w:rsidRDefault="001C2966">
            <w:pPr>
              <w:rPr>
                <w:rFonts w:cs="Arial"/>
                <w:sz w:val="22"/>
                <w:szCs w:val="22"/>
              </w:rPr>
            </w:pPr>
            <w:r w:rsidRPr="00DC24E7">
              <w:rPr>
                <w:rFonts w:cs="Arial"/>
                <w:sz w:val="22"/>
                <w:szCs w:val="22"/>
              </w:rPr>
              <w:t>Loch Garry</w:t>
            </w:r>
          </w:p>
        </w:tc>
        <w:tc>
          <w:tcPr>
            <w:tcW w:w="0" w:type="auto"/>
            <w:hideMark/>
          </w:tcPr>
          <w:p w14:paraId="3DCF016C" w14:textId="77777777" w:rsidR="001C2966" w:rsidRPr="00DC24E7" w:rsidRDefault="001C2966">
            <w:pPr>
              <w:rPr>
                <w:rFonts w:cs="Arial"/>
                <w:sz w:val="22"/>
                <w:szCs w:val="22"/>
              </w:rPr>
            </w:pPr>
            <w:r w:rsidRPr="00DC24E7">
              <w:rPr>
                <w:rFonts w:cs="Arial"/>
                <w:sz w:val="22"/>
                <w:szCs w:val="22"/>
              </w:rPr>
              <w:t>820.8</w:t>
            </w:r>
          </w:p>
        </w:tc>
        <w:tc>
          <w:tcPr>
            <w:tcW w:w="0" w:type="auto"/>
            <w:hideMark/>
          </w:tcPr>
          <w:p w14:paraId="49765BCF" w14:textId="77777777" w:rsidR="001C2966" w:rsidRPr="00DC24E7" w:rsidRDefault="001C2966">
            <w:pPr>
              <w:rPr>
                <w:rFonts w:cs="Arial"/>
                <w:sz w:val="22"/>
                <w:szCs w:val="22"/>
              </w:rPr>
            </w:pPr>
            <w:r w:rsidRPr="00DC24E7">
              <w:rPr>
                <w:rFonts w:cs="Arial"/>
                <w:sz w:val="22"/>
                <w:szCs w:val="22"/>
              </w:rPr>
              <w:t>820.8</w:t>
            </w:r>
          </w:p>
        </w:tc>
        <w:tc>
          <w:tcPr>
            <w:tcW w:w="0" w:type="auto"/>
            <w:hideMark/>
          </w:tcPr>
          <w:p w14:paraId="5CACEA4A"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0A50DC5" w14:textId="77777777" w:rsidR="001C2966" w:rsidRPr="00DC24E7" w:rsidRDefault="001C2966">
            <w:pPr>
              <w:rPr>
                <w:rFonts w:cs="Arial"/>
                <w:sz w:val="22"/>
                <w:szCs w:val="22"/>
              </w:rPr>
            </w:pPr>
            <w:r w:rsidRPr="00DC24E7">
              <w:rPr>
                <w:rFonts w:cs="Arial"/>
                <w:sz w:val="22"/>
                <w:szCs w:val="22"/>
              </w:rPr>
              <w:t>0.0</w:t>
            </w:r>
          </w:p>
        </w:tc>
      </w:tr>
      <w:tr w:rsidR="001C2966" w:rsidRPr="00DC24E7" w14:paraId="11F94FF2" w14:textId="77777777" w:rsidTr="0075584F">
        <w:tc>
          <w:tcPr>
            <w:tcW w:w="0" w:type="auto"/>
            <w:hideMark/>
          </w:tcPr>
          <w:p w14:paraId="44DC07BB" w14:textId="77777777" w:rsidR="001C2966" w:rsidRPr="00DC24E7" w:rsidRDefault="001C2966">
            <w:pPr>
              <w:jc w:val="center"/>
              <w:rPr>
                <w:rFonts w:cs="Arial"/>
                <w:b/>
                <w:bCs/>
                <w:sz w:val="22"/>
                <w:szCs w:val="22"/>
              </w:rPr>
            </w:pPr>
            <w:r w:rsidRPr="00DC24E7">
              <w:rPr>
                <w:rFonts w:cs="Arial"/>
                <w:b/>
                <w:bCs/>
                <w:sz w:val="22"/>
                <w:szCs w:val="22"/>
              </w:rPr>
              <w:t>Goulburn system</w:t>
            </w:r>
          </w:p>
        </w:tc>
        <w:tc>
          <w:tcPr>
            <w:tcW w:w="0" w:type="auto"/>
            <w:hideMark/>
          </w:tcPr>
          <w:p w14:paraId="48217A48" w14:textId="77777777" w:rsidR="001C2966" w:rsidRPr="00DC24E7" w:rsidRDefault="001C2966">
            <w:pPr>
              <w:rPr>
                <w:rFonts w:cs="Arial"/>
                <w:sz w:val="22"/>
                <w:szCs w:val="22"/>
              </w:rPr>
            </w:pPr>
            <w:r w:rsidRPr="00DC24E7">
              <w:rPr>
                <w:rFonts w:cs="Arial"/>
                <w:sz w:val="22"/>
                <w:szCs w:val="22"/>
              </w:rPr>
              <w:t>Molesworth Billabong</w:t>
            </w:r>
          </w:p>
        </w:tc>
        <w:tc>
          <w:tcPr>
            <w:tcW w:w="0" w:type="auto"/>
            <w:hideMark/>
          </w:tcPr>
          <w:p w14:paraId="475D04D5" w14:textId="77777777" w:rsidR="001C2966" w:rsidRPr="00DC24E7" w:rsidRDefault="001C2966">
            <w:pPr>
              <w:rPr>
                <w:rFonts w:cs="Arial"/>
                <w:sz w:val="22"/>
                <w:szCs w:val="22"/>
              </w:rPr>
            </w:pPr>
            <w:r w:rsidRPr="00DC24E7">
              <w:rPr>
                <w:rFonts w:cs="Arial"/>
                <w:sz w:val="22"/>
                <w:szCs w:val="22"/>
              </w:rPr>
              <w:t>65.0</w:t>
            </w:r>
          </w:p>
        </w:tc>
        <w:tc>
          <w:tcPr>
            <w:tcW w:w="0" w:type="auto"/>
            <w:hideMark/>
          </w:tcPr>
          <w:p w14:paraId="568F2FB3" w14:textId="77777777" w:rsidR="001C2966" w:rsidRPr="00DC24E7" w:rsidRDefault="001C2966">
            <w:pPr>
              <w:rPr>
                <w:rFonts w:cs="Arial"/>
                <w:sz w:val="22"/>
                <w:szCs w:val="22"/>
              </w:rPr>
            </w:pPr>
            <w:r w:rsidRPr="00DC24E7">
              <w:rPr>
                <w:rFonts w:cs="Arial"/>
                <w:sz w:val="22"/>
                <w:szCs w:val="22"/>
              </w:rPr>
              <w:t>65.0</w:t>
            </w:r>
          </w:p>
        </w:tc>
        <w:tc>
          <w:tcPr>
            <w:tcW w:w="0" w:type="auto"/>
            <w:hideMark/>
          </w:tcPr>
          <w:p w14:paraId="4E25DB70" w14:textId="77777777" w:rsidR="001C2966" w:rsidRPr="00DC24E7" w:rsidRDefault="001C2966">
            <w:pPr>
              <w:rPr>
                <w:rFonts w:cs="Arial"/>
                <w:sz w:val="22"/>
                <w:szCs w:val="22"/>
              </w:rPr>
            </w:pPr>
            <w:r w:rsidRPr="00DC24E7">
              <w:rPr>
                <w:rFonts w:cs="Arial"/>
                <w:sz w:val="22"/>
                <w:szCs w:val="22"/>
              </w:rPr>
              <w:t>0.0</w:t>
            </w:r>
          </w:p>
        </w:tc>
        <w:tc>
          <w:tcPr>
            <w:tcW w:w="0" w:type="auto"/>
            <w:hideMark/>
          </w:tcPr>
          <w:p w14:paraId="1D6049BB" w14:textId="77777777" w:rsidR="001C2966" w:rsidRPr="00DC24E7" w:rsidRDefault="001C2966">
            <w:pPr>
              <w:rPr>
                <w:rFonts w:cs="Arial"/>
                <w:sz w:val="22"/>
                <w:szCs w:val="22"/>
              </w:rPr>
            </w:pPr>
            <w:r w:rsidRPr="00DC24E7">
              <w:rPr>
                <w:rFonts w:cs="Arial"/>
                <w:sz w:val="22"/>
                <w:szCs w:val="22"/>
              </w:rPr>
              <w:t>0.0</w:t>
            </w:r>
          </w:p>
        </w:tc>
      </w:tr>
      <w:tr w:rsidR="001C2966" w:rsidRPr="00DC24E7" w14:paraId="5F78C306" w14:textId="77777777" w:rsidTr="0075584F">
        <w:tc>
          <w:tcPr>
            <w:tcW w:w="0" w:type="auto"/>
            <w:hideMark/>
          </w:tcPr>
          <w:p w14:paraId="247CB58E" w14:textId="77777777" w:rsidR="001C2966" w:rsidRPr="00DC24E7" w:rsidRDefault="001C2966">
            <w:pPr>
              <w:jc w:val="center"/>
              <w:rPr>
                <w:rFonts w:cs="Arial"/>
                <w:b/>
                <w:bCs/>
                <w:sz w:val="22"/>
                <w:szCs w:val="22"/>
              </w:rPr>
            </w:pPr>
            <w:r w:rsidRPr="00DC24E7">
              <w:rPr>
                <w:rFonts w:cs="Arial"/>
                <w:b/>
                <w:bCs/>
                <w:sz w:val="22"/>
                <w:szCs w:val="22"/>
              </w:rPr>
              <w:t>Goulburn system</w:t>
            </w:r>
          </w:p>
        </w:tc>
        <w:tc>
          <w:tcPr>
            <w:tcW w:w="0" w:type="auto"/>
            <w:hideMark/>
          </w:tcPr>
          <w:p w14:paraId="5F4DDCBB" w14:textId="77777777" w:rsidR="001C2966" w:rsidRPr="00DC24E7" w:rsidRDefault="001C2966">
            <w:pPr>
              <w:rPr>
                <w:rFonts w:cs="Arial"/>
                <w:sz w:val="22"/>
                <w:szCs w:val="22"/>
              </w:rPr>
            </w:pPr>
            <w:r w:rsidRPr="00DC24E7">
              <w:rPr>
                <w:rFonts w:cs="Arial"/>
                <w:sz w:val="22"/>
                <w:szCs w:val="22"/>
              </w:rPr>
              <w:t>Reedy Swamp</w:t>
            </w:r>
          </w:p>
        </w:tc>
        <w:tc>
          <w:tcPr>
            <w:tcW w:w="0" w:type="auto"/>
            <w:hideMark/>
          </w:tcPr>
          <w:p w14:paraId="4919CB19" w14:textId="77777777" w:rsidR="001C2966" w:rsidRPr="00DC24E7" w:rsidRDefault="001C2966">
            <w:pPr>
              <w:rPr>
                <w:rFonts w:cs="Arial"/>
                <w:sz w:val="22"/>
                <w:szCs w:val="22"/>
              </w:rPr>
            </w:pPr>
            <w:r w:rsidRPr="00DC24E7">
              <w:rPr>
                <w:rFonts w:cs="Arial"/>
                <w:sz w:val="22"/>
                <w:szCs w:val="22"/>
              </w:rPr>
              <w:t>329.4</w:t>
            </w:r>
          </w:p>
        </w:tc>
        <w:tc>
          <w:tcPr>
            <w:tcW w:w="0" w:type="auto"/>
            <w:hideMark/>
          </w:tcPr>
          <w:p w14:paraId="7D915DC3" w14:textId="77777777" w:rsidR="001C2966" w:rsidRPr="00DC24E7" w:rsidRDefault="001C2966">
            <w:pPr>
              <w:rPr>
                <w:rFonts w:cs="Arial"/>
                <w:sz w:val="22"/>
                <w:szCs w:val="22"/>
              </w:rPr>
            </w:pPr>
            <w:r w:rsidRPr="00DC24E7">
              <w:rPr>
                <w:rFonts w:cs="Arial"/>
                <w:sz w:val="22"/>
                <w:szCs w:val="22"/>
              </w:rPr>
              <w:t>329.4</w:t>
            </w:r>
          </w:p>
        </w:tc>
        <w:tc>
          <w:tcPr>
            <w:tcW w:w="0" w:type="auto"/>
            <w:hideMark/>
          </w:tcPr>
          <w:p w14:paraId="4CC70051"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96414A5" w14:textId="77777777" w:rsidR="001C2966" w:rsidRPr="00DC24E7" w:rsidRDefault="001C2966">
            <w:pPr>
              <w:rPr>
                <w:rFonts w:cs="Arial"/>
                <w:sz w:val="22"/>
                <w:szCs w:val="22"/>
              </w:rPr>
            </w:pPr>
            <w:r w:rsidRPr="00DC24E7">
              <w:rPr>
                <w:rFonts w:cs="Arial"/>
                <w:sz w:val="22"/>
                <w:szCs w:val="22"/>
              </w:rPr>
              <w:t>0.0</w:t>
            </w:r>
          </w:p>
        </w:tc>
      </w:tr>
      <w:tr w:rsidR="001C2966" w:rsidRPr="00DC24E7" w14:paraId="2D7A7D1D" w14:textId="77777777" w:rsidTr="0075584F">
        <w:tc>
          <w:tcPr>
            <w:tcW w:w="0" w:type="auto"/>
            <w:hideMark/>
          </w:tcPr>
          <w:p w14:paraId="36DEA927" w14:textId="77777777" w:rsidR="001C2966" w:rsidRPr="00DC24E7" w:rsidRDefault="001C2966">
            <w:pPr>
              <w:jc w:val="center"/>
              <w:rPr>
                <w:rFonts w:cs="Arial"/>
                <w:b/>
                <w:bCs/>
                <w:sz w:val="22"/>
                <w:szCs w:val="22"/>
              </w:rPr>
            </w:pPr>
            <w:r w:rsidRPr="00DC24E7">
              <w:rPr>
                <w:rFonts w:cs="Arial"/>
                <w:b/>
                <w:bCs/>
                <w:sz w:val="22"/>
                <w:szCs w:val="22"/>
              </w:rPr>
              <w:t>Broken system</w:t>
            </w:r>
          </w:p>
        </w:tc>
        <w:tc>
          <w:tcPr>
            <w:tcW w:w="0" w:type="auto"/>
            <w:hideMark/>
          </w:tcPr>
          <w:p w14:paraId="170C0D32" w14:textId="77777777" w:rsidR="001C2966" w:rsidRPr="00DC24E7" w:rsidRDefault="001C2966">
            <w:pPr>
              <w:rPr>
                <w:rFonts w:cs="Arial"/>
                <w:sz w:val="22"/>
                <w:szCs w:val="22"/>
              </w:rPr>
            </w:pPr>
            <w:r w:rsidRPr="00DC24E7">
              <w:rPr>
                <w:rFonts w:cs="Arial"/>
                <w:sz w:val="22"/>
                <w:szCs w:val="22"/>
              </w:rPr>
              <w:t>Moodie Swamp</w:t>
            </w:r>
          </w:p>
        </w:tc>
        <w:tc>
          <w:tcPr>
            <w:tcW w:w="0" w:type="auto"/>
            <w:hideMark/>
          </w:tcPr>
          <w:p w14:paraId="4462EA57" w14:textId="77777777" w:rsidR="001C2966" w:rsidRPr="00DC24E7" w:rsidRDefault="001C2966">
            <w:pPr>
              <w:rPr>
                <w:rFonts w:cs="Arial"/>
                <w:sz w:val="22"/>
                <w:szCs w:val="22"/>
              </w:rPr>
            </w:pPr>
            <w:r w:rsidRPr="00DC24E7">
              <w:rPr>
                <w:rFonts w:cs="Arial"/>
                <w:sz w:val="22"/>
                <w:szCs w:val="22"/>
              </w:rPr>
              <w:t>527.6</w:t>
            </w:r>
          </w:p>
        </w:tc>
        <w:tc>
          <w:tcPr>
            <w:tcW w:w="0" w:type="auto"/>
            <w:hideMark/>
          </w:tcPr>
          <w:p w14:paraId="21C4E7C5" w14:textId="77777777" w:rsidR="001C2966" w:rsidRPr="00DC24E7" w:rsidRDefault="001C2966">
            <w:pPr>
              <w:rPr>
                <w:rFonts w:cs="Arial"/>
                <w:sz w:val="22"/>
                <w:szCs w:val="22"/>
              </w:rPr>
            </w:pPr>
            <w:r w:rsidRPr="00DC24E7">
              <w:rPr>
                <w:rFonts w:cs="Arial"/>
                <w:sz w:val="22"/>
                <w:szCs w:val="22"/>
              </w:rPr>
              <w:t>238.8</w:t>
            </w:r>
          </w:p>
        </w:tc>
        <w:tc>
          <w:tcPr>
            <w:tcW w:w="0" w:type="auto"/>
            <w:hideMark/>
          </w:tcPr>
          <w:p w14:paraId="19FC3414"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B66AFFD" w14:textId="77777777" w:rsidR="001C2966" w:rsidRPr="00DC24E7" w:rsidRDefault="001C2966">
            <w:pPr>
              <w:rPr>
                <w:rFonts w:cs="Arial"/>
                <w:sz w:val="22"/>
                <w:szCs w:val="22"/>
              </w:rPr>
            </w:pPr>
            <w:r w:rsidRPr="00DC24E7">
              <w:rPr>
                <w:rFonts w:cs="Arial"/>
                <w:sz w:val="22"/>
                <w:szCs w:val="22"/>
              </w:rPr>
              <w:t>288.8</w:t>
            </w:r>
          </w:p>
        </w:tc>
      </w:tr>
      <w:tr w:rsidR="001C2966" w:rsidRPr="00DC24E7" w14:paraId="103003D0" w14:textId="77777777" w:rsidTr="0075584F">
        <w:tc>
          <w:tcPr>
            <w:tcW w:w="0" w:type="auto"/>
            <w:hideMark/>
          </w:tcPr>
          <w:p w14:paraId="4F1E9348" w14:textId="77777777" w:rsidR="001C2966" w:rsidRPr="00DC24E7" w:rsidRDefault="001C2966">
            <w:pPr>
              <w:jc w:val="center"/>
              <w:rPr>
                <w:rFonts w:cs="Arial"/>
                <w:b/>
                <w:bCs/>
                <w:sz w:val="22"/>
                <w:szCs w:val="22"/>
              </w:rPr>
            </w:pPr>
            <w:r w:rsidRPr="00DC24E7">
              <w:rPr>
                <w:rFonts w:cs="Arial"/>
                <w:b/>
                <w:bCs/>
                <w:sz w:val="22"/>
                <w:szCs w:val="22"/>
              </w:rPr>
              <w:t>Broken system</w:t>
            </w:r>
          </w:p>
        </w:tc>
        <w:tc>
          <w:tcPr>
            <w:tcW w:w="0" w:type="auto"/>
            <w:hideMark/>
          </w:tcPr>
          <w:p w14:paraId="63051183" w14:textId="77777777" w:rsidR="001C2966" w:rsidRPr="00DC24E7" w:rsidRDefault="001C2966">
            <w:pPr>
              <w:rPr>
                <w:rFonts w:cs="Arial"/>
                <w:sz w:val="22"/>
                <w:szCs w:val="22"/>
              </w:rPr>
            </w:pPr>
            <w:r w:rsidRPr="00DC24E7">
              <w:rPr>
                <w:rFonts w:cs="Arial"/>
                <w:sz w:val="22"/>
                <w:szCs w:val="22"/>
              </w:rPr>
              <w:t>Upper Broken Creek</w:t>
            </w:r>
          </w:p>
        </w:tc>
        <w:tc>
          <w:tcPr>
            <w:tcW w:w="0" w:type="auto"/>
            <w:hideMark/>
          </w:tcPr>
          <w:p w14:paraId="547DBF0E" w14:textId="77777777" w:rsidR="001C2966" w:rsidRPr="00DC24E7" w:rsidRDefault="001C2966">
            <w:pPr>
              <w:rPr>
                <w:rFonts w:cs="Arial"/>
                <w:sz w:val="22"/>
                <w:szCs w:val="22"/>
              </w:rPr>
            </w:pPr>
            <w:r w:rsidRPr="00DC24E7">
              <w:rPr>
                <w:rFonts w:cs="Arial"/>
                <w:sz w:val="22"/>
                <w:szCs w:val="22"/>
              </w:rPr>
              <w:t>757.2</w:t>
            </w:r>
          </w:p>
        </w:tc>
        <w:tc>
          <w:tcPr>
            <w:tcW w:w="0" w:type="auto"/>
            <w:hideMark/>
          </w:tcPr>
          <w:p w14:paraId="77176E93" w14:textId="77777777" w:rsidR="001C2966" w:rsidRPr="00DC24E7" w:rsidRDefault="001C2966">
            <w:pPr>
              <w:rPr>
                <w:rFonts w:cs="Arial"/>
                <w:sz w:val="22"/>
                <w:szCs w:val="22"/>
              </w:rPr>
            </w:pPr>
            <w:r w:rsidRPr="00DC24E7">
              <w:rPr>
                <w:rFonts w:cs="Arial"/>
                <w:sz w:val="22"/>
                <w:szCs w:val="22"/>
              </w:rPr>
              <w:t>371.2</w:t>
            </w:r>
          </w:p>
        </w:tc>
        <w:tc>
          <w:tcPr>
            <w:tcW w:w="0" w:type="auto"/>
            <w:hideMark/>
          </w:tcPr>
          <w:p w14:paraId="58F9EC38"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6E81310" w14:textId="77777777" w:rsidR="001C2966" w:rsidRPr="00DC24E7" w:rsidRDefault="001C2966">
            <w:pPr>
              <w:rPr>
                <w:rFonts w:cs="Arial"/>
                <w:sz w:val="22"/>
                <w:szCs w:val="22"/>
              </w:rPr>
            </w:pPr>
            <w:r w:rsidRPr="00DC24E7">
              <w:rPr>
                <w:rFonts w:cs="Arial"/>
                <w:sz w:val="22"/>
                <w:szCs w:val="22"/>
              </w:rPr>
              <w:t>386.0</w:t>
            </w:r>
          </w:p>
        </w:tc>
      </w:tr>
      <w:tr w:rsidR="001C2966" w:rsidRPr="00DC24E7" w14:paraId="21677C84" w14:textId="77777777" w:rsidTr="0075584F">
        <w:tc>
          <w:tcPr>
            <w:tcW w:w="0" w:type="auto"/>
            <w:hideMark/>
          </w:tcPr>
          <w:p w14:paraId="1D0F027B" w14:textId="77777777" w:rsidR="001C2966" w:rsidRPr="00DC24E7" w:rsidRDefault="001C2966">
            <w:pPr>
              <w:jc w:val="center"/>
              <w:rPr>
                <w:rFonts w:cs="Arial"/>
                <w:b/>
                <w:bCs/>
                <w:sz w:val="22"/>
                <w:szCs w:val="22"/>
              </w:rPr>
            </w:pPr>
            <w:r w:rsidRPr="00DC24E7">
              <w:rPr>
                <w:rFonts w:cs="Arial"/>
                <w:b/>
                <w:bCs/>
                <w:sz w:val="22"/>
                <w:szCs w:val="22"/>
              </w:rPr>
              <w:t>Broken system</w:t>
            </w:r>
          </w:p>
        </w:tc>
        <w:tc>
          <w:tcPr>
            <w:tcW w:w="0" w:type="auto"/>
            <w:hideMark/>
          </w:tcPr>
          <w:p w14:paraId="63DED9D6" w14:textId="77777777" w:rsidR="001C2966" w:rsidRPr="00DC24E7" w:rsidRDefault="001C2966">
            <w:pPr>
              <w:rPr>
                <w:rFonts w:cs="Arial"/>
                <w:sz w:val="22"/>
                <w:szCs w:val="22"/>
              </w:rPr>
            </w:pPr>
            <w:r w:rsidRPr="00DC24E7">
              <w:rPr>
                <w:rFonts w:cs="Arial"/>
                <w:sz w:val="22"/>
                <w:szCs w:val="22"/>
              </w:rPr>
              <w:t>Lower Broken Creek</w:t>
            </w:r>
          </w:p>
        </w:tc>
        <w:tc>
          <w:tcPr>
            <w:tcW w:w="0" w:type="auto"/>
            <w:hideMark/>
          </w:tcPr>
          <w:p w14:paraId="7757C693" w14:textId="77777777" w:rsidR="001C2966" w:rsidRPr="00DC24E7" w:rsidRDefault="001C2966">
            <w:pPr>
              <w:rPr>
                <w:rFonts w:cs="Arial"/>
                <w:sz w:val="22"/>
                <w:szCs w:val="22"/>
              </w:rPr>
            </w:pPr>
            <w:r w:rsidRPr="00DC24E7">
              <w:rPr>
                <w:rFonts w:cs="Arial"/>
                <w:sz w:val="22"/>
                <w:szCs w:val="22"/>
              </w:rPr>
              <w:t>60,474.8</w:t>
            </w:r>
          </w:p>
        </w:tc>
        <w:tc>
          <w:tcPr>
            <w:tcW w:w="0" w:type="auto"/>
            <w:hideMark/>
          </w:tcPr>
          <w:p w14:paraId="7D69DB74" w14:textId="77777777" w:rsidR="001C2966" w:rsidRPr="00DC24E7" w:rsidRDefault="001C2966">
            <w:pPr>
              <w:rPr>
                <w:rFonts w:cs="Arial"/>
                <w:sz w:val="22"/>
                <w:szCs w:val="22"/>
              </w:rPr>
            </w:pPr>
            <w:r w:rsidRPr="00DC24E7">
              <w:rPr>
                <w:rFonts w:cs="Arial"/>
                <w:sz w:val="22"/>
                <w:szCs w:val="22"/>
              </w:rPr>
              <w:t>43.2</w:t>
            </w:r>
          </w:p>
        </w:tc>
        <w:tc>
          <w:tcPr>
            <w:tcW w:w="0" w:type="auto"/>
            <w:hideMark/>
          </w:tcPr>
          <w:p w14:paraId="6114DA4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7806368B" w14:textId="77777777" w:rsidR="001C2966" w:rsidRPr="00DC24E7" w:rsidRDefault="001C2966">
            <w:pPr>
              <w:rPr>
                <w:rFonts w:cs="Arial"/>
                <w:sz w:val="22"/>
                <w:szCs w:val="22"/>
              </w:rPr>
            </w:pPr>
            <w:r w:rsidRPr="00DC24E7">
              <w:rPr>
                <w:rFonts w:cs="Arial"/>
                <w:sz w:val="22"/>
                <w:szCs w:val="22"/>
              </w:rPr>
              <w:t>60,431.6</w:t>
            </w:r>
          </w:p>
        </w:tc>
      </w:tr>
      <w:tr w:rsidR="001C2966" w:rsidRPr="00DC24E7" w14:paraId="6ACD2086" w14:textId="77777777" w:rsidTr="0075584F">
        <w:tc>
          <w:tcPr>
            <w:tcW w:w="0" w:type="auto"/>
            <w:hideMark/>
          </w:tcPr>
          <w:p w14:paraId="1A209DE9" w14:textId="77777777" w:rsidR="001C2966" w:rsidRPr="00DC24E7" w:rsidRDefault="001C2966">
            <w:pPr>
              <w:jc w:val="center"/>
              <w:rPr>
                <w:rFonts w:cs="Arial"/>
                <w:b/>
                <w:bCs/>
                <w:sz w:val="22"/>
                <w:szCs w:val="22"/>
              </w:rPr>
            </w:pPr>
            <w:r w:rsidRPr="00DC24E7">
              <w:rPr>
                <w:rFonts w:cs="Arial"/>
                <w:b/>
                <w:bCs/>
                <w:sz w:val="22"/>
                <w:szCs w:val="22"/>
              </w:rPr>
              <w:t>Broken system</w:t>
            </w:r>
          </w:p>
        </w:tc>
        <w:tc>
          <w:tcPr>
            <w:tcW w:w="0" w:type="auto"/>
            <w:hideMark/>
          </w:tcPr>
          <w:p w14:paraId="7056B1D5" w14:textId="77777777" w:rsidR="001C2966" w:rsidRPr="00DC24E7" w:rsidRDefault="001C2966">
            <w:pPr>
              <w:rPr>
                <w:rFonts w:cs="Arial"/>
                <w:sz w:val="22"/>
                <w:szCs w:val="22"/>
              </w:rPr>
            </w:pPr>
            <w:r w:rsidRPr="00DC24E7">
              <w:rPr>
                <w:rFonts w:cs="Arial"/>
                <w:sz w:val="22"/>
                <w:szCs w:val="22"/>
              </w:rPr>
              <w:t>Black Swamp</w:t>
            </w:r>
          </w:p>
        </w:tc>
        <w:tc>
          <w:tcPr>
            <w:tcW w:w="0" w:type="auto"/>
            <w:hideMark/>
          </w:tcPr>
          <w:p w14:paraId="48F12F71" w14:textId="77777777" w:rsidR="001C2966" w:rsidRPr="00DC24E7" w:rsidRDefault="001C2966">
            <w:pPr>
              <w:rPr>
                <w:rFonts w:cs="Arial"/>
                <w:sz w:val="22"/>
                <w:szCs w:val="22"/>
              </w:rPr>
            </w:pPr>
            <w:r w:rsidRPr="00DC24E7">
              <w:rPr>
                <w:rFonts w:cs="Arial"/>
                <w:sz w:val="22"/>
                <w:szCs w:val="22"/>
              </w:rPr>
              <w:t>80.0</w:t>
            </w:r>
          </w:p>
        </w:tc>
        <w:tc>
          <w:tcPr>
            <w:tcW w:w="0" w:type="auto"/>
            <w:hideMark/>
          </w:tcPr>
          <w:p w14:paraId="67B5CDA7" w14:textId="77777777" w:rsidR="001C2966" w:rsidRPr="00DC24E7" w:rsidRDefault="001C2966">
            <w:pPr>
              <w:rPr>
                <w:rFonts w:cs="Arial"/>
                <w:sz w:val="22"/>
                <w:szCs w:val="22"/>
              </w:rPr>
            </w:pPr>
            <w:r w:rsidRPr="00DC24E7">
              <w:rPr>
                <w:rFonts w:cs="Arial"/>
                <w:sz w:val="22"/>
                <w:szCs w:val="22"/>
              </w:rPr>
              <w:t>80.0</w:t>
            </w:r>
          </w:p>
        </w:tc>
        <w:tc>
          <w:tcPr>
            <w:tcW w:w="0" w:type="auto"/>
            <w:hideMark/>
          </w:tcPr>
          <w:p w14:paraId="449F6412"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1CEEFAA" w14:textId="77777777" w:rsidR="001C2966" w:rsidRPr="00DC24E7" w:rsidRDefault="001C2966">
            <w:pPr>
              <w:rPr>
                <w:rFonts w:cs="Arial"/>
                <w:sz w:val="22"/>
                <w:szCs w:val="22"/>
              </w:rPr>
            </w:pPr>
            <w:r w:rsidRPr="00DC24E7">
              <w:rPr>
                <w:rFonts w:cs="Arial"/>
                <w:sz w:val="22"/>
                <w:szCs w:val="22"/>
              </w:rPr>
              <w:t>0.0</w:t>
            </w:r>
          </w:p>
        </w:tc>
      </w:tr>
      <w:tr w:rsidR="001C2966" w:rsidRPr="00DC24E7" w14:paraId="419E1B18" w14:textId="77777777" w:rsidTr="0075584F">
        <w:tc>
          <w:tcPr>
            <w:tcW w:w="0" w:type="auto"/>
            <w:hideMark/>
          </w:tcPr>
          <w:p w14:paraId="5A65B7BA" w14:textId="77777777" w:rsidR="001C2966" w:rsidRPr="00DC24E7" w:rsidRDefault="001C2966">
            <w:pPr>
              <w:jc w:val="center"/>
              <w:rPr>
                <w:rFonts w:cs="Arial"/>
                <w:b/>
                <w:bCs/>
                <w:sz w:val="22"/>
                <w:szCs w:val="22"/>
              </w:rPr>
            </w:pPr>
            <w:r w:rsidRPr="00DC24E7">
              <w:rPr>
                <w:rFonts w:cs="Arial"/>
                <w:b/>
                <w:bCs/>
                <w:sz w:val="22"/>
                <w:szCs w:val="22"/>
              </w:rPr>
              <w:t>Broken system</w:t>
            </w:r>
          </w:p>
        </w:tc>
        <w:tc>
          <w:tcPr>
            <w:tcW w:w="0" w:type="auto"/>
            <w:hideMark/>
          </w:tcPr>
          <w:p w14:paraId="0B464EF0" w14:textId="77777777" w:rsidR="001C2966" w:rsidRPr="00DC24E7" w:rsidRDefault="001C2966">
            <w:pPr>
              <w:rPr>
                <w:rFonts w:cs="Arial"/>
                <w:sz w:val="22"/>
                <w:szCs w:val="22"/>
              </w:rPr>
            </w:pPr>
            <w:r w:rsidRPr="00DC24E7">
              <w:rPr>
                <w:rFonts w:cs="Arial"/>
                <w:sz w:val="22"/>
                <w:szCs w:val="22"/>
              </w:rPr>
              <w:t>Kinnairds Wetland</w:t>
            </w:r>
          </w:p>
        </w:tc>
        <w:tc>
          <w:tcPr>
            <w:tcW w:w="0" w:type="auto"/>
            <w:hideMark/>
          </w:tcPr>
          <w:p w14:paraId="234F0409" w14:textId="77777777" w:rsidR="001C2966" w:rsidRPr="00DC24E7" w:rsidRDefault="001C2966">
            <w:pPr>
              <w:rPr>
                <w:rFonts w:cs="Arial"/>
                <w:sz w:val="22"/>
                <w:szCs w:val="22"/>
              </w:rPr>
            </w:pPr>
            <w:r w:rsidRPr="00DC24E7">
              <w:rPr>
                <w:rFonts w:cs="Arial"/>
                <w:sz w:val="22"/>
                <w:szCs w:val="22"/>
              </w:rPr>
              <w:t>241.6</w:t>
            </w:r>
          </w:p>
        </w:tc>
        <w:tc>
          <w:tcPr>
            <w:tcW w:w="0" w:type="auto"/>
            <w:hideMark/>
          </w:tcPr>
          <w:p w14:paraId="295AA59D" w14:textId="77777777" w:rsidR="001C2966" w:rsidRPr="00DC24E7" w:rsidRDefault="001C2966">
            <w:pPr>
              <w:rPr>
                <w:rFonts w:cs="Arial"/>
                <w:sz w:val="22"/>
                <w:szCs w:val="22"/>
              </w:rPr>
            </w:pPr>
            <w:r w:rsidRPr="00DC24E7">
              <w:rPr>
                <w:rFonts w:cs="Arial"/>
                <w:sz w:val="22"/>
                <w:szCs w:val="22"/>
              </w:rPr>
              <w:t>120.8</w:t>
            </w:r>
          </w:p>
        </w:tc>
        <w:tc>
          <w:tcPr>
            <w:tcW w:w="0" w:type="auto"/>
            <w:hideMark/>
          </w:tcPr>
          <w:p w14:paraId="1590316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57C5280B" w14:textId="77777777" w:rsidR="001C2966" w:rsidRPr="00DC24E7" w:rsidRDefault="001C2966">
            <w:pPr>
              <w:rPr>
                <w:rFonts w:cs="Arial"/>
                <w:sz w:val="22"/>
                <w:szCs w:val="22"/>
              </w:rPr>
            </w:pPr>
            <w:r w:rsidRPr="00DC24E7">
              <w:rPr>
                <w:rFonts w:cs="Arial"/>
                <w:sz w:val="22"/>
                <w:szCs w:val="22"/>
              </w:rPr>
              <w:t>120.8</w:t>
            </w:r>
          </w:p>
        </w:tc>
      </w:tr>
      <w:tr w:rsidR="001C2966" w:rsidRPr="00DC24E7" w14:paraId="0C0E7534" w14:textId="77777777" w:rsidTr="0075584F">
        <w:tc>
          <w:tcPr>
            <w:tcW w:w="0" w:type="auto"/>
            <w:hideMark/>
          </w:tcPr>
          <w:p w14:paraId="69822D2D" w14:textId="77777777" w:rsidR="001C2966" w:rsidRPr="00DC24E7" w:rsidRDefault="001C2966">
            <w:pPr>
              <w:jc w:val="center"/>
              <w:rPr>
                <w:rFonts w:cs="Arial"/>
                <w:b/>
                <w:bCs/>
                <w:sz w:val="22"/>
                <w:szCs w:val="22"/>
              </w:rPr>
            </w:pPr>
            <w:r w:rsidRPr="00DC24E7">
              <w:rPr>
                <w:rFonts w:cs="Arial"/>
                <w:b/>
                <w:bCs/>
                <w:sz w:val="22"/>
                <w:szCs w:val="22"/>
              </w:rPr>
              <w:t>Campaspe system</w:t>
            </w:r>
          </w:p>
        </w:tc>
        <w:tc>
          <w:tcPr>
            <w:tcW w:w="0" w:type="auto"/>
            <w:hideMark/>
          </w:tcPr>
          <w:p w14:paraId="420BFFCC" w14:textId="77777777" w:rsidR="001C2966" w:rsidRPr="00DC24E7" w:rsidRDefault="001C2966">
            <w:pPr>
              <w:rPr>
                <w:rFonts w:cs="Arial"/>
                <w:sz w:val="22"/>
                <w:szCs w:val="22"/>
              </w:rPr>
            </w:pPr>
            <w:r w:rsidRPr="00DC24E7">
              <w:rPr>
                <w:rFonts w:cs="Arial"/>
                <w:sz w:val="22"/>
                <w:szCs w:val="22"/>
              </w:rPr>
              <w:t>Campaspe River</w:t>
            </w:r>
          </w:p>
        </w:tc>
        <w:tc>
          <w:tcPr>
            <w:tcW w:w="0" w:type="auto"/>
            <w:hideMark/>
          </w:tcPr>
          <w:p w14:paraId="616116E4" w14:textId="77777777" w:rsidR="001C2966" w:rsidRPr="00DC24E7" w:rsidRDefault="001C2966">
            <w:pPr>
              <w:rPr>
                <w:rFonts w:cs="Arial"/>
                <w:sz w:val="22"/>
                <w:szCs w:val="22"/>
              </w:rPr>
            </w:pPr>
            <w:r w:rsidRPr="00DC24E7">
              <w:rPr>
                <w:rFonts w:cs="Arial"/>
                <w:sz w:val="22"/>
                <w:szCs w:val="22"/>
              </w:rPr>
              <w:t>28,565.3</w:t>
            </w:r>
          </w:p>
        </w:tc>
        <w:tc>
          <w:tcPr>
            <w:tcW w:w="0" w:type="auto"/>
            <w:hideMark/>
          </w:tcPr>
          <w:p w14:paraId="64B8043D" w14:textId="77777777" w:rsidR="001C2966" w:rsidRPr="00DC24E7" w:rsidRDefault="001C2966">
            <w:pPr>
              <w:rPr>
                <w:rFonts w:cs="Arial"/>
                <w:sz w:val="22"/>
                <w:szCs w:val="22"/>
              </w:rPr>
            </w:pPr>
            <w:r w:rsidRPr="00DC24E7">
              <w:rPr>
                <w:rFonts w:cs="Arial"/>
                <w:sz w:val="22"/>
                <w:szCs w:val="22"/>
              </w:rPr>
              <w:t>19,227.9</w:t>
            </w:r>
          </w:p>
        </w:tc>
        <w:tc>
          <w:tcPr>
            <w:tcW w:w="0" w:type="auto"/>
            <w:hideMark/>
          </w:tcPr>
          <w:p w14:paraId="02878915" w14:textId="77777777" w:rsidR="001C2966" w:rsidRPr="00DC24E7" w:rsidRDefault="001C2966">
            <w:pPr>
              <w:rPr>
                <w:rFonts w:cs="Arial"/>
                <w:sz w:val="22"/>
                <w:szCs w:val="22"/>
              </w:rPr>
            </w:pPr>
            <w:r w:rsidRPr="00DC24E7">
              <w:rPr>
                <w:rFonts w:cs="Arial"/>
                <w:sz w:val="22"/>
                <w:szCs w:val="22"/>
              </w:rPr>
              <w:t>2,549.0</w:t>
            </w:r>
          </w:p>
        </w:tc>
        <w:tc>
          <w:tcPr>
            <w:tcW w:w="0" w:type="auto"/>
            <w:hideMark/>
          </w:tcPr>
          <w:p w14:paraId="24A293D7" w14:textId="77777777" w:rsidR="001C2966" w:rsidRPr="00DC24E7" w:rsidRDefault="001C2966">
            <w:pPr>
              <w:rPr>
                <w:rFonts w:cs="Arial"/>
                <w:sz w:val="22"/>
                <w:szCs w:val="22"/>
              </w:rPr>
            </w:pPr>
            <w:r w:rsidRPr="00DC24E7">
              <w:rPr>
                <w:rFonts w:cs="Arial"/>
                <w:sz w:val="22"/>
                <w:szCs w:val="22"/>
              </w:rPr>
              <w:t>6,788.4</w:t>
            </w:r>
          </w:p>
        </w:tc>
      </w:tr>
      <w:tr w:rsidR="001C2966" w:rsidRPr="00DC24E7" w14:paraId="01043906" w14:textId="77777777" w:rsidTr="0075584F">
        <w:tc>
          <w:tcPr>
            <w:tcW w:w="0" w:type="auto"/>
            <w:hideMark/>
          </w:tcPr>
          <w:p w14:paraId="21B30B0F" w14:textId="77777777" w:rsidR="001C2966" w:rsidRPr="00DC24E7" w:rsidRDefault="001C2966">
            <w:pPr>
              <w:jc w:val="center"/>
              <w:rPr>
                <w:rFonts w:cs="Arial"/>
                <w:b/>
                <w:bCs/>
                <w:sz w:val="22"/>
                <w:szCs w:val="22"/>
              </w:rPr>
            </w:pPr>
            <w:r w:rsidRPr="00DC24E7">
              <w:rPr>
                <w:rFonts w:cs="Arial"/>
                <w:b/>
                <w:bCs/>
                <w:sz w:val="22"/>
                <w:szCs w:val="22"/>
              </w:rPr>
              <w:t>Campaspe system</w:t>
            </w:r>
          </w:p>
        </w:tc>
        <w:tc>
          <w:tcPr>
            <w:tcW w:w="0" w:type="auto"/>
            <w:hideMark/>
          </w:tcPr>
          <w:p w14:paraId="6CBBF6A5" w14:textId="77777777" w:rsidR="001C2966" w:rsidRPr="00DC24E7" w:rsidRDefault="001C2966">
            <w:pPr>
              <w:rPr>
                <w:rFonts w:cs="Arial"/>
                <w:sz w:val="22"/>
                <w:szCs w:val="22"/>
              </w:rPr>
            </w:pPr>
            <w:r w:rsidRPr="00DC24E7">
              <w:rPr>
                <w:rFonts w:cs="Arial"/>
                <w:sz w:val="22"/>
                <w:szCs w:val="22"/>
              </w:rPr>
              <w:t>Coliban River</w:t>
            </w:r>
          </w:p>
        </w:tc>
        <w:tc>
          <w:tcPr>
            <w:tcW w:w="0" w:type="auto"/>
            <w:hideMark/>
          </w:tcPr>
          <w:p w14:paraId="01F1FAA0" w14:textId="77777777" w:rsidR="001C2966" w:rsidRPr="00DC24E7" w:rsidRDefault="001C2966">
            <w:pPr>
              <w:rPr>
                <w:rFonts w:cs="Arial"/>
                <w:sz w:val="22"/>
                <w:szCs w:val="22"/>
              </w:rPr>
            </w:pPr>
            <w:r w:rsidRPr="00DC24E7">
              <w:rPr>
                <w:rFonts w:cs="Arial"/>
                <w:sz w:val="22"/>
                <w:szCs w:val="22"/>
              </w:rPr>
              <w:t>1,701.8</w:t>
            </w:r>
          </w:p>
        </w:tc>
        <w:tc>
          <w:tcPr>
            <w:tcW w:w="0" w:type="auto"/>
            <w:hideMark/>
          </w:tcPr>
          <w:p w14:paraId="3B288825" w14:textId="77777777" w:rsidR="001C2966" w:rsidRPr="00DC24E7" w:rsidRDefault="001C2966">
            <w:pPr>
              <w:rPr>
                <w:rFonts w:cs="Arial"/>
                <w:sz w:val="22"/>
                <w:szCs w:val="22"/>
              </w:rPr>
            </w:pPr>
            <w:r w:rsidRPr="00DC24E7">
              <w:rPr>
                <w:rFonts w:cs="Arial"/>
                <w:sz w:val="22"/>
                <w:szCs w:val="22"/>
              </w:rPr>
              <w:t>1,701.8</w:t>
            </w:r>
          </w:p>
        </w:tc>
        <w:tc>
          <w:tcPr>
            <w:tcW w:w="0" w:type="auto"/>
            <w:hideMark/>
          </w:tcPr>
          <w:p w14:paraId="1CFBB9E1" w14:textId="77777777" w:rsidR="001C2966" w:rsidRPr="00DC24E7" w:rsidRDefault="001C2966">
            <w:pPr>
              <w:rPr>
                <w:rFonts w:cs="Arial"/>
                <w:sz w:val="22"/>
                <w:szCs w:val="22"/>
              </w:rPr>
            </w:pPr>
            <w:r w:rsidRPr="00DC24E7">
              <w:rPr>
                <w:rFonts w:cs="Arial"/>
                <w:sz w:val="22"/>
                <w:szCs w:val="22"/>
              </w:rPr>
              <w:t>0.0</w:t>
            </w:r>
          </w:p>
        </w:tc>
        <w:tc>
          <w:tcPr>
            <w:tcW w:w="0" w:type="auto"/>
            <w:hideMark/>
          </w:tcPr>
          <w:p w14:paraId="0016AD55" w14:textId="77777777" w:rsidR="001C2966" w:rsidRPr="00DC24E7" w:rsidRDefault="001C2966">
            <w:pPr>
              <w:rPr>
                <w:rFonts w:cs="Arial"/>
                <w:sz w:val="22"/>
                <w:szCs w:val="22"/>
              </w:rPr>
            </w:pPr>
            <w:r w:rsidRPr="00DC24E7">
              <w:rPr>
                <w:rFonts w:cs="Arial"/>
                <w:sz w:val="22"/>
                <w:szCs w:val="22"/>
              </w:rPr>
              <w:t>0.0</w:t>
            </w:r>
          </w:p>
        </w:tc>
      </w:tr>
      <w:tr w:rsidR="001C2966" w:rsidRPr="00DC24E7" w14:paraId="0943183F" w14:textId="77777777" w:rsidTr="0075584F">
        <w:tc>
          <w:tcPr>
            <w:tcW w:w="0" w:type="auto"/>
            <w:hideMark/>
          </w:tcPr>
          <w:p w14:paraId="1A0C55ED" w14:textId="77777777" w:rsidR="001C2966" w:rsidRPr="00DC24E7" w:rsidRDefault="001C2966">
            <w:pPr>
              <w:jc w:val="center"/>
              <w:rPr>
                <w:rFonts w:cs="Arial"/>
                <w:b/>
                <w:bCs/>
                <w:sz w:val="22"/>
                <w:szCs w:val="22"/>
              </w:rPr>
            </w:pPr>
            <w:r w:rsidRPr="00DC24E7">
              <w:rPr>
                <w:rFonts w:cs="Arial"/>
                <w:b/>
                <w:bCs/>
                <w:sz w:val="22"/>
                <w:szCs w:val="22"/>
              </w:rPr>
              <w:t>Loddon system</w:t>
            </w:r>
          </w:p>
        </w:tc>
        <w:tc>
          <w:tcPr>
            <w:tcW w:w="0" w:type="auto"/>
            <w:hideMark/>
          </w:tcPr>
          <w:p w14:paraId="664935D0" w14:textId="77777777" w:rsidR="001C2966" w:rsidRPr="00DC24E7" w:rsidRDefault="001C2966">
            <w:pPr>
              <w:rPr>
                <w:rFonts w:cs="Arial"/>
                <w:sz w:val="22"/>
                <w:szCs w:val="22"/>
              </w:rPr>
            </w:pPr>
            <w:r w:rsidRPr="00DC24E7">
              <w:rPr>
                <w:rFonts w:cs="Arial"/>
                <w:sz w:val="22"/>
                <w:szCs w:val="22"/>
              </w:rPr>
              <w:t>Loddon River</w:t>
            </w:r>
          </w:p>
        </w:tc>
        <w:tc>
          <w:tcPr>
            <w:tcW w:w="0" w:type="auto"/>
            <w:hideMark/>
          </w:tcPr>
          <w:p w14:paraId="21A24B1B" w14:textId="77777777" w:rsidR="001C2966" w:rsidRPr="00DC24E7" w:rsidRDefault="001C2966">
            <w:pPr>
              <w:rPr>
                <w:rFonts w:cs="Arial"/>
                <w:sz w:val="22"/>
                <w:szCs w:val="22"/>
              </w:rPr>
            </w:pPr>
            <w:r w:rsidRPr="00DC24E7">
              <w:rPr>
                <w:rFonts w:cs="Arial"/>
                <w:sz w:val="22"/>
                <w:szCs w:val="22"/>
              </w:rPr>
              <w:t>7,105.5</w:t>
            </w:r>
          </w:p>
        </w:tc>
        <w:tc>
          <w:tcPr>
            <w:tcW w:w="0" w:type="auto"/>
            <w:hideMark/>
          </w:tcPr>
          <w:p w14:paraId="6A280EFE" w14:textId="77777777" w:rsidR="001C2966" w:rsidRPr="00DC24E7" w:rsidRDefault="001C2966">
            <w:pPr>
              <w:rPr>
                <w:rFonts w:cs="Arial"/>
                <w:sz w:val="22"/>
                <w:szCs w:val="22"/>
              </w:rPr>
            </w:pPr>
            <w:r w:rsidRPr="00DC24E7">
              <w:rPr>
                <w:rFonts w:cs="Arial"/>
                <w:sz w:val="22"/>
                <w:szCs w:val="22"/>
              </w:rPr>
              <w:t>4,387.2</w:t>
            </w:r>
          </w:p>
        </w:tc>
        <w:tc>
          <w:tcPr>
            <w:tcW w:w="0" w:type="auto"/>
            <w:hideMark/>
          </w:tcPr>
          <w:p w14:paraId="1DD40B5B" w14:textId="77777777" w:rsidR="001C2966" w:rsidRPr="00DC24E7" w:rsidRDefault="001C2966">
            <w:pPr>
              <w:rPr>
                <w:rFonts w:cs="Arial"/>
                <w:sz w:val="22"/>
                <w:szCs w:val="22"/>
              </w:rPr>
            </w:pPr>
            <w:r w:rsidRPr="00DC24E7">
              <w:rPr>
                <w:rFonts w:cs="Arial"/>
                <w:sz w:val="22"/>
                <w:szCs w:val="22"/>
              </w:rPr>
              <w:t>0.0</w:t>
            </w:r>
          </w:p>
        </w:tc>
        <w:tc>
          <w:tcPr>
            <w:tcW w:w="0" w:type="auto"/>
            <w:hideMark/>
          </w:tcPr>
          <w:p w14:paraId="6AC456CE" w14:textId="77777777" w:rsidR="001C2966" w:rsidRPr="00DC24E7" w:rsidRDefault="001C2966">
            <w:pPr>
              <w:rPr>
                <w:rFonts w:cs="Arial"/>
                <w:sz w:val="22"/>
                <w:szCs w:val="22"/>
              </w:rPr>
            </w:pPr>
            <w:r w:rsidRPr="00DC24E7">
              <w:rPr>
                <w:rFonts w:cs="Arial"/>
                <w:sz w:val="22"/>
                <w:szCs w:val="22"/>
              </w:rPr>
              <w:t>2,718.3</w:t>
            </w:r>
          </w:p>
        </w:tc>
      </w:tr>
      <w:tr w:rsidR="001C2966" w:rsidRPr="00DC24E7" w14:paraId="40EE0513" w14:textId="77777777" w:rsidTr="0075584F">
        <w:tc>
          <w:tcPr>
            <w:tcW w:w="0" w:type="auto"/>
            <w:hideMark/>
          </w:tcPr>
          <w:p w14:paraId="7ECA5EF5" w14:textId="77777777" w:rsidR="001C2966" w:rsidRPr="00DC24E7" w:rsidRDefault="001C2966">
            <w:pPr>
              <w:jc w:val="center"/>
              <w:rPr>
                <w:rFonts w:cs="Arial"/>
                <w:b/>
                <w:bCs/>
                <w:sz w:val="22"/>
                <w:szCs w:val="22"/>
              </w:rPr>
            </w:pPr>
            <w:r w:rsidRPr="00DC24E7">
              <w:rPr>
                <w:rFonts w:cs="Arial"/>
                <w:b/>
                <w:bCs/>
                <w:sz w:val="22"/>
                <w:szCs w:val="22"/>
              </w:rPr>
              <w:t>Loddon system</w:t>
            </w:r>
          </w:p>
        </w:tc>
        <w:tc>
          <w:tcPr>
            <w:tcW w:w="0" w:type="auto"/>
            <w:hideMark/>
          </w:tcPr>
          <w:p w14:paraId="34A9D484" w14:textId="77777777" w:rsidR="001C2966" w:rsidRPr="00DC24E7" w:rsidRDefault="001C2966">
            <w:pPr>
              <w:rPr>
                <w:rFonts w:cs="Arial"/>
                <w:sz w:val="22"/>
                <w:szCs w:val="22"/>
              </w:rPr>
            </w:pPr>
            <w:r w:rsidRPr="00DC24E7">
              <w:rPr>
                <w:rFonts w:cs="Arial"/>
                <w:sz w:val="22"/>
                <w:szCs w:val="22"/>
              </w:rPr>
              <w:t>Serpentine Creek</w:t>
            </w:r>
          </w:p>
        </w:tc>
        <w:tc>
          <w:tcPr>
            <w:tcW w:w="0" w:type="auto"/>
            <w:hideMark/>
          </w:tcPr>
          <w:p w14:paraId="724A9B00" w14:textId="77777777" w:rsidR="001C2966" w:rsidRPr="00DC24E7" w:rsidRDefault="001C2966">
            <w:pPr>
              <w:rPr>
                <w:rFonts w:cs="Arial"/>
                <w:sz w:val="22"/>
                <w:szCs w:val="22"/>
              </w:rPr>
            </w:pPr>
            <w:r w:rsidRPr="00DC24E7">
              <w:rPr>
                <w:rFonts w:cs="Arial"/>
                <w:sz w:val="22"/>
                <w:szCs w:val="22"/>
              </w:rPr>
              <w:t>958.9</w:t>
            </w:r>
          </w:p>
        </w:tc>
        <w:tc>
          <w:tcPr>
            <w:tcW w:w="0" w:type="auto"/>
            <w:hideMark/>
          </w:tcPr>
          <w:p w14:paraId="3329410B" w14:textId="77777777" w:rsidR="001C2966" w:rsidRPr="00DC24E7" w:rsidRDefault="001C2966">
            <w:pPr>
              <w:rPr>
                <w:rFonts w:cs="Arial"/>
                <w:sz w:val="22"/>
                <w:szCs w:val="22"/>
              </w:rPr>
            </w:pPr>
            <w:r w:rsidRPr="00DC24E7">
              <w:rPr>
                <w:rFonts w:cs="Arial"/>
                <w:sz w:val="22"/>
                <w:szCs w:val="22"/>
              </w:rPr>
              <w:t>958.9</w:t>
            </w:r>
          </w:p>
        </w:tc>
        <w:tc>
          <w:tcPr>
            <w:tcW w:w="0" w:type="auto"/>
            <w:hideMark/>
          </w:tcPr>
          <w:p w14:paraId="50B10827"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292B31C" w14:textId="77777777" w:rsidR="001C2966" w:rsidRPr="00DC24E7" w:rsidRDefault="001C2966">
            <w:pPr>
              <w:rPr>
                <w:rFonts w:cs="Arial"/>
                <w:sz w:val="22"/>
                <w:szCs w:val="22"/>
              </w:rPr>
            </w:pPr>
            <w:r w:rsidRPr="00DC24E7">
              <w:rPr>
                <w:rFonts w:cs="Arial"/>
                <w:sz w:val="22"/>
                <w:szCs w:val="22"/>
              </w:rPr>
              <w:t>0.0</w:t>
            </w:r>
          </w:p>
        </w:tc>
      </w:tr>
      <w:tr w:rsidR="001C2966" w:rsidRPr="00DC24E7" w14:paraId="187205F5" w14:textId="77777777" w:rsidTr="0075584F">
        <w:tc>
          <w:tcPr>
            <w:tcW w:w="0" w:type="auto"/>
            <w:hideMark/>
          </w:tcPr>
          <w:p w14:paraId="064583D2" w14:textId="77777777" w:rsidR="001C2966" w:rsidRPr="00DC24E7" w:rsidRDefault="001C2966">
            <w:pPr>
              <w:jc w:val="center"/>
              <w:rPr>
                <w:rFonts w:cs="Arial"/>
                <w:b/>
                <w:bCs/>
                <w:sz w:val="22"/>
                <w:szCs w:val="22"/>
              </w:rPr>
            </w:pPr>
            <w:r w:rsidRPr="00DC24E7">
              <w:rPr>
                <w:rFonts w:cs="Arial"/>
                <w:b/>
                <w:bCs/>
                <w:sz w:val="22"/>
                <w:szCs w:val="22"/>
              </w:rPr>
              <w:t>Loddon system</w:t>
            </w:r>
          </w:p>
        </w:tc>
        <w:tc>
          <w:tcPr>
            <w:tcW w:w="0" w:type="auto"/>
            <w:hideMark/>
          </w:tcPr>
          <w:p w14:paraId="33DEC191" w14:textId="77777777" w:rsidR="001C2966" w:rsidRPr="00DC24E7" w:rsidRDefault="001C2966">
            <w:pPr>
              <w:rPr>
                <w:rFonts w:cs="Arial"/>
                <w:sz w:val="22"/>
                <w:szCs w:val="22"/>
              </w:rPr>
            </w:pPr>
            <w:r w:rsidRPr="00DC24E7">
              <w:rPr>
                <w:rFonts w:cs="Arial"/>
                <w:sz w:val="22"/>
                <w:szCs w:val="22"/>
              </w:rPr>
              <w:t>Lake Meran</w:t>
            </w:r>
          </w:p>
        </w:tc>
        <w:tc>
          <w:tcPr>
            <w:tcW w:w="0" w:type="auto"/>
            <w:hideMark/>
          </w:tcPr>
          <w:p w14:paraId="03B4ACF3" w14:textId="77777777" w:rsidR="001C2966" w:rsidRPr="00DC24E7" w:rsidRDefault="001C2966">
            <w:pPr>
              <w:rPr>
                <w:rFonts w:cs="Arial"/>
                <w:sz w:val="22"/>
                <w:szCs w:val="22"/>
              </w:rPr>
            </w:pPr>
            <w:r w:rsidRPr="00DC24E7">
              <w:rPr>
                <w:rFonts w:cs="Arial"/>
                <w:sz w:val="22"/>
                <w:szCs w:val="22"/>
              </w:rPr>
              <w:t>1,100.0</w:t>
            </w:r>
          </w:p>
        </w:tc>
        <w:tc>
          <w:tcPr>
            <w:tcW w:w="0" w:type="auto"/>
            <w:hideMark/>
          </w:tcPr>
          <w:p w14:paraId="455B8E84" w14:textId="77777777" w:rsidR="001C2966" w:rsidRPr="00DC24E7" w:rsidRDefault="001C2966">
            <w:pPr>
              <w:rPr>
                <w:rFonts w:cs="Arial"/>
                <w:sz w:val="22"/>
                <w:szCs w:val="22"/>
              </w:rPr>
            </w:pPr>
            <w:r w:rsidRPr="00DC24E7">
              <w:rPr>
                <w:rFonts w:cs="Arial"/>
                <w:sz w:val="22"/>
                <w:szCs w:val="22"/>
              </w:rPr>
              <w:t>1,100.0</w:t>
            </w:r>
          </w:p>
        </w:tc>
        <w:tc>
          <w:tcPr>
            <w:tcW w:w="0" w:type="auto"/>
            <w:hideMark/>
          </w:tcPr>
          <w:p w14:paraId="6477262F" w14:textId="77777777" w:rsidR="001C2966" w:rsidRPr="00DC24E7" w:rsidRDefault="001C2966">
            <w:pPr>
              <w:rPr>
                <w:rFonts w:cs="Arial"/>
                <w:sz w:val="22"/>
                <w:szCs w:val="22"/>
              </w:rPr>
            </w:pPr>
            <w:r w:rsidRPr="00DC24E7">
              <w:rPr>
                <w:rFonts w:cs="Arial"/>
                <w:sz w:val="22"/>
                <w:szCs w:val="22"/>
              </w:rPr>
              <w:t>0.0</w:t>
            </w:r>
          </w:p>
        </w:tc>
        <w:tc>
          <w:tcPr>
            <w:tcW w:w="0" w:type="auto"/>
            <w:hideMark/>
          </w:tcPr>
          <w:p w14:paraId="4A00B6CF" w14:textId="77777777" w:rsidR="001C2966" w:rsidRPr="00DC24E7" w:rsidRDefault="001C2966">
            <w:pPr>
              <w:rPr>
                <w:rFonts w:cs="Arial"/>
                <w:sz w:val="22"/>
                <w:szCs w:val="22"/>
              </w:rPr>
            </w:pPr>
            <w:r w:rsidRPr="00DC24E7">
              <w:rPr>
                <w:rFonts w:cs="Arial"/>
                <w:sz w:val="22"/>
                <w:szCs w:val="22"/>
              </w:rPr>
              <w:t>0.0</w:t>
            </w:r>
          </w:p>
        </w:tc>
      </w:tr>
      <w:tr w:rsidR="001C2966" w:rsidRPr="00DC24E7" w14:paraId="7D3C212A" w14:textId="77777777" w:rsidTr="0075584F">
        <w:tc>
          <w:tcPr>
            <w:tcW w:w="0" w:type="auto"/>
            <w:hideMark/>
          </w:tcPr>
          <w:p w14:paraId="695B4AEA" w14:textId="77777777" w:rsidR="001C2966" w:rsidRPr="00DC24E7" w:rsidRDefault="001C2966">
            <w:pPr>
              <w:jc w:val="center"/>
              <w:rPr>
                <w:rFonts w:cs="Arial"/>
                <w:b/>
                <w:bCs/>
                <w:sz w:val="22"/>
                <w:szCs w:val="22"/>
              </w:rPr>
            </w:pPr>
            <w:r w:rsidRPr="00DC24E7">
              <w:rPr>
                <w:rFonts w:cs="Arial"/>
                <w:b/>
                <w:bCs/>
                <w:sz w:val="22"/>
                <w:szCs w:val="22"/>
              </w:rPr>
              <w:t>Loddon system</w:t>
            </w:r>
          </w:p>
        </w:tc>
        <w:tc>
          <w:tcPr>
            <w:tcW w:w="0" w:type="auto"/>
            <w:hideMark/>
          </w:tcPr>
          <w:p w14:paraId="6E55D4B6" w14:textId="77777777" w:rsidR="001C2966" w:rsidRPr="00DC24E7" w:rsidRDefault="001C2966">
            <w:pPr>
              <w:rPr>
                <w:rFonts w:cs="Arial"/>
                <w:sz w:val="22"/>
                <w:szCs w:val="22"/>
              </w:rPr>
            </w:pPr>
            <w:r w:rsidRPr="00DC24E7">
              <w:rPr>
                <w:rFonts w:cs="Arial"/>
                <w:sz w:val="22"/>
                <w:szCs w:val="22"/>
              </w:rPr>
              <w:t>Lake Yando</w:t>
            </w:r>
          </w:p>
        </w:tc>
        <w:tc>
          <w:tcPr>
            <w:tcW w:w="0" w:type="auto"/>
            <w:hideMark/>
          </w:tcPr>
          <w:p w14:paraId="6DCE44EC" w14:textId="77777777" w:rsidR="001C2966" w:rsidRPr="00DC24E7" w:rsidRDefault="001C2966">
            <w:pPr>
              <w:rPr>
                <w:rFonts w:cs="Arial"/>
                <w:sz w:val="22"/>
                <w:szCs w:val="22"/>
              </w:rPr>
            </w:pPr>
            <w:r w:rsidRPr="00DC24E7">
              <w:rPr>
                <w:rFonts w:cs="Arial"/>
                <w:sz w:val="22"/>
                <w:szCs w:val="22"/>
              </w:rPr>
              <w:t>300.0</w:t>
            </w:r>
          </w:p>
        </w:tc>
        <w:tc>
          <w:tcPr>
            <w:tcW w:w="0" w:type="auto"/>
            <w:hideMark/>
          </w:tcPr>
          <w:p w14:paraId="1D3706DA" w14:textId="77777777" w:rsidR="001C2966" w:rsidRPr="00DC24E7" w:rsidRDefault="001C2966">
            <w:pPr>
              <w:rPr>
                <w:rFonts w:cs="Arial"/>
                <w:sz w:val="22"/>
                <w:szCs w:val="22"/>
              </w:rPr>
            </w:pPr>
            <w:r w:rsidRPr="00DC24E7">
              <w:rPr>
                <w:rFonts w:cs="Arial"/>
                <w:sz w:val="22"/>
                <w:szCs w:val="22"/>
              </w:rPr>
              <w:t>300.0</w:t>
            </w:r>
          </w:p>
        </w:tc>
        <w:tc>
          <w:tcPr>
            <w:tcW w:w="0" w:type="auto"/>
            <w:hideMark/>
          </w:tcPr>
          <w:p w14:paraId="630E8913" w14:textId="77777777" w:rsidR="001C2966" w:rsidRPr="00DC24E7" w:rsidRDefault="001C2966">
            <w:pPr>
              <w:rPr>
                <w:rFonts w:cs="Arial"/>
                <w:sz w:val="22"/>
                <w:szCs w:val="22"/>
              </w:rPr>
            </w:pPr>
            <w:r w:rsidRPr="00DC24E7">
              <w:rPr>
                <w:rFonts w:cs="Arial"/>
                <w:sz w:val="22"/>
                <w:szCs w:val="22"/>
              </w:rPr>
              <w:t>0.0</w:t>
            </w:r>
          </w:p>
        </w:tc>
        <w:tc>
          <w:tcPr>
            <w:tcW w:w="0" w:type="auto"/>
            <w:hideMark/>
          </w:tcPr>
          <w:p w14:paraId="3FAD7A5D" w14:textId="77777777" w:rsidR="001C2966" w:rsidRPr="00DC24E7" w:rsidRDefault="001C2966">
            <w:pPr>
              <w:rPr>
                <w:rFonts w:cs="Arial"/>
                <w:sz w:val="22"/>
                <w:szCs w:val="22"/>
              </w:rPr>
            </w:pPr>
            <w:r w:rsidRPr="00DC24E7">
              <w:rPr>
                <w:rFonts w:cs="Arial"/>
                <w:sz w:val="22"/>
                <w:szCs w:val="22"/>
              </w:rPr>
              <w:t>0.0</w:t>
            </w:r>
          </w:p>
        </w:tc>
      </w:tr>
      <w:tr w:rsidR="001C2966" w:rsidRPr="00DC24E7" w14:paraId="3D3337BB" w14:textId="77777777" w:rsidTr="0075584F">
        <w:tc>
          <w:tcPr>
            <w:tcW w:w="0" w:type="auto"/>
            <w:shd w:val="clear" w:color="auto" w:fill="F2F2F2"/>
            <w:hideMark/>
          </w:tcPr>
          <w:p w14:paraId="06D1513B" w14:textId="77777777" w:rsidR="001C2966" w:rsidRPr="00DC24E7" w:rsidRDefault="001C2966">
            <w:pPr>
              <w:jc w:val="center"/>
              <w:rPr>
                <w:rFonts w:cs="Arial"/>
                <w:b/>
                <w:bCs/>
                <w:sz w:val="22"/>
                <w:szCs w:val="22"/>
              </w:rPr>
            </w:pPr>
            <w:r w:rsidRPr="00DC24E7">
              <w:rPr>
                <w:rFonts w:cs="Arial"/>
                <w:b/>
                <w:bCs/>
                <w:sz w:val="22"/>
                <w:szCs w:val="22"/>
              </w:rPr>
              <w:t>Northern Region total</w:t>
            </w:r>
          </w:p>
        </w:tc>
        <w:tc>
          <w:tcPr>
            <w:tcW w:w="0" w:type="auto"/>
            <w:shd w:val="clear" w:color="auto" w:fill="F2F2F2"/>
            <w:hideMark/>
          </w:tcPr>
          <w:p w14:paraId="2725F969" w14:textId="04140220" w:rsidR="001C2966" w:rsidRPr="00DC24E7" w:rsidRDefault="001C2966">
            <w:pPr>
              <w:rPr>
                <w:rFonts w:cs="Arial"/>
                <w:sz w:val="22"/>
                <w:szCs w:val="22"/>
              </w:rPr>
            </w:pPr>
          </w:p>
        </w:tc>
        <w:tc>
          <w:tcPr>
            <w:tcW w:w="0" w:type="auto"/>
            <w:shd w:val="clear" w:color="auto" w:fill="F2F2F2"/>
            <w:hideMark/>
          </w:tcPr>
          <w:p w14:paraId="76DDF4BA" w14:textId="77777777" w:rsidR="001C2966" w:rsidRPr="00DC24E7" w:rsidRDefault="001C2966">
            <w:pPr>
              <w:rPr>
                <w:rFonts w:cs="Arial"/>
                <w:sz w:val="22"/>
                <w:szCs w:val="22"/>
              </w:rPr>
            </w:pPr>
            <w:r w:rsidRPr="00DC24E7">
              <w:rPr>
                <w:rFonts w:cs="Arial"/>
                <w:b/>
                <w:bCs/>
                <w:sz w:val="22"/>
                <w:szCs w:val="22"/>
              </w:rPr>
              <w:t>757,014.8</w:t>
            </w:r>
          </w:p>
        </w:tc>
        <w:tc>
          <w:tcPr>
            <w:tcW w:w="0" w:type="auto"/>
            <w:shd w:val="clear" w:color="auto" w:fill="F2F2F2"/>
            <w:hideMark/>
          </w:tcPr>
          <w:p w14:paraId="3C027DA1" w14:textId="77777777" w:rsidR="001C2966" w:rsidRPr="00DC24E7" w:rsidRDefault="001C2966">
            <w:pPr>
              <w:rPr>
                <w:rFonts w:cs="Arial"/>
                <w:sz w:val="22"/>
                <w:szCs w:val="22"/>
              </w:rPr>
            </w:pPr>
            <w:r w:rsidRPr="00DC24E7">
              <w:rPr>
                <w:rFonts w:cs="Arial"/>
                <w:b/>
                <w:bCs/>
                <w:sz w:val="22"/>
                <w:szCs w:val="22"/>
              </w:rPr>
              <w:t>109,130.1</w:t>
            </w:r>
          </w:p>
        </w:tc>
        <w:tc>
          <w:tcPr>
            <w:tcW w:w="0" w:type="auto"/>
            <w:shd w:val="clear" w:color="auto" w:fill="F2F2F2"/>
            <w:hideMark/>
          </w:tcPr>
          <w:p w14:paraId="469A5F48" w14:textId="77777777" w:rsidR="001C2966" w:rsidRPr="00DC24E7" w:rsidRDefault="001C2966">
            <w:pPr>
              <w:rPr>
                <w:rFonts w:cs="Arial"/>
                <w:sz w:val="22"/>
                <w:szCs w:val="22"/>
              </w:rPr>
            </w:pPr>
            <w:r w:rsidRPr="00DC24E7">
              <w:rPr>
                <w:rFonts w:cs="Arial"/>
                <w:b/>
                <w:bCs/>
                <w:sz w:val="22"/>
                <w:szCs w:val="22"/>
              </w:rPr>
              <w:t>77,859.1</w:t>
            </w:r>
          </w:p>
        </w:tc>
        <w:tc>
          <w:tcPr>
            <w:tcW w:w="0" w:type="auto"/>
            <w:shd w:val="clear" w:color="auto" w:fill="F2F2F2"/>
            <w:hideMark/>
          </w:tcPr>
          <w:p w14:paraId="2B46262C" w14:textId="77777777" w:rsidR="001C2966" w:rsidRPr="00DC24E7" w:rsidRDefault="001C2966">
            <w:pPr>
              <w:rPr>
                <w:rFonts w:cs="Arial"/>
                <w:sz w:val="22"/>
                <w:szCs w:val="22"/>
              </w:rPr>
            </w:pPr>
            <w:r w:rsidRPr="00DC24E7">
              <w:rPr>
                <w:rFonts w:cs="Arial"/>
                <w:b/>
                <w:bCs/>
                <w:sz w:val="22"/>
                <w:szCs w:val="22"/>
              </w:rPr>
              <w:t>570,025.6</w:t>
            </w:r>
          </w:p>
        </w:tc>
      </w:tr>
    </w:tbl>
    <w:p w14:paraId="38BDD290" w14:textId="77777777" w:rsidR="001C2966" w:rsidRPr="00DC24E7" w:rsidRDefault="001C2966">
      <w:pPr>
        <w:rPr>
          <w:kern w:val="2"/>
          <w:szCs w:val="22"/>
          <w14:ligatures w14:val="standardContextual"/>
        </w:rPr>
      </w:pPr>
    </w:p>
    <w:p w14:paraId="772C37B0" w14:textId="77777777" w:rsidR="0016018F" w:rsidRPr="00DC24E7" w:rsidRDefault="0016018F" w:rsidP="00B54FCF">
      <w:pPr>
        <w:rPr>
          <w:rFonts w:cs="Arial"/>
          <w:sz w:val="20"/>
          <w:szCs w:val="20"/>
        </w:rPr>
      </w:pPr>
    </w:p>
    <w:p w14:paraId="5D3283E3" w14:textId="77777777" w:rsidR="0016018F" w:rsidRPr="00DC24E7" w:rsidRDefault="0016018F" w:rsidP="00B54FCF">
      <w:pPr>
        <w:rPr>
          <w:rFonts w:cs="Arial"/>
          <w:sz w:val="20"/>
          <w:szCs w:val="20"/>
        </w:rPr>
      </w:pPr>
      <w:r w:rsidRPr="00DC24E7">
        <w:rPr>
          <w:rFonts w:cs="Arial"/>
          <w:sz w:val="20"/>
          <w:szCs w:val="20"/>
        </w:rPr>
        <w:br w:type="page"/>
      </w:r>
    </w:p>
    <w:p w14:paraId="1124F38C" w14:textId="47A2D39D" w:rsidR="00E24EA7" w:rsidRPr="00DC24E7" w:rsidRDefault="000A7F9C" w:rsidP="00384FD0">
      <w:pPr>
        <w:pStyle w:val="12pointfont"/>
      </w:pPr>
      <w:r w:rsidRPr="00DC24E7">
        <w:lastRenderedPageBreak/>
        <w:t>Tables 1.</w:t>
      </w:r>
      <w:r w:rsidR="00BFC210" w:rsidRPr="00DC24E7">
        <w:t>5</w:t>
      </w:r>
      <w:r w:rsidRPr="00DC24E7">
        <w:t>, 1.</w:t>
      </w:r>
      <w:r w:rsidR="073F6EF8" w:rsidRPr="00DC24E7">
        <w:t>6</w:t>
      </w:r>
      <w:r w:rsidRPr="00DC24E7">
        <w:t>, 1.</w:t>
      </w:r>
      <w:r w:rsidR="7C448CB7" w:rsidRPr="00DC24E7">
        <w:t>7</w:t>
      </w:r>
      <w:r w:rsidRPr="00DC24E7">
        <w:t xml:space="preserve"> and 1.</w:t>
      </w:r>
      <w:r w:rsidR="4CBC0562" w:rsidRPr="00DC24E7">
        <w:t>8</w:t>
      </w:r>
      <w:r w:rsidRPr="00DC24E7">
        <w:t xml:space="preserve"> summarise the water availability and use under VEWH entitlements in </w:t>
      </w:r>
      <w:r w:rsidR="00A06BDD" w:rsidRPr="00DC24E7">
        <w:t>202</w:t>
      </w:r>
      <w:r w:rsidR="007F1BFA" w:rsidRPr="00DC24E7">
        <w:t>5</w:t>
      </w:r>
      <w:r w:rsidR="00A06BDD" w:rsidRPr="00DC24E7">
        <w:t>-2</w:t>
      </w:r>
      <w:r w:rsidR="007F1BFA" w:rsidRPr="00DC24E7">
        <w:t>6</w:t>
      </w:r>
      <w:r w:rsidRPr="00DC24E7">
        <w:t xml:space="preserve"> in the Gippsland, central, western and northern regions. Water account summaries are not included for the Latrobe River Environmental Entitlement 2010 and the Barwon River Environmental Entitlement 2011 because they are rules-based entitlements that allow access to unregulated end-of-system flows that do not need to be accounted for. The water account summaries do not report volumes of passing flows released by storage managers under VEWH entitlements unless the VEWH uses entitlement provisions to instruct the storage manager regarding the passing flow releases, this includes cases where flexible passing flow provisions are in entitlements that are not held by the VEWH</w:t>
      </w:r>
      <w:r w:rsidR="00E24EA7" w:rsidRPr="00DC24E7">
        <w:t>.</w:t>
      </w:r>
    </w:p>
    <w:p w14:paraId="09FC18F2" w14:textId="579FB36E" w:rsidR="00B54FCF" w:rsidRPr="00DC24E7" w:rsidRDefault="000A7F9C" w:rsidP="00384FD0">
      <w:pPr>
        <w:pStyle w:val="12pointfont"/>
      </w:pPr>
      <w:r w:rsidRPr="00DC24E7">
        <w:t>Further commentary on changes to VEWH entitlements, water availability and carryover and trade of water allocation is provided in this annual report to accompany the tables.</w:t>
      </w:r>
    </w:p>
    <w:p w14:paraId="6BED08E5" w14:textId="78A820C5" w:rsidR="00A2226B" w:rsidRPr="00DC24E7" w:rsidRDefault="00A2226B" w:rsidP="005740DC">
      <w:pPr>
        <w:pStyle w:val="Heading4"/>
      </w:pPr>
      <w:r w:rsidRPr="00DC24E7">
        <w:t>Return flows</w:t>
      </w:r>
    </w:p>
    <w:p w14:paraId="48527778" w14:textId="789F4423" w:rsidR="00B9760D" w:rsidRPr="00DC24E7" w:rsidRDefault="00B9760D" w:rsidP="00384FD0">
      <w:pPr>
        <w:pStyle w:val="12pointfont"/>
      </w:pPr>
      <w:bookmarkStart w:id="108" w:name="_Hlk49935030"/>
      <w:r w:rsidRPr="00DC24E7">
        <w:t xml:space="preserve">In some systems, water </w:t>
      </w:r>
      <w:r w:rsidR="004654D6" w:rsidRPr="00DC24E7">
        <w:t>for the environment</w:t>
      </w:r>
      <w:r w:rsidRPr="00DC24E7">
        <w:t xml:space="preserve"> delivered through upstream sites can be </w:t>
      </w:r>
      <w:r w:rsidR="0093678D" w:rsidRPr="00DC24E7">
        <w:t xml:space="preserve">recredited to </w:t>
      </w:r>
      <w:r w:rsidR="00354BBE" w:rsidRPr="00DC24E7">
        <w:t>environmental water holders</w:t>
      </w:r>
      <w:r w:rsidR="0093678D" w:rsidRPr="00DC24E7">
        <w:t xml:space="preserve"> </w:t>
      </w:r>
      <w:r w:rsidR="00AA6224" w:rsidRPr="00DC24E7">
        <w:t>for use</w:t>
      </w:r>
      <w:r w:rsidRPr="00DC24E7">
        <w:t xml:space="preserve"> at downstream sites. The water </w:t>
      </w:r>
      <w:r w:rsidR="00980235" w:rsidRPr="00DC24E7">
        <w:t>re</w:t>
      </w:r>
      <w:r w:rsidRPr="00DC24E7">
        <w:t>credited to VEWH accounts is called return flows</w:t>
      </w:r>
      <w:r w:rsidR="00FD66EB" w:rsidRPr="00DC24E7">
        <w:t xml:space="preserve"> and helps</w:t>
      </w:r>
      <w:r w:rsidRPr="00DC24E7">
        <w:t xml:space="preserve"> ensure </w:t>
      </w:r>
      <w:r w:rsidR="00EE61F3" w:rsidRPr="00DC24E7">
        <w:t>water for the environment</w:t>
      </w:r>
      <w:r w:rsidRPr="00DC24E7">
        <w:t xml:space="preserve"> is used efficiently and effectively to optimise environmental benefits. The VEWH’s access to return flows is enabled through rules in its </w:t>
      </w:r>
      <w:r w:rsidR="003B64EA" w:rsidRPr="00DC24E7">
        <w:t>bulk and</w:t>
      </w:r>
      <w:r w:rsidRPr="00DC24E7">
        <w:t xml:space="preserve"> environmental entitlements, including entitlements held in trust for the Living Murray program. Use of return flows is also available to the CEWH </w:t>
      </w:r>
      <w:r w:rsidR="00C25898" w:rsidRPr="00DC24E7">
        <w:t xml:space="preserve">because </w:t>
      </w:r>
      <w:r w:rsidRPr="00DC24E7">
        <w:t>the VEWH delivers water on the CEWH’s behalf.</w:t>
      </w:r>
    </w:p>
    <w:p w14:paraId="7E9FEBF0" w14:textId="173B4EDC" w:rsidR="00B9760D" w:rsidRPr="00DC24E7" w:rsidRDefault="001912AC" w:rsidP="00384FD0">
      <w:pPr>
        <w:pStyle w:val="12pointfont"/>
      </w:pPr>
      <w:r w:rsidRPr="00DC24E7">
        <w:t xml:space="preserve">In </w:t>
      </w:r>
      <w:r w:rsidR="00774190" w:rsidRPr="00DC24E7">
        <w:t>202</w:t>
      </w:r>
      <w:r w:rsidR="007F1BFA" w:rsidRPr="00DC24E7">
        <w:t>5</w:t>
      </w:r>
      <w:r w:rsidR="00910499" w:rsidRPr="00DC24E7">
        <w:t>-2</w:t>
      </w:r>
      <w:r w:rsidR="007F1BFA" w:rsidRPr="00DC24E7">
        <w:t>6</w:t>
      </w:r>
      <w:r w:rsidR="00E05CCB" w:rsidRPr="00DC24E7">
        <w:t>,</w:t>
      </w:r>
      <w:r w:rsidR="00774190" w:rsidRPr="00DC24E7">
        <w:t xml:space="preserve"> </w:t>
      </w:r>
      <w:r w:rsidR="001F32AA" w:rsidRPr="00DC24E7">
        <w:t xml:space="preserve">environmental water holders were </w:t>
      </w:r>
      <w:r w:rsidR="00B646A9" w:rsidRPr="00DC24E7">
        <w:t xml:space="preserve">recredited </w:t>
      </w:r>
      <w:r w:rsidR="00FA2E9D" w:rsidRPr="00DC24E7">
        <w:t>541,720</w:t>
      </w:r>
      <w:r w:rsidR="007E1CCF" w:rsidRPr="00DC24E7">
        <w:t xml:space="preserve"> ML </w:t>
      </w:r>
      <w:r w:rsidR="00BF4BAE" w:rsidRPr="00DC24E7">
        <w:t>in the Murray system from deliver</w:t>
      </w:r>
      <w:r w:rsidR="00610C14" w:rsidRPr="00DC24E7">
        <w:t>i</w:t>
      </w:r>
      <w:r w:rsidR="00BF4BAE" w:rsidRPr="00DC24E7">
        <w:t>es through upstream sites</w:t>
      </w:r>
      <w:r w:rsidR="00E15C01" w:rsidRPr="00DC24E7">
        <w:rPr>
          <w:rStyle w:val="FootnoteReference"/>
          <w:sz w:val="20"/>
        </w:rPr>
        <w:footnoteReference w:id="18"/>
      </w:r>
      <w:r w:rsidR="00BF4BAE" w:rsidRPr="00DC24E7">
        <w:t xml:space="preserve">. </w:t>
      </w:r>
      <w:r w:rsidR="005D2C6B" w:rsidRPr="00DC24E7">
        <w:t>The recredits derived from specific systems were:</w:t>
      </w:r>
      <w:r w:rsidR="00B9760D" w:rsidRPr="00DC24E7">
        <w:t xml:space="preserve"> </w:t>
      </w:r>
    </w:p>
    <w:p w14:paraId="59BDE8B5" w14:textId="4D302BF0" w:rsidR="00A50FD6" w:rsidRPr="00DC24E7" w:rsidRDefault="00F6022F">
      <w:pPr>
        <w:pStyle w:val="12pointfont"/>
        <w:numPr>
          <w:ilvl w:val="0"/>
          <w:numId w:val="20"/>
        </w:numPr>
      </w:pPr>
      <w:r w:rsidRPr="00DC24E7">
        <w:t>340,</w:t>
      </w:r>
      <w:r w:rsidR="00067CF0" w:rsidRPr="00DC24E7">
        <w:t>907</w:t>
      </w:r>
      <w:r w:rsidR="00A50FD6" w:rsidRPr="00DC24E7">
        <w:t xml:space="preserve"> ML from the Goulburn River </w:t>
      </w:r>
    </w:p>
    <w:p w14:paraId="65954CE8" w14:textId="6EA00494" w:rsidR="00A50FD6" w:rsidRPr="00DC24E7" w:rsidRDefault="00B817BB">
      <w:pPr>
        <w:pStyle w:val="12pointfont"/>
        <w:numPr>
          <w:ilvl w:val="0"/>
          <w:numId w:val="20"/>
        </w:numPr>
      </w:pPr>
      <w:r w:rsidRPr="00DC24E7">
        <w:t>99,122</w:t>
      </w:r>
      <w:r w:rsidR="00A50FD6" w:rsidRPr="00DC24E7">
        <w:t xml:space="preserve"> ML from </w:t>
      </w:r>
      <w:r w:rsidR="00315D98" w:rsidRPr="00DC24E7">
        <w:t xml:space="preserve">the </w:t>
      </w:r>
      <w:r w:rsidR="00A50FD6" w:rsidRPr="00DC24E7">
        <w:t>Murray River upstream of Barmah Choke</w:t>
      </w:r>
    </w:p>
    <w:p w14:paraId="6D28BEAD" w14:textId="66E28B37" w:rsidR="001D004E" w:rsidRPr="00DC24E7" w:rsidRDefault="00161DFE">
      <w:pPr>
        <w:pStyle w:val="12pointfont"/>
        <w:numPr>
          <w:ilvl w:val="0"/>
          <w:numId w:val="20"/>
        </w:numPr>
      </w:pPr>
      <w:r w:rsidRPr="00DC24E7">
        <w:t>52,201</w:t>
      </w:r>
      <w:r w:rsidR="001D004E" w:rsidRPr="00DC24E7">
        <w:t xml:space="preserve"> ML from </w:t>
      </w:r>
      <w:r w:rsidR="00315D98" w:rsidRPr="00DC24E7">
        <w:t xml:space="preserve">the </w:t>
      </w:r>
      <w:r w:rsidR="001D004E" w:rsidRPr="00DC24E7">
        <w:t>lower Broken Creek</w:t>
      </w:r>
    </w:p>
    <w:p w14:paraId="415DEDF7" w14:textId="07ED6A7B" w:rsidR="005220BE" w:rsidRPr="00DC24E7" w:rsidRDefault="00CA130D">
      <w:pPr>
        <w:pStyle w:val="12pointfont"/>
        <w:numPr>
          <w:ilvl w:val="0"/>
          <w:numId w:val="20"/>
        </w:numPr>
      </w:pPr>
      <w:r w:rsidRPr="00DC24E7">
        <w:t>28,27</w:t>
      </w:r>
      <w:r w:rsidR="00B324CA" w:rsidRPr="00DC24E7">
        <w:t>8</w:t>
      </w:r>
      <w:r w:rsidR="00AC78AC" w:rsidRPr="00DC24E7">
        <w:t xml:space="preserve"> ML from the </w:t>
      </w:r>
      <w:r w:rsidR="00092429" w:rsidRPr="00DC24E7">
        <w:t xml:space="preserve">Campaspe River </w:t>
      </w:r>
    </w:p>
    <w:p w14:paraId="3E0AA645" w14:textId="4028A49D" w:rsidR="00315D98" w:rsidRPr="00DC24E7" w:rsidRDefault="00315D98">
      <w:pPr>
        <w:pStyle w:val="12pointfont"/>
        <w:numPr>
          <w:ilvl w:val="0"/>
          <w:numId w:val="20"/>
        </w:numPr>
      </w:pPr>
      <w:r w:rsidRPr="00DC24E7">
        <w:t>14,448 ML from the Great Darling River Anabranch</w:t>
      </w:r>
    </w:p>
    <w:p w14:paraId="37EAA47F" w14:textId="4B72BC94" w:rsidR="008B33A4" w:rsidRPr="00DC24E7" w:rsidRDefault="007D7164">
      <w:pPr>
        <w:pStyle w:val="12pointfont"/>
        <w:numPr>
          <w:ilvl w:val="0"/>
          <w:numId w:val="20"/>
        </w:numPr>
      </w:pPr>
      <w:r w:rsidRPr="00DC24E7">
        <w:t>3,62</w:t>
      </w:r>
      <w:r w:rsidR="00C507AD" w:rsidRPr="00DC24E7">
        <w:t>8</w:t>
      </w:r>
      <w:r w:rsidR="002F45C3" w:rsidRPr="00DC24E7">
        <w:t xml:space="preserve"> ML from the Loddon River</w:t>
      </w:r>
    </w:p>
    <w:p w14:paraId="2755A607" w14:textId="0957BDA1" w:rsidR="00B54FCF" w:rsidRPr="00DC24E7" w:rsidRDefault="00195DF4">
      <w:pPr>
        <w:pStyle w:val="12pointfont"/>
        <w:numPr>
          <w:ilvl w:val="0"/>
          <w:numId w:val="20"/>
        </w:numPr>
      </w:pPr>
      <w:r w:rsidRPr="00DC24E7">
        <w:t>3,13</w:t>
      </w:r>
      <w:r w:rsidR="00315D98" w:rsidRPr="00DC24E7">
        <w:t>6</w:t>
      </w:r>
      <w:r w:rsidRPr="00DC24E7">
        <w:t xml:space="preserve"> </w:t>
      </w:r>
      <w:r w:rsidR="001A2A6C" w:rsidRPr="00DC24E7">
        <w:t xml:space="preserve">ML </w:t>
      </w:r>
      <w:r w:rsidRPr="00DC24E7">
        <w:t xml:space="preserve">from </w:t>
      </w:r>
      <w:r w:rsidR="001A2A6C" w:rsidRPr="00DC24E7">
        <w:t>Gunbower Forest</w:t>
      </w:r>
      <w:r w:rsidR="00E05CCB" w:rsidRPr="00DC24E7">
        <w:t>.</w:t>
      </w:r>
    </w:p>
    <w:p w14:paraId="51EC1FF8" w14:textId="04EB7468" w:rsidR="00A2226B" w:rsidRPr="00DC24E7" w:rsidRDefault="00DC5BEF" w:rsidP="0004553A">
      <w:pPr>
        <w:pStyle w:val="12pointfont"/>
      </w:pPr>
      <w:r w:rsidRPr="00DC24E7">
        <w:t>42,</w:t>
      </w:r>
      <w:r w:rsidR="00EB523B" w:rsidRPr="00DC24E7">
        <w:t>536</w:t>
      </w:r>
      <w:r w:rsidR="007B7B51" w:rsidRPr="00DC24E7">
        <w:t xml:space="preserve"> ML</w:t>
      </w:r>
      <w:r w:rsidR="00334ED0" w:rsidRPr="00DC24E7">
        <w:rPr>
          <w:rStyle w:val="FootnoteReference"/>
          <w:sz w:val="20"/>
        </w:rPr>
        <w:footnoteReference w:id="19"/>
      </w:r>
      <w:r w:rsidR="007B7B51" w:rsidRPr="00DC24E7">
        <w:t xml:space="preserve"> of return flow </w:t>
      </w:r>
      <w:r w:rsidR="004B178E" w:rsidRPr="00DC24E7">
        <w:t>recredits</w:t>
      </w:r>
      <w:r w:rsidR="00EF2FA0" w:rsidRPr="00DC24E7">
        <w:t xml:space="preserve"> </w:t>
      </w:r>
      <w:r w:rsidR="00BC739A" w:rsidRPr="00DC24E7">
        <w:t xml:space="preserve">in the Murray </w:t>
      </w:r>
      <w:r w:rsidR="00306772" w:rsidRPr="00DC24E7">
        <w:t>were used at the following sites to support environmental outcomes:</w:t>
      </w:r>
    </w:p>
    <w:p w14:paraId="28998F51" w14:textId="32F90BB8" w:rsidR="00194769" w:rsidRPr="00DC24E7" w:rsidRDefault="0008539D">
      <w:pPr>
        <w:pStyle w:val="12pointfont"/>
        <w:numPr>
          <w:ilvl w:val="0"/>
          <w:numId w:val="20"/>
        </w:numPr>
      </w:pPr>
      <w:r w:rsidRPr="00DC24E7">
        <w:t>Gunbower Creek and Forest</w:t>
      </w:r>
      <w:r w:rsidR="00350E27" w:rsidRPr="00DC24E7">
        <w:t xml:space="preserve">: </w:t>
      </w:r>
      <w:r w:rsidR="00FC3C7A" w:rsidRPr="00DC24E7">
        <w:t>38</w:t>
      </w:r>
      <w:r w:rsidR="00DE1CEF" w:rsidRPr="00DC24E7">
        <w:t>,221</w:t>
      </w:r>
      <w:r w:rsidR="002A31BB" w:rsidRPr="00DC24E7">
        <w:t xml:space="preserve"> ML in Gunbower Forest</w:t>
      </w:r>
      <w:r w:rsidR="00350E27" w:rsidRPr="00DC24E7">
        <w:t xml:space="preserve"> </w:t>
      </w:r>
    </w:p>
    <w:p w14:paraId="30B00F1C" w14:textId="662C16CC" w:rsidR="00650A47" w:rsidRPr="00DC24E7" w:rsidRDefault="001264DA">
      <w:pPr>
        <w:pStyle w:val="12pointfont"/>
        <w:numPr>
          <w:ilvl w:val="0"/>
          <w:numId w:val="20"/>
        </w:numPr>
      </w:pPr>
      <w:r w:rsidRPr="00DC24E7">
        <w:lastRenderedPageBreak/>
        <w:t>Central Murray wetlands</w:t>
      </w:r>
      <w:r w:rsidR="00650A47" w:rsidRPr="00DC24E7">
        <w:t xml:space="preserve">: </w:t>
      </w:r>
      <w:r w:rsidR="009D16EA" w:rsidRPr="00DC24E7">
        <w:t>1</w:t>
      </w:r>
      <w:r w:rsidR="00807773" w:rsidRPr="00DC24E7">
        <w:t>,</w:t>
      </w:r>
      <w:r w:rsidR="009D16EA" w:rsidRPr="00DC24E7">
        <w:t xml:space="preserve">596 </w:t>
      </w:r>
      <w:r w:rsidR="00650A47" w:rsidRPr="00DC24E7">
        <w:t xml:space="preserve">ML in Hird Swamp, </w:t>
      </w:r>
      <w:r w:rsidR="00384127" w:rsidRPr="00DC24E7">
        <w:t>300</w:t>
      </w:r>
      <w:r w:rsidR="006D52AA" w:rsidRPr="00DC24E7">
        <w:t xml:space="preserve"> </w:t>
      </w:r>
      <w:r w:rsidR="00650A47" w:rsidRPr="00DC24E7">
        <w:t>ML in Round Lake (Kunat Kunat)</w:t>
      </w:r>
      <w:r w:rsidR="00B549C0" w:rsidRPr="00DC24E7">
        <w:t xml:space="preserve">, </w:t>
      </w:r>
      <w:r w:rsidR="00DA42EA" w:rsidRPr="00DC24E7">
        <w:t>31</w:t>
      </w:r>
      <w:r w:rsidR="00815C34" w:rsidRPr="00DC24E7">
        <w:t>4</w:t>
      </w:r>
      <w:r w:rsidR="00DA42EA" w:rsidRPr="00DC24E7">
        <w:t xml:space="preserve"> ML in Reed Beds Swamp (Guttrum Forest)</w:t>
      </w:r>
      <w:r w:rsidR="00224859" w:rsidRPr="00DC24E7">
        <w:t>, 326 ML in Johnson</w:t>
      </w:r>
      <w:r w:rsidR="00C73C78" w:rsidRPr="00DC24E7">
        <w:t>s Swamp</w:t>
      </w:r>
      <w:r w:rsidR="00533C95" w:rsidRPr="00DC24E7">
        <w:t xml:space="preserve"> and </w:t>
      </w:r>
      <w:r w:rsidR="00AD75FF" w:rsidRPr="00DC24E7">
        <w:t>328 ML in McDonalds Swamp</w:t>
      </w:r>
    </w:p>
    <w:p w14:paraId="732029DF" w14:textId="4783534A" w:rsidR="00F410C6" w:rsidRPr="00DC24E7" w:rsidRDefault="00A962E9">
      <w:pPr>
        <w:pStyle w:val="12pointfont"/>
        <w:numPr>
          <w:ilvl w:val="0"/>
          <w:numId w:val="20"/>
        </w:numPr>
      </w:pPr>
      <w:r w:rsidRPr="00DC24E7">
        <w:t>Lindsay</w:t>
      </w:r>
      <w:r w:rsidR="00CF02E7" w:rsidRPr="00DC24E7">
        <w:t>,</w:t>
      </w:r>
      <w:r w:rsidRPr="00DC24E7">
        <w:t xml:space="preserve"> Mulcra Wallpolla islands</w:t>
      </w:r>
      <w:r w:rsidR="00650A47" w:rsidRPr="00DC24E7">
        <w:t xml:space="preserve">: </w:t>
      </w:r>
      <w:r w:rsidR="00133279" w:rsidRPr="00DC24E7">
        <w:t xml:space="preserve">399 ML in Mulcra Horseshoe and </w:t>
      </w:r>
      <w:r w:rsidR="000A2040" w:rsidRPr="00DC24E7">
        <w:t>1,052 ML at Sandy Creek and Lilyponds</w:t>
      </w:r>
    </w:p>
    <w:p w14:paraId="1BCF112B" w14:textId="417FF4A0" w:rsidR="00B54FCF" w:rsidRPr="00DC24E7" w:rsidRDefault="00A2226B">
      <w:pPr>
        <w:pStyle w:val="12pointfont"/>
        <w:numPr>
          <w:ilvl w:val="0"/>
          <w:numId w:val="20"/>
        </w:numPr>
      </w:pPr>
      <w:r w:rsidRPr="00DC24E7">
        <w:t xml:space="preserve">the remaining volume of return flows continued to flow to South Australia (see administrative transfers </w:t>
      </w:r>
      <w:r w:rsidR="007361A7" w:rsidRPr="00DC24E7">
        <w:t xml:space="preserve">on page </w:t>
      </w:r>
      <w:r w:rsidR="00334ED0" w:rsidRPr="00DC24E7">
        <w:fldChar w:fldCharType="begin"/>
      </w:r>
      <w:r w:rsidR="00334ED0" w:rsidRPr="00DC24E7">
        <w:instrText xml:space="preserve"> PAGEREF _Ref240376408 \h </w:instrText>
      </w:r>
      <w:r w:rsidR="00334ED0" w:rsidRPr="00DC24E7">
        <w:fldChar w:fldCharType="separate"/>
      </w:r>
      <w:r w:rsidR="00EF4566">
        <w:rPr>
          <w:noProof/>
        </w:rPr>
        <w:t>56</w:t>
      </w:r>
      <w:r w:rsidR="00334ED0" w:rsidRPr="00DC24E7">
        <w:fldChar w:fldCharType="end"/>
      </w:r>
      <w:r w:rsidRPr="00DC24E7">
        <w:t>).</w:t>
      </w:r>
    </w:p>
    <w:p w14:paraId="0A763A9E" w14:textId="77777777" w:rsidR="00B225E2" w:rsidRPr="00DC24E7" w:rsidRDefault="008A1EBF" w:rsidP="0004553A">
      <w:pPr>
        <w:pStyle w:val="12pointfont"/>
      </w:pPr>
      <w:r w:rsidRPr="00DC24E7">
        <w:t xml:space="preserve">In the Werribee system, </w:t>
      </w:r>
      <w:r w:rsidR="001C2C67" w:rsidRPr="00DC24E7">
        <w:t xml:space="preserve">the </w:t>
      </w:r>
      <w:r w:rsidR="00C744AE" w:rsidRPr="00DC24E7">
        <w:t xml:space="preserve">VEWH was </w:t>
      </w:r>
      <w:r w:rsidR="00E80D9E" w:rsidRPr="00DC24E7">
        <w:t>re</w:t>
      </w:r>
      <w:r w:rsidR="00837CCF" w:rsidRPr="00DC24E7">
        <w:t xml:space="preserve">credited </w:t>
      </w:r>
      <w:r w:rsidR="006D0900" w:rsidRPr="00DC24E7">
        <w:t xml:space="preserve">153 </w:t>
      </w:r>
      <w:r w:rsidRPr="00DC24E7">
        <w:t xml:space="preserve">ML </w:t>
      </w:r>
      <w:r w:rsidR="00837CCF" w:rsidRPr="00DC24E7">
        <w:t xml:space="preserve">in Melton Reservoir from </w:t>
      </w:r>
      <w:r w:rsidR="00C31FD2" w:rsidRPr="00DC24E7">
        <w:t xml:space="preserve">upstream </w:t>
      </w:r>
      <w:r w:rsidR="00837CCF" w:rsidRPr="00DC24E7">
        <w:t xml:space="preserve">deliveries </w:t>
      </w:r>
      <w:r w:rsidR="00D7641E" w:rsidRPr="00DC24E7">
        <w:t xml:space="preserve">in Pyrites Creek (from Lake Merrimu). </w:t>
      </w:r>
      <w:r w:rsidR="00A5543E" w:rsidRPr="00DC24E7">
        <w:t>The</w:t>
      </w:r>
      <w:r w:rsidR="007670DF" w:rsidRPr="00DC24E7" w:rsidDel="006D0900">
        <w:t xml:space="preserve"> </w:t>
      </w:r>
      <w:r w:rsidR="006D0900" w:rsidRPr="00DC24E7">
        <w:t xml:space="preserve">153 </w:t>
      </w:r>
      <w:r w:rsidR="007670DF" w:rsidRPr="00DC24E7">
        <w:t xml:space="preserve">ML of return flow recredits was subsequently delivered to the Werribee River downstream of Melton Reservoir. </w:t>
      </w:r>
    </w:p>
    <w:p w14:paraId="38668396" w14:textId="30DD49BD" w:rsidR="00576145" w:rsidRPr="00DC24E7" w:rsidRDefault="00576145" w:rsidP="005740DC">
      <w:pPr>
        <w:pStyle w:val="Heading4"/>
      </w:pPr>
      <w:bookmarkStart w:id="109" w:name="_Ref240375861"/>
      <w:bookmarkStart w:id="110" w:name="Carryover"/>
      <w:bookmarkEnd w:id="108"/>
      <w:r w:rsidRPr="00DC24E7">
        <w:t>Carryover</w:t>
      </w:r>
      <w:bookmarkEnd w:id="109"/>
    </w:p>
    <w:bookmarkEnd w:id="110"/>
    <w:p w14:paraId="05C2DADA" w14:textId="30DCE2AB" w:rsidR="006E110F" w:rsidRPr="00DC24E7" w:rsidRDefault="006E110F" w:rsidP="0004553A">
      <w:pPr>
        <w:pStyle w:val="12pointfont"/>
      </w:pPr>
      <w:r w:rsidRPr="00DC24E7">
        <w:t xml:space="preserve">Subject to conditions described in each environmental entitlement, the VEWH </w:t>
      </w:r>
      <w:r w:rsidR="00747733" w:rsidRPr="00DC24E7">
        <w:t>can</w:t>
      </w:r>
      <w:r w:rsidRPr="00DC24E7">
        <w:t xml:space="preserve"> carry</w:t>
      </w:r>
      <w:r w:rsidR="009B55D1" w:rsidRPr="00DC24E7">
        <w:t xml:space="preserve"> </w:t>
      </w:r>
      <w:r w:rsidRPr="00DC24E7">
        <w:t>over unused water from one year to subsequent years. Carryover provides flexibility and enables water for the environment to be delivered when it is of the greatest value to the environment. For example, carryover can help ensure environmental water holders meet high winter and spring demands when there is a risk of low allocations to entitlements at the beginning of the water year. Carryover can also be used to set water aside to maintain key refuge areas and avoid catastrophic events in drought periods.</w:t>
      </w:r>
    </w:p>
    <w:p w14:paraId="2099AEBA" w14:textId="290107C9" w:rsidR="00AC1265" w:rsidRPr="00DC24E7" w:rsidRDefault="006E110F" w:rsidP="0004553A">
      <w:pPr>
        <w:pStyle w:val="12pointfont"/>
      </w:pPr>
      <w:r w:rsidRPr="00DC24E7">
        <w:t>At the end of 202</w:t>
      </w:r>
      <w:r w:rsidR="002F33FF" w:rsidRPr="00DC24E7">
        <w:t>5</w:t>
      </w:r>
      <w:r w:rsidR="00BC0169" w:rsidRPr="00DC24E7">
        <w:t>-</w:t>
      </w:r>
      <w:r w:rsidR="00AB2854" w:rsidRPr="00DC24E7">
        <w:t>2</w:t>
      </w:r>
      <w:r w:rsidR="002F33FF" w:rsidRPr="00DC24E7">
        <w:t>6</w:t>
      </w:r>
      <w:r w:rsidRPr="00DC24E7">
        <w:t xml:space="preserve">, </w:t>
      </w:r>
      <w:r w:rsidR="009B6248" w:rsidRPr="00DC24E7">
        <w:t>55</w:t>
      </w:r>
      <w:r w:rsidR="00D20EFF" w:rsidRPr="00DC24E7">
        <w:t>3</w:t>
      </w:r>
      <w:r w:rsidR="009B6248" w:rsidRPr="00DC24E7">
        <w:t>,</w:t>
      </w:r>
      <w:r w:rsidR="00D20EFF" w:rsidRPr="00DC24E7">
        <w:t>957</w:t>
      </w:r>
      <w:r w:rsidR="00A1194C" w:rsidRPr="00DC24E7" w:rsidDel="00B438DB">
        <w:t xml:space="preserve"> </w:t>
      </w:r>
      <w:r w:rsidRPr="00DC24E7">
        <w:t xml:space="preserve">ML of water for the environment remained available to the VEWH. </w:t>
      </w:r>
      <w:r w:rsidR="005A20E2" w:rsidRPr="00DC24E7">
        <w:t>This</w:t>
      </w:r>
      <w:r w:rsidRPr="00DC24E7">
        <w:t xml:space="preserve"> represents </w:t>
      </w:r>
      <w:r w:rsidR="00F76381" w:rsidRPr="00DC24E7">
        <w:t xml:space="preserve">40 </w:t>
      </w:r>
      <w:r w:rsidRPr="00DC24E7">
        <w:t>per</w:t>
      </w:r>
      <w:r w:rsidR="00455152" w:rsidRPr="00DC24E7">
        <w:t xml:space="preserve"> </w:t>
      </w:r>
      <w:r w:rsidRPr="00DC24E7">
        <w:t xml:space="preserve">cent of the </w:t>
      </w:r>
      <w:r w:rsidR="00F25A75" w:rsidRPr="00DC24E7">
        <w:t xml:space="preserve">water available to the </w:t>
      </w:r>
      <w:r w:rsidRPr="00DC24E7">
        <w:t>VEWH</w:t>
      </w:r>
      <w:r w:rsidR="00F25A75" w:rsidRPr="00DC24E7">
        <w:t xml:space="preserve"> </w:t>
      </w:r>
      <w:r w:rsidRPr="00DC24E7">
        <w:t xml:space="preserve">last year. The total carryover </w:t>
      </w:r>
      <w:r w:rsidR="00EA0787" w:rsidRPr="00DC24E7">
        <w:t>volume</w:t>
      </w:r>
      <w:r w:rsidRPr="00DC24E7">
        <w:t xml:space="preserve"> is comprised of the following Water Holdings:</w:t>
      </w:r>
    </w:p>
    <w:p w14:paraId="18C5FAB9" w14:textId="5C229EA2" w:rsidR="004E79DC" w:rsidRPr="00DC24E7" w:rsidRDefault="00842C1E" w:rsidP="0004553A">
      <w:pPr>
        <w:pStyle w:val="12pointfont"/>
      </w:pPr>
      <w:r w:rsidRPr="00DC24E7">
        <w:t>285,153</w:t>
      </w:r>
      <w:r w:rsidR="004E79DC" w:rsidRPr="00DC24E7">
        <w:t xml:space="preserve"> ML available under the Victorian share of the Barmah-Millewa Environmental Water Allocation in the Murray system</w:t>
      </w:r>
      <w:r w:rsidR="00F04125" w:rsidRPr="00DC24E7">
        <w:t xml:space="preserve">; this volume </w:t>
      </w:r>
      <w:r w:rsidR="001908F6" w:rsidRPr="00DC24E7">
        <w:t>will be</w:t>
      </w:r>
      <w:r w:rsidR="006E1AB6" w:rsidRPr="00DC24E7">
        <w:t>come</w:t>
      </w:r>
      <w:r w:rsidR="001908F6" w:rsidRPr="00DC24E7">
        <w:t xml:space="preserve"> available to </w:t>
      </w:r>
      <w:r w:rsidR="00466D1E" w:rsidRPr="00DC24E7">
        <w:t xml:space="preserve">the </w:t>
      </w:r>
      <w:r w:rsidR="001908F6" w:rsidRPr="00DC24E7">
        <w:t xml:space="preserve">VEWH in </w:t>
      </w:r>
      <w:r w:rsidR="00E47509" w:rsidRPr="00DC24E7">
        <w:t>202</w:t>
      </w:r>
      <w:r w:rsidRPr="00DC24E7">
        <w:t>6</w:t>
      </w:r>
      <w:r w:rsidR="00E47509" w:rsidRPr="00DC24E7">
        <w:t>-2</w:t>
      </w:r>
      <w:r w:rsidRPr="00DC24E7">
        <w:t>7</w:t>
      </w:r>
      <w:r w:rsidR="001F237C" w:rsidRPr="00DC24E7" w:rsidDel="00842C1E">
        <w:t xml:space="preserve"> </w:t>
      </w:r>
      <w:r w:rsidRPr="00DC24E7">
        <w:t>after</w:t>
      </w:r>
      <w:r w:rsidR="001F237C" w:rsidRPr="00DC24E7">
        <w:t xml:space="preserve"> </w:t>
      </w:r>
      <w:r w:rsidR="0091054B" w:rsidRPr="00DC24E7">
        <w:t>h</w:t>
      </w:r>
      <w:r w:rsidR="007C0C08" w:rsidRPr="00DC24E7">
        <w:t>igh-reliabili</w:t>
      </w:r>
      <w:r w:rsidR="007F19D8" w:rsidRPr="00DC24E7">
        <w:t xml:space="preserve">ty water </w:t>
      </w:r>
      <w:r w:rsidR="0091054B" w:rsidRPr="00DC24E7">
        <w:t>shares</w:t>
      </w:r>
      <w:r w:rsidR="007F19D8" w:rsidRPr="00DC24E7">
        <w:t xml:space="preserve"> </w:t>
      </w:r>
      <w:r w:rsidR="0091054B" w:rsidRPr="00DC24E7">
        <w:t>in the Murray system reach 100 per</w:t>
      </w:r>
      <w:r w:rsidR="00455152" w:rsidRPr="00DC24E7">
        <w:t xml:space="preserve"> </w:t>
      </w:r>
      <w:r w:rsidR="0091054B" w:rsidRPr="00DC24E7">
        <w:t xml:space="preserve">cent in </w:t>
      </w:r>
      <w:r w:rsidR="00481904" w:rsidRPr="00DC24E7">
        <w:t>202</w:t>
      </w:r>
      <w:r w:rsidR="006E1AB6" w:rsidRPr="00DC24E7">
        <w:t>6</w:t>
      </w:r>
      <w:r w:rsidR="00481904" w:rsidRPr="00DC24E7">
        <w:t>-2</w:t>
      </w:r>
      <w:r w:rsidR="006E1AB6" w:rsidRPr="00DC24E7">
        <w:t>7</w:t>
      </w:r>
    </w:p>
    <w:p w14:paraId="0234AFC5" w14:textId="06916F77" w:rsidR="003A2677" w:rsidRPr="00DC24E7" w:rsidRDefault="00DE6572" w:rsidP="0004553A">
      <w:pPr>
        <w:pStyle w:val="12pointfont"/>
      </w:pPr>
      <w:r w:rsidRPr="00DC24E7">
        <w:t>20,900</w:t>
      </w:r>
      <w:r w:rsidR="003A2677" w:rsidRPr="00DC24E7">
        <w:t xml:space="preserve"> ML of River Murra</w:t>
      </w:r>
      <w:r w:rsidR="00D23C0E" w:rsidRPr="00DC24E7">
        <w:t>y Increased Flows product, which requires joint decision-making with other environmental water holders over access and use</w:t>
      </w:r>
    </w:p>
    <w:p w14:paraId="6B1BB168" w14:textId="215AF897" w:rsidR="00D91954" w:rsidRPr="00DC24E7" w:rsidRDefault="00AE3872" w:rsidP="0004553A">
      <w:pPr>
        <w:pStyle w:val="12pointfont"/>
      </w:pPr>
      <w:r w:rsidRPr="00DC24E7">
        <w:t>56,459</w:t>
      </w:r>
      <w:r w:rsidR="00D91954" w:rsidRPr="00DC24E7">
        <w:t xml:space="preserve"> ML held on behalf of the Living Murray program</w:t>
      </w:r>
      <w:r w:rsidR="00190D34" w:rsidRPr="00DC24E7">
        <w:t>, which</w:t>
      </w:r>
      <w:r w:rsidR="00D91954" w:rsidRPr="00DC24E7">
        <w:t xml:space="preserve"> require</w:t>
      </w:r>
      <w:r w:rsidR="00190D34" w:rsidRPr="00DC24E7">
        <w:t>s</w:t>
      </w:r>
      <w:r w:rsidR="00D91954" w:rsidRPr="00DC24E7">
        <w:t xml:space="preserve"> joint decision-making with other environmental water holders over access and use</w:t>
      </w:r>
    </w:p>
    <w:p w14:paraId="5F6C8913" w14:textId="6917D784" w:rsidR="00F76FEC" w:rsidRPr="00DC24E7" w:rsidRDefault="00D530D4" w:rsidP="0004553A">
      <w:pPr>
        <w:pStyle w:val="12pointfont"/>
      </w:pPr>
      <w:r w:rsidRPr="00DC24E7">
        <w:t>2,135</w:t>
      </w:r>
      <w:r w:rsidR="00D71526" w:rsidRPr="00DC24E7">
        <w:t xml:space="preserve"> ML of Commonwealth Environmental Water held in the Wimmera system</w:t>
      </w:r>
    </w:p>
    <w:p w14:paraId="71D2620E" w14:textId="5986C807" w:rsidR="00B54FCF" w:rsidRPr="00DC24E7" w:rsidRDefault="00232F5E" w:rsidP="0004553A">
      <w:pPr>
        <w:pStyle w:val="12pointfont"/>
      </w:pPr>
      <w:r w:rsidRPr="00DC24E7">
        <w:t>189,</w:t>
      </w:r>
      <w:r w:rsidR="0010515D" w:rsidRPr="00DC24E7">
        <w:t>310</w:t>
      </w:r>
      <w:r w:rsidR="00D91954" w:rsidRPr="00DC24E7">
        <w:t xml:space="preserve"> ML </w:t>
      </w:r>
      <w:r w:rsidR="007556EE" w:rsidRPr="00DC24E7">
        <w:t>in other</w:t>
      </w:r>
      <w:r w:rsidR="00A062EF" w:rsidRPr="00DC24E7">
        <w:t xml:space="preserve"> </w:t>
      </w:r>
      <w:r w:rsidR="00D91954" w:rsidRPr="00DC24E7">
        <w:t xml:space="preserve">VEWH accounts across Victoria </w:t>
      </w:r>
      <w:r w:rsidR="007556EE" w:rsidRPr="00DC24E7">
        <w:t>that will be</w:t>
      </w:r>
      <w:r w:rsidR="00D91954" w:rsidRPr="00DC24E7">
        <w:t xml:space="preserve"> available for use in </w:t>
      </w:r>
      <w:r w:rsidR="00D4724D" w:rsidRPr="00DC24E7">
        <w:t>202</w:t>
      </w:r>
      <w:r w:rsidR="00464AF6" w:rsidRPr="00DC24E7">
        <w:t>6</w:t>
      </w:r>
      <w:r w:rsidR="00D4724D" w:rsidRPr="00DC24E7">
        <w:t>-2</w:t>
      </w:r>
      <w:r w:rsidR="00464AF6" w:rsidRPr="00DC24E7">
        <w:t>7</w:t>
      </w:r>
      <w:r w:rsidR="00D91954" w:rsidRPr="00DC24E7">
        <w:t xml:space="preserve"> or future years, subject to entitlement conditions (for example, potential loss to storage spills).</w:t>
      </w:r>
      <w:bookmarkStart w:id="111" w:name="Trade"/>
    </w:p>
    <w:p w14:paraId="4C9CBC26" w14:textId="77777777" w:rsidR="00B378C3" w:rsidRPr="00DC24E7" w:rsidRDefault="00B378C3" w:rsidP="005740DC">
      <w:pPr>
        <w:pStyle w:val="Heading4"/>
      </w:pPr>
      <w:r w:rsidRPr="00DC24E7">
        <w:t>Trade</w:t>
      </w:r>
    </w:p>
    <w:bookmarkEnd w:id="111"/>
    <w:p w14:paraId="14CFC42F" w14:textId="0E7E33B2" w:rsidR="00050E43" w:rsidRPr="00DC24E7" w:rsidRDefault="00050E43" w:rsidP="0004553A">
      <w:pPr>
        <w:pStyle w:val="12pointfont"/>
      </w:pPr>
      <w:r w:rsidRPr="00DC24E7">
        <w:t xml:space="preserve">Two general types of trade are undertaken by the VEWH – administrative </w:t>
      </w:r>
      <w:r w:rsidR="000A201C" w:rsidRPr="00DC24E7">
        <w:t xml:space="preserve">trades </w:t>
      </w:r>
      <w:r w:rsidRPr="00DC24E7">
        <w:t>and commercial trade</w:t>
      </w:r>
      <w:r w:rsidR="009405F3" w:rsidRPr="00DC24E7">
        <w:t>s</w:t>
      </w:r>
      <w:r w:rsidR="00C7554E" w:rsidRPr="00DC24E7">
        <w:t xml:space="preserve"> (</w:t>
      </w:r>
      <w:r w:rsidR="00C36089" w:rsidRPr="00DC24E7">
        <w:t>which include</w:t>
      </w:r>
      <w:r w:rsidR="00C7554E" w:rsidRPr="00DC24E7">
        <w:t>s</w:t>
      </w:r>
      <w:r w:rsidR="00C36089" w:rsidRPr="00DC24E7">
        <w:t xml:space="preserve"> allocation water trade and c</w:t>
      </w:r>
      <w:r w:rsidR="009737C0" w:rsidRPr="00DC24E7">
        <w:t>arryover parking trade</w:t>
      </w:r>
      <w:r w:rsidR="00C7554E" w:rsidRPr="00DC24E7">
        <w:t>).</w:t>
      </w:r>
    </w:p>
    <w:p w14:paraId="56E3B68E" w14:textId="2565F935" w:rsidR="00050E43" w:rsidRPr="00DC24E7" w:rsidRDefault="00050E43" w:rsidP="0004553A">
      <w:pPr>
        <w:pStyle w:val="12pointfont"/>
      </w:pPr>
      <w:r w:rsidRPr="00DC24E7">
        <w:lastRenderedPageBreak/>
        <w:t xml:space="preserve">Administrative </w:t>
      </w:r>
      <w:r w:rsidR="0019752C" w:rsidRPr="00DC24E7">
        <w:t xml:space="preserve">trades </w:t>
      </w:r>
      <w:r w:rsidRPr="00DC24E7">
        <w:t xml:space="preserve">are the most common trades the VEWH undertakes. Administrative </w:t>
      </w:r>
      <w:r w:rsidR="0019752C" w:rsidRPr="00DC24E7">
        <w:t xml:space="preserve">trades </w:t>
      </w:r>
      <w:r w:rsidRPr="00DC24E7">
        <w:t xml:space="preserve">have no financial consideration aside from administration fees that may be charged by a water corporation. The VEWH undertakes the following types of administrative </w:t>
      </w:r>
      <w:r w:rsidR="0019752C" w:rsidRPr="00DC24E7">
        <w:t>trades</w:t>
      </w:r>
      <w:r w:rsidRPr="00DC24E7">
        <w:t>:</w:t>
      </w:r>
    </w:p>
    <w:p w14:paraId="78DF5B39" w14:textId="360DAB31" w:rsidR="00050E43" w:rsidRPr="00DC24E7" w:rsidRDefault="00454F8E">
      <w:pPr>
        <w:pStyle w:val="12pointfont"/>
        <w:numPr>
          <w:ilvl w:val="0"/>
          <w:numId w:val="20"/>
        </w:numPr>
      </w:pPr>
      <w:r w:rsidRPr="00DC24E7">
        <w:t>Trades</w:t>
      </w:r>
      <w:r w:rsidR="00050E43" w:rsidRPr="00DC24E7">
        <w:t xml:space="preserve"> of allocation to make water available in water accounts held in different parts of a system to facilitate watering actions</w:t>
      </w:r>
      <w:r w:rsidR="00123F28" w:rsidRPr="00DC24E7">
        <w:t>, facilitate commercial trade or</w:t>
      </w:r>
      <w:r w:rsidR="00050E43" w:rsidRPr="00DC24E7">
        <w:t xml:space="preserve"> optimise carryover. These</w:t>
      </w:r>
      <w:r w:rsidR="00050E43" w:rsidRPr="00DC24E7" w:rsidDel="00454F8E">
        <w:t xml:space="preserve"> </w:t>
      </w:r>
      <w:r w:rsidRPr="00DC24E7">
        <w:t>trades</w:t>
      </w:r>
      <w:r w:rsidR="00050E43" w:rsidRPr="00DC24E7">
        <w:t xml:space="preserve"> provide the VEWH with an opportunity to manage the VEWH portfolio throughout the season and can assist in achieving the highest-priority watering actions across multiple catchments.</w:t>
      </w:r>
    </w:p>
    <w:p w14:paraId="2BBB85C1" w14:textId="177679DD" w:rsidR="00050E43" w:rsidRPr="00DC24E7" w:rsidRDefault="002878AB">
      <w:pPr>
        <w:pStyle w:val="12pointfont"/>
        <w:numPr>
          <w:ilvl w:val="0"/>
          <w:numId w:val="20"/>
        </w:numPr>
      </w:pPr>
      <w:r w:rsidRPr="00DC24E7">
        <w:t>Trades</w:t>
      </w:r>
      <w:r w:rsidR="00050E43" w:rsidRPr="00DC24E7">
        <w:t xml:space="preserve"> with other environmental water holders to facilitate delivery in Victoria, to return unused water to other water holders, or </w:t>
      </w:r>
      <w:r w:rsidR="00565AB4" w:rsidRPr="00DC24E7">
        <w:t xml:space="preserve">trades </w:t>
      </w:r>
      <w:r w:rsidR="00050E43" w:rsidRPr="00DC24E7">
        <w:t>to non-Victorian accounts when instructed by other water holders.</w:t>
      </w:r>
    </w:p>
    <w:p w14:paraId="54071441" w14:textId="59383F1E" w:rsidR="00050E43" w:rsidRPr="00DC24E7" w:rsidRDefault="00565AB4">
      <w:pPr>
        <w:pStyle w:val="12pointfont"/>
        <w:numPr>
          <w:ilvl w:val="0"/>
          <w:numId w:val="20"/>
        </w:numPr>
      </w:pPr>
      <w:r w:rsidRPr="00DC24E7">
        <w:t xml:space="preserve">Trades </w:t>
      </w:r>
      <w:r w:rsidR="00050E43" w:rsidRPr="00DC24E7">
        <w:t>to make water available to the Snowy River system under the Snowy River water recovery project.</w:t>
      </w:r>
    </w:p>
    <w:p w14:paraId="2EA0E4F8" w14:textId="5D8A4EBC" w:rsidR="00050E43" w:rsidRPr="00DC24E7" w:rsidRDefault="009246A2">
      <w:pPr>
        <w:pStyle w:val="12pointfont"/>
        <w:numPr>
          <w:ilvl w:val="0"/>
          <w:numId w:val="20"/>
        </w:numPr>
      </w:pPr>
      <w:r w:rsidRPr="00DC24E7">
        <w:t xml:space="preserve">Trades </w:t>
      </w:r>
      <w:r w:rsidR="00050E43" w:rsidRPr="00DC24E7">
        <w:t>of water to the VEWH that is privately owned or held by other entities</w:t>
      </w:r>
      <w:r w:rsidRPr="00DC24E7">
        <w:t>, such as donations</w:t>
      </w:r>
      <w:r w:rsidR="00050E43" w:rsidRPr="00DC24E7">
        <w:t>.</w:t>
      </w:r>
    </w:p>
    <w:p w14:paraId="6578D74E" w14:textId="6B091704" w:rsidR="00CB158F" w:rsidRPr="00DC24E7" w:rsidRDefault="00750296" w:rsidP="0004553A">
      <w:pPr>
        <w:pStyle w:val="12pointfont"/>
      </w:pPr>
      <w:r w:rsidRPr="00DC24E7">
        <w:t>C</w:t>
      </w:r>
      <w:r w:rsidR="00587249" w:rsidRPr="00DC24E7">
        <w:t xml:space="preserve">ommercial </w:t>
      </w:r>
      <w:r w:rsidR="00EB5016" w:rsidRPr="00DC24E7">
        <w:t xml:space="preserve">water </w:t>
      </w:r>
      <w:r w:rsidR="00587249" w:rsidRPr="00DC24E7">
        <w:t>trade</w:t>
      </w:r>
      <w:r w:rsidRPr="00DC24E7">
        <w:t xml:space="preserve">s are undertaken by </w:t>
      </w:r>
      <w:r w:rsidR="00077E29" w:rsidRPr="00DC24E7">
        <w:t>the</w:t>
      </w:r>
      <w:r w:rsidRPr="00DC24E7">
        <w:t xml:space="preserve"> VEWH</w:t>
      </w:r>
      <w:r w:rsidR="00050E43" w:rsidRPr="00DC24E7">
        <w:t xml:space="preserve"> where it is in line with its statutory objectives</w:t>
      </w:r>
      <w:r w:rsidR="006316E4" w:rsidRPr="00DC24E7">
        <w:t>.</w:t>
      </w:r>
      <w:r w:rsidR="00050E43" w:rsidRPr="00DC24E7">
        <w:t xml:space="preserve"> This means that the VEWH can </w:t>
      </w:r>
      <w:r w:rsidR="00861A53" w:rsidRPr="00DC24E7">
        <w:t>commercially trade</w:t>
      </w:r>
      <w:r w:rsidR="00D6001F" w:rsidRPr="00DC24E7">
        <w:t xml:space="preserve"> and invest revenue </w:t>
      </w:r>
      <w:r w:rsidR="00EB5016" w:rsidRPr="00DC24E7">
        <w:t xml:space="preserve">raised </w:t>
      </w:r>
      <w:r w:rsidR="00D6001F" w:rsidRPr="00DC24E7">
        <w:t>in future water purchases to address high-priority water shortfalls, strategic activities, knowledge, research, business costs, complementary works and measures, or other priorities to improve management of the holdings and performance of Victoria's environmental watering program</w:t>
      </w:r>
      <w:r w:rsidR="008472EA" w:rsidRPr="00DC24E7">
        <w:t xml:space="preserve">. The VEWH consults with DEECA </w:t>
      </w:r>
      <w:r w:rsidR="001B2808" w:rsidRPr="00DC24E7">
        <w:t>regarding investment,</w:t>
      </w:r>
      <w:r w:rsidR="008472EA" w:rsidRPr="00DC24E7">
        <w:t xml:space="preserve"> where </w:t>
      </w:r>
      <w:r w:rsidR="006347ED" w:rsidRPr="00DC24E7">
        <w:t>priorities</w:t>
      </w:r>
      <w:r w:rsidR="008472EA" w:rsidRPr="00DC24E7">
        <w:t xml:space="preserve"> have government policy or program implications.</w:t>
      </w:r>
    </w:p>
    <w:p w14:paraId="21C5F564" w14:textId="3E58AE0C" w:rsidR="00AF5356" w:rsidRPr="00DC24E7" w:rsidRDefault="00AF5356" w:rsidP="005740DC">
      <w:pPr>
        <w:pStyle w:val="Heading4"/>
      </w:pPr>
      <w:bookmarkStart w:id="112" w:name="Admin_transfers"/>
      <w:r w:rsidRPr="00DC24E7">
        <w:t xml:space="preserve">Administrative </w:t>
      </w:r>
      <w:r w:rsidR="00FD778B" w:rsidRPr="00DC24E7">
        <w:t xml:space="preserve">trades </w:t>
      </w:r>
      <w:r w:rsidRPr="00DC24E7">
        <w:t xml:space="preserve">of VEWH allocation and the Living Murray allocation held by </w:t>
      </w:r>
      <w:r w:rsidR="00B40EA6" w:rsidRPr="00DC24E7">
        <w:t xml:space="preserve">the </w:t>
      </w:r>
      <w:r w:rsidRPr="00DC24E7">
        <w:t>VEWH</w:t>
      </w:r>
    </w:p>
    <w:bookmarkEnd w:id="112"/>
    <w:p w14:paraId="426C3B78" w14:textId="25628997" w:rsidR="00CB158F" w:rsidRPr="00DC24E7" w:rsidRDefault="00BC2824" w:rsidP="0004553A">
      <w:pPr>
        <w:pStyle w:val="12pointfont"/>
      </w:pPr>
      <w:r w:rsidRPr="00DC24E7">
        <w:t>The VEWH completed</w:t>
      </w:r>
      <w:r w:rsidRPr="00DC24E7" w:rsidDel="006D6D98">
        <w:t xml:space="preserve"> </w:t>
      </w:r>
      <w:r w:rsidR="006D6D98" w:rsidRPr="00DC24E7">
        <w:t>25</w:t>
      </w:r>
      <w:r w:rsidR="00F56260" w:rsidRPr="00DC24E7">
        <w:t xml:space="preserve"> administrative </w:t>
      </w:r>
      <w:r w:rsidR="00CF5285" w:rsidRPr="00DC24E7">
        <w:t xml:space="preserve">trades </w:t>
      </w:r>
      <w:r w:rsidR="00741C53" w:rsidRPr="00DC24E7">
        <w:t xml:space="preserve">(totalling </w:t>
      </w:r>
      <w:r w:rsidR="00386CC8" w:rsidRPr="00DC24E7">
        <w:t>58,206</w:t>
      </w:r>
      <w:r w:rsidR="00A27ACA" w:rsidRPr="00DC24E7">
        <w:t xml:space="preserve"> ML) </w:t>
      </w:r>
      <w:r w:rsidRPr="00DC24E7">
        <w:t xml:space="preserve">of </w:t>
      </w:r>
      <w:r w:rsidR="00D64E8C" w:rsidRPr="00DC24E7">
        <w:t xml:space="preserve">VEWH and TLM </w:t>
      </w:r>
      <w:r w:rsidRPr="00DC24E7">
        <w:t xml:space="preserve">allocation during </w:t>
      </w:r>
      <w:r w:rsidR="00386CC8" w:rsidRPr="00DC24E7">
        <w:t>2025</w:t>
      </w:r>
      <w:r w:rsidR="00174781" w:rsidRPr="00DC24E7">
        <w:t>-2</w:t>
      </w:r>
      <w:r w:rsidR="00386CC8" w:rsidRPr="00DC24E7">
        <w:t>6</w:t>
      </w:r>
      <w:r w:rsidRPr="00DC24E7">
        <w:t xml:space="preserve"> </w:t>
      </w:r>
      <w:r w:rsidR="00D64E8C" w:rsidRPr="00DC24E7">
        <w:t>to facilitate delivery</w:t>
      </w:r>
      <w:r w:rsidR="000F29C6" w:rsidRPr="00DC24E7">
        <w:t xml:space="preserve">, facilitate commercial </w:t>
      </w:r>
      <w:r w:rsidR="00D8776B" w:rsidRPr="00DC24E7">
        <w:t>trade</w:t>
      </w:r>
      <w:r w:rsidR="004C5317" w:rsidRPr="00DC24E7">
        <w:t xml:space="preserve"> and to optimise carryover</w:t>
      </w:r>
      <w:r w:rsidR="007C6B79" w:rsidRPr="00DC24E7">
        <w:t>.</w:t>
      </w:r>
    </w:p>
    <w:p w14:paraId="03576BB5" w14:textId="34BF428C" w:rsidR="00A2226B" w:rsidRPr="00DC24E7" w:rsidRDefault="00A2226B" w:rsidP="005740DC">
      <w:pPr>
        <w:pStyle w:val="Heading4"/>
      </w:pPr>
      <w:r w:rsidRPr="00DC24E7">
        <w:t xml:space="preserve">Administrative </w:t>
      </w:r>
      <w:r w:rsidR="001C5ABD" w:rsidRPr="00DC24E7">
        <w:t xml:space="preserve">trades </w:t>
      </w:r>
      <w:r w:rsidRPr="00DC24E7">
        <w:t>with other environmental water holders</w:t>
      </w:r>
    </w:p>
    <w:p w14:paraId="5C0D6041" w14:textId="7FCA7BB9" w:rsidR="00F13EE3" w:rsidRPr="00DC24E7" w:rsidRDefault="00F13EE3" w:rsidP="005E5ACE">
      <w:pPr>
        <w:pStyle w:val="12pointfont"/>
      </w:pPr>
      <w:r w:rsidRPr="00DC24E7">
        <w:t>One of the VEWH’s important roles is to coordinate planning and delivery activities with other Murray-Darling Basin environmental water holders to optimise the benefits of all environmental watering in and from Victorian waterways. This includes the CEWH, partners in the Living Murray program and managers of water for the environment in New South Wales and South Australia.</w:t>
      </w:r>
    </w:p>
    <w:p w14:paraId="16CFC45F" w14:textId="2868BA9F" w:rsidR="00F13EE3" w:rsidRPr="00DC24E7" w:rsidRDefault="00F13EE3" w:rsidP="005E5ACE">
      <w:pPr>
        <w:pStyle w:val="12pointfont"/>
      </w:pPr>
      <w:r w:rsidRPr="00DC24E7">
        <w:t xml:space="preserve">Water </w:t>
      </w:r>
      <w:r w:rsidR="00114CF2" w:rsidRPr="00DC24E7">
        <w:t xml:space="preserve">trades </w:t>
      </w:r>
      <w:r w:rsidRPr="00DC24E7">
        <w:t>between environmental water holders occur to:</w:t>
      </w:r>
    </w:p>
    <w:p w14:paraId="3BAD3020" w14:textId="7B1F14D9" w:rsidR="00F13EE3" w:rsidRPr="00DC24E7" w:rsidRDefault="00F13EE3">
      <w:pPr>
        <w:pStyle w:val="12pointfont"/>
        <w:numPr>
          <w:ilvl w:val="0"/>
          <w:numId w:val="20"/>
        </w:numPr>
      </w:pPr>
      <w:r w:rsidRPr="00DC24E7">
        <w:lastRenderedPageBreak/>
        <w:t xml:space="preserve">transfer </w:t>
      </w:r>
      <w:r w:rsidR="00630B54" w:rsidRPr="00DC24E7">
        <w:t>allocation</w:t>
      </w:r>
      <w:r w:rsidRPr="00DC24E7">
        <w:t xml:space="preserve"> water to the VEWH after it has been committed for use in Victorian sites by </w:t>
      </w:r>
      <w:r w:rsidR="00866E17" w:rsidRPr="00DC24E7">
        <w:t>the CEWH</w:t>
      </w:r>
      <w:r w:rsidR="002E00BC" w:rsidRPr="00DC24E7">
        <w:t>, and return</w:t>
      </w:r>
      <w:r w:rsidR="00866E17" w:rsidRPr="00DC24E7">
        <w:t xml:space="preserve"> </w:t>
      </w:r>
      <w:r w:rsidR="001725D1" w:rsidRPr="00DC24E7">
        <w:t xml:space="preserve">unused </w:t>
      </w:r>
      <w:r w:rsidR="000556CF" w:rsidRPr="00DC24E7">
        <w:t xml:space="preserve">Commonwealth water back to </w:t>
      </w:r>
      <w:r w:rsidR="00866E17" w:rsidRPr="00DC24E7">
        <w:t xml:space="preserve">the CEWH </w:t>
      </w:r>
    </w:p>
    <w:p w14:paraId="5F43AD4C" w14:textId="091C1B79" w:rsidR="00F13EE3" w:rsidRPr="00DC24E7" w:rsidRDefault="00F13EE3">
      <w:pPr>
        <w:pStyle w:val="12pointfont"/>
        <w:numPr>
          <w:ilvl w:val="0"/>
          <w:numId w:val="20"/>
        </w:numPr>
      </w:pPr>
      <w:r w:rsidRPr="00DC24E7">
        <w:t>facilitate the efficient and coordinated delivery of water for the environment in Victoria</w:t>
      </w:r>
      <w:r w:rsidR="005634DA" w:rsidRPr="00DC24E7">
        <w:t>, NSW and South Australia</w:t>
      </w:r>
    </w:p>
    <w:p w14:paraId="166741B8" w14:textId="40E54D12" w:rsidR="00F13EE3" w:rsidRPr="00DC24E7" w:rsidRDefault="00F13EE3">
      <w:pPr>
        <w:pStyle w:val="12pointfont"/>
        <w:numPr>
          <w:ilvl w:val="0"/>
          <w:numId w:val="20"/>
        </w:numPr>
      </w:pPr>
      <w:r w:rsidRPr="00DC24E7">
        <w:t>account for delivery of environmental water to South Australia.</w:t>
      </w:r>
    </w:p>
    <w:p w14:paraId="61D8052D" w14:textId="66D3E330" w:rsidR="00F13EE3" w:rsidRPr="00DC24E7" w:rsidRDefault="00F13EE3" w:rsidP="005E5ACE">
      <w:pPr>
        <w:pStyle w:val="12pointfont"/>
      </w:pPr>
      <w:r w:rsidRPr="00DC24E7">
        <w:t>In 202</w:t>
      </w:r>
      <w:r w:rsidR="00826A7B" w:rsidRPr="00DC24E7">
        <w:t>5</w:t>
      </w:r>
      <w:r w:rsidR="00B45FA8" w:rsidRPr="00DC24E7">
        <w:t>-2</w:t>
      </w:r>
      <w:r w:rsidR="00826A7B" w:rsidRPr="00DC24E7">
        <w:t>6</w:t>
      </w:r>
      <w:r w:rsidRPr="00DC24E7">
        <w:t xml:space="preserve">, the following </w:t>
      </w:r>
      <w:r w:rsidR="00C00F13" w:rsidRPr="00DC24E7">
        <w:t xml:space="preserve">trades </w:t>
      </w:r>
      <w:r w:rsidRPr="00DC24E7">
        <w:t>with other environmental water holders occurred:</w:t>
      </w:r>
    </w:p>
    <w:p w14:paraId="374B7913" w14:textId="66E75583" w:rsidR="00F13EE3" w:rsidRPr="00DC24E7" w:rsidRDefault="00F13EE3">
      <w:pPr>
        <w:pStyle w:val="12pointfont"/>
        <w:numPr>
          <w:ilvl w:val="0"/>
          <w:numId w:val="20"/>
        </w:numPr>
      </w:pPr>
      <w:r w:rsidRPr="00DC24E7">
        <w:t xml:space="preserve">a net volume of </w:t>
      </w:r>
      <w:r w:rsidR="00322378" w:rsidRPr="00DC24E7">
        <w:t>503,433</w:t>
      </w:r>
      <w:r w:rsidR="00581774" w:rsidRPr="00DC24E7">
        <w:t xml:space="preserve"> </w:t>
      </w:r>
      <w:r w:rsidRPr="00DC24E7">
        <w:t xml:space="preserve">ML of environmental water held by the CEWH was </w:t>
      </w:r>
      <w:r w:rsidR="005C41C8" w:rsidRPr="00DC24E7">
        <w:t xml:space="preserve">traded </w:t>
      </w:r>
      <w:r w:rsidRPr="00DC24E7">
        <w:t xml:space="preserve">into the VEWH’s accounts in northern Victorian systems. The water was used for </w:t>
      </w:r>
      <w:r w:rsidR="00337E22" w:rsidRPr="00DC24E7">
        <w:t xml:space="preserve">delivery of </w:t>
      </w:r>
      <w:r w:rsidRPr="00DC24E7">
        <w:t>watering actions in the Murray, Ovens, Goulburn, Broken, Campaspe and Loddon systems and associated return flows were traded to South Australia</w:t>
      </w:r>
      <w:r w:rsidR="00E05CCB" w:rsidRPr="00DC24E7">
        <w:t>.</w:t>
      </w:r>
    </w:p>
    <w:p w14:paraId="072CC850" w14:textId="72B2028C" w:rsidR="00F13EE3" w:rsidRPr="00DC24E7" w:rsidRDefault="001C0BEE">
      <w:pPr>
        <w:pStyle w:val="12pointfont"/>
        <w:numPr>
          <w:ilvl w:val="0"/>
          <w:numId w:val="20"/>
        </w:numPr>
        <w:rPr>
          <w:rFonts w:eastAsia="Arial"/>
        </w:rPr>
      </w:pPr>
      <w:r w:rsidRPr="00DC24E7">
        <w:t>499,302</w:t>
      </w:r>
      <w:r w:rsidR="00F13EE3" w:rsidRPr="00DC24E7">
        <w:t xml:space="preserve"> ML of return flows was </w:t>
      </w:r>
      <w:r w:rsidR="005C41C8" w:rsidRPr="00DC24E7">
        <w:t xml:space="preserve">traded </w:t>
      </w:r>
      <w:r w:rsidR="00F13EE3" w:rsidRPr="00DC24E7">
        <w:t xml:space="preserve">from VEWH accounts to South Australia for use in the South Australian Murray system (for example, in the Lower Lakes, Coorong and Murray Mouth); of the return flows </w:t>
      </w:r>
      <w:r w:rsidR="0069686A" w:rsidRPr="00DC24E7">
        <w:t>traded</w:t>
      </w:r>
      <w:r w:rsidR="00F13EE3" w:rsidRPr="00DC24E7">
        <w:t xml:space="preserve">, </w:t>
      </w:r>
      <w:r w:rsidR="0090197E" w:rsidRPr="00DC24E7">
        <w:t>401,027</w:t>
      </w:r>
      <w:r w:rsidR="007D5FB5" w:rsidRPr="00DC24E7">
        <w:t xml:space="preserve"> </w:t>
      </w:r>
      <w:r w:rsidR="00F13EE3" w:rsidRPr="00DC24E7">
        <w:t xml:space="preserve">ML was Commonwealth environmental water, </w:t>
      </w:r>
      <w:r w:rsidR="00CD7897" w:rsidRPr="00DC24E7">
        <w:t>44,13</w:t>
      </w:r>
      <w:r w:rsidR="00094B62" w:rsidRPr="00DC24E7">
        <w:t>7</w:t>
      </w:r>
      <w:r w:rsidR="00ED33E5" w:rsidRPr="00DC24E7">
        <w:t xml:space="preserve"> </w:t>
      </w:r>
      <w:r w:rsidR="00194DA5" w:rsidRPr="00DC24E7">
        <w:t>ML</w:t>
      </w:r>
      <w:r w:rsidR="00ED33E5" w:rsidRPr="00DC24E7">
        <w:t xml:space="preserve"> </w:t>
      </w:r>
      <w:r w:rsidR="007D691F" w:rsidRPr="00DC24E7">
        <w:t>was</w:t>
      </w:r>
      <w:r w:rsidR="00ED33E5" w:rsidRPr="00DC24E7">
        <w:t xml:space="preserve"> </w:t>
      </w:r>
      <w:r w:rsidR="00F13EE3" w:rsidRPr="00DC24E7">
        <w:t>the Living Murray program water</w:t>
      </w:r>
      <w:r w:rsidR="00361A78" w:rsidRPr="00DC24E7">
        <w:t xml:space="preserve"> and </w:t>
      </w:r>
      <w:r w:rsidR="007F4A06" w:rsidRPr="00DC24E7">
        <w:t>54,138</w:t>
      </w:r>
      <w:r w:rsidR="001052AB" w:rsidRPr="00DC24E7">
        <w:t xml:space="preserve"> </w:t>
      </w:r>
      <w:r w:rsidR="00117CDF" w:rsidRPr="00DC24E7">
        <w:t>ML was VEWH water</w:t>
      </w:r>
      <w:r w:rsidR="4948E5B3" w:rsidRPr="00DC24E7">
        <w:rPr>
          <w:rFonts w:eastAsia="Arial"/>
        </w:rPr>
        <w:t>.</w:t>
      </w:r>
    </w:p>
    <w:p w14:paraId="3640E1CF" w14:textId="77777777" w:rsidR="00A2226B" w:rsidRPr="00DC24E7" w:rsidRDefault="00A2226B" w:rsidP="005740DC">
      <w:pPr>
        <w:pStyle w:val="Heading4"/>
      </w:pPr>
      <w:r w:rsidRPr="00DC24E7">
        <w:t>Administrative transfers as part of the Snowy River water recovery project</w:t>
      </w:r>
    </w:p>
    <w:p w14:paraId="2F089F35" w14:textId="065C3988" w:rsidR="00B54FCF" w:rsidRPr="00DC24E7" w:rsidRDefault="005E32BE" w:rsidP="005E5ACE">
      <w:pPr>
        <w:pStyle w:val="12pointfont"/>
      </w:pPr>
      <w:r w:rsidRPr="00DC24E7">
        <w:t xml:space="preserve">Water that was recovered </w:t>
      </w:r>
      <w:r w:rsidR="0055465E" w:rsidRPr="00DC24E7">
        <w:t xml:space="preserve">in the Murray, Goulburn and Loddon systems </w:t>
      </w:r>
      <w:r w:rsidR="0050186A" w:rsidRPr="00DC24E7">
        <w:t xml:space="preserve">under the Snowy Water Initiative </w:t>
      </w:r>
      <w:r w:rsidR="006D0E6A" w:rsidRPr="00DC24E7">
        <w:t xml:space="preserve">is made available each year for </w:t>
      </w:r>
      <w:r w:rsidR="00F220EE" w:rsidRPr="00DC24E7">
        <w:t xml:space="preserve">improving the health of the Snowy River and the Murray River. </w:t>
      </w:r>
      <w:r w:rsidR="000D011E" w:rsidRPr="00DC24E7">
        <w:t xml:space="preserve">This water is made available for environmental flows in the Snowy River </w:t>
      </w:r>
      <w:r w:rsidR="0055465E" w:rsidRPr="00DC24E7">
        <w:t xml:space="preserve">and Murray River </w:t>
      </w:r>
      <w:r w:rsidR="000D011E" w:rsidRPr="00DC24E7">
        <w:t>via a substitution method whereby water for the environment held in VEWH accounts in northern Victoria replaces water that was earmarked for transfer from the Snowy to the Murray system to support consumptive water demands. The equivalent volume of water is set aside in the Snowy system, a portion of which becomes available for delivery of environmental flows to the Snowy River</w:t>
      </w:r>
      <w:r w:rsidR="00C80EF4" w:rsidRPr="00DC24E7">
        <w:t xml:space="preserve">. The </w:t>
      </w:r>
      <w:r w:rsidR="000D011E" w:rsidRPr="00DC24E7">
        <w:t xml:space="preserve">other portion is </w:t>
      </w:r>
      <w:r w:rsidR="00254054" w:rsidRPr="00DC24E7">
        <w:t xml:space="preserve">accumulated in the </w:t>
      </w:r>
      <w:r w:rsidR="00892841" w:rsidRPr="00DC24E7">
        <w:t xml:space="preserve">Snowy system and may become available </w:t>
      </w:r>
      <w:r w:rsidR="00784303" w:rsidRPr="00DC24E7">
        <w:t>to deliver</w:t>
      </w:r>
      <w:r w:rsidR="00892841" w:rsidRPr="00DC24E7">
        <w:t xml:space="preserve"> environmental flows in the Murray system </w:t>
      </w:r>
      <w:r w:rsidR="00340943" w:rsidRPr="00DC24E7">
        <w:t xml:space="preserve">after it is released from the Snowy scheme </w:t>
      </w:r>
      <w:r w:rsidR="00E263B1" w:rsidRPr="00DC24E7">
        <w:t>to Murray system storages</w:t>
      </w:r>
      <w:r w:rsidR="00EF5081" w:rsidRPr="00DC24E7">
        <w:t>.</w:t>
      </w:r>
      <w:r w:rsidR="00254054" w:rsidRPr="00DC24E7">
        <w:t xml:space="preserve"> </w:t>
      </w:r>
      <w:r w:rsidR="000D011E" w:rsidRPr="00DC24E7">
        <w:t>Trade is the mechanism used to account for this substitution. Table 1.</w:t>
      </w:r>
      <w:r w:rsidR="0E39181E" w:rsidRPr="00DC24E7">
        <w:t>9</w:t>
      </w:r>
      <w:r w:rsidR="000D011E" w:rsidRPr="00DC24E7">
        <w:t xml:space="preserve"> summarises the water availability and transfers made toward the Snowy River water recovery project in </w:t>
      </w:r>
      <w:r w:rsidR="00A6231F" w:rsidRPr="00DC24E7">
        <w:t>202</w:t>
      </w:r>
      <w:r w:rsidR="00875EA2" w:rsidRPr="00DC24E7">
        <w:t>5</w:t>
      </w:r>
      <w:r w:rsidR="00A6231F" w:rsidRPr="00DC24E7">
        <w:t>-2</w:t>
      </w:r>
      <w:r w:rsidR="00875EA2" w:rsidRPr="00DC24E7">
        <w:t>6</w:t>
      </w:r>
      <w:r w:rsidR="000D011E" w:rsidRPr="00DC24E7">
        <w:t>.</w:t>
      </w:r>
    </w:p>
    <w:p w14:paraId="0A7AFE59" w14:textId="585BCA0B" w:rsidR="000D011E" w:rsidRPr="00DC24E7" w:rsidRDefault="000D011E" w:rsidP="005E5ACE">
      <w:pPr>
        <w:pStyle w:val="12pointfont"/>
      </w:pPr>
      <w:r w:rsidRPr="00DC24E7">
        <w:t xml:space="preserve">In </w:t>
      </w:r>
      <w:r w:rsidR="00714741" w:rsidRPr="00DC24E7">
        <w:t>202</w:t>
      </w:r>
      <w:r w:rsidR="00875EA2" w:rsidRPr="00DC24E7">
        <w:t>5</w:t>
      </w:r>
      <w:r w:rsidR="00714741" w:rsidRPr="00DC24E7">
        <w:t>-2</w:t>
      </w:r>
      <w:r w:rsidR="00875EA2" w:rsidRPr="00DC24E7">
        <w:t>6</w:t>
      </w:r>
      <w:r w:rsidRPr="00DC24E7">
        <w:t xml:space="preserve">, the VEWH transferred </w:t>
      </w:r>
      <w:r w:rsidR="00B42136" w:rsidRPr="00DC24E7">
        <w:t>72,966</w:t>
      </w:r>
      <w:r w:rsidRPr="00DC24E7">
        <w:t xml:space="preserve"> ML to the Snowy inter-valley transfer account. The subtotals transferred from each system were as follows:</w:t>
      </w:r>
    </w:p>
    <w:p w14:paraId="0458E97F" w14:textId="4C684B74" w:rsidR="003E1CA7" w:rsidRPr="00DC24E7" w:rsidRDefault="003E1CA7">
      <w:pPr>
        <w:pStyle w:val="12pointfont"/>
        <w:numPr>
          <w:ilvl w:val="0"/>
          <w:numId w:val="20"/>
        </w:numPr>
      </w:pPr>
      <w:r w:rsidRPr="00DC24E7">
        <w:t xml:space="preserve">Goulburn system – </w:t>
      </w:r>
      <w:r w:rsidR="00A53845" w:rsidRPr="00DC24E7">
        <w:t>28,</w:t>
      </w:r>
      <w:r w:rsidR="000B50DA" w:rsidRPr="00DC24E7">
        <w:t>158</w:t>
      </w:r>
      <w:r w:rsidR="00F91EE8" w:rsidRPr="00DC24E7">
        <w:t xml:space="preserve"> </w:t>
      </w:r>
      <w:r w:rsidRPr="00DC24E7">
        <w:t>ML</w:t>
      </w:r>
    </w:p>
    <w:p w14:paraId="2B7C54AE" w14:textId="342937B5" w:rsidR="000D011E" w:rsidRPr="00DC24E7" w:rsidRDefault="000D011E">
      <w:pPr>
        <w:pStyle w:val="12pointfont"/>
        <w:numPr>
          <w:ilvl w:val="0"/>
          <w:numId w:val="20"/>
        </w:numPr>
      </w:pPr>
      <w:r w:rsidRPr="00DC24E7">
        <w:t xml:space="preserve">Murray system – </w:t>
      </w:r>
      <w:r w:rsidR="00B14A22" w:rsidRPr="00DC24E7">
        <w:t>44,465</w:t>
      </w:r>
      <w:r w:rsidRPr="00DC24E7">
        <w:t xml:space="preserve"> ML</w:t>
      </w:r>
    </w:p>
    <w:p w14:paraId="57ACEC4B" w14:textId="53139B76" w:rsidR="000D011E" w:rsidRPr="00DC24E7" w:rsidRDefault="000D011E">
      <w:pPr>
        <w:pStyle w:val="12pointfont"/>
        <w:numPr>
          <w:ilvl w:val="0"/>
          <w:numId w:val="20"/>
        </w:numPr>
      </w:pPr>
      <w:r w:rsidRPr="00DC24E7">
        <w:t xml:space="preserve">Loddon system – </w:t>
      </w:r>
      <w:r w:rsidR="00B42136" w:rsidRPr="00DC24E7">
        <w:t xml:space="preserve">343 </w:t>
      </w:r>
      <w:r w:rsidRPr="00DC24E7">
        <w:t>ML.</w:t>
      </w:r>
    </w:p>
    <w:p w14:paraId="005FCEB4" w14:textId="5481F17D" w:rsidR="00A2226B" w:rsidRPr="00DC24E7" w:rsidRDefault="00A2226B" w:rsidP="005740DC">
      <w:pPr>
        <w:pStyle w:val="Heading4"/>
      </w:pPr>
      <w:bookmarkStart w:id="113" w:name="_Ref240376408"/>
      <w:r w:rsidRPr="00DC24E7">
        <w:lastRenderedPageBreak/>
        <w:t>Other types of administrative transfers</w:t>
      </w:r>
      <w:bookmarkEnd w:id="113"/>
      <w:r w:rsidRPr="00DC24E7">
        <w:t xml:space="preserve"> </w:t>
      </w:r>
    </w:p>
    <w:p w14:paraId="5805FA21" w14:textId="5B380B45" w:rsidR="00855FD8" w:rsidRPr="00DC24E7" w:rsidRDefault="00A2226B" w:rsidP="005E5ACE">
      <w:pPr>
        <w:pStyle w:val="12pointfont"/>
      </w:pPr>
      <w:r w:rsidRPr="00DC24E7">
        <w:t xml:space="preserve">The </w:t>
      </w:r>
      <w:bookmarkStart w:id="114" w:name="_Hlk82021037"/>
      <w:r w:rsidR="00600EB5" w:rsidRPr="00DC24E7">
        <w:t>Taungurung Land and Waters Council</w:t>
      </w:r>
      <w:bookmarkEnd w:id="114"/>
      <w:r w:rsidRPr="00DC24E7">
        <w:t xml:space="preserve"> transferred 3</w:t>
      </w:r>
      <w:r w:rsidR="00C8533B" w:rsidRPr="00DC24E7">
        <w:t>9</w:t>
      </w:r>
      <w:r w:rsidRPr="00DC24E7">
        <w:t xml:space="preserve"> ML of water allocation to </w:t>
      </w:r>
      <w:r w:rsidR="008638B9" w:rsidRPr="00DC24E7">
        <w:t xml:space="preserve">the </w:t>
      </w:r>
      <w:r w:rsidRPr="00DC24E7">
        <w:t>VEWH</w:t>
      </w:r>
      <w:r w:rsidRPr="00DC24E7">
        <w:fldChar w:fldCharType="begin"/>
      </w:r>
      <w:r w:rsidRPr="00DC24E7">
        <w:instrText xml:space="preserve"> TA \s "VEWH" </w:instrText>
      </w:r>
      <w:r w:rsidRPr="00DC24E7">
        <w:fldChar w:fldCharType="end"/>
      </w:r>
      <w:r w:rsidRPr="00DC24E7">
        <w:t xml:space="preserve"> for delivery in the </w:t>
      </w:r>
      <w:r w:rsidR="009E0996" w:rsidRPr="00DC24E7">
        <w:t xml:space="preserve">King River </w:t>
      </w:r>
      <w:r w:rsidR="000157A1" w:rsidRPr="00DC24E7">
        <w:t>(</w:t>
      </w:r>
      <w:proofErr w:type="gramStart"/>
      <w:r w:rsidR="000157A1" w:rsidRPr="00DC24E7">
        <w:t>Ovens</w:t>
      </w:r>
      <w:proofErr w:type="gramEnd"/>
      <w:r w:rsidR="000157A1" w:rsidRPr="00DC24E7">
        <w:t xml:space="preserve"> system)</w:t>
      </w:r>
      <w:r w:rsidR="009E0996" w:rsidRPr="00DC24E7">
        <w:t xml:space="preserve"> </w:t>
      </w:r>
      <w:r w:rsidRPr="00DC24E7">
        <w:t xml:space="preserve">for environmental and </w:t>
      </w:r>
      <w:r w:rsidR="00C27DC7" w:rsidRPr="00DC24E7">
        <w:t>c</w:t>
      </w:r>
      <w:r w:rsidR="00855FD8" w:rsidRPr="00DC24E7">
        <w:t>ultural outcomes.</w:t>
      </w:r>
    </w:p>
    <w:p w14:paraId="7859B0EE" w14:textId="10CE84BF" w:rsidR="00855FD8" w:rsidRPr="00DC24E7" w:rsidRDefault="00855FD8" w:rsidP="005E5ACE">
      <w:pPr>
        <w:pStyle w:val="12pointfont"/>
      </w:pPr>
      <w:r w:rsidRPr="00DC24E7">
        <w:t>The VEWH also received water donations from private landowners including:</w:t>
      </w:r>
    </w:p>
    <w:p w14:paraId="5071D4EE" w14:textId="2CD40AB9" w:rsidR="000157A1" w:rsidRPr="00DC24E7" w:rsidRDefault="000157A1">
      <w:pPr>
        <w:pStyle w:val="12pointfont"/>
        <w:numPr>
          <w:ilvl w:val="0"/>
          <w:numId w:val="20"/>
        </w:numPr>
      </w:pPr>
      <w:r w:rsidRPr="00DC24E7">
        <w:t>82 ML in the Ovens system</w:t>
      </w:r>
    </w:p>
    <w:p w14:paraId="3B067686" w14:textId="0E7FF113" w:rsidR="00855FD8" w:rsidRPr="00DC24E7" w:rsidRDefault="00855FD8">
      <w:pPr>
        <w:pStyle w:val="12pointfont"/>
        <w:numPr>
          <w:ilvl w:val="0"/>
          <w:numId w:val="20"/>
        </w:numPr>
      </w:pPr>
      <w:r w:rsidRPr="00DC24E7">
        <w:t>56 ML in the King River</w:t>
      </w:r>
      <w:r w:rsidR="000157A1" w:rsidRPr="00DC24E7">
        <w:t xml:space="preserve"> (</w:t>
      </w:r>
      <w:proofErr w:type="gramStart"/>
      <w:r w:rsidR="000157A1" w:rsidRPr="00DC24E7">
        <w:t>Ovens</w:t>
      </w:r>
      <w:proofErr w:type="gramEnd"/>
      <w:r w:rsidR="000157A1" w:rsidRPr="00DC24E7">
        <w:t xml:space="preserve"> system)</w:t>
      </w:r>
    </w:p>
    <w:p w14:paraId="13DBDF68" w14:textId="0490F2E8" w:rsidR="00A63153" w:rsidRPr="00DC24E7" w:rsidRDefault="00333FB5">
      <w:pPr>
        <w:pStyle w:val="12pointfont"/>
        <w:numPr>
          <w:ilvl w:val="0"/>
          <w:numId w:val="20"/>
        </w:numPr>
      </w:pPr>
      <w:r w:rsidRPr="00DC24E7">
        <w:t>3</w:t>
      </w:r>
      <w:r w:rsidR="00EA259E" w:rsidRPr="00DC24E7">
        <w:t>1 ML in the Goulburn system</w:t>
      </w:r>
    </w:p>
    <w:p w14:paraId="01FDB452" w14:textId="0B8D2673" w:rsidR="00855FD8" w:rsidRPr="00DC24E7" w:rsidRDefault="00EA259E">
      <w:pPr>
        <w:pStyle w:val="12pointfont"/>
        <w:numPr>
          <w:ilvl w:val="0"/>
          <w:numId w:val="20"/>
        </w:numPr>
      </w:pPr>
      <w:r w:rsidRPr="00DC24E7">
        <w:t xml:space="preserve">15 </w:t>
      </w:r>
      <w:r w:rsidR="00855FD8" w:rsidRPr="00DC24E7">
        <w:t>ML in the Murray system.</w:t>
      </w:r>
    </w:p>
    <w:p w14:paraId="7C35DCBA" w14:textId="073E06BA" w:rsidR="00ED3A15" w:rsidRPr="00DC24E7" w:rsidRDefault="00ED3A15" w:rsidP="005740DC">
      <w:pPr>
        <w:pStyle w:val="Heading4"/>
      </w:pPr>
      <w:r w:rsidRPr="00DC24E7">
        <w:t>Commercial allocation trade</w:t>
      </w:r>
    </w:p>
    <w:p w14:paraId="7A9164EE" w14:textId="0DB2AE35" w:rsidR="00393275" w:rsidRPr="00DC24E7" w:rsidRDefault="00CE6F7A" w:rsidP="005E5ACE">
      <w:pPr>
        <w:pStyle w:val="12pointfont"/>
      </w:pPr>
      <w:r w:rsidRPr="00DC24E7">
        <w:t>Commercial allocation water trades (selling and purchasing allocation</w:t>
      </w:r>
      <w:r w:rsidR="008F03BC" w:rsidRPr="00DC24E7">
        <w:t xml:space="preserve"> water</w:t>
      </w:r>
      <w:r w:rsidRPr="00DC24E7">
        <w:t xml:space="preserve">) are made by the VEWH following an assessment of environmental water demand and supply. In the past, allocation has been primarily sold when all foreseeable priority water demands have been able to be met. However, decisions may also be made about forgoing watering actions to sell allocation water, </w:t>
      </w:r>
      <w:r w:rsidR="00A6406E" w:rsidRPr="00DC24E7">
        <w:t xml:space="preserve">where environmental outcomes are likely to be better achieved through use of the revenue raised. </w:t>
      </w:r>
    </w:p>
    <w:p w14:paraId="4343202C" w14:textId="3811E8BB" w:rsidR="00531A8F" w:rsidRPr="00DC24E7" w:rsidRDefault="00531A8F" w:rsidP="005E5ACE">
      <w:pPr>
        <w:pStyle w:val="12pointfont"/>
      </w:pPr>
      <w:r w:rsidRPr="00DC24E7">
        <w:t xml:space="preserve">The VEWH sold </w:t>
      </w:r>
      <w:r w:rsidR="006C4027" w:rsidRPr="00DC24E7">
        <w:t>10,000</w:t>
      </w:r>
      <w:r w:rsidR="004A411E" w:rsidRPr="00DC24E7">
        <w:t xml:space="preserve"> </w:t>
      </w:r>
      <w:r w:rsidRPr="00DC24E7">
        <w:t>ML of allocation from the Murray</w:t>
      </w:r>
      <w:r w:rsidR="004A411E" w:rsidRPr="00DC24E7">
        <w:t xml:space="preserve"> </w:t>
      </w:r>
      <w:r w:rsidRPr="00DC24E7">
        <w:t xml:space="preserve">system in </w:t>
      </w:r>
      <w:r w:rsidR="004A411E" w:rsidRPr="00DC24E7">
        <w:t>202</w:t>
      </w:r>
      <w:r w:rsidR="00D07B19" w:rsidRPr="00DC24E7">
        <w:t>5</w:t>
      </w:r>
      <w:r w:rsidR="004A411E" w:rsidRPr="00DC24E7">
        <w:t>-2</w:t>
      </w:r>
      <w:r w:rsidR="00D07B19" w:rsidRPr="00DC24E7">
        <w:t>6</w:t>
      </w:r>
      <w:r w:rsidRPr="00DC24E7">
        <w:t>.</w:t>
      </w:r>
      <w:r w:rsidRPr="00DC24E7" w:rsidDel="00AB01D7">
        <w:t xml:space="preserve"> </w:t>
      </w:r>
      <w:r w:rsidR="00AB01D7" w:rsidRPr="00DC24E7">
        <w:t>A</w:t>
      </w:r>
      <w:r w:rsidR="00C57057" w:rsidRPr="00DC24E7">
        <w:t>dvice to the water market</w:t>
      </w:r>
      <w:r w:rsidRPr="00DC24E7">
        <w:t xml:space="preserve"> </w:t>
      </w:r>
      <w:r w:rsidR="000F10DB" w:rsidRPr="00DC24E7">
        <w:t>of the VEWH</w:t>
      </w:r>
      <w:r w:rsidRPr="00DC24E7">
        <w:t xml:space="preserve"> </w:t>
      </w:r>
      <w:r w:rsidR="007857D4" w:rsidRPr="00DC24E7">
        <w:t>considering</w:t>
      </w:r>
      <w:r w:rsidRPr="00DC24E7">
        <w:t xml:space="preserve"> sell</w:t>
      </w:r>
      <w:r w:rsidR="005E1AF5" w:rsidRPr="00DC24E7">
        <w:t>ing</w:t>
      </w:r>
      <w:r w:rsidRPr="00DC24E7">
        <w:t xml:space="preserve"> </w:t>
      </w:r>
      <w:r w:rsidR="00F42D8E" w:rsidRPr="00DC24E7">
        <w:t xml:space="preserve">up to </w:t>
      </w:r>
      <w:r w:rsidR="005D2590" w:rsidRPr="00DC24E7">
        <w:t>a ceil</w:t>
      </w:r>
      <w:r w:rsidR="00361789" w:rsidRPr="00DC24E7">
        <w:t>ing of</w:t>
      </w:r>
      <w:r w:rsidR="00F42D8E" w:rsidRPr="00DC24E7">
        <w:t xml:space="preserve"> </w:t>
      </w:r>
      <w:r w:rsidR="007B5AA5" w:rsidRPr="00DC24E7">
        <w:t>17</w:t>
      </w:r>
      <w:r w:rsidR="00F42D8E" w:rsidRPr="00DC24E7">
        <w:t xml:space="preserve">,000 ML </w:t>
      </w:r>
      <w:r w:rsidR="00361789" w:rsidRPr="00DC24E7">
        <w:t>in 2025-26</w:t>
      </w:r>
      <w:r w:rsidR="00F42D8E" w:rsidRPr="00DC24E7">
        <w:t xml:space="preserve"> </w:t>
      </w:r>
      <w:r w:rsidRPr="00DC24E7">
        <w:t xml:space="preserve">was </w:t>
      </w:r>
      <w:r w:rsidR="00642CAC" w:rsidRPr="00DC24E7">
        <w:t xml:space="preserve">announced </w:t>
      </w:r>
      <w:r w:rsidR="007B5AA5" w:rsidRPr="00DC24E7">
        <w:t>on 30 June 2025</w:t>
      </w:r>
      <w:r w:rsidR="007857D4" w:rsidRPr="00DC24E7">
        <w:t xml:space="preserve"> </w:t>
      </w:r>
      <w:r w:rsidR="00B5639D" w:rsidRPr="00DC24E7">
        <w:t>supported by</w:t>
      </w:r>
      <w:r w:rsidR="007857D4" w:rsidRPr="00DC24E7">
        <w:t xml:space="preserve"> </w:t>
      </w:r>
      <w:r w:rsidR="00AF6E08" w:rsidRPr="00DC24E7">
        <w:t xml:space="preserve">the annual </w:t>
      </w:r>
      <w:r w:rsidR="00B5639D" w:rsidRPr="00DC24E7">
        <w:t>public</w:t>
      </w:r>
      <w:r w:rsidR="00F82A59" w:rsidRPr="00DC24E7">
        <w:t xml:space="preserve"> </w:t>
      </w:r>
      <w:r w:rsidR="00F82A59" w:rsidRPr="00DC24E7">
        <w:rPr>
          <w:i/>
          <w:iCs/>
        </w:rPr>
        <w:t>A</w:t>
      </w:r>
      <w:r w:rsidR="00AF6E08" w:rsidRPr="00DC24E7">
        <w:rPr>
          <w:i/>
          <w:iCs/>
        </w:rPr>
        <w:t xml:space="preserve">llocation </w:t>
      </w:r>
      <w:r w:rsidR="00F82A59" w:rsidRPr="00DC24E7">
        <w:rPr>
          <w:i/>
          <w:iCs/>
        </w:rPr>
        <w:t>Water T</w:t>
      </w:r>
      <w:r w:rsidR="00AF6E08" w:rsidRPr="00DC24E7">
        <w:rPr>
          <w:i/>
          <w:iCs/>
        </w:rPr>
        <w:t xml:space="preserve">rading </w:t>
      </w:r>
      <w:r w:rsidR="00F82A59" w:rsidRPr="00DC24E7">
        <w:rPr>
          <w:i/>
          <w:iCs/>
        </w:rPr>
        <w:t>S</w:t>
      </w:r>
      <w:r w:rsidR="00AF6E08" w:rsidRPr="00DC24E7">
        <w:rPr>
          <w:i/>
          <w:iCs/>
        </w:rPr>
        <w:t>trategy</w:t>
      </w:r>
      <w:r w:rsidR="00657C6D" w:rsidRPr="00DC24E7">
        <w:rPr>
          <w:i/>
          <w:iCs/>
        </w:rPr>
        <w:t xml:space="preserve"> 2025-26</w:t>
      </w:r>
      <w:r w:rsidR="00C4601A" w:rsidRPr="00DC24E7">
        <w:t xml:space="preserve">, with a </w:t>
      </w:r>
      <w:r w:rsidR="00F82A59" w:rsidRPr="00DC24E7">
        <w:t>subsequent</w:t>
      </w:r>
      <w:r w:rsidR="00C4601A" w:rsidRPr="00DC24E7">
        <w:t xml:space="preserve"> announcement on</w:t>
      </w:r>
      <w:r w:rsidR="00F82A59" w:rsidRPr="00DC24E7">
        <w:t xml:space="preserve"> 19 January 2026 </w:t>
      </w:r>
      <w:r w:rsidR="00361789" w:rsidRPr="00DC24E7">
        <w:t>of</w:t>
      </w:r>
      <w:r w:rsidR="00F00500" w:rsidRPr="00DC24E7">
        <w:t xml:space="preserve"> a </w:t>
      </w:r>
      <w:r w:rsidR="001F5CFB" w:rsidRPr="00DC24E7">
        <w:t>decision to</w:t>
      </w:r>
      <w:r w:rsidR="00F00500" w:rsidRPr="00DC24E7">
        <w:t xml:space="preserve"> </w:t>
      </w:r>
      <w:r w:rsidR="00BA22A1" w:rsidRPr="00DC24E7">
        <w:t>sell up to</w:t>
      </w:r>
      <w:r w:rsidR="00F00500" w:rsidRPr="00DC24E7">
        <w:t xml:space="preserve"> 10,000 ML </w:t>
      </w:r>
      <w:r w:rsidR="00BA22A1" w:rsidRPr="00DC24E7">
        <w:t>in</w:t>
      </w:r>
      <w:r w:rsidR="00F00500" w:rsidRPr="00DC24E7">
        <w:t xml:space="preserve"> Murray zone 7 between </w:t>
      </w:r>
      <w:r w:rsidR="00C179B5" w:rsidRPr="00DC24E7">
        <w:t>January and March 2026</w:t>
      </w:r>
      <w:r w:rsidRPr="00DC24E7">
        <w:t xml:space="preserve">. The </w:t>
      </w:r>
      <w:r w:rsidR="00C179B5" w:rsidRPr="00DC24E7">
        <w:t>sale</w:t>
      </w:r>
      <w:r w:rsidRPr="00DC24E7">
        <w:t xml:space="preserve"> generated net revenue of $</w:t>
      </w:r>
      <w:r w:rsidR="005D2590" w:rsidRPr="00DC24E7">
        <w:t>4,523,621</w:t>
      </w:r>
      <w:r w:rsidRPr="00DC24E7">
        <w:t xml:space="preserve"> after transaction costs.</w:t>
      </w:r>
      <w:r w:rsidR="00D6145B" w:rsidRPr="00DC24E7">
        <w:t xml:space="preserve"> </w:t>
      </w:r>
    </w:p>
    <w:p w14:paraId="0136064A" w14:textId="44CEDC26" w:rsidR="00531A8F" w:rsidRPr="00DC24E7" w:rsidRDefault="00531A8F" w:rsidP="005E5ACE">
      <w:pPr>
        <w:pStyle w:val="12pointfont"/>
      </w:pPr>
      <w:r w:rsidRPr="00DC24E7">
        <w:t xml:space="preserve">The VEWH purchased </w:t>
      </w:r>
      <w:r w:rsidR="00662DB5" w:rsidRPr="00DC24E7">
        <w:t>30</w:t>
      </w:r>
      <w:r w:rsidR="005E1AF5" w:rsidRPr="00DC24E7">
        <w:t>2</w:t>
      </w:r>
      <w:r w:rsidRPr="00DC24E7">
        <w:t xml:space="preserve"> ML </w:t>
      </w:r>
      <w:r w:rsidR="00662DB5" w:rsidRPr="00DC24E7">
        <w:t>of allocation</w:t>
      </w:r>
      <w:r w:rsidRPr="00DC24E7">
        <w:t xml:space="preserve"> from diversion licence holders in the Maribyrnong </w:t>
      </w:r>
      <w:r w:rsidR="00B44426" w:rsidRPr="00DC24E7">
        <w:t>s</w:t>
      </w:r>
      <w:r w:rsidRPr="00DC24E7">
        <w:t xml:space="preserve">ystem in </w:t>
      </w:r>
      <w:r w:rsidR="00662DB5" w:rsidRPr="00DC24E7">
        <w:t>202</w:t>
      </w:r>
      <w:r w:rsidR="00522202" w:rsidRPr="00DC24E7">
        <w:t>5</w:t>
      </w:r>
      <w:r w:rsidR="00662DB5" w:rsidRPr="00DC24E7">
        <w:t>-2</w:t>
      </w:r>
      <w:r w:rsidR="00522202" w:rsidRPr="00DC24E7">
        <w:t>6</w:t>
      </w:r>
      <w:r w:rsidRPr="00DC24E7">
        <w:t xml:space="preserve"> for $</w:t>
      </w:r>
      <w:r w:rsidR="00CA1AE0" w:rsidRPr="00DC24E7">
        <w:t>27,316</w:t>
      </w:r>
      <w:r w:rsidRPr="00DC24E7">
        <w:t xml:space="preserve">. The VEWH does not hold an entitlement in the Maribyrnong system and </w:t>
      </w:r>
      <w:r w:rsidR="00B71997" w:rsidRPr="00DC24E7">
        <w:t xml:space="preserve">the </w:t>
      </w:r>
      <w:r w:rsidR="00CA0423" w:rsidRPr="00DC24E7">
        <w:t>VEWH</w:t>
      </w:r>
      <w:r w:rsidRPr="00DC24E7">
        <w:t xml:space="preserve"> identified willing sellers via an expression of interest invitation. The purchased water was used to deliver low flows in the Maribyrnong River.</w:t>
      </w:r>
    </w:p>
    <w:p w14:paraId="53DBA593" w14:textId="1890DF70" w:rsidR="001632F5" w:rsidRPr="00DC24E7" w:rsidRDefault="00DC38E7" w:rsidP="005E5ACE">
      <w:pPr>
        <w:pStyle w:val="12pointfont"/>
        <w:sectPr w:rsidR="001632F5" w:rsidRPr="00DC24E7" w:rsidSect="003D2135">
          <w:footnotePr>
            <w:numRestart w:val="eachPage"/>
          </w:footnotePr>
          <w:pgSz w:w="11906" w:h="16838"/>
          <w:pgMar w:top="1440" w:right="707" w:bottom="1440" w:left="1134" w:header="709" w:footer="113" w:gutter="0"/>
          <w:cols w:space="708"/>
          <w:docGrid w:linePitch="360"/>
        </w:sectPr>
      </w:pPr>
      <w:r w:rsidRPr="00DC24E7">
        <w:t xml:space="preserve">Commercial carryover parking trades were made by </w:t>
      </w:r>
      <w:r w:rsidR="00583947" w:rsidRPr="00DC24E7">
        <w:t xml:space="preserve">the </w:t>
      </w:r>
      <w:r w:rsidRPr="00DC24E7">
        <w:t xml:space="preserve">VEWH in </w:t>
      </w:r>
      <w:r w:rsidR="00C36E9D" w:rsidRPr="00DC24E7">
        <w:t>2024</w:t>
      </w:r>
      <w:r w:rsidRPr="00DC24E7">
        <w:t>-2</w:t>
      </w:r>
      <w:r w:rsidR="00C36E9D" w:rsidRPr="00DC24E7">
        <w:t>5</w:t>
      </w:r>
      <w:r w:rsidRPr="00DC24E7">
        <w:t>.</w:t>
      </w:r>
      <w:r w:rsidR="00F0138E" w:rsidRPr="00DC24E7">
        <w:t xml:space="preserve"> </w:t>
      </w:r>
      <w:r w:rsidR="0044774F" w:rsidRPr="00DC24E7">
        <w:t xml:space="preserve">As a result of </w:t>
      </w:r>
      <w:r w:rsidR="00B65DA6" w:rsidRPr="00DC24E7">
        <w:t>those</w:t>
      </w:r>
      <w:r w:rsidR="0044774F" w:rsidRPr="00DC24E7">
        <w:t xml:space="preserve"> contracts, the VEWH </w:t>
      </w:r>
      <w:r w:rsidR="00EA7CBA" w:rsidRPr="00DC24E7">
        <w:t xml:space="preserve">returned </w:t>
      </w:r>
      <w:r w:rsidR="00776D70" w:rsidRPr="00DC24E7">
        <w:t>2,375</w:t>
      </w:r>
      <w:r w:rsidR="0044774F" w:rsidRPr="00DC24E7">
        <w:t xml:space="preserve"> ML of privately owned </w:t>
      </w:r>
      <w:r w:rsidR="006F1D7A" w:rsidRPr="00DC24E7">
        <w:t xml:space="preserve">allocation </w:t>
      </w:r>
      <w:r w:rsidR="0044774F" w:rsidRPr="00DC24E7">
        <w:t xml:space="preserve">to buyers during </w:t>
      </w:r>
      <w:r w:rsidR="001B7729" w:rsidRPr="00DC24E7">
        <w:t>2025-26</w:t>
      </w:r>
      <w:r w:rsidR="006F1D7A" w:rsidRPr="00DC24E7">
        <w:t>.</w:t>
      </w:r>
      <w:r w:rsidR="0044774F" w:rsidRPr="00DC24E7">
        <w:t xml:space="preserve"> </w:t>
      </w:r>
      <w:r w:rsidR="00776D70" w:rsidRPr="00DC24E7">
        <w:t>T</w:t>
      </w:r>
      <w:r w:rsidR="0047176E" w:rsidRPr="00DC24E7">
        <w:t>he</w:t>
      </w:r>
      <w:r w:rsidR="00905F35" w:rsidRPr="00DC24E7">
        <w:t xml:space="preserve"> </w:t>
      </w:r>
      <w:r w:rsidR="00CF6423" w:rsidRPr="00DC24E7">
        <w:t xml:space="preserve">VEWH </w:t>
      </w:r>
      <w:r w:rsidR="00776D70" w:rsidRPr="00DC24E7">
        <w:t xml:space="preserve">did not undertake </w:t>
      </w:r>
      <w:r w:rsidR="00074406" w:rsidRPr="00DC24E7">
        <w:t>any carryover parking trades in 2025-26</w:t>
      </w:r>
      <w:r w:rsidR="001B7729" w:rsidRPr="00DC24E7">
        <w:t>.</w:t>
      </w:r>
      <w:r w:rsidR="0038791F" w:rsidRPr="00DC24E7">
        <w:t xml:space="preserve">  </w:t>
      </w:r>
    </w:p>
    <w:p w14:paraId="3BF0BD38" w14:textId="5334BEA7" w:rsidR="003E6B7B" w:rsidRPr="00DC24E7" w:rsidRDefault="003E6B7B" w:rsidP="005E5ACE">
      <w:pPr>
        <w:pStyle w:val="12pointfont"/>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5</w:t>
      </w:r>
      <w:r w:rsidRPr="00DC24E7">
        <w:fldChar w:fldCharType="end"/>
      </w:r>
      <w:r w:rsidRPr="00DC24E7">
        <w:t xml:space="preserve"> VEWH water account summary in the Gippsland region in 2025-26, volume in ML</w:t>
      </w:r>
    </w:p>
    <w:p w14:paraId="026CD66A" w14:textId="0CC3A767" w:rsidR="00DF06B7" w:rsidRPr="00DC24E7" w:rsidRDefault="00DF06B7" w:rsidP="006D07FF">
      <w:pPr>
        <w:pStyle w:val="Subheading"/>
        <w:rPr>
          <w:rFonts w:eastAsiaTheme="minorHAnsi"/>
          <w:i/>
          <w:iCs/>
          <w:sz w:val="20"/>
        </w:rPr>
      </w:pPr>
      <w:r w:rsidRPr="00DC24E7">
        <w:t>VEWH Water Holdings 2025-26 – Gippsland region</w:t>
      </w:r>
      <w:r w:rsidRPr="00DC24E7">
        <w:rPr>
          <w:rStyle w:val="FootnoteReference"/>
          <w:bCs/>
        </w:rPr>
        <w:footnoteReference w:id="20"/>
      </w:r>
    </w:p>
    <w:tbl>
      <w:tblPr>
        <w:tblStyle w:val="TableGrid"/>
        <w:tblW w:w="5192" w:type="pct"/>
        <w:tblInd w:w="-572" w:type="dxa"/>
        <w:tblLook w:val="04A0" w:firstRow="1" w:lastRow="0" w:firstColumn="1" w:lastColumn="0" w:noHBand="0" w:noVBand="1"/>
      </w:tblPr>
      <w:tblGrid>
        <w:gridCol w:w="1196"/>
        <w:gridCol w:w="2018"/>
        <w:gridCol w:w="1307"/>
        <w:gridCol w:w="1306"/>
        <w:gridCol w:w="1162"/>
        <w:gridCol w:w="1184"/>
        <w:gridCol w:w="906"/>
        <w:gridCol w:w="706"/>
        <w:gridCol w:w="1429"/>
        <w:gridCol w:w="1062"/>
        <w:gridCol w:w="1112"/>
        <w:gridCol w:w="1062"/>
        <w:gridCol w:w="996"/>
      </w:tblGrid>
      <w:tr w:rsidR="00A43124" w:rsidRPr="00DC24E7" w14:paraId="4E984767" w14:textId="77777777" w:rsidTr="0075584F">
        <w:trPr>
          <w:tblHeader/>
        </w:trPr>
        <w:tc>
          <w:tcPr>
            <w:tcW w:w="389" w:type="pct"/>
            <w:shd w:val="clear" w:color="auto" w:fill="D9D9D9" w:themeFill="background1" w:themeFillShade="D9"/>
            <w:hideMark/>
          </w:tcPr>
          <w:p w14:paraId="47D6DD2C" w14:textId="77777777" w:rsidR="00A43124" w:rsidRPr="00DC24E7" w:rsidRDefault="00A43124">
            <w:pPr>
              <w:rPr>
                <w:rFonts w:cs="Arial"/>
                <w:b/>
                <w:bCs/>
                <w:sz w:val="22"/>
                <w:szCs w:val="22"/>
              </w:rPr>
            </w:pPr>
            <w:bookmarkStart w:id="115" w:name="_Ref46484525"/>
            <w:r w:rsidRPr="00DC24E7">
              <w:rPr>
                <w:rFonts w:cs="Arial"/>
                <w:b/>
                <w:bCs/>
                <w:sz w:val="22"/>
                <w:szCs w:val="22"/>
              </w:rPr>
              <w:t>Seasonal watering plan system</w:t>
            </w:r>
          </w:p>
        </w:tc>
        <w:tc>
          <w:tcPr>
            <w:tcW w:w="0" w:type="auto"/>
            <w:shd w:val="clear" w:color="auto" w:fill="D9D9D9" w:themeFill="background1" w:themeFillShade="D9"/>
            <w:hideMark/>
          </w:tcPr>
          <w:p w14:paraId="18EFBCA0" w14:textId="77777777" w:rsidR="00A43124" w:rsidRPr="00DC24E7" w:rsidRDefault="00A43124">
            <w:pPr>
              <w:rPr>
                <w:rFonts w:cs="Arial"/>
                <w:b/>
                <w:bCs/>
                <w:sz w:val="22"/>
                <w:szCs w:val="22"/>
              </w:rPr>
            </w:pPr>
            <w:r w:rsidRPr="00DC24E7">
              <w:rPr>
                <w:rFonts w:cs="Arial"/>
                <w:b/>
                <w:bCs/>
                <w:sz w:val="22"/>
                <w:szCs w:val="22"/>
              </w:rPr>
              <w:t>Entitlement</w:t>
            </w:r>
          </w:p>
        </w:tc>
        <w:tc>
          <w:tcPr>
            <w:tcW w:w="0" w:type="auto"/>
            <w:shd w:val="clear" w:color="auto" w:fill="D9D9D9" w:themeFill="background1" w:themeFillShade="D9"/>
            <w:hideMark/>
          </w:tcPr>
          <w:p w14:paraId="4023FF38" w14:textId="77777777" w:rsidR="00A43124" w:rsidRPr="00DC24E7" w:rsidRDefault="00A43124">
            <w:pPr>
              <w:rPr>
                <w:rFonts w:cs="Arial"/>
                <w:b/>
                <w:bCs/>
                <w:sz w:val="22"/>
                <w:szCs w:val="22"/>
              </w:rPr>
            </w:pPr>
            <w:r w:rsidRPr="00DC24E7">
              <w:rPr>
                <w:rFonts w:cs="Arial"/>
                <w:b/>
                <w:bCs/>
                <w:sz w:val="22"/>
                <w:szCs w:val="22"/>
              </w:rPr>
              <w:t>Reliability or category</w:t>
            </w:r>
          </w:p>
        </w:tc>
        <w:tc>
          <w:tcPr>
            <w:tcW w:w="0" w:type="auto"/>
            <w:shd w:val="clear" w:color="auto" w:fill="D9D9D9" w:themeFill="background1" w:themeFillShade="D9"/>
            <w:hideMark/>
          </w:tcPr>
          <w:p w14:paraId="4002F0EB" w14:textId="77777777" w:rsidR="00A43124" w:rsidRPr="00DC24E7" w:rsidRDefault="00A43124">
            <w:pPr>
              <w:rPr>
                <w:rFonts w:cs="Arial"/>
                <w:b/>
                <w:bCs/>
                <w:sz w:val="22"/>
                <w:szCs w:val="22"/>
              </w:rPr>
            </w:pPr>
            <w:r w:rsidRPr="00DC24E7">
              <w:rPr>
                <w:rFonts w:cs="Arial"/>
                <w:b/>
                <w:bCs/>
                <w:sz w:val="22"/>
                <w:szCs w:val="22"/>
              </w:rPr>
              <w:t xml:space="preserve">Entitlement volume or share of inflows </w:t>
            </w:r>
            <w:proofErr w:type="gramStart"/>
            <w:r w:rsidRPr="00DC24E7">
              <w:rPr>
                <w:rFonts w:cs="Arial"/>
                <w:b/>
                <w:bCs/>
                <w:sz w:val="22"/>
                <w:szCs w:val="22"/>
              </w:rPr>
              <w:t>at</w:t>
            </w:r>
            <w:proofErr w:type="gramEnd"/>
            <w:r w:rsidRPr="00DC24E7">
              <w:rPr>
                <w:rFonts w:cs="Arial"/>
                <w:b/>
                <w:bCs/>
                <w:sz w:val="22"/>
                <w:szCs w:val="22"/>
              </w:rPr>
              <w:t xml:space="preserve"> 30 June 2026</w:t>
            </w:r>
          </w:p>
        </w:tc>
        <w:tc>
          <w:tcPr>
            <w:tcW w:w="0" w:type="auto"/>
            <w:shd w:val="clear" w:color="auto" w:fill="D9D9D9" w:themeFill="background1" w:themeFillShade="D9"/>
            <w:hideMark/>
          </w:tcPr>
          <w:p w14:paraId="4BE13E96" w14:textId="77777777" w:rsidR="00A43124" w:rsidRPr="00DC24E7" w:rsidRDefault="00A43124">
            <w:pPr>
              <w:rPr>
                <w:rFonts w:cs="Arial"/>
                <w:b/>
                <w:bCs/>
                <w:sz w:val="22"/>
                <w:szCs w:val="22"/>
              </w:rPr>
            </w:pPr>
            <w:r w:rsidRPr="00DC24E7">
              <w:rPr>
                <w:rFonts w:cs="Arial"/>
                <w:b/>
                <w:bCs/>
                <w:sz w:val="22"/>
                <w:szCs w:val="22"/>
              </w:rPr>
              <w:t>Carryover from 2024–25 (A)</w:t>
            </w:r>
          </w:p>
        </w:tc>
        <w:tc>
          <w:tcPr>
            <w:tcW w:w="0" w:type="auto"/>
            <w:shd w:val="clear" w:color="auto" w:fill="D9D9D9" w:themeFill="background1" w:themeFillShade="D9"/>
            <w:hideMark/>
          </w:tcPr>
          <w:p w14:paraId="1B2AEAD1" w14:textId="77777777" w:rsidR="00A43124" w:rsidRPr="00DC24E7" w:rsidRDefault="00A43124">
            <w:pPr>
              <w:rPr>
                <w:rFonts w:cs="Arial"/>
                <w:b/>
                <w:bCs/>
                <w:sz w:val="22"/>
                <w:szCs w:val="22"/>
              </w:rPr>
            </w:pPr>
            <w:r w:rsidRPr="00DC24E7">
              <w:rPr>
                <w:rFonts w:cs="Arial"/>
                <w:b/>
                <w:bCs/>
                <w:sz w:val="22"/>
                <w:szCs w:val="22"/>
              </w:rPr>
              <w:t>Allocation (B)</w:t>
            </w:r>
          </w:p>
        </w:tc>
        <w:tc>
          <w:tcPr>
            <w:tcW w:w="0" w:type="auto"/>
            <w:shd w:val="clear" w:color="auto" w:fill="D9D9D9" w:themeFill="background1" w:themeFillShade="D9"/>
            <w:hideMark/>
          </w:tcPr>
          <w:p w14:paraId="587F2419" w14:textId="77777777" w:rsidR="00A43124" w:rsidRPr="00DC24E7" w:rsidRDefault="00A43124">
            <w:pPr>
              <w:rPr>
                <w:rFonts w:cs="Arial"/>
                <w:b/>
                <w:bCs/>
                <w:sz w:val="22"/>
                <w:szCs w:val="22"/>
              </w:rPr>
            </w:pPr>
            <w:r w:rsidRPr="00DC24E7">
              <w:rPr>
                <w:rFonts w:cs="Arial"/>
                <w:b/>
                <w:bCs/>
                <w:sz w:val="22"/>
                <w:szCs w:val="22"/>
              </w:rPr>
              <w:t>Share of inflows (C)</w:t>
            </w:r>
          </w:p>
        </w:tc>
        <w:tc>
          <w:tcPr>
            <w:tcW w:w="0" w:type="auto"/>
            <w:shd w:val="clear" w:color="auto" w:fill="D9D9D9" w:themeFill="background1" w:themeFillShade="D9"/>
            <w:hideMark/>
          </w:tcPr>
          <w:p w14:paraId="2098BA8F" w14:textId="77777777" w:rsidR="00A43124" w:rsidRPr="00DC24E7" w:rsidRDefault="00A43124">
            <w:pPr>
              <w:rPr>
                <w:rFonts w:cs="Arial"/>
                <w:b/>
                <w:bCs/>
                <w:sz w:val="22"/>
                <w:szCs w:val="22"/>
              </w:rPr>
            </w:pPr>
            <w:r w:rsidRPr="00DC24E7">
              <w:rPr>
                <w:rFonts w:cs="Arial"/>
                <w:b/>
                <w:bCs/>
                <w:sz w:val="22"/>
                <w:szCs w:val="22"/>
              </w:rPr>
              <w:t>Net trade (D)</w:t>
            </w:r>
          </w:p>
        </w:tc>
        <w:tc>
          <w:tcPr>
            <w:tcW w:w="0" w:type="auto"/>
            <w:shd w:val="clear" w:color="auto" w:fill="D9D9D9" w:themeFill="background1" w:themeFillShade="D9"/>
            <w:hideMark/>
          </w:tcPr>
          <w:p w14:paraId="1E39D3DF" w14:textId="160077AF" w:rsidR="00A43124" w:rsidRPr="00DC24E7" w:rsidRDefault="00A43124">
            <w:pPr>
              <w:rPr>
                <w:rFonts w:cs="Arial"/>
                <w:b/>
                <w:bCs/>
                <w:sz w:val="22"/>
                <w:szCs w:val="22"/>
              </w:rPr>
            </w:pPr>
            <w:r w:rsidRPr="00DC24E7">
              <w:rPr>
                <w:rFonts w:cs="Arial"/>
                <w:b/>
                <w:bCs/>
                <w:sz w:val="22"/>
                <w:szCs w:val="22"/>
              </w:rPr>
              <w:t>Adjustments (E)</w:t>
            </w:r>
            <w:r w:rsidR="00611D53" w:rsidRPr="00DC24E7">
              <w:rPr>
                <w:rStyle w:val="FootnoteReference"/>
                <w:rFonts w:cs="Arial"/>
                <w:b/>
                <w:bCs/>
                <w:sz w:val="22"/>
                <w:szCs w:val="22"/>
              </w:rPr>
              <w:footnoteReference w:id="21"/>
            </w:r>
          </w:p>
        </w:tc>
        <w:tc>
          <w:tcPr>
            <w:tcW w:w="0" w:type="auto"/>
            <w:shd w:val="clear" w:color="auto" w:fill="D9D9D9" w:themeFill="background1" w:themeFillShade="D9"/>
            <w:hideMark/>
          </w:tcPr>
          <w:p w14:paraId="2B81D646" w14:textId="77777777" w:rsidR="00A43124" w:rsidRPr="00DC24E7" w:rsidRDefault="00A43124">
            <w:pPr>
              <w:rPr>
                <w:rFonts w:cs="Arial"/>
                <w:b/>
                <w:bCs/>
                <w:sz w:val="22"/>
                <w:szCs w:val="22"/>
              </w:rPr>
            </w:pPr>
            <w:r w:rsidRPr="00DC24E7">
              <w:rPr>
                <w:rFonts w:cs="Arial"/>
                <w:b/>
                <w:bCs/>
                <w:sz w:val="22"/>
                <w:szCs w:val="22"/>
              </w:rPr>
              <w:t>Total available water (F = A + B + C + D + E)</w:t>
            </w:r>
          </w:p>
        </w:tc>
        <w:tc>
          <w:tcPr>
            <w:tcW w:w="0" w:type="auto"/>
            <w:shd w:val="clear" w:color="auto" w:fill="D9D9D9" w:themeFill="background1" w:themeFillShade="D9"/>
            <w:hideMark/>
          </w:tcPr>
          <w:p w14:paraId="2F06011D" w14:textId="77777777" w:rsidR="00A43124" w:rsidRPr="00DC24E7" w:rsidRDefault="00A43124">
            <w:pPr>
              <w:rPr>
                <w:rFonts w:cs="Arial"/>
                <w:b/>
                <w:bCs/>
                <w:sz w:val="22"/>
                <w:szCs w:val="22"/>
              </w:rPr>
            </w:pPr>
            <w:r w:rsidRPr="00DC24E7">
              <w:rPr>
                <w:rFonts w:cs="Arial"/>
                <w:b/>
                <w:bCs/>
                <w:sz w:val="22"/>
                <w:szCs w:val="22"/>
              </w:rPr>
              <w:t>Water use (G)</w:t>
            </w:r>
          </w:p>
        </w:tc>
        <w:tc>
          <w:tcPr>
            <w:tcW w:w="0" w:type="auto"/>
            <w:shd w:val="clear" w:color="auto" w:fill="D9D9D9" w:themeFill="background1" w:themeFillShade="D9"/>
            <w:hideMark/>
          </w:tcPr>
          <w:p w14:paraId="14658C88" w14:textId="77777777" w:rsidR="00A43124" w:rsidRPr="00DC24E7" w:rsidRDefault="00A43124">
            <w:pPr>
              <w:rPr>
                <w:rFonts w:cs="Arial"/>
                <w:b/>
                <w:bCs/>
                <w:sz w:val="22"/>
                <w:szCs w:val="22"/>
              </w:rPr>
            </w:pPr>
            <w:r w:rsidRPr="00DC24E7">
              <w:rPr>
                <w:rFonts w:cs="Arial"/>
                <w:b/>
                <w:bCs/>
                <w:sz w:val="22"/>
                <w:szCs w:val="22"/>
              </w:rPr>
              <w:t>Spill of available water (H)</w:t>
            </w:r>
          </w:p>
        </w:tc>
        <w:tc>
          <w:tcPr>
            <w:tcW w:w="0" w:type="auto"/>
            <w:shd w:val="clear" w:color="auto" w:fill="D9D9D9" w:themeFill="background1" w:themeFillShade="D9"/>
            <w:hideMark/>
          </w:tcPr>
          <w:p w14:paraId="16CCEC77" w14:textId="77777777" w:rsidR="00A43124" w:rsidRPr="00DC24E7" w:rsidRDefault="00A43124">
            <w:pPr>
              <w:rPr>
                <w:rFonts w:cs="Arial"/>
                <w:b/>
                <w:bCs/>
                <w:sz w:val="22"/>
                <w:szCs w:val="22"/>
              </w:rPr>
            </w:pPr>
            <w:r w:rsidRPr="00DC24E7">
              <w:rPr>
                <w:rFonts w:cs="Arial"/>
                <w:b/>
                <w:bCs/>
                <w:sz w:val="22"/>
                <w:szCs w:val="22"/>
              </w:rPr>
              <w:t>Closing balance (I = F + G + H)</w:t>
            </w:r>
          </w:p>
        </w:tc>
      </w:tr>
      <w:tr w:rsidR="00A43124" w:rsidRPr="00DC24E7" w14:paraId="337F0919" w14:textId="77777777" w:rsidTr="0075584F">
        <w:tc>
          <w:tcPr>
            <w:tcW w:w="389" w:type="pct"/>
            <w:shd w:val="clear" w:color="auto" w:fill="FFFFFF"/>
            <w:hideMark/>
          </w:tcPr>
          <w:p w14:paraId="42F820C5" w14:textId="77777777" w:rsidR="00A43124" w:rsidRPr="00DC24E7" w:rsidRDefault="00A43124">
            <w:pPr>
              <w:rPr>
                <w:rFonts w:cs="Arial"/>
                <w:b/>
                <w:bCs/>
                <w:sz w:val="22"/>
                <w:szCs w:val="22"/>
              </w:rPr>
            </w:pPr>
            <w:r w:rsidRPr="00DC24E7">
              <w:rPr>
                <w:rFonts w:cs="Arial"/>
                <w:b/>
                <w:bCs/>
                <w:sz w:val="22"/>
                <w:szCs w:val="22"/>
              </w:rPr>
              <w:t>Latrobe</w:t>
            </w:r>
          </w:p>
        </w:tc>
        <w:tc>
          <w:tcPr>
            <w:tcW w:w="0" w:type="auto"/>
            <w:shd w:val="clear" w:color="auto" w:fill="FFFFFF"/>
            <w:hideMark/>
          </w:tcPr>
          <w:p w14:paraId="440E040D" w14:textId="77777777" w:rsidR="00A43124" w:rsidRPr="00DC24E7" w:rsidRDefault="00A43124">
            <w:pPr>
              <w:rPr>
                <w:rFonts w:cs="Arial"/>
                <w:sz w:val="22"/>
                <w:szCs w:val="22"/>
              </w:rPr>
            </w:pPr>
            <w:r w:rsidRPr="00DC24E7">
              <w:rPr>
                <w:rFonts w:cs="Arial"/>
                <w:sz w:val="22"/>
                <w:szCs w:val="22"/>
              </w:rPr>
              <w:t>Blue Rock Environmental Entitlement 2013</w:t>
            </w:r>
          </w:p>
        </w:tc>
        <w:tc>
          <w:tcPr>
            <w:tcW w:w="0" w:type="auto"/>
            <w:shd w:val="clear" w:color="auto" w:fill="FFFFFF"/>
            <w:hideMark/>
          </w:tcPr>
          <w:p w14:paraId="68BE426F" w14:textId="77777777" w:rsidR="00A43124" w:rsidRPr="00DC24E7" w:rsidRDefault="00A43124">
            <w:pPr>
              <w:rPr>
                <w:rFonts w:cs="Arial"/>
                <w:sz w:val="22"/>
                <w:szCs w:val="22"/>
              </w:rPr>
            </w:pPr>
            <w:r w:rsidRPr="00DC24E7">
              <w:rPr>
                <w:rFonts w:cs="Arial"/>
                <w:sz w:val="22"/>
                <w:szCs w:val="22"/>
              </w:rPr>
              <w:t>Share of inflows</w:t>
            </w:r>
          </w:p>
        </w:tc>
        <w:tc>
          <w:tcPr>
            <w:tcW w:w="0" w:type="auto"/>
            <w:shd w:val="clear" w:color="auto" w:fill="FFFFFF"/>
            <w:hideMark/>
          </w:tcPr>
          <w:p w14:paraId="660782C0" w14:textId="77777777" w:rsidR="00A43124" w:rsidRPr="00DC24E7" w:rsidRDefault="00A43124">
            <w:pPr>
              <w:rPr>
                <w:rFonts w:cs="Arial"/>
                <w:sz w:val="22"/>
                <w:szCs w:val="22"/>
              </w:rPr>
            </w:pPr>
            <w:r w:rsidRPr="00DC24E7">
              <w:rPr>
                <w:rFonts w:cs="Arial"/>
                <w:sz w:val="22"/>
                <w:szCs w:val="22"/>
              </w:rPr>
              <w:t>9.45% inflows</w:t>
            </w:r>
          </w:p>
        </w:tc>
        <w:tc>
          <w:tcPr>
            <w:tcW w:w="0" w:type="auto"/>
            <w:shd w:val="clear" w:color="auto" w:fill="FFFFFF"/>
            <w:hideMark/>
          </w:tcPr>
          <w:p w14:paraId="492FE534" w14:textId="77777777" w:rsidR="00A43124" w:rsidRPr="00DC24E7" w:rsidRDefault="00A43124">
            <w:pPr>
              <w:jc w:val="right"/>
              <w:rPr>
                <w:rFonts w:cs="Arial"/>
                <w:sz w:val="22"/>
                <w:szCs w:val="22"/>
              </w:rPr>
            </w:pPr>
            <w:r w:rsidRPr="00DC24E7">
              <w:rPr>
                <w:rFonts w:cs="Arial"/>
                <w:sz w:val="22"/>
                <w:szCs w:val="22"/>
              </w:rPr>
              <w:t>18,144.4</w:t>
            </w:r>
          </w:p>
        </w:tc>
        <w:tc>
          <w:tcPr>
            <w:tcW w:w="0" w:type="auto"/>
            <w:shd w:val="clear" w:color="auto" w:fill="FFFFFF"/>
            <w:hideMark/>
          </w:tcPr>
          <w:p w14:paraId="4D78D37B"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2F55FC7D" w14:textId="77777777" w:rsidR="00A43124" w:rsidRPr="00DC24E7" w:rsidRDefault="00A43124">
            <w:pPr>
              <w:jc w:val="right"/>
              <w:rPr>
                <w:rFonts w:cs="Arial"/>
                <w:sz w:val="22"/>
                <w:szCs w:val="22"/>
              </w:rPr>
            </w:pPr>
            <w:r w:rsidRPr="00DC24E7">
              <w:rPr>
                <w:rFonts w:cs="Arial"/>
                <w:sz w:val="22"/>
                <w:szCs w:val="22"/>
              </w:rPr>
              <w:t>2,305.1</w:t>
            </w:r>
          </w:p>
        </w:tc>
        <w:tc>
          <w:tcPr>
            <w:tcW w:w="0" w:type="auto"/>
            <w:shd w:val="clear" w:color="auto" w:fill="FFFFFF"/>
            <w:hideMark/>
          </w:tcPr>
          <w:p w14:paraId="10C402FB"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4AB31A2B" w14:textId="77777777" w:rsidR="00A43124" w:rsidRPr="00DC24E7" w:rsidRDefault="00A43124">
            <w:pPr>
              <w:jc w:val="right"/>
              <w:rPr>
                <w:rFonts w:cs="Arial"/>
                <w:sz w:val="22"/>
                <w:szCs w:val="22"/>
              </w:rPr>
            </w:pPr>
            <w:r w:rsidRPr="00DC24E7">
              <w:rPr>
                <w:rFonts w:cs="Arial"/>
                <w:sz w:val="22"/>
                <w:szCs w:val="22"/>
              </w:rPr>
              <w:t>−3,464.5</w:t>
            </w:r>
          </w:p>
        </w:tc>
        <w:tc>
          <w:tcPr>
            <w:tcW w:w="0" w:type="auto"/>
            <w:shd w:val="clear" w:color="auto" w:fill="FFFFFF"/>
            <w:hideMark/>
          </w:tcPr>
          <w:p w14:paraId="53FFCC4C" w14:textId="77777777" w:rsidR="00A43124" w:rsidRPr="00DC24E7" w:rsidRDefault="00A43124">
            <w:pPr>
              <w:jc w:val="right"/>
              <w:rPr>
                <w:rFonts w:cs="Arial"/>
                <w:sz w:val="22"/>
                <w:szCs w:val="22"/>
              </w:rPr>
            </w:pPr>
            <w:r w:rsidRPr="00DC24E7">
              <w:rPr>
                <w:rFonts w:cs="Arial"/>
                <w:sz w:val="22"/>
                <w:szCs w:val="22"/>
              </w:rPr>
              <w:t>16,985.0</w:t>
            </w:r>
          </w:p>
        </w:tc>
        <w:tc>
          <w:tcPr>
            <w:tcW w:w="0" w:type="auto"/>
            <w:shd w:val="clear" w:color="auto" w:fill="FFFFFF"/>
            <w:hideMark/>
          </w:tcPr>
          <w:p w14:paraId="174D4FEF"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0C0052E1"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0378270E" w14:textId="77777777" w:rsidR="00A43124" w:rsidRPr="00DC24E7" w:rsidRDefault="00A43124">
            <w:pPr>
              <w:jc w:val="right"/>
              <w:rPr>
                <w:rFonts w:cs="Arial"/>
                <w:sz w:val="22"/>
                <w:szCs w:val="22"/>
              </w:rPr>
            </w:pPr>
            <w:r w:rsidRPr="00DC24E7">
              <w:rPr>
                <w:rFonts w:cs="Arial"/>
                <w:sz w:val="22"/>
                <w:szCs w:val="22"/>
              </w:rPr>
              <w:t>16,985.0</w:t>
            </w:r>
          </w:p>
        </w:tc>
      </w:tr>
      <w:tr w:rsidR="00A43124" w:rsidRPr="00DC24E7" w14:paraId="735CEB4B" w14:textId="77777777" w:rsidTr="0075584F">
        <w:tc>
          <w:tcPr>
            <w:tcW w:w="389" w:type="pct"/>
            <w:shd w:val="clear" w:color="auto" w:fill="FFFFFF"/>
            <w:hideMark/>
          </w:tcPr>
          <w:p w14:paraId="2B8CC2B9" w14:textId="77777777" w:rsidR="00A43124" w:rsidRPr="00DC24E7" w:rsidRDefault="00A43124">
            <w:pPr>
              <w:rPr>
                <w:rFonts w:cs="Arial"/>
                <w:b/>
                <w:bCs/>
                <w:sz w:val="22"/>
                <w:szCs w:val="22"/>
              </w:rPr>
            </w:pPr>
            <w:r w:rsidRPr="00DC24E7">
              <w:rPr>
                <w:rFonts w:cs="Arial"/>
                <w:b/>
                <w:bCs/>
                <w:sz w:val="22"/>
                <w:szCs w:val="22"/>
              </w:rPr>
              <w:t>Latrobe</w:t>
            </w:r>
          </w:p>
        </w:tc>
        <w:tc>
          <w:tcPr>
            <w:tcW w:w="0" w:type="auto"/>
            <w:shd w:val="clear" w:color="auto" w:fill="FFFFFF"/>
            <w:hideMark/>
          </w:tcPr>
          <w:p w14:paraId="5217075A" w14:textId="77777777" w:rsidR="00A43124" w:rsidRPr="00DC24E7" w:rsidRDefault="00A43124">
            <w:pPr>
              <w:rPr>
                <w:rFonts w:cs="Arial"/>
                <w:sz w:val="22"/>
                <w:szCs w:val="22"/>
              </w:rPr>
            </w:pPr>
            <w:r w:rsidRPr="00DC24E7">
              <w:rPr>
                <w:rFonts w:cs="Arial"/>
                <w:sz w:val="22"/>
                <w:szCs w:val="22"/>
              </w:rPr>
              <w:t>Latrobe System Environmental Entitlement 2025</w:t>
            </w:r>
          </w:p>
        </w:tc>
        <w:tc>
          <w:tcPr>
            <w:tcW w:w="0" w:type="auto"/>
            <w:shd w:val="clear" w:color="auto" w:fill="FFFFFF"/>
            <w:hideMark/>
          </w:tcPr>
          <w:p w14:paraId="5881E0DC" w14:textId="77777777" w:rsidR="00A43124" w:rsidRPr="00DC24E7" w:rsidRDefault="00A43124">
            <w:pPr>
              <w:rPr>
                <w:rFonts w:cs="Arial"/>
                <w:sz w:val="22"/>
                <w:szCs w:val="22"/>
              </w:rPr>
            </w:pPr>
            <w:r w:rsidRPr="00DC24E7">
              <w:rPr>
                <w:rFonts w:cs="Arial"/>
                <w:sz w:val="22"/>
                <w:szCs w:val="22"/>
              </w:rPr>
              <w:t>Share of inflows (Blue Rock Reservoir)</w:t>
            </w:r>
          </w:p>
        </w:tc>
        <w:tc>
          <w:tcPr>
            <w:tcW w:w="0" w:type="auto"/>
            <w:shd w:val="clear" w:color="auto" w:fill="FFFFFF"/>
            <w:hideMark/>
          </w:tcPr>
          <w:p w14:paraId="099C379C" w14:textId="77777777" w:rsidR="00A43124" w:rsidRPr="00DC24E7" w:rsidRDefault="00A43124">
            <w:pPr>
              <w:rPr>
                <w:rFonts w:cs="Arial"/>
                <w:sz w:val="22"/>
                <w:szCs w:val="22"/>
              </w:rPr>
            </w:pPr>
            <w:r w:rsidRPr="00DC24E7">
              <w:rPr>
                <w:rFonts w:cs="Arial"/>
                <w:sz w:val="22"/>
                <w:szCs w:val="22"/>
              </w:rPr>
              <w:t>2.34% inflows</w:t>
            </w:r>
          </w:p>
        </w:tc>
        <w:tc>
          <w:tcPr>
            <w:tcW w:w="0" w:type="auto"/>
            <w:shd w:val="clear" w:color="auto" w:fill="FFFFFF"/>
            <w:hideMark/>
          </w:tcPr>
          <w:p w14:paraId="490E0D6D" w14:textId="77777777" w:rsidR="00A43124" w:rsidRPr="00DC24E7" w:rsidRDefault="00A43124">
            <w:pPr>
              <w:jc w:val="right"/>
              <w:rPr>
                <w:rFonts w:cs="Arial"/>
                <w:sz w:val="22"/>
                <w:szCs w:val="22"/>
              </w:rPr>
            </w:pPr>
            <w:r w:rsidRPr="00DC24E7">
              <w:rPr>
                <w:rFonts w:cs="Arial"/>
                <w:sz w:val="22"/>
                <w:szCs w:val="22"/>
              </w:rPr>
              <w:t>5,155.0</w:t>
            </w:r>
          </w:p>
        </w:tc>
        <w:tc>
          <w:tcPr>
            <w:tcW w:w="0" w:type="auto"/>
            <w:shd w:val="clear" w:color="auto" w:fill="FFFFFF"/>
            <w:hideMark/>
          </w:tcPr>
          <w:p w14:paraId="3B25D974"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3613FC3A" w14:textId="77777777" w:rsidR="00A43124" w:rsidRPr="00DC24E7" w:rsidRDefault="00A43124">
            <w:pPr>
              <w:jc w:val="right"/>
              <w:rPr>
                <w:rFonts w:cs="Arial"/>
                <w:sz w:val="22"/>
                <w:szCs w:val="22"/>
              </w:rPr>
            </w:pPr>
            <w:r w:rsidRPr="00DC24E7">
              <w:rPr>
                <w:rFonts w:cs="Arial"/>
                <w:sz w:val="22"/>
                <w:szCs w:val="22"/>
              </w:rPr>
              <w:t>232.3</w:t>
            </w:r>
          </w:p>
        </w:tc>
        <w:tc>
          <w:tcPr>
            <w:tcW w:w="0" w:type="auto"/>
            <w:shd w:val="clear" w:color="auto" w:fill="FFFFFF"/>
            <w:hideMark/>
          </w:tcPr>
          <w:p w14:paraId="37C002AE"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5C339D3C" w14:textId="77777777" w:rsidR="00A43124" w:rsidRPr="00DC24E7" w:rsidRDefault="00A43124">
            <w:pPr>
              <w:jc w:val="right"/>
              <w:rPr>
                <w:rFonts w:cs="Arial"/>
                <w:sz w:val="22"/>
                <w:szCs w:val="22"/>
              </w:rPr>
            </w:pPr>
            <w:r w:rsidRPr="00DC24E7">
              <w:rPr>
                <w:rFonts w:cs="Arial"/>
                <w:sz w:val="22"/>
                <w:szCs w:val="22"/>
              </w:rPr>
              <w:t>−1,181.6</w:t>
            </w:r>
          </w:p>
        </w:tc>
        <w:tc>
          <w:tcPr>
            <w:tcW w:w="0" w:type="auto"/>
            <w:shd w:val="clear" w:color="auto" w:fill="FFFFFF"/>
            <w:hideMark/>
          </w:tcPr>
          <w:p w14:paraId="4323E056" w14:textId="77777777" w:rsidR="00A43124" w:rsidRPr="00DC24E7" w:rsidRDefault="00A43124">
            <w:pPr>
              <w:jc w:val="right"/>
              <w:rPr>
                <w:rFonts w:cs="Arial"/>
                <w:sz w:val="22"/>
                <w:szCs w:val="22"/>
              </w:rPr>
            </w:pPr>
            <w:r w:rsidRPr="00DC24E7">
              <w:rPr>
                <w:rFonts w:cs="Arial"/>
                <w:sz w:val="22"/>
                <w:szCs w:val="22"/>
              </w:rPr>
              <w:t>4,205.7</w:t>
            </w:r>
          </w:p>
        </w:tc>
        <w:tc>
          <w:tcPr>
            <w:tcW w:w="0" w:type="auto"/>
            <w:shd w:val="clear" w:color="auto" w:fill="FFFFFF"/>
            <w:hideMark/>
          </w:tcPr>
          <w:p w14:paraId="52621F67"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195B9C4B"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6A87B5F8" w14:textId="77777777" w:rsidR="00A43124" w:rsidRPr="00DC24E7" w:rsidRDefault="00A43124">
            <w:pPr>
              <w:jc w:val="right"/>
              <w:rPr>
                <w:rFonts w:cs="Arial"/>
                <w:sz w:val="22"/>
                <w:szCs w:val="22"/>
              </w:rPr>
            </w:pPr>
            <w:r w:rsidRPr="00DC24E7">
              <w:rPr>
                <w:rFonts w:cs="Arial"/>
                <w:sz w:val="22"/>
                <w:szCs w:val="22"/>
              </w:rPr>
              <w:t>4,205.7</w:t>
            </w:r>
          </w:p>
        </w:tc>
      </w:tr>
      <w:tr w:rsidR="00A43124" w:rsidRPr="00DC24E7" w14:paraId="389DB6C7" w14:textId="77777777" w:rsidTr="0075584F">
        <w:tc>
          <w:tcPr>
            <w:tcW w:w="389" w:type="pct"/>
            <w:shd w:val="clear" w:color="auto" w:fill="FFFFFF"/>
            <w:hideMark/>
          </w:tcPr>
          <w:p w14:paraId="4EBB9448" w14:textId="77777777" w:rsidR="00A43124" w:rsidRPr="00DC24E7" w:rsidRDefault="00A43124">
            <w:pPr>
              <w:rPr>
                <w:rFonts w:cs="Arial"/>
                <w:b/>
                <w:bCs/>
                <w:sz w:val="22"/>
                <w:szCs w:val="22"/>
              </w:rPr>
            </w:pPr>
            <w:r w:rsidRPr="00DC24E7">
              <w:rPr>
                <w:rFonts w:cs="Arial"/>
                <w:b/>
                <w:bCs/>
                <w:sz w:val="22"/>
                <w:szCs w:val="22"/>
              </w:rPr>
              <w:t>Latrobe</w:t>
            </w:r>
          </w:p>
        </w:tc>
        <w:tc>
          <w:tcPr>
            <w:tcW w:w="0" w:type="auto"/>
            <w:shd w:val="clear" w:color="auto" w:fill="FFFFFF"/>
            <w:hideMark/>
          </w:tcPr>
          <w:p w14:paraId="0D3467B3" w14:textId="77777777" w:rsidR="00A43124" w:rsidRPr="00DC24E7" w:rsidRDefault="00A43124">
            <w:pPr>
              <w:rPr>
                <w:rFonts w:cs="Arial"/>
                <w:sz w:val="22"/>
                <w:szCs w:val="22"/>
              </w:rPr>
            </w:pPr>
            <w:r w:rsidRPr="00DC24E7">
              <w:rPr>
                <w:rFonts w:cs="Arial"/>
                <w:sz w:val="22"/>
                <w:szCs w:val="22"/>
              </w:rPr>
              <w:t>Latrobe System Environmental Entitlement 2025</w:t>
            </w:r>
          </w:p>
        </w:tc>
        <w:tc>
          <w:tcPr>
            <w:tcW w:w="0" w:type="auto"/>
            <w:shd w:val="clear" w:color="auto" w:fill="FFFFFF"/>
            <w:hideMark/>
          </w:tcPr>
          <w:p w14:paraId="2E7AF3D4" w14:textId="77777777" w:rsidR="00A43124" w:rsidRPr="00DC24E7" w:rsidRDefault="00A43124">
            <w:pPr>
              <w:rPr>
                <w:rFonts w:cs="Arial"/>
                <w:sz w:val="22"/>
                <w:szCs w:val="22"/>
              </w:rPr>
            </w:pPr>
            <w:r w:rsidRPr="00DC24E7">
              <w:rPr>
                <w:rFonts w:cs="Arial"/>
                <w:sz w:val="22"/>
                <w:szCs w:val="22"/>
              </w:rPr>
              <w:t xml:space="preserve">Share of inflows (Lake </w:t>
            </w:r>
            <w:proofErr w:type="spellStart"/>
            <w:r w:rsidRPr="00DC24E7">
              <w:rPr>
                <w:rFonts w:cs="Arial"/>
                <w:sz w:val="22"/>
                <w:szCs w:val="22"/>
              </w:rPr>
              <w:t>Narracan</w:t>
            </w:r>
            <w:proofErr w:type="spellEnd"/>
            <w:r w:rsidRPr="00DC24E7">
              <w:rPr>
                <w:rFonts w:cs="Arial"/>
                <w:sz w:val="22"/>
                <w:szCs w:val="22"/>
              </w:rPr>
              <w:t>)</w:t>
            </w:r>
          </w:p>
        </w:tc>
        <w:tc>
          <w:tcPr>
            <w:tcW w:w="0" w:type="auto"/>
            <w:shd w:val="clear" w:color="auto" w:fill="FFFFFF"/>
            <w:hideMark/>
          </w:tcPr>
          <w:p w14:paraId="3DE8CF87" w14:textId="77777777" w:rsidR="00A43124" w:rsidRPr="00DC24E7" w:rsidRDefault="00A43124">
            <w:pPr>
              <w:rPr>
                <w:rFonts w:cs="Arial"/>
                <w:sz w:val="22"/>
                <w:szCs w:val="22"/>
              </w:rPr>
            </w:pPr>
            <w:r w:rsidRPr="00DC24E7">
              <w:rPr>
                <w:rFonts w:cs="Arial"/>
                <w:sz w:val="22"/>
                <w:szCs w:val="22"/>
              </w:rPr>
              <w:t>4.45% inflows</w:t>
            </w:r>
          </w:p>
        </w:tc>
        <w:tc>
          <w:tcPr>
            <w:tcW w:w="0" w:type="auto"/>
            <w:shd w:val="clear" w:color="auto" w:fill="FFFFFF"/>
            <w:hideMark/>
          </w:tcPr>
          <w:p w14:paraId="276E3AC5" w14:textId="77777777" w:rsidR="00A43124" w:rsidRPr="00DC24E7" w:rsidRDefault="00A43124">
            <w:pPr>
              <w:jc w:val="right"/>
              <w:rPr>
                <w:rFonts w:cs="Arial"/>
                <w:sz w:val="22"/>
                <w:szCs w:val="22"/>
              </w:rPr>
            </w:pPr>
            <w:r w:rsidRPr="00DC24E7">
              <w:rPr>
                <w:rFonts w:cs="Arial"/>
                <w:sz w:val="22"/>
                <w:szCs w:val="22"/>
              </w:rPr>
              <w:t>287.0</w:t>
            </w:r>
          </w:p>
        </w:tc>
        <w:tc>
          <w:tcPr>
            <w:tcW w:w="0" w:type="auto"/>
            <w:shd w:val="clear" w:color="auto" w:fill="FFFFFF"/>
            <w:hideMark/>
          </w:tcPr>
          <w:p w14:paraId="4AD17168"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5FF87474" w14:textId="77777777" w:rsidR="00A43124" w:rsidRPr="00DC24E7" w:rsidRDefault="00A43124">
            <w:pPr>
              <w:jc w:val="right"/>
              <w:rPr>
                <w:rFonts w:cs="Arial"/>
                <w:sz w:val="22"/>
                <w:szCs w:val="22"/>
              </w:rPr>
            </w:pPr>
            <w:r w:rsidRPr="00DC24E7">
              <w:rPr>
                <w:rFonts w:cs="Arial"/>
                <w:sz w:val="22"/>
                <w:szCs w:val="22"/>
              </w:rPr>
              <w:t>266.6</w:t>
            </w:r>
          </w:p>
        </w:tc>
        <w:tc>
          <w:tcPr>
            <w:tcW w:w="0" w:type="auto"/>
            <w:shd w:val="clear" w:color="auto" w:fill="FFFFFF"/>
            <w:hideMark/>
          </w:tcPr>
          <w:p w14:paraId="59985F87"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4595B2A2" w14:textId="77777777" w:rsidR="00A43124" w:rsidRPr="00DC24E7" w:rsidRDefault="00A43124">
            <w:pPr>
              <w:jc w:val="right"/>
              <w:rPr>
                <w:rFonts w:cs="Arial"/>
                <w:sz w:val="22"/>
                <w:szCs w:val="22"/>
              </w:rPr>
            </w:pPr>
            <w:r w:rsidRPr="00DC24E7">
              <w:rPr>
                <w:rFonts w:cs="Arial"/>
                <w:sz w:val="22"/>
                <w:szCs w:val="22"/>
              </w:rPr>
              <w:t>−470.4</w:t>
            </w:r>
          </w:p>
        </w:tc>
        <w:tc>
          <w:tcPr>
            <w:tcW w:w="0" w:type="auto"/>
            <w:shd w:val="clear" w:color="auto" w:fill="FFFFFF"/>
            <w:hideMark/>
          </w:tcPr>
          <w:p w14:paraId="1AF2BC9B" w14:textId="77777777" w:rsidR="00A43124" w:rsidRPr="00DC24E7" w:rsidRDefault="00A43124">
            <w:pPr>
              <w:jc w:val="right"/>
              <w:rPr>
                <w:rFonts w:cs="Arial"/>
                <w:sz w:val="22"/>
                <w:szCs w:val="22"/>
              </w:rPr>
            </w:pPr>
            <w:r w:rsidRPr="00DC24E7">
              <w:rPr>
                <w:rFonts w:cs="Arial"/>
                <w:sz w:val="22"/>
                <w:szCs w:val="22"/>
              </w:rPr>
              <w:t>83.2</w:t>
            </w:r>
          </w:p>
        </w:tc>
        <w:tc>
          <w:tcPr>
            <w:tcW w:w="0" w:type="auto"/>
            <w:shd w:val="clear" w:color="auto" w:fill="FFFFFF"/>
            <w:hideMark/>
          </w:tcPr>
          <w:p w14:paraId="6D3A5249"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1739B66"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B1D9302" w14:textId="77777777" w:rsidR="00A43124" w:rsidRPr="00DC24E7" w:rsidRDefault="00A43124">
            <w:pPr>
              <w:jc w:val="right"/>
              <w:rPr>
                <w:rFonts w:cs="Arial"/>
                <w:sz w:val="22"/>
                <w:szCs w:val="22"/>
              </w:rPr>
            </w:pPr>
            <w:r w:rsidRPr="00DC24E7">
              <w:rPr>
                <w:rFonts w:cs="Arial"/>
                <w:sz w:val="22"/>
                <w:szCs w:val="22"/>
              </w:rPr>
              <w:t>83.2</w:t>
            </w:r>
          </w:p>
        </w:tc>
      </w:tr>
      <w:tr w:rsidR="00A43124" w:rsidRPr="00DC24E7" w14:paraId="528E30BB" w14:textId="77777777" w:rsidTr="0075584F">
        <w:tc>
          <w:tcPr>
            <w:tcW w:w="389" w:type="pct"/>
            <w:shd w:val="clear" w:color="auto" w:fill="FFFFFF"/>
            <w:hideMark/>
          </w:tcPr>
          <w:p w14:paraId="1579BE4C" w14:textId="77777777" w:rsidR="00A43124" w:rsidRPr="00DC24E7" w:rsidRDefault="00A43124">
            <w:pPr>
              <w:rPr>
                <w:rFonts w:cs="Arial"/>
                <w:b/>
                <w:bCs/>
                <w:sz w:val="22"/>
                <w:szCs w:val="22"/>
              </w:rPr>
            </w:pPr>
            <w:r w:rsidRPr="00DC24E7">
              <w:rPr>
                <w:rFonts w:cs="Arial"/>
                <w:b/>
                <w:bCs/>
                <w:sz w:val="22"/>
                <w:szCs w:val="22"/>
              </w:rPr>
              <w:t>Latrobe</w:t>
            </w:r>
          </w:p>
        </w:tc>
        <w:tc>
          <w:tcPr>
            <w:tcW w:w="0" w:type="auto"/>
            <w:shd w:val="clear" w:color="auto" w:fill="FFFFFF"/>
            <w:hideMark/>
          </w:tcPr>
          <w:p w14:paraId="7A862074" w14:textId="77777777" w:rsidR="00A43124" w:rsidRPr="00DC24E7" w:rsidRDefault="00A43124">
            <w:pPr>
              <w:rPr>
                <w:rFonts w:cs="Arial"/>
                <w:sz w:val="22"/>
                <w:szCs w:val="22"/>
              </w:rPr>
            </w:pPr>
            <w:r w:rsidRPr="00DC24E7">
              <w:rPr>
                <w:rFonts w:cs="Arial"/>
                <w:sz w:val="22"/>
                <w:szCs w:val="22"/>
              </w:rPr>
              <w:t>Latrobe System Environmental Entitlement 2025</w:t>
            </w:r>
          </w:p>
        </w:tc>
        <w:tc>
          <w:tcPr>
            <w:tcW w:w="0" w:type="auto"/>
            <w:shd w:val="clear" w:color="auto" w:fill="FFFFFF"/>
            <w:hideMark/>
          </w:tcPr>
          <w:p w14:paraId="069800D9" w14:textId="77777777" w:rsidR="00A43124" w:rsidRPr="00DC24E7" w:rsidRDefault="00A43124">
            <w:pPr>
              <w:rPr>
                <w:rFonts w:cs="Arial"/>
                <w:sz w:val="22"/>
                <w:szCs w:val="22"/>
              </w:rPr>
            </w:pPr>
            <w:r w:rsidRPr="00DC24E7">
              <w:rPr>
                <w:rFonts w:cs="Arial"/>
                <w:sz w:val="22"/>
                <w:szCs w:val="22"/>
              </w:rPr>
              <w:t>Unregulated</w:t>
            </w:r>
          </w:p>
        </w:tc>
        <w:tc>
          <w:tcPr>
            <w:tcW w:w="0" w:type="auto"/>
            <w:shd w:val="clear" w:color="auto" w:fill="FFFFFF"/>
            <w:hideMark/>
          </w:tcPr>
          <w:p w14:paraId="10653E4E" w14:textId="77777777" w:rsidR="00A43124" w:rsidRPr="00DC24E7" w:rsidRDefault="00A43124">
            <w:pPr>
              <w:rPr>
                <w:rFonts w:cs="Arial"/>
                <w:sz w:val="22"/>
                <w:szCs w:val="22"/>
              </w:rPr>
            </w:pPr>
            <w:r w:rsidRPr="00DC24E7">
              <w:rPr>
                <w:rFonts w:cs="Arial"/>
                <w:sz w:val="22"/>
                <w:szCs w:val="22"/>
              </w:rPr>
              <w:t>0.0</w:t>
            </w:r>
          </w:p>
        </w:tc>
        <w:tc>
          <w:tcPr>
            <w:tcW w:w="0" w:type="auto"/>
            <w:shd w:val="clear" w:color="auto" w:fill="FFFFFF"/>
            <w:hideMark/>
          </w:tcPr>
          <w:p w14:paraId="1713F607"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3D22D27"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611B1D5D"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68425DB6"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551202A8"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2EFCC451"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320436BC"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66B4A5EF"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3B4EA149" w14:textId="77777777" w:rsidR="00A43124" w:rsidRPr="00DC24E7" w:rsidRDefault="00A43124">
            <w:pPr>
              <w:jc w:val="right"/>
              <w:rPr>
                <w:rFonts w:cs="Arial"/>
                <w:sz w:val="22"/>
                <w:szCs w:val="22"/>
              </w:rPr>
            </w:pPr>
            <w:r w:rsidRPr="00DC24E7">
              <w:rPr>
                <w:rFonts w:cs="Arial"/>
                <w:sz w:val="22"/>
                <w:szCs w:val="22"/>
              </w:rPr>
              <w:t>0.0</w:t>
            </w:r>
          </w:p>
        </w:tc>
      </w:tr>
      <w:tr w:rsidR="00A43124" w:rsidRPr="00DC24E7" w14:paraId="02CA5011" w14:textId="77777777" w:rsidTr="0075584F">
        <w:tc>
          <w:tcPr>
            <w:tcW w:w="389" w:type="pct"/>
            <w:shd w:val="clear" w:color="auto" w:fill="FFFFFF"/>
            <w:hideMark/>
          </w:tcPr>
          <w:p w14:paraId="33F04D27" w14:textId="77777777" w:rsidR="00A43124" w:rsidRPr="00DC24E7" w:rsidRDefault="00A43124">
            <w:pPr>
              <w:rPr>
                <w:rFonts w:cs="Arial"/>
                <w:b/>
                <w:bCs/>
                <w:sz w:val="22"/>
                <w:szCs w:val="22"/>
              </w:rPr>
            </w:pPr>
            <w:r w:rsidRPr="00DC24E7">
              <w:rPr>
                <w:rFonts w:cs="Arial"/>
                <w:b/>
                <w:bCs/>
                <w:sz w:val="22"/>
                <w:szCs w:val="22"/>
              </w:rPr>
              <w:t>Thomson</w:t>
            </w:r>
          </w:p>
        </w:tc>
        <w:tc>
          <w:tcPr>
            <w:tcW w:w="0" w:type="auto"/>
            <w:shd w:val="clear" w:color="auto" w:fill="FFFFFF"/>
            <w:hideMark/>
          </w:tcPr>
          <w:p w14:paraId="24CC9521" w14:textId="77777777" w:rsidR="00A43124" w:rsidRPr="00DC24E7" w:rsidRDefault="00A43124">
            <w:pPr>
              <w:rPr>
                <w:rFonts w:cs="Arial"/>
                <w:sz w:val="22"/>
                <w:szCs w:val="22"/>
              </w:rPr>
            </w:pPr>
            <w:r w:rsidRPr="00DC24E7">
              <w:rPr>
                <w:rFonts w:cs="Arial"/>
                <w:sz w:val="22"/>
                <w:szCs w:val="22"/>
              </w:rPr>
              <w:t>Bulk Entitlement (Thomson River – Environment) Order 2005</w:t>
            </w:r>
          </w:p>
        </w:tc>
        <w:tc>
          <w:tcPr>
            <w:tcW w:w="0" w:type="auto"/>
            <w:shd w:val="clear" w:color="auto" w:fill="FFFFFF"/>
            <w:hideMark/>
          </w:tcPr>
          <w:p w14:paraId="5781E329" w14:textId="77777777" w:rsidR="00A43124" w:rsidRPr="00DC24E7" w:rsidRDefault="00A43124">
            <w:pPr>
              <w:rPr>
                <w:rFonts w:cs="Arial"/>
                <w:sz w:val="22"/>
                <w:szCs w:val="22"/>
              </w:rPr>
            </w:pPr>
            <w:r w:rsidRPr="00DC24E7">
              <w:rPr>
                <w:rFonts w:cs="Arial"/>
                <w:sz w:val="22"/>
                <w:szCs w:val="22"/>
              </w:rPr>
              <w:t>High and share of inflows</w:t>
            </w:r>
          </w:p>
        </w:tc>
        <w:tc>
          <w:tcPr>
            <w:tcW w:w="0" w:type="auto"/>
            <w:shd w:val="clear" w:color="auto" w:fill="FFFFFF"/>
            <w:hideMark/>
          </w:tcPr>
          <w:p w14:paraId="2CF4835F" w14:textId="77777777" w:rsidR="00A43124" w:rsidRPr="00DC24E7" w:rsidRDefault="00A43124">
            <w:pPr>
              <w:rPr>
                <w:rFonts w:cs="Arial"/>
                <w:sz w:val="22"/>
                <w:szCs w:val="22"/>
              </w:rPr>
            </w:pPr>
            <w:r w:rsidRPr="00DC24E7">
              <w:rPr>
                <w:rFonts w:cs="Arial"/>
                <w:sz w:val="22"/>
                <w:szCs w:val="22"/>
              </w:rPr>
              <w:t>10,000.0 ML + 3.9% inflows</w:t>
            </w:r>
          </w:p>
        </w:tc>
        <w:tc>
          <w:tcPr>
            <w:tcW w:w="0" w:type="auto"/>
            <w:shd w:val="clear" w:color="auto" w:fill="FFFFFF"/>
            <w:hideMark/>
          </w:tcPr>
          <w:p w14:paraId="3B60A76F" w14:textId="77777777" w:rsidR="00A43124" w:rsidRPr="00DC24E7" w:rsidRDefault="00A43124">
            <w:pPr>
              <w:jc w:val="right"/>
              <w:rPr>
                <w:rFonts w:cs="Arial"/>
                <w:sz w:val="22"/>
                <w:szCs w:val="22"/>
              </w:rPr>
            </w:pPr>
            <w:r w:rsidRPr="00DC24E7">
              <w:rPr>
                <w:rFonts w:cs="Arial"/>
                <w:sz w:val="22"/>
                <w:szCs w:val="22"/>
              </w:rPr>
              <w:t>967.0</w:t>
            </w:r>
          </w:p>
        </w:tc>
        <w:tc>
          <w:tcPr>
            <w:tcW w:w="0" w:type="auto"/>
            <w:shd w:val="clear" w:color="auto" w:fill="FFFFFF"/>
            <w:hideMark/>
          </w:tcPr>
          <w:p w14:paraId="06041196" w14:textId="77777777" w:rsidR="00A43124" w:rsidRPr="00DC24E7" w:rsidRDefault="00A43124">
            <w:pPr>
              <w:jc w:val="right"/>
              <w:rPr>
                <w:rFonts w:cs="Arial"/>
                <w:sz w:val="22"/>
                <w:szCs w:val="22"/>
              </w:rPr>
            </w:pPr>
            <w:r w:rsidRPr="00DC24E7">
              <w:rPr>
                <w:rFonts w:cs="Arial"/>
                <w:sz w:val="22"/>
                <w:szCs w:val="22"/>
              </w:rPr>
              <w:t>10,000.0</w:t>
            </w:r>
          </w:p>
        </w:tc>
        <w:tc>
          <w:tcPr>
            <w:tcW w:w="0" w:type="auto"/>
            <w:shd w:val="clear" w:color="auto" w:fill="FFFFFF"/>
            <w:hideMark/>
          </w:tcPr>
          <w:p w14:paraId="65236D2C" w14:textId="77777777" w:rsidR="00A43124" w:rsidRPr="00DC24E7" w:rsidRDefault="00A43124">
            <w:pPr>
              <w:jc w:val="right"/>
              <w:rPr>
                <w:rFonts w:cs="Arial"/>
                <w:sz w:val="22"/>
                <w:szCs w:val="22"/>
              </w:rPr>
            </w:pPr>
            <w:r w:rsidRPr="00DC24E7">
              <w:rPr>
                <w:rFonts w:cs="Arial"/>
                <w:sz w:val="22"/>
                <w:szCs w:val="22"/>
              </w:rPr>
              <w:t>6,194.5</w:t>
            </w:r>
          </w:p>
        </w:tc>
        <w:tc>
          <w:tcPr>
            <w:tcW w:w="0" w:type="auto"/>
            <w:shd w:val="clear" w:color="auto" w:fill="FFFFFF"/>
            <w:hideMark/>
          </w:tcPr>
          <w:p w14:paraId="1B202E58"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3C9E9506"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2AC7E3B8" w14:textId="77777777" w:rsidR="00A43124" w:rsidRPr="00DC24E7" w:rsidRDefault="00A43124">
            <w:pPr>
              <w:jc w:val="right"/>
              <w:rPr>
                <w:rFonts w:cs="Arial"/>
                <w:sz w:val="22"/>
                <w:szCs w:val="22"/>
              </w:rPr>
            </w:pPr>
            <w:r w:rsidRPr="00DC24E7">
              <w:rPr>
                <w:rFonts w:cs="Arial"/>
                <w:sz w:val="22"/>
                <w:szCs w:val="22"/>
              </w:rPr>
              <w:t>17,161.5</w:t>
            </w:r>
          </w:p>
        </w:tc>
        <w:tc>
          <w:tcPr>
            <w:tcW w:w="0" w:type="auto"/>
            <w:shd w:val="clear" w:color="auto" w:fill="FFFFFF"/>
            <w:hideMark/>
          </w:tcPr>
          <w:p w14:paraId="5177C9D5" w14:textId="77777777" w:rsidR="00A43124" w:rsidRPr="00DC24E7" w:rsidRDefault="00A43124">
            <w:pPr>
              <w:jc w:val="right"/>
              <w:rPr>
                <w:rFonts w:cs="Arial"/>
                <w:sz w:val="22"/>
                <w:szCs w:val="22"/>
              </w:rPr>
            </w:pPr>
            <w:r w:rsidRPr="00DC24E7">
              <w:rPr>
                <w:rFonts w:cs="Arial"/>
                <w:sz w:val="22"/>
                <w:szCs w:val="22"/>
              </w:rPr>
              <w:t>−16,169.0</w:t>
            </w:r>
          </w:p>
        </w:tc>
        <w:tc>
          <w:tcPr>
            <w:tcW w:w="0" w:type="auto"/>
            <w:shd w:val="clear" w:color="auto" w:fill="FFFFFF"/>
            <w:hideMark/>
          </w:tcPr>
          <w:p w14:paraId="7B86CEDC"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DBACFFE" w14:textId="77777777" w:rsidR="00A43124" w:rsidRPr="00DC24E7" w:rsidRDefault="00A43124">
            <w:pPr>
              <w:jc w:val="right"/>
              <w:rPr>
                <w:rFonts w:cs="Arial"/>
                <w:sz w:val="22"/>
                <w:szCs w:val="22"/>
              </w:rPr>
            </w:pPr>
            <w:r w:rsidRPr="00DC24E7">
              <w:rPr>
                <w:rFonts w:cs="Arial"/>
                <w:sz w:val="22"/>
                <w:szCs w:val="22"/>
              </w:rPr>
              <w:t>992.5</w:t>
            </w:r>
          </w:p>
        </w:tc>
      </w:tr>
      <w:tr w:rsidR="00A43124" w:rsidRPr="00DC24E7" w14:paraId="079A04B7" w14:textId="77777777" w:rsidTr="0075584F">
        <w:tc>
          <w:tcPr>
            <w:tcW w:w="389" w:type="pct"/>
            <w:shd w:val="clear" w:color="auto" w:fill="FFFFFF"/>
            <w:hideMark/>
          </w:tcPr>
          <w:p w14:paraId="266E5B58" w14:textId="77777777" w:rsidR="00A43124" w:rsidRPr="00DC24E7" w:rsidRDefault="00A43124">
            <w:pPr>
              <w:rPr>
                <w:rFonts w:cs="Arial"/>
                <w:b/>
                <w:bCs/>
                <w:sz w:val="22"/>
                <w:szCs w:val="22"/>
              </w:rPr>
            </w:pPr>
            <w:r w:rsidRPr="00DC24E7">
              <w:rPr>
                <w:rFonts w:cs="Arial"/>
                <w:b/>
                <w:bCs/>
                <w:sz w:val="22"/>
                <w:szCs w:val="22"/>
              </w:rPr>
              <w:lastRenderedPageBreak/>
              <w:t>Macalister</w:t>
            </w:r>
          </w:p>
        </w:tc>
        <w:tc>
          <w:tcPr>
            <w:tcW w:w="0" w:type="auto"/>
            <w:shd w:val="clear" w:color="auto" w:fill="FFFFFF"/>
            <w:hideMark/>
          </w:tcPr>
          <w:p w14:paraId="72B2F72A" w14:textId="77777777" w:rsidR="00A43124" w:rsidRPr="00DC24E7" w:rsidRDefault="00A43124">
            <w:pPr>
              <w:rPr>
                <w:rFonts w:cs="Arial"/>
                <w:sz w:val="22"/>
                <w:szCs w:val="22"/>
              </w:rPr>
            </w:pPr>
            <w:r w:rsidRPr="00DC24E7">
              <w:rPr>
                <w:rFonts w:cs="Arial"/>
                <w:sz w:val="22"/>
                <w:szCs w:val="22"/>
              </w:rPr>
              <w:t>Macalister River Environmental Entitlement 2010</w:t>
            </w:r>
          </w:p>
        </w:tc>
        <w:tc>
          <w:tcPr>
            <w:tcW w:w="0" w:type="auto"/>
            <w:shd w:val="clear" w:color="auto" w:fill="FFFFFF"/>
            <w:hideMark/>
          </w:tcPr>
          <w:p w14:paraId="56C0FFF1" w14:textId="77777777" w:rsidR="00A43124" w:rsidRPr="00DC24E7" w:rsidRDefault="00A43124">
            <w:pPr>
              <w:rPr>
                <w:rFonts w:cs="Arial"/>
                <w:sz w:val="22"/>
                <w:szCs w:val="22"/>
              </w:rPr>
            </w:pPr>
            <w:r w:rsidRPr="00DC24E7">
              <w:rPr>
                <w:rFonts w:cs="Arial"/>
                <w:sz w:val="22"/>
                <w:szCs w:val="22"/>
              </w:rPr>
              <w:t>High</w:t>
            </w:r>
          </w:p>
        </w:tc>
        <w:tc>
          <w:tcPr>
            <w:tcW w:w="0" w:type="auto"/>
            <w:shd w:val="clear" w:color="auto" w:fill="FFFFFF"/>
            <w:hideMark/>
          </w:tcPr>
          <w:p w14:paraId="452799CA" w14:textId="77777777" w:rsidR="00A43124" w:rsidRPr="00DC24E7" w:rsidRDefault="00A43124">
            <w:pPr>
              <w:jc w:val="right"/>
              <w:rPr>
                <w:rFonts w:cs="Arial"/>
                <w:sz w:val="22"/>
                <w:szCs w:val="22"/>
              </w:rPr>
            </w:pPr>
            <w:r w:rsidRPr="00DC24E7">
              <w:rPr>
                <w:rFonts w:cs="Arial"/>
                <w:sz w:val="22"/>
                <w:szCs w:val="22"/>
              </w:rPr>
              <w:t>12,460.9</w:t>
            </w:r>
          </w:p>
        </w:tc>
        <w:tc>
          <w:tcPr>
            <w:tcW w:w="0" w:type="auto"/>
            <w:shd w:val="clear" w:color="auto" w:fill="FFFFFF"/>
            <w:hideMark/>
          </w:tcPr>
          <w:p w14:paraId="1B43C10A"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11514A44" w14:textId="77777777" w:rsidR="00A43124" w:rsidRPr="00DC24E7" w:rsidRDefault="00A43124">
            <w:pPr>
              <w:jc w:val="right"/>
              <w:rPr>
                <w:rFonts w:cs="Arial"/>
                <w:sz w:val="22"/>
                <w:szCs w:val="22"/>
              </w:rPr>
            </w:pPr>
            <w:r w:rsidRPr="00DC24E7">
              <w:rPr>
                <w:rFonts w:cs="Arial"/>
                <w:sz w:val="22"/>
                <w:szCs w:val="22"/>
              </w:rPr>
              <w:t>12,460.9</w:t>
            </w:r>
          </w:p>
        </w:tc>
        <w:tc>
          <w:tcPr>
            <w:tcW w:w="0" w:type="auto"/>
            <w:shd w:val="clear" w:color="auto" w:fill="FFFFFF"/>
            <w:hideMark/>
          </w:tcPr>
          <w:p w14:paraId="769ADDEE"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2E40DB63"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092D3C69"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27733AA6" w14:textId="77777777" w:rsidR="00A43124" w:rsidRPr="00DC24E7" w:rsidRDefault="00A43124">
            <w:pPr>
              <w:jc w:val="right"/>
              <w:rPr>
                <w:rFonts w:cs="Arial"/>
                <w:sz w:val="22"/>
                <w:szCs w:val="22"/>
              </w:rPr>
            </w:pPr>
            <w:r w:rsidRPr="00DC24E7">
              <w:rPr>
                <w:rFonts w:cs="Arial"/>
                <w:sz w:val="22"/>
                <w:szCs w:val="22"/>
              </w:rPr>
              <w:t>12,460.9</w:t>
            </w:r>
          </w:p>
        </w:tc>
        <w:tc>
          <w:tcPr>
            <w:tcW w:w="0" w:type="auto"/>
            <w:shd w:val="clear" w:color="auto" w:fill="FFFFFF"/>
            <w:hideMark/>
          </w:tcPr>
          <w:p w14:paraId="0A9DB61E" w14:textId="77777777" w:rsidR="00A43124" w:rsidRPr="00DC24E7" w:rsidRDefault="00A43124">
            <w:pPr>
              <w:jc w:val="right"/>
              <w:rPr>
                <w:rFonts w:cs="Arial"/>
                <w:sz w:val="22"/>
                <w:szCs w:val="22"/>
              </w:rPr>
            </w:pPr>
            <w:r w:rsidRPr="00DC24E7">
              <w:rPr>
                <w:rFonts w:cs="Arial"/>
                <w:sz w:val="22"/>
                <w:szCs w:val="22"/>
              </w:rPr>
              <w:t>−8,484.6</w:t>
            </w:r>
          </w:p>
        </w:tc>
        <w:tc>
          <w:tcPr>
            <w:tcW w:w="0" w:type="auto"/>
            <w:shd w:val="clear" w:color="auto" w:fill="FFFFFF"/>
            <w:hideMark/>
          </w:tcPr>
          <w:p w14:paraId="5F605F22"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0F2E8B13" w14:textId="77777777" w:rsidR="00A43124" w:rsidRPr="00DC24E7" w:rsidRDefault="00A43124">
            <w:pPr>
              <w:jc w:val="right"/>
              <w:rPr>
                <w:rFonts w:cs="Arial"/>
                <w:sz w:val="22"/>
                <w:szCs w:val="22"/>
              </w:rPr>
            </w:pPr>
            <w:r w:rsidRPr="00DC24E7">
              <w:rPr>
                <w:rFonts w:cs="Arial"/>
                <w:sz w:val="22"/>
                <w:szCs w:val="22"/>
              </w:rPr>
              <w:t>3,976.3</w:t>
            </w:r>
          </w:p>
        </w:tc>
      </w:tr>
      <w:tr w:rsidR="00A43124" w:rsidRPr="00DC24E7" w14:paraId="4F257259" w14:textId="77777777" w:rsidTr="0075584F">
        <w:tc>
          <w:tcPr>
            <w:tcW w:w="389" w:type="pct"/>
            <w:shd w:val="clear" w:color="auto" w:fill="FFFFFF"/>
            <w:hideMark/>
          </w:tcPr>
          <w:p w14:paraId="3AB3856C" w14:textId="77777777" w:rsidR="00A43124" w:rsidRPr="00DC24E7" w:rsidRDefault="00A43124">
            <w:pPr>
              <w:rPr>
                <w:rFonts w:cs="Arial"/>
                <w:b/>
                <w:bCs/>
                <w:sz w:val="22"/>
                <w:szCs w:val="22"/>
              </w:rPr>
            </w:pPr>
            <w:r w:rsidRPr="00DC24E7">
              <w:rPr>
                <w:rFonts w:cs="Arial"/>
                <w:b/>
                <w:bCs/>
                <w:sz w:val="22"/>
                <w:szCs w:val="22"/>
              </w:rPr>
              <w:t>Macalister</w:t>
            </w:r>
          </w:p>
        </w:tc>
        <w:tc>
          <w:tcPr>
            <w:tcW w:w="0" w:type="auto"/>
            <w:shd w:val="clear" w:color="auto" w:fill="FFFFFF"/>
            <w:hideMark/>
          </w:tcPr>
          <w:p w14:paraId="141248C5" w14:textId="77777777" w:rsidR="00A43124" w:rsidRPr="00DC24E7" w:rsidRDefault="00A43124">
            <w:pPr>
              <w:rPr>
                <w:rFonts w:cs="Arial"/>
                <w:sz w:val="22"/>
                <w:szCs w:val="22"/>
              </w:rPr>
            </w:pPr>
            <w:r w:rsidRPr="00DC24E7">
              <w:rPr>
                <w:rFonts w:cs="Arial"/>
                <w:sz w:val="22"/>
                <w:szCs w:val="22"/>
              </w:rPr>
              <w:t>Macalister River Environmental Entitlement 2010</w:t>
            </w:r>
          </w:p>
        </w:tc>
        <w:tc>
          <w:tcPr>
            <w:tcW w:w="0" w:type="auto"/>
            <w:shd w:val="clear" w:color="auto" w:fill="FFFFFF"/>
            <w:hideMark/>
          </w:tcPr>
          <w:p w14:paraId="1C7E5A73" w14:textId="77777777" w:rsidR="00A43124" w:rsidRPr="00DC24E7" w:rsidRDefault="00A43124">
            <w:pPr>
              <w:rPr>
                <w:rFonts w:cs="Arial"/>
                <w:sz w:val="22"/>
                <w:szCs w:val="22"/>
              </w:rPr>
            </w:pPr>
            <w:r w:rsidRPr="00DC24E7">
              <w:rPr>
                <w:rFonts w:cs="Arial"/>
                <w:sz w:val="22"/>
                <w:szCs w:val="22"/>
              </w:rPr>
              <w:t>Low</w:t>
            </w:r>
          </w:p>
        </w:tc>
        <w:tc>
          <w:tcPr>
            <w:tcW w:w="0" w:type="auto"/>
            <w:shd w:val="clear" w:color="auto" w:fill="FFFFFF"/>
            <w:hideMark/>
          </w:tcPr>
          <w:p w14:paraId="3660C00D" w14:textId="77777777" w:rsidR="00A43124" w:rsidRPr="00DC24E7" w:rsidRDefault="00A43124">
            <w:pPr>
              <w:jc w:val="right"/>
              <w:rPr>
                <w:rFonts w:cs="Arial"/>
                <w:sz w:val="22"/>
                <w:szCs w:val="22"/>
              </w:rPr>
            </w:pPr>
            <w:r w:rsidRPr="00DC24E7">
              <w:rPr>
                <w:rFonts w:cs="Arial"/>
                <w:sz w:val="22"/>
                <w:szCs w:val="22"/>
              </w:rPr>
              <w:t>6,229.5</w:t>
            </w:r>
          </w:p>
        </w:tc>
        <w:tc>
          <w:tcPr>
            <w:tcW w:w="0" w:type="auto"/>
            <w:shd w:val="clear" w:color="auto" w:fill="FFFFFF"/>
            <w:hideMark/>
          </w:tcPr>
          <w:p w14:paraId="38B47722" w14:textId="77777777" w:rsidR="00A43124" w:rsidRPr="00DC24E7" w:rsidRDefault="00A43124">
            <w:pPr>
              <w:jc w:val="right"/>
              <w:rPr>
                <w:rFonts w:cs="Arial"/>
                <w:sz w:val="22"/>
                <w:szCs w:val="22"/>
              </w:rPr>
            </w:pPr>
            <w:r w:rsidRPr="00DC24E7">
              <w:rPr>
                <w:rFonts w:cs="Arial"/>
                <w:sz w:val="22"/>
                <w:szCs w:val="22"/>
              </w:rPr>
              <w:t>7,161.4</w:t>
            </w:r>
          </w:p>
        </w:tc>
        <w:tc>
          <w:tcPr>
            <w:tcW w:w="0" w:type="auto"/>
            <w:shd w:val="clear" w:color="auto" w:fill="FFFFFF"/>
            <w:hideMark/>
          </w:tcPr>
          <w:p w14:paraId="7E4B26F8" w14:textId="77777777" w:rsidR="00A43124" w:rsidRPr="00DC24E7" w:rsidRDefault="00A43124">
            <w:pPr>
              <w:jc w:val="right"/>
              <w:rPr>
                <w:rFonts w:cs="Arial"/>
                <w:sz w:val="22"/>
                <w:szCs w:val="22"/>
              </w:rPr>
            </w:pPr>
            <w:r w:rsidRPr="00DC24E7">
              <w:rPr>
                <w:rFonts w:cs="Arial"/>
                <w:sz w:val="22"/>
                <w:szCs w:val="22"/>
              </w:rPr>
              <w:t>6,229.5</w:t>
            </w:r>
          </w:p>
        </w:tc>
        <w:tc>
          <w:tcPr>
            <w:tcW w:w="0" w:type="auto"/>
            <w:shd w:val="clear" w:color="auto" w:fill="FFFFFF"/>
            <w:hideMark/>
          </w:tcPr>
          <w:p w14:paraId="2422ED35"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6AF2E07E"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029B449A"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19A3811E" w14:textId="77777777" w:rsidR="00A43124" w:rsidRPr="00DC24E7" w:rsidRDefault="00A43124">
            <w:pPr>
              <w:jc w:val="right"/>
              <w:rPr>
                <w:rFonts w:cs="Arial"/>
                <w:sz w:val="22"/>
                <w:szCs w:val="22"/>
              </w:rPr>
            </w:pPr>
            <w:r w:rsidRPr="00DC24E7">
              <w:rPr>
                <w:rFonts w:cs="Arial"/>
                <w:sz w:val="22"/>
                <w:szCs w:val="22"/>
              </w:rPr>
              <w:t>13,390.9</w:t>
            </w:r>
          </w:p>
        </w:tc>
        <w:tc>
          <w:tcPr>
            <w:tcW w:w="0" w:type="auto"/>
            <w:shd w:val="clear" w:color="auto" w:fill="FFFFFF"/>
            <w:hideMark/>
          </w:tcPr>
          <w:p w14:paraId="309D2615" w14:textId="77777777" w:rsidR="00A43124" w:rsidRPr="00DC24E7" w:rsidRDefault="00A43124">
            <w:pPr>
              <w:jc w:val="right"/>
              <w:rPr>
                <w:rFonts w:cs="Arial"/>
                <w:sz w:val="22"/>
                <w:szCs w:val="22"/>
              </w:rPr>
            </w:pPr>
            <w:r w:rsidRPr="00DC24E7">
              <w:rPr>
                <w:rFonts w:cs="Arial"/>
                <w:sz w:val="22"/>
                <w:szCs w:val="22"/>
              </w:rPr>
              <w:t>−1,740.0</w:t>
            </w:r>
          </w:p>
        </w:tc>
        <w:tc>
          <w:tcPr>
            <w:tcW w:w="0" w:type="auto"/>
            <w:shd w:val="clear" w:color="auto" w:fill="FFFFFF"/>
            <w:hideMark/>
          </w:tcPr>
          <w:p w14:paraId="17CAB75E" w14:textId="77777777" w:rsidR="00A43124" w:rsidRPr="00DC24E7" w:rsidRDefault="00A43124">
            <w:pPr>
              <w:jc w:val="right"/>
              <w:rPr>
                <w:rFonts w:cs="Arial"/>
                <w:sz w:val="22"/>
                <w:szCs w:val="22"/>
              </w:rPr>
            </w:pPr>
            <w:r w:rsidRPr="00DC24E7">
              <w:rPr>
                <w:rFonts w:cs="Arial"/>
                <w:sz w:val="22"/>
                <w:szCs w:val="22"/>
              </w:rPr>
              <w:t>−5,421.4</w:t>
            </w:r>
          </w:p>
        </w:tc>
        <w:tc>
          <w:tcPr>
            <w:tcW w:w="0" w:type="auto"/>
            <w:shd w:val="clear" w:color="auto" w:fill="FFFFFF"/>
            <w:hideMark/>
          </w:tcPr>
          <w:p w14:paraId="56E94C6A" w14:textId="77777777" w:rsidR="00A43124" w:rsidRPr="00DC24E7" w:rsidRDefault="00A43124">
            <w:pPr>
              <w:jc w:val="right"/>
              <w:rPr>
                <w:rFonts w:cs="Arial"/>
                <w:sz w:val="22"/>
                <w:szCs w:val="22"/>
              </w:rPr>
            </w:pPr>
            <w:r w:rsidRPr="00DC24E7">
              <w:rPr>
                <w:rFonts w:cs="Arial"/>
                <w:sz w:val="22"/>
                <w:szCs w:val="22"/>
              </w:rPr>
              <w:t>6,229.5</w:t>
            </w:r>
          </w:p>
        </w:tc>
      </w:tr>
      <w:tr w:rsidR="00A43124" w:rsidRPr="00DC24E7" w14:paraId="6FC96B3C" w14:textId="77777777" w:rsidTr="0075584F">
        <w:tc>
          <w:tcPr>
            <w:tcW w:w="389" w:type="pct"/>
            <w:shd w:val="clear" w:color="auto" w:fill="FFFFFF"/>
            <w:hideMark/>
          </w:tcPr>
          <w:p w14:paraId="6AA09320" w14:textId="77777777" w:rsidR="00A43124" w:rsidRPr="00DC24E7" w:rsidRDefault="00A43124">
            <w:pPr>
              <w:rPr>
                <w:rFonts w:cs="Arial"/>
                <w:b/>
                <w:bCs/>
                <w:sz w:val="22"/>
                <w:szCs w:val="22"/>
              </w:rPr>
            </w:pPr>
            <w:r w:rsidRPr="00DC24E7">
              <w:rPr>
                <w:rFonts w:cs="Arial"/>
                <w:b/>
                <w:bCs/>
                <w:sz w:val="22"/>
                <w:szCs w:val="22"/>
              </w:rPr>
              <w:t>Macalister</w:t>
            </w:r>
          </w:p>
        </w:tc>
        <w:tc>
          <w:tcPr>
            <w:tcW w:w="0" w:type="auto"/>
            <w:shd w:val="clear" w:color="auto" w:fill="FFFFFF"/>
            <w:hideMark/>
          </w:tcPr>
          <w:p w14:paraId="2D3927D0" w14:textId="77777777" w:rsidR="00A43124" w:rsidRPr="00DC24E7" w:rsidRDefault="00A43124">
            <w:pPr>
              <w:rPr>
                <w:rFonts w:cs="Arial"/>
                <w:sz w:val="22"/>
                <w:szCs w:val="22"/>
              </w:rPr>
            </w:pPr>
            <w:r w:rsidRPr="00DC24E7">
              <w:rPr>
                <w:rFonts w:cs="Arial"/>
                <w:sz w:val="22"/>
                <w:szCs w:val="22"/>
              </w:rPr>
              <w:t>Thomson/Macalister System – Mitigation Water Environmental Entitlement 2024</w:t>
            </w:r>
          </w:p>
        </w:tc>
        <w:tc>
          <w:tcPr>
            <w:tcW w:w="0" w:type="auto"/>
            <w:shd w:val="clear" w:color="auto" w:fill="FFFFFF"/>
            <w:hideMark/>
          </w:tcPr>
          <w:p w14:paraId="04B933B4" w14:textId="77777777" w:rsidR="00A43124" w:rsidRPr="00DC24E7" w:rsidRDefault="00A43124">
            <w:pPr>
              <w:rPr>
                <w:rFonts w:cs="Arial"/>
                <w:sz w:val="22"/>
                <w:szCs w:val="22"/>
              </w:rPr>
            </w:pPr>
            <w:r w:rsidRPr="00DC24E7">
              <w:rPr>
                <w:rFonts w:cs="Arial"/>
                <w:sz w:val="22"/>
                <w:szCs w:val="22"/>
              </w:rPr>
              <w:t>High</w:t>
            </w:r>
          </w:p>
        </w:tc>
        <w:tc>
          <w:tcPr>
            <w:tcW w:w="0" w:type="auto"/>
            <w:shd w:val="clear" w:color="auto" w:fill="FFFFFF"/>
            <w:hideMark/>
          </w:tcPr>
          <w:p w14:paraId="50012B66" w14:textId="77777777" w:rsidR="00A43124" w:rsidRPr="00DC24E7" w:rsidRDefault="00A43124">
            <w:pPr>
              <w:jc w:val="right"/>
              <w:rPr>
                <w:rFonts w:cs="Arial"/>
                <w:sz w:val="22"/>
                <w:szCs w:val="22"/>
              </w:rPr>
            </w:pPr>
            <w:r w:rsidRPr="00DC24E7">
              <w:rPr>
                <w:rFonts w:cs="Arial"/>
                <w:sz w:val="22"/>
                <w:szCs w:val="22"/>
              </w:rPr>
              <w:t>1,914.7</w:t>
            </w:r>
          </w:p>
        </w:tc>
        <w:tc>
          <w:tcPr>
            <w:tcW w:w="0" w:type="auto"/>
            <w:shd w:val="clear" w:color="auto" w:fill="FFFFFF"/>
            <w:hideMark/>
          </w:tcPr>
          <w:p w14:paraId="57EACBEF"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659E6E88" w14:textId="77777777" w:rsidR="00A43124" w:rsidRPr="00DC24E7" w:rsidRDefault="00A43124">
            <w:pPr>
              <w:jc w:val="right"/>
              <w:rPr>
                <w:rFonts w:cs="Arial"/>
                <w:sz w:val="22"/>
                <w:szCs w:val="22"/>
              </w:rPr>
            </w:pPr>
            <w:r w:rsidRPr="00DC24E7">
              <w:rPr>
                <w:rFonts w:cs="Arial"/>
                <w:sz w:val="22"/>
                <w:szCs w:val="22"/>
              </w:rPr>
              <w:t>1,914.7</w:t>
            </w:r>
          </w:p>
        </w:tc>
        <w:tc>
          <w:tcPr>
            <w:tcW w:w="0" w:type="auto"/>
            <w:shd w:val="clear" w:color="auto" w:fill="FFFFFF"/>
            <w:hideMark/>
          </w:tcPr>
          <w:p w14:paraId="0A034807"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3AEEE83E"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A507919"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C42A778" w14:textId="77777777" w:rsidR="00A43124" w:rsidRPr="00DC24E7" w:rsidRDefault="00A43124">
            <w:pPr>
              <w:jc w:val="right"/>
              <w:rPr>
                <w:rFonts w:cs="Arial"/>
                <w:sz w:val="22"/>
                <w:szCs w:val="22"/>
              </w:rPr>
            </w:pPr>
            <w:r w:rsidRPr="00DC24E7">
              <w:rPr>
                <w:rFonts w:cs="Arial"/>
                <w:sz w:val="22"/>
                <w:szCs w:val="22"/>
              </w:rPr>
              <w:t>1,914.7</w:t>
            </w:r>
          </w:p>
        </w:tc>
        <w:tc>
          <w:tcPr>
            <w:tcW w:w="0" w:type="auto"/>
            <w:shd w:val="clear" w:color="auto" w:fill="FFFFFF"/>
            <w:hideMark/>
          </w:tcPr>
          <w:p w14:paraId="241F9C4F" w14:textId="77777777" w:rsidR="00A43124" w:rsidRPr="00DC24E7" w:rsidRDefault="00A43124">
            <w:pPr>
              <w:jc w:val="right"/>
              <w:rPr>
                <w:rFonts w:cs="Arial"/>
                <w:sz w:val="22"/>
                <w:szCs w:val="22"/>
              </w:rPr>
            </w:pPr>
            <w:r w:rsidRPr="00DC24E7">
              <w:rPr>
                <w:rFonts w:cs="Arial"/>
                <w:sz w:val="22"/>
                <w:szCs w:val="22"/>
              </w:rPr>
              <w:t>−1,914.7</w:t>
            </w:r>
          </w:p>
        </w:tc>
        <w:tc>
          <w:tcPr>
            <w:tcW w:w="0" w:type="auto"/>
            <w:shd w:val="clear" w:color="auto" w:fill="FFFFFF"/>
            <w:hideMark/>
          </w:tcPr>
          <w:p w14:paraId="6BBC43F6"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3088163A" w14:textId="77777777" w:rsidR="00A43124" w:rsidRPr="00DC24E7" w:rsidRDefault="00A43124">
            <w:pPr>
              <w:jc w:val="right"/>
              <w:rPr>
                <w:rFonts w:cs="Arial"/>
                <w:sz w:val="22"/>
                <w:szCs w:val="22"/>
              </w:rPr>
            </w:pPr>
            <w:r w:rsidRPr="00DC24E7">
              <w:rPr>
                <w:rFonts w:cs="Arial"/>
                <w:sz w:val="22"/>
                <w:szCs w:val="22"/>
              </w:rPr>
              <w:t>0.0</w:t>
            </w:r>
          </w:p>
        </w:tc>
      </w:tr>
      <w:tr w:rsidR="00A43124" w:rsidRPr="00DC24E7" w14:paraId="5D96FA5C" w14:textId="77777777" w:rsidTr="0075584F">
        <w:tc>
          <w:tcPr>
            <w:tcW w:w="389" w:type="pct"/>
            <w:shd w:val="clear" w:color="auto" w:fill="FFFFFF"/>
            <w:hideMark/>
          </w:tcPr>
          <w:p w14:paraId="1D23D788" w14:textId="77777777" w:rsidR="00A43124" w:rsidRPr="00DC24E7" w:rsidRDefault="00A43124">
            <w:pPr>
              <w:rPr>
                <w:rFonts w:cs="Arial"/>
                <w:b/>
                <w:bCs/>
                <w:sz w:val="22"/>
                <w:szCs w:val="22"/>
              </w:rPr>
            </w:pPr>
            <w:r w:rsidRPr="00DC24E7">
              <w:rPr>
                <w:rFonts w:cs="Arial"/>
                <w:b/>
                <w:bCs/>
                <w:sz w:val="22"/>
                <w:szCs w:val="22"/>
              </w:rPr>
              <w:t>Macalister</w:t>
            </w:r>
          </w:p>
        </w:tc>
        <w:tc>
          <w:tcPr>
            <w:tcW w:w="0" w:type="auto"/>
            <w:shd w:val="clear" w:color="auto" w:fill="FFFFFF"/>
            <w:hideMark/>
          </w:tcPr>
          <w:p w14:paraId="03104444" w14:textId="77777777" w:rsidR="00A43124" w:rsidRPr="00DC24E7" w:rsidRDefault="00A43124">
            <w:pPr>
              <w:rPr>
                <w:rFonts w:cs="Arial"/>
                <w:sz w:val="22"/>
                <w:szCs w:val="22"/>
              </w:rPr>
            </w:pPr>
            <w:r w:rsidRPr="00DC24E7">
              <w:rPr>
                <w:rFonts w:cs="Arial"/>
                <w:sz w:val="22"/>
                <w:szCs w:val="22"/>
              </w:rPr>
              <w:t>Thomson/Macalister System – Mitigation Water Environmental Entitlement 2024</w:t>
            </w:r>
          </w:p>
        </w:tc>
        <w:tc>
          <w:tcPr>
            <w:tcW w:w="0" w:type="auto"/>
            <w:shd w:val="clear" w:color="auto" w:fill="FFFFFF"/>
            <w:hideMark/>
          </w:tcPr>
          <w:p w14:paraId="22179F99" w14:textId="77777777" w:rsidR="00A43124" w:rsidRPr="00DC24E7" w:rsidRDefault="00A43124">
            <w:pPr>
              <w:rPr>
                <w:rFonts w:cs="Arial"/>
                <w:sz w:val="22"/>
                <w:szCs w:val="22"/>
              </w:rPr>
            </w:pPr>
            <w:r w:rsidRPr="00DC24E7">
              <w:rPr>
                <w:rFonts w:cs="Arial"/>
                <w:sz w:val="22"/>
                <w:szCs w:val="22"/>
              </w:rPr>
              <w:t>Low</w:t>
            </w:r>
          </w:p>
        </w:tc>
        <w:tc>
          <w:tcPr>
            <w:tcW w:w="0" w:type="auto"/>
            <w:shd w:val="clear" w:color="auto" w:fill="FFFFFF"/>
            <w:hideMark/>
          </w:tcPr>
          <w:p w14:paraId="7F528194" w14:textId="77777777" w:rsidR="00A43124" w:rsidRPr="00DC24E7" w:rsidRDefault="00A43124">
            <w:pPr>
              <w:jc w:val="right"/>
              <w:rPr>
                <w:rFonts w:cs="Arial"/>
                <w:sz w:val="22"/>
                <w:szCs w:val="22"/>
              </w:rPr>
            </w:pPr>
            <w:r w:rsidRPr="00DC24E7">
              <w:rPr>
                <w:rFonts w:cs="Arial"/>
                <w:sz w:val="22"/>
                <w:szCs w:val="22"/>
              </w:rPr>
              <w:t>844.7</w:t>
            </w:r>
          </w:p>
        </w:tc>
        <w:tc>
          <w:tcPr>
            <w:tcW w:w="0" w:type="auto"/>
            <w:shd w:val="clear" w:color="auto" w:fill="FFFFFF"/>
            <w:hideMark/>
          </w:tcPr>
          <w:p w14:paraId="1B42092C"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4F66A0F2" w14:textId="77777777" w:rsidR="00A43124" w:rsidRPr="00DC24E7" w:rsidRDefault="00A43124">
            <w:pPr>
              <w:jc w:val="right"/>
              <w:rPr>
                <w:rFonts w:cs="Arial"/>
                <w:sz w:val="22"/>
                <w:szCs w:val="22"/>
              </w:rPr>
            </w:pPr>
            <w:r w:rsidRPr="00DC24E7">
              <w:rPr>
                <w:rFonts w:cs="Arial"/>
                <w:sz w:val="22"/>
                <w:szCs w:val="22"/>
              </w:rPr>
              <w:t>844.7</w:t>
            </w:r>
          </w:p>
        </w:tc>
        <w:tc>
          <w:tcPr>
            <w:tcW w:w="0" w:type="auto"/>
            <w:shd w:val="clear" w:color="auto" w:fill="FFFFFF"/>
            <w:hideMark/>
          </w:tcPr>
          <w:p w14:paraId="2F393417"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40901778"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72E12A83"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4328CE37" w14:textId="77777777" w:rsidR="00A43124" w:rsidRPr="00DC24E7" w:rsidRDefault="00A43124">
            <w:pPr>
              <w:jc w:val="right"/>
              <w:rPr>
                <w:rFonts w:cs="Arial"/>
                <w:sz w:val="22"/>
                <w:szCs w:val="22"/>
              </w:rPr>
            </w:pPr>
            <w:r w:rsidRPr="00DC24E7">
              <w:rPr>
                <w:rFonts w:cs="Arial"/>
                <w:sz w:val="22"/>
                <w:szCs w:val="22"/>
              </w:rPr>
              <w:t>844.7</w:t>
            </w:r>
          </w:p>
        </w:tc>
        <w:tc>
          <w:tcPr>
            <w:tcW w:w="0" w:type="auto"/>
            <w:shd w:val="clear" w:color="auto" w:fill="FFFFFF"/>
            <w:hideMark/>
          </w:tcPr>
          <w:p w14:paraId="0F7BD9BE" w14:textId="77777777" w:rsidR="00A43124" w:rsidRPr="00DC24E7" w:rsidRDefault="00A43124">
            <w:pPr>
              <w:jc w:val="right"/>
              <w:rPr>
                <w:rFonts w:cs="Arial"/>
                <w:sz w:val="22"/>
                <w:szCs w:val="22"/>
              </w:rPr>
            </w:pPr>
            <w:r w:rsidRPr="00DC24E7">
              <w:rPr>
                <w:rFonts w:cs="Arial"/>
                <w:sz w:val="22"/>
                <w:szCs w:val="22"/>
              </w:rPr>
              <w:t>−844.7</w:t>
            </w:r>
          </w:p>
        </w:tc>
        <w:tc>
          <w:tcPr>
            <w:tcW w:w="0" w:type="auto"/>
            <w:shd w:val="clear" w:color="auto" w:fill="FFFFFF"/>
            <w:hideMark/>
          </w:tcPr>
          <w:p w14:paraId="1D5D059F" w14:textId="77777777" w:rsidR="00A43124" w:rsidRPr="00DC24E7" w:rsidRDefault="00A43124">
            <w:pPr>
              <w:jc w:val="right"/>
              <w:rPr>
                <w:rFonts w:cs="Arial"/>
                <w:sz w:val="22"/>
                <w:szCs w:val="22"/>
              </w:rPr>
            </w:pPr>
            <w:r w:rsidRPr="00DC24E7">
              <w:rPr>
                <w:rFonts w:cs="Arial"/>
                <w:sz w:val="22"/>
                <w:szCs w:val="22"/>
              </w:rPr>
              <w:t>0.0</w:t>
            </w:r>
          </w:p>
        </w:tc>
        <w:tc>
          <w:tcPr>
            <w:tcW w:w="0" w:type="auto"/>
            <w:shd w:val="clear" w:color="auto" w:fill="FFFFFF"/>
            <w:hideMark/>
          </w:tcPr>
          <w:p w14:paraId="14AD7610" w14:textId="77777777" w:rsidR="00A43124" w:rsidRPr="00DC24E7" w:rsidRDefault="00A43124">
            <w:pPr>
              <w:jc w:val="right"/>
              <w:rPr>
                <w:rFonts w:cs="Arial"/>
                <w:sz w:val="22"/>
                <w:szCs w:val="22"/>
              </w:rPr>
            </w:pPr>
            <w:r w:rsidRPr="00DC24E7">
              <w:rPr>
                <w:rFonts w:cs="Arial"/>
                <w:sz w:val="22"/>
                <w:szCs w:val="22"/>
              </w:rPr>
              <w:t>0.0</w:t>
            </w:r>
          </w:p>
        </w:tc>
      </w:tr>
      <w:tr w:rsidR="00A43124" w:rsidRPr="00DC24E7" w14:paraId="09074DD7" w14:textId="77777777" w:rsidTr="0075584F">
        <w:tc>
          <w:tcPr>
            <w:tcW w:w="389" w:type="pct"/>
            <w:shd w:val="clear" w:color="auto" w:fill="FFFFFF"/>
            <w:hideMark/>
          </w:tcPr>
          <w:p w14:paraId="040F7E42" w14:textId="77777777" w:rsidR="00A43124" w:rsidRPr="00DC24E7" w:rsidRDefault="00A43124">
            <w:pPr>
              <w:rPr>
                <w:rFonts w:cs="Arial"/>
                <w:b/>
                <w:bCs/>
                <w:sz w:val="22"/>
                <w:szCs w:val="22"/>
              </w:rPr>
            </w:pPr>
            <w:r w:rsidRPr="00DC24E7">
              <w:rPr>
                <w:rFonts w:cs="Arial"/>
                <w:b/>
                <w:bCs/>
                <w:sz w:val="22"/>
                <w:szCs w:val="22"/>
              </w:rPr>
              <w:t>Gippsland region total</w:t>
            </w:r>
          </w:p>
        </w:tc>
        <w:tc>
          <w:tcPr>
            <w:tcW w:w="0" w:type="auto"/>
            <w:shd w:val="clear" w:color="auto" w:fill="FFFFFF"/>
          </w:tcPr>
          <w:p w14:paraId="616B4D7E" w14:textId="77777777" w:rsidR="00A43124" w:rsidRPr="00DC24E7" w:rsidRDefault="00A43124">
            <w:pPr>
              <w:rPr>
                <w:rFonts w:cs="Arial"/>
                <w:sz w:val="22"/>
                <w:szCs w:val="22"/>
              </w:rPr>
            </w:pPr>
          </w:p>
        </w:tc>
        <w:tc>
          <w:tcPr>
            <w:tcW w:w="0" w:type="auto"/>
            <w:shd w:val="clear" w:color="auto" w:fill="FFFFFF"/>
          </w:tcPr>
          <w:p w14:paraId="6C88B85B" w14:textId="77777777" w:rsidR="00A43124" w:rsidRPr="00DC24E7" w:rsidRDefault="00A43124">
            <w:pPr>
              <w:rPr>
                <w:rFonts w:cs="Arial"/>
                <w:sz w:val="22"/>
                <w:szCs w:val="22"/>
              </w:rPr>
            </w:pPr>
          </w:p>
        </w:tc>
        <w:tc>
          <w:tcPr>
            <w:tcW w:w="0" w:type="auto"/>
            <w:shd w:val="clear" w:color="auto" w:fill="FFFFFF"/>
          </w:tcPr>
          <w:p w14:paraId="5415763D" w14:textId="77777777" w:rsidR="00A43124" w:rsidRPr="00DC24E7" w:rsidRDefault="00A43124">
            <w:pPr>
              <w:rPr>
                <w:rFonts w:cs="Arial"/>
                <w:sz w:val="22"/>
                <w:szCs w:val="22"/>
              </w:rPr>
            </w:pPr>
          </w:p>
        </w:tc>
        <w:tc>
          <w:tcPr>
            <w:tcW w:w="0" w:type="auto"/>
            <w:shd w:val="clear" w:color="auto" w:fill="FFFFFF"/>
            <w:hideMark/>
          </w:tcPr>
          <w:p w14:paraId="5665F3AD" w14:textId="77777777" w:rsidR="00A43124" w:rsidRPr="00DC24E7" w:rsidRDefault="00A43124">
            <w:pPr>
              <w:jc w:val="right"/>
              <w:rPr>
                <w:rFonts w:cs="Arial"/>
                <w:sz w:val="22"/>
                <w:szCs w:val="22"/>
              </w:rPr>
            </w:pPr>
            <w:r w:rsidRPr="00DC24E7">
              <w:rPr>
                <w:rFonts w:cs="Arial"/>
                <w:b/>
                <w:bCs/>
                <w:sz w:val="22"/>
                <w:szCs w:val="22"/>
              </w:rPr>
              <w:t>31,714.8</w:t>
            </w:r>
          </w:p>
        </w:tc>
        <w:tc>
          <w:tcPr>
            <w:tcW w:w="0" w:type="auto"/>
            <w:shd w:val="clear" w:color="auto" w:fill="FFFFFF"/>
            <w:hideMark/>
          </w:tcPr>
          <w:p w14:paraId="204214CF" w14:textId="77777777" w:rsidR="00A43124" w:rsidRPr="00DC24E7" w:rsidRDefault="00A43124">
            <w:pPr>
              <w:jc w:val="right"/>
              <w:rPr>
                <w:rFonts w:cs="Arial"/>
                <w:sz w:val="22"/>
                <w:szCs w:val="22"/>
              </w:rPr>
            </w:pPr>
            <w:r w:rsidRPr="00DC24E7">
              <w:rPr>
                <w:rFonts w:cs="Arial"/>
                <w:b/>
                <w:bCs/>
                <w:sz w:val="22"/>
                <w:szCs w:val="22"/>
              </w:rPr>
              <w:t>31,449.8</w:t>
            </w:r>
          </w:p>
        </w:tc>
        <w:tc>
          <w:tcPr>
            <w:tcW w:w="0" w:type="auto"/>
            <w:shd w:val="clear" w:color="auto" w:fill="FFFFFF"/>
            <w:hideMark/>
          </w:tcPr>
          <w:p w14:paraId="2224FE53" w14:textId="77777777" w:rsidR="00A43124" w:rsidRPr="00DC24E7" w:rsidRDefault="00A43124">
            <w:pPr>
              <w:jc w:val="right"/>
              <w:rPr>
                <w:rFonts w:cs="Arial"/>
                <w:sz w:val="22"/>
                <w:szCs w:val="22"/>
              </w:rPr>
            </w:pPr>
            <w:r w:rsidRPr="00DC24E7">
              <w:rPr>
                <w:rFonts w:cs="Arial"/>
                <w:b/>
                <w:bCs/>
                <w:sz w:val="22"/>
                <w:szCs w:val="22"/>
              </w:rPr>
              <w:t>8,998.5</w:t>
            </w:r>
          </w:p>
        </w:tc>
        <w:tc>
          <w:tcPr>
            <w:tcW w:w="0" w:type="auto"/>
            <w:shd w:val="clear" w:color="auto" w:fill="FFFFFF"/>
            <w:hideMark/>
          </w:tcPr>
          <w:p w14:paraId="003D87AE" w14:textId="77777777" w:rsidR="00A43124" w:rsidRPr="00DC24E7" w:rsidRDefault="00A43124">
            <w:pPr>
              <w:jc w:val="right"/>
              <w:rPr>
                <w:rFonts w:cs="Arial"/>
                <w:sz w:val="22"/>
                <w:szCs w:val="22"/>
              </w:rPr>
            </w:pPr>
            <w:r w:rsidRPr="00DC24E7">
              <w:rPr>
                <w:rFonts w:cs="Arial"/>
                <w:b/>
                <w:bCs/>
                <w:sz w:val="22"/>
                <w:szCs w:val="22"/>
              </w:rPr>
              <w:t>0.0</w:t>
            </w:r>
          </w:p>
        </w:tc>
        <w:tc>
          <w:tcPr>
            <w:tcW w:w="0" w:type="auto"/>
            <w:shd w:val="clear" w:color="auto" w:fill="FFFFFF"/>
            <w:hideMark/>
          </w:tcPr>
          <w:p w14:paraId="538AC34D" w14:textId="77777777" w:rsidR="00A43124" w:rsidRPr="00DC24E7" w:rsidRDefault="00A43124">
            <w:pPr>
              <w:jc w:val="right"/>
              <w:rPr>
                <w:rFonts w:cs="Arial"/>
                <w:sz w:val="22"/>
                <w:szCs w:val="22"/>
              </w:rPr>
            </w:pPr>
            <w:r w:rsidRPr="00DC24E7">
              <w:rPr>
                <w:rFonts w:cs="Arial"/>
                <w:b/>
                <w:bCs/>
                <w:sz w:val="22"/>
                <w:szCs w:val="22"/>
              </w:rPr>
              <w:t>−5,116.5</w:t>
            </w:r>
          </w:p>
        </w:tc>
        <w:tc>
          <w:tcPr>
            <w:tcW w:w="0" w:type="auto"/>
            <w:shd w:val="clear" w:color="auto" w:fill="FFFFFF"/>
            <w:hideMark/>
          </w:tcPr>
          <w:p w14:paraId="0D733772" w14:textId="77777777" w:rsidR="00A43124" w:rsidRPr="00DC24E7" w:rsidRDefault="00A43124">
            <w:pPr>
              <w:jc w:val="right"/>
              <w:rPr>
                <w:rFonts w:cs="Arial"/>
                <w:sz w:val="22"/>
                <w:szCs w:val="22"/>
              </w:rPr>
            </w:pPr>
            <w:r w:rsidRPr="00DC24E7">
              <w:rPr>
                <w:rFonts w:cs="Arial"/>
                <w:b/>
                <w:bCs/>
                <w:sz w:val="22"/>
                <w:szCs w:val="22"/>
              </w:rPr>
              <w:t>67,046.6</w:t>
            </w:r>
          </w:p>
        </w:tc>
        <w:tc>
          <w:tcPr>
            <w:tcW w:w="0" w:type="auto"/>
            <w:shd w:val="clear" w:color="auto" w:fill="FFFFFF"/>
            <w:hideMark/>
          </w:tcPr>
          <w:p w14:paraId="1822C371" w14:textId="77777777" w:rsidR="00A43124" w:rsidRPr="00DC24E7" w:rsidRDefault="00A43124">
            <w:pPr>
              <w:jc w:val="right"/>
              <w:rPr>
                <w:rFonts w:cs="Arial"/>
                <w:sz w:val="22"/>
                <w:szCs w:val="22"/>
              </w:rPr>
            </w:pPr>
            <w:r w:rsidRPr="00DC24E7">
              <w:rPr>
                <w:rFonts w:cs="Arial"/>
                <w:b/>
                <w:bCs/>
                <w:sz w:val="22"/>
                <w:szCs w:val="22"/>
              </w:rPr>
              <w:t>−29,153.0</w:t>
            </w:r>
          </w:p>
        </w:tc>
        <w:tc>
          <w:tcPr>
            <w:tcW w:w="0" w:type="auto"/>
            <w:shd w:val="clear" w:color="auto" w:fill="FFFFFF"/>
            <w:hideMark/>
          </w:tcPr>
          <w:p w14:paraId="08B09448" w14:textId="77777777" w:rsidR="00A43124" w:rsidRPr="00DC24E7" w:rsidRDefault="00A43124">
            <w:pPr>
              <w:jc w:val="right"/>
              <w:rPr>
                <w:rFonts w:cs="Arial"/>
                <w:sz w:val="22"/>
                <w:szCs w:val="22"/>
              </w:rPr>
            </w:pPr>
            <w:r w:rsidRPr="00DC24E7">
              <w:rPr>
                <w:rFonts w:cs="Arial"/>
                <w:b/>
                <w:bCs/>
                <w:sz w:val="22"/>
                <w:szCs w:val="22"/>
              </w:rPr>
              <w:t>−5,421.4</w:t>
            </w:r>
          </w:p>
        </w:tc>
        <w:tc>
          <w:tcPr>
            <w:tcW w:w="0" w:type="auto"/>
            <w:shd w:val="clear" w:color="auto" w:fill="FFFFFF"/>
            <w:hideMark/>
          </w:tcPr>
          <w:p w14:paraId="7935338B" w14:textId="77777777" w:rsidR="00A43124" w:rsidRPr="00DC24E7" w:rsidRDefault="00A43124">
            <w:pPr>
              <w:jc w:val="right"/>
              <w:rPr>
                <w:rFonts w:cs="Arial"/>
                <w:sz w:val="22"/>
                <w:szCs w:val="22"/>
              </w:rPr>
            </w:pPr>
            <w:r w:rsidRPr="00DC24E7">
              <w:rPr>
                <w:rFonts w:cs="Arial"/>
                <w:b/>
                <w:bCs/>
                <w:sz w:val="22"/>
                <w:szCs w:val="22"/>
              </w:rPr>
              <w:t>32,472.2</w:t>
            </w:r>
          </w:p>
        </w:tc>
      </w:tr>
    </w:tbl>
    <w:p w14:paraId="29FDF0D8" w14:textId="19E28D95" w:rsidR="0007064D" w:rsidRPr="00DC24E7" w:rsidRDefault="0007064D" w:rsidP="00EF3352">
      <w:pPr>
        <w:pStyle w:val="12pointfont"/>
      </w:pPr>
    </w:p>
    <w:p w14:paraId="235E4434" w14:textId="77777777" w:rsidR="0007064D" w:rsidRPr="00DC24E7" w:rsidRDefault="0007064D">
      <w:pPr>
        <w:spacing w:after="200" w:line="276" w:lineRule="auto"/>
        <w:rPr>
          <w:rFonts w:cs="Arial"/>
          <w:szCs w:val="20"/>
        </w:rPr>
      </w:pPr>
      <w:r w:rsidRPr="00DC24E7">
        <w:br w:type="page"/>
      </w:r>
    </w:p>
    <w:p w14:paraId="7F4D97F2" w14:textId="16441633" w:rsidR="003E6B7B" w:rsidRPr="00DC24E7" w:rsidRDefault="003E6B7B" w:rsidP="0008638E">
      <w:pPr>
        <w:pStyle w:val="12pointfont"/>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6</w:t>
      </w:r>
      <w:r w:rsidRPr="00DC24E7">
        <w:fldChar w:fldCharType="end"/>
      </w:r>
      <w:r w:rsidRPr="00DC24E7">
        <w:t xml:space="preserve"> VEWH water account summary in the central region in 2025-26, volume in ML</w:t>
      </w:r>
    </w:p>
    <w:p w14:paraId="69C9D646" w14:textId="2CCEBB23" w:rsidR="0007064D" w:rsidRPr="00DC24E7" w:rsidRDefault="004620F6" w:rsidP="006D07FF">
      <w:pPr>
        <w:pStyle w:val="Subheading"/>
      </w:pPr>
      <w:r w:rsidRPr="00DC24E7">
        <w:t>VEWH Water Holdings 2025-26 – central region</w:t>
      </w:r>
      <w:r w:rsidRPr="00DC24E7">
        <w:rPr>
          <w:rStyle w:val="FootnoteReference"/>
          <w:bCs/>
        </w:rPr>
        <w:footnoteReference w:id="22"/>
      </w:r>
    </w:p>
    <w:tbl>
      <w:tblPr>
        <w:tblStyle w:val="TableGrid"/>
        <w:tblW w:w="5240" w:type="pct"/>
        <w:tblInd w:w="-714" w:type="dxa"/>
        <w:tblLook w:val="04A0" w:firstRow="1" w:lastRow="0" w:firstColumn="1" w:lastColumn="0" w:noHBand="0" w:noVBand="1"/>
      </w:tblPr>
      <w:tblGrid>
        <w:gridCol w:w="1161"/>
        <w:gridCol w:w="1400"/>
        <w:gridCol w:w="1226"/>
        <w:gridCol w:w="1077"/>
        <w:gridCol w:w="943"/>
        <w:gridCol w:w="964"/>
        <w:gridCol w:w="938"/>
        <w:gridCol w:w="748"/>
        <w:gridCol w:w="964"/>
        <w:gridCol w:w="1256"/>
        <w:gridCol w:w="938"/>
        <w:gridCol w:w="1045"/>
        <w:gridCol w:w="851"/>
        <w:gridCol w:w="1139"/>
        <w:gridCol w:w="938"/>
      </w:tblGrid>
      <w:tr w:rsidR="00020843" w:rsidRPr="00DC24E7" w14:paraId="5D2BF0D3" w14:textId="77777777" w:rsidTr="0075584F">
        <w:trPr>
          <w:tblHeader/>
        </w:trPr>
        <w:tc>
          <w:tcPr>
            <w:tcW w:w="459" w:type="pct"/>
            <w:shd w:val="clear" w:color="auto" w:fill="D9D9D9"/>
            <w:tcMar>
              <w:top w:w="20" w:type="dxa"/>
              <w:left w:w="20" w:type="dxa"/>
              <w:bottom w:w="20" w:type="dxa"/>
              <w:right w:w="20" w:type="dxa"/>
            </w:tcMar>
            <w:hideMark/>
          </w:tcPr>
          <w:p w14:paraId="39731C09" w14:textId="77777777" w:rsidR="00020843" w:rsidRPr="00DC24E7" w:rsidRDefault="00020843">
            <w:pPr>
              <w:spacing w:after="0"/>
              <w:jc w:val="center"/>
              <w:rPr>
                <w:rFonts w:cs="Arial"/>
                <w:b/>
                <w:bCs/>
                <w:kern w:val="2"/>
                <w:sz w:val="22"/>
                <w:szCs w:val="22"/>
                <w14:ligatures w14:val="standardContextual"/>
              </w:rPr>
            </w:pPr>
            <w:r w:rsidRPr="00DC24E7">
              <w:rPr>
                <w:rFonts w:cs="Arial"/>
                <w:b/>
                <w:bCs/>
                <w:sz w:val="22"/>
                <w:szCs w:val="22"/>
              </w:rPr>
              <w:t>Seasonal watering plan system</w:t>
            </w:r>
          </w:p>
        </w:tc>
        <w:tc>
          <w:tcPr>
            <w:tcW w:w="444" w:type="pct"/>
            <w:shd w:val="clear" w:color="auto" w:fill="D9D9D9"/>
            <w:tcMar>
              <w:top w:w="20" w:type="dxa"/>
              <w:left w:w="20" w:type="dxa"/>
              <w:bottom w:w="20" w:type="dxa"/>
              <w:right w:w="20" w:type="dxa"/>
            </w:tcMar>
            <w:hideMark/>
          </w:tcPr>
          <w:p w14:paraId="100765A1" w14:textId="77777777" w:rsidR="00020843" w:rsidRPr="00DC24E7" w:rsidRDefault="00020843">
            <w:pPr>
              <w:spacing w:after="0"/>
              <w:jc w:val="center"/>
              <w:rPr>
                <w:rFonts w:cs="Arial"/>
                <w:b/>
                <w:bCs/>
                <w:sz w:val="22"/>
                <w:szCs w:val="22"/>
              </w:rPr>
            </w:pPr>
            <w:r w:rsidRPr="00DC24E7">
              <w:rPr>
                <w:rFonts w:cs="Arial"/>
                <w:b/>
                <w:bCs/>
                <w:sz w:val="22"/>
                <w:szCs w:val="22"/>
              </w:rPr>
              <w:t>Entitlement</w:t>
            </w:r>
          </w:p>
        </w:tc>
        <w:tc>
          <w:tcPr>
            <w:tcW w:w="388" w:type="pct"/>
            <w:shd w:val="clear" w:color="auto" w:fill="D9D9D9"/>
            <w:tcMar>
              <w:top w:w="20" w:type="dxa"/>
              <w:left w:w="20" w:type="dxa"/>
              <w:bottom w:w="20" w:type="dxa"/>
              <w:right w:w="20" w:type="dxa"/>
            </w:tcMar>
            <w:hideMark/>
          </w:tcPr>
          <w:p w14:paraId="06D29B99" w14:textId="77777777" w:rsidR="00020843" w:rsidRPr="00DC24E7" w:rsidRDefault="00020843">
            <w:pPr>
              <w:spacing w:after="0"/>
              <w:jc w:val="center"/>
              <w:rPr>
                <w:rFonts w:cs="Arial"/>
                <w:b/>
                <w:bCs/>
                <w:sz w:val="22"/>
                <w:szCs w:val="22"/>
              </w:rPr>
            </w:pPr>
            <w:r w:rsidRPr="00DC24E7">
              <w:rPr>
                <w:rFonts w:cs="Arial"/>
                <w:b/>
                <w:bCs/>
                <w:sz w:val="22"/>
                <w:szCs w:val="22"/>
              </w:rPr>
              <w:t>Reliability or category</w:t>
            </w:r>
          </w:p>
        </w:tc>
        <w:tc>
          <w:tcPr>
            <w:tcW w:w="337" w:type="pct"/>
            <w:shd w:val="clear" w:color="auto" w:fill="D9D9D9"/>
            <w:tcMar>
              <w:top w:w="20" w:type="dxa"/>
              <w:left w:w="20" w:type="dxa"/>
              <w:bottom w:w="20" w:type="dxa"/>
              <w:right w:w="20" w:type="dxa"/>
            </w:tcMar>
            <w:hideMark/>
          </w:tcPr>
          <w:p w14:paraId="58A7E258" w14:textId="77777777" w:rsidR="00020843" w:rsidRPr="00DC24E7" w:rsidRDefault="00020843">
            <w:pPr>
              <w:spacing w:after="0"/>
              <w:jc w:val="center"/>
              <w:rPr>
                <w:rFonts w:cs="Arial"/>
                <w:b/>
                <w:bCs/>
                <w:sz w:val="22"/>
                <w:szCs w:val="22"/>
              </w:rPr>
            </w:pPr>
            <w:r w:rsidRPr="00DC24E7">
              <w:rPr>
                <w:rFonts w:cs="Arial"/>
                <w:b/>
                <w:bCs/>
                <w:sz w:val="22"/>
                <w:szCs w:val="22"/>
              </w:rPr>
              <w:t xml:space="preserve">Entitlement volume </w:t>
            </w:r>
            <w:proofErr w:type="gramStart"/>
            <w:r w:rsidRPr="00DC24E7">
              <w:rPr>
                <w:rFonts w:cs="Arial"/>
                <w:b/>
                <w:bCs/>
                <w:sz w:val="22"/>
                <w:szCs w:val="22"/>
              </w:rPr>
              <w:t>at</w:t>
            </w:r>
            <w:proofErr w:type="gramEnd"/>
            <w:r w:rsidRPr="00DC24E7">
              <w:rPr>
                <w:rFonts w:cs="Arial"/>
                <w:b/>
                <w:bCs/>
                <w:sz w:val="22"/>
                <w:szCs w:val="22"/>
              </w:rPr>
              <w:t xml:space="preserve"> 30 June 2026</w:t>
            </w:r>
          </w:p>
        </w:tc>
        <w:tc>
          <w:tcPr>
            <w:tcW w:w="0" w:type="auto"/>
            <w:shd w:val="clear" w:color="auto" w:fill="D9D9D9"/>
            <w:tcMar>
              <w:top w:w="20" w:type="dxa"/>
              <w:left w:w="20" w:type="dxa"/>
              <w:bottom w:w="20" w:type="dxa"/>
              <w:right w:w="20" w:type="dxa"/>
            </w:tcMar>
            <w:hideMark/>
          </w:tcPr>
          <w:p w14:paraId="3BA338CA" w14:textId="77777777" w:rsidR="00020843" w:rsidRPr="00DC24E7" w:rsidRDefault="00020843">
            <w:pPr>
              <w:spacing w:after="0"/>
              <w:jc w:val="center"/>
              <w:rPr>
                <w:rFonts w:cs="Arial"/>
                <w:b/>
                <w:bCs/>
                <w:sz w:val="22"/>
                <w:szCs w:val="22"/>
              </w:rPr>
            </w:pPr>
            <w:r w:rsidRPr="00DC24E7">
              <w:rPr>
                <w:rFonts w:cs="Arial"/>
                <w:b/>
                <w:bCs/>
                <w:sz w:val="22"/>
                <w:szCs w:val="22"/>
              </w:rPr>
              <w:t>Carryover from 2024–25 (A)</w:t>
            </w:r>
          </w:p>
        </w:tc>
        <w:tc>
          <w:tcPr>
            <w:tcW w:w="0" w:type="auto"/>
            <w:shd w:val="clear" w:color="auto" w:fill="D9D9D9"/>
            <w:tcMar>
              <w:top w:w="20" w:type="dxa"/>
              <w:left w:w="20" w:type="dxa"/>
              <w:bottom w:w="20" w:type="dxa"/>
              <w:right w:w="20" w:type="dxa"/>
            </w:tcMar>
            <w:hideMark/>
          </w:tcPr>
          <w:p w14:paraId="7FC669A8" w14:textId="77777777" w:rsidR="00020843" w:rsidRPr="00DC24E7" w:rsidRDefault="00020843">
            <w:pPr>
              <w:spacing w:after="0"/>
              <w:jc w:val="center"/>
              <w:rPr>
                <w:rFonts w:cs="Arial"/>
                <w:b/>
                <w:bCs/>
                <w:sz w:val="22"/>
                <w:szCs w:val="22"/>
              </w:rPr>
            </w:pPr>
            <w:r w:rsidRPr="00DC24E7">
              <w:rPr>
                <w:rFonts w:cs="Arial"/>
                <w:b/>
                <w:bCs/>
                <w:sz w:val="22"/>
                <w:szCs w:val="22"/>
              </w:rPr>
              <w:t>Allocation (B)</w:t>
            </w:r>
          </w:p>
        </w:tc>
        <w:tc>
          <w:tcPr>
            <w:tcW w:w="0" w:type="auto"/>
            <w:shd w:val="clear" w:color="auto" w:fill="D9D9D9"/>
            <w:tcMar>
              <w:top w:w="20" w:type="dxa"/>
              <w:left w:w="20" w:type="dxa"/>
              <w:bottom w:w="20" w:type="dxa"/>
              <w:right w:w="20" w:type="dxa"/>
            </w:tcMar>
            <w:hideMark/>
          </w:tcPr>
          <w:p w14:paraId="79D04EC9" w14:textId="77777777" w:rsidR="00020843" w:rsidRPr="00DC24E7" w:rsidRDefault="00020843">
            <w:pPr>
              <w:spacing w:after="0"/>
              <w:jc w:val="center"/>
              <w:rPr>
                <w:rFonts w:cs="Arial"/>
                <w:b/>
                <w:bCs/>
                <w:sz w:val="22"/>
                <w:szCs w:val="22"/>
              </w:rPr>
            </w:pPr>
            <w:r w:rsidRPr="00DC24E7">
              <w:rPr>
                <w:rFonts w:cs="Arial"/>
                <w:b/>
                <w:bCs/>
                <w:sz w:val="22"/>
                <w:szCs w:val="22"/>
              </w:rPr>
              <w:t>Share of inflows (C)</w:t>
            </w:r>
          </w:p>
        </w:tc>
        <w:tc>
          <w:tcPr>
            <w:tcW w:w="0" w:type="auto"/>
            <w:shd w:val="clear" w:color="auto" w:fill="D9D9D9"/>
            <w:tcMar>
              <w:top w:w="20" w:type="dxa"/>
              <w:left w:w="20" w:type="dxa"/>
              <w:bottom w:w="20" w:type="dxa"/>
              <w:right w:w="20" w:type="dxa"/>
            </w:tcMar>
            <w:hideMark/>
          </w:tcPr>
          <w:p w14:paraId="476B5F7E" w14:textId="77777777" w:rsidR="00020843" w:rsidRPr="00DC24E7" w:rsidRDefault="00020843">
            <w:pPr>
              <w:spacing w:after="0"/>
              <w:jc w:val="center"/>
              <w:rPr>
                <w:rFonts w:cs="Arial"/>
                <w:b/>
                <w:bCs/>
                <w:sz w:val="22"/>
                <w:szCs w:val="22"/>
              </w:rPr>
            </w:pPr>
            <w:r w:rsidRPr="00DC24E7">
              <w:rPr>
                <w:rFonts w:cs="Arial"/>
                <w:b/>
                <w:bCs/>
                <w:sz w:val="22"/>
                <w:szCs w:val="22"/>
              </w:rPr>
              <w:t>Return flow recredit (D)</w:t>
            </w:r>
          </w:p>
        </w:tc>
        <w:tc>
          <w:tcPr>
            <w:tcW w:w="0" w:type="auto"/>
            <w:shd w:val="clear" w:color="auto" w:fill="D9D9D9"/>
            <w:tcMar>
              <w:top w:w="20" w:type="dxa"/>
              <w:left w:w="20" w:type="dxa"/>
              <w:bottom w:w="20" w:type="dxa"/>
              <w:right w:w="20" w:type="dxa"/>
            </w:tcMar>
            <w:hideMark/>
          </w:tcPr>
          <w:p w14:paraId="7D3B42F4" w14:textId="77777777" w:rsidR="00020843" w:rsidRPr="00DC24E7" w:rsidRDefault="00020843">
            <w:pPr>
              <w:spacing w:after="0"/>
              <w:jc w:val="center"/>
              <w:rPr>
                <w:rFonts w:cs="Arial"/>
                <w:b/>
                <w:bCs/>
                <w:sz w:val="22"/>
                <w:szCs w:val="22"/>
              </w:rPr>
            </w:pPr>
            <w:r w:rsidRPr="00DC24E7">
              <w:rPr>
                <w:rFonts w:cs="Arial"/>
                <w:b/>
                <w:bCs/>
                <w:sz w:val="22"/>
                <w:szCs w:val="22"/>
              </w:rPr>
              <w:t>Allocation purchase (E)</w:t>
            </w:r>
          </w:p>
        </w:tc>
        <w:tc>
          <w:tcPr>
            <w:tcW w:w="0" w:type="auto"/>
            <w:shd w:val="clear" w:color="auto" w:fill="D9D9D9"/>
            <w:tcMar>
              <w:top w:w="20" w:type="dxa"/>
              <w:left w:w="20" w:type="dxa"/>
              <w:bottom w:w="20" w:type="dxa"/>
              <w:right w:w="20" w:type="dxa"/>
            </w:tcMar>
            <w:hideMark/>
          </w:tcPr>
          <w:p w14:paraId="65849734" w14:textId="15153B71" w:rsidR="00020843" w:rsidRPr="00DC24E7" w:rsidRDefault="00020843">
            <w:pPr>
              <w:spacing w:after="0"/>
              <w:jc w:val="center"/>
              <w:rPr>
                <w:rFonts w:cs="Arial"/>
                <w:b/>
                <w:bCs/>
                <w:sz w:val="22"/>
                <w:szCs w:val="22"/>
              </w:rPr>
            </w:pPr>
            <w:r w:rsidRPr="00DC24E7">
              <w:rPr>
                <w:rFonts w:cs="Arial"/>
                <w:b/>
                <w:bCs/>
                <w:sz w:val="22"/>
                <w:szCs w:val="22"/>
              </w:rPr>
              <w:t>Adjustments</w:t>
            </w:r>
            <w:r w:rsidRPr="00DC24E7">
              <w:rPr>
                <w:rStyle w:val="FootnoteReference"/>
                <w:rFonts w:cs="Arial"/>
                <w:b/>
                <w:bCs/>
                <w:sz w:val="22"/>
                <w:szCs w:val="22"/>
              </w:rPr>
              <w:footnoteReference w:id="23"/>
            </w:r>
            <w:r w:rsidRPr="00DC24E7">
              <w:rPr>
                <w:rFonts w:cs="Arial"/>
                <w:b/>
                <w:bCs/>
                <w:sz w:val="22"/>
                <w:szCs w:val="22"/>
              </w:rPr>
              <w:t xml:space="preserve"> (F)</w:t>
            </w:r>
          </w:p>
        </w:tc>
        <w:tc>
          <w:tcPr>
            <w:tcW w:w="0" w:type="auto"/>
            <w:shd w:val="clear" w:color="auto" w:fill="D9D9D9"/>
            <w:tcMar>
              <w:top w:w="20" w:type="dxa"/>
              <w:left w:w="20" w:type="dxa"/>
              <w:bottom w:w="20" w:type="dxa"/>
              <w:right w:w="20" w:type="dxa"/>
            </w:tcMar>
            <w:hideMark/>
          </w:tcPr>
          <w:p w14:paraId="2AA99CCE" w14:textId="77777777" w:rsidR="00020843" w:rsidRPr="00DC24E7" w:rsidRDefault="00020843">
            <w:pPr>
              <w:spacing w:after="0"/>
              <w:jc w:val="center"/>
              <w:rPr>
                <w:rFonts w:cs="Arial"/>
                <w:b/>
                <w:bCs/>
                <w:sz w:val="22"/>
                <w:szCs w:val="22"/>
              </w:rPr>
            </w:pPr>
            <w:r w:rsidRPr="00DC24E7">
              <w:rPr>
                <w:rFonts w:cs="Arial"/>
                <w:b/>
                <w:bCs/>
                <w:sz w:val="22"/>
                <w:szCs w:val="22"/>
              </w:rPr>
              <w:t>Total available water (G = A + B + C + D + E + F)</w:t>
            </w:r>
          </w:p>
        </w:tc>
        <w:tc>
          <w:tcPr>
            <w:tcW w:w="0" w:type="auto"/>
            <w:shd w:val="clear" w:color="auto" w:fill="D9D9D9"/>
            <w:tcMar>
              <w:top w:w="20" w:type="dxa"/>
              <w:left w:w="20" w:type="dxa"/>
              <w:bottom w:w="20" w:type="dxa"/>
              <w:right w:w="20" w:type="dxa"/>
            </w:tcMar>
            <w:hideMark/>
          </w:tcPr>
          <w:p w14:paraId="47F1486D" w14:textId="77777777" w:rsidR="00020843" w:rsidRPr="00DC24E7" w:rsidRDefault="00020843">
            <w:pPr>
              <w:spacing w:after="0"/>
              <w:jc w:val="center"/>
              <w:rPr>
                <w:rFonts w:cs="Arial"/>
                <w:b/>
                <w:bCs/>
                <w:sz w:val="22"/>
                <w:szCs w:val="22"/>
              </w:rPr>
            </w:pPr>
            <w:r w:rsidRPr="00DC24E7">
              <w:rPr>
                <w:rFonts w:cs="Arial"/>
                <w:b/>
                <w:bCs/>
                <w:sz w:val="22"/>
                <w:szCs w:val="22"/>
              </w:rPr>
              <w:t>Water use (H)</w:t>
            </w:r>
          </w:p>
        </w:tc>
        <w:tc>
          <w:tcPr>
            <w:tcW w:w="0" w:type="auto"/>
            <w:shd w:val="clear" w:color="auto" w:fill="D9D9D9"/>
            <w:tcMar>
              <w:top w:w="20" w:type="dxa"/>
              <w:left w:w="20" w:type="dxa"/>
              <w:bottom w:w="20" w:type="dxa"/>
              <w:right w:w="20" w:type="dxa"/>
            </w:tcMar>
            <w:hideMark/>
          </w:tcPr>
          <w:p w14:paraId="0E746347" w14:textId="77777777" w:rsidR="00020843" w:rsidRPr="00DC24E7" w:rsidRDefault="00020843">
            <w:pPr>
              <w:spacing w:after="0"/>
              <w:jc w:val="center"/>
              <w:rPr>
                <w:rFonts w:cs="Arial"/>
                <w:b/>
                <w:bCs/>
                <w:sz w:val="22"/>
                <w:szCs w:val="22"/>
              </w:rPr>
            </w:pPr>
            <w:r w:rsidRPr="00DC24E7">
              <w:rPr>
                <w:rFonts w:cs="Arial"/>
                <w:b/>
                <w:bCs/>
                <w:sz w:val="22"/>
                <w:szCs w:val="22"/>
              </w:rPr>
              <w:t>Spill of available water (I)</w:t>
            </w:r>
          </w:p>
        </w:tc>
        <w:tc>
          <w:tcPr>
            <w:tcW w:w="0" w:type="auto"/>
            <w:shd w:val="clear" w:color="auto" w:fill="D9D9D9"/>
            <w:tcMar>
              <w:top w:w="20" w:type="dxa"/>
              <w:left w:w="20" w:type="dxa"/>
              <w:bottom w:w="20" w:type="dxa"/>
              <w:right w:w="20" w:type="dxa"/>
            </w:tcMar>
            <w:hideMark/>
          </w:tcPr>
          <w:p w14:paraId="221160EE" w14:textId="77777777" w:rsidR="00020843" w:rsidRPr="00DC24E7" w:rsidRDefault="00020843">
            <w:pPr>
              <w:spacing w:after="0"/>
              <w:jc w:val="center"/>
              <w:rPr>
                <w:rFonts w:cs="Arial"/>
                <w:b/>
                <w:bCs/>
                <w:sz w:val="22"/>
                <w:szCs w:val="22"/>
              </w:rPr>
            </w:pPr>
            <w:r w:rsidRPr="00DC24E7">
              <w:rPr>
                <w:rFonts w:cs="Arial"/>
                <w:b/>
                <w:bCs/>
                <w:sz w:val="22"/>
                <w:szCs w:val="22"/>
              </w:rPr>
              <w:t>Evaporation deduction (J)</w:t>
            </w:r>
          </w:p>
        </w:tc>
        <w:tc>
          <w:tcPr>
            <w:tcW w:w="0" w:type="auto"/>
            <w:shd w:val="clear" w:color="auto" w:fill="D9D9D9"/>
            <w:tcMar>
              <w:top w:w="20" w:type="dxa"/>
              <w:left w:w="20" w:type="dxa"/>
              <w:bottom w:w="20" w:type="dxa"/>
              <w:right w:w="20" w:type="dxa"/>
            </w:tcMar>
            <w:hideMark/>
          </w:tcPr>
          <w:p w14:paraId="0FC03E8A" w14:textId="77777777" w:rsidR="00020843" w:rsidRPr="00DC24E7" w:rsidRDefault="00020843">
            <w:pPr>
              <w:spacing w:after="0"/>
              <w:jc w:val="center"/>
              <w:rPr>
                <w:rFonts w:cs="Arial"/>
                <w:b/>
                <w:bCs/>
                <w:sz w:val="22"/>
                <w:szCs w:val="22"/>
              </w:rPr>
            </w:pPr>
            <w:r w:rsidRPr="00DC24E7">
              <w:rPr>
                <w:rFonts w:cs="Arial"/>
                <w:b/>
                <w:bCs/>
                <w:sz w:val="22"/>
                <w:szCs w:val="22"/>
              </w:rPr>
              <w:t>Closing balance (K = G + H + I + J)</w:t>
            </w:r>
          </w:p>
        </w:tc>
      </w:tr>
      <w:tr w:rsidR="00020843" w:rsidRPr="00DC24E7" w14:paraId="0734B797" w14:textId="77777777" w:rsidTr="0075584F">
        <w:tc>
          <w:tcPr>
            <w:tcW w:w="459" w:type="pct"/>
            <w:shd w:val="clear" w:color="auto" w:fill="FFFFFF"/>
            <w:tcMar>
              <w:top w:w="20" w:type="dxa"/>
              <w:left w:w="20" w:type="dxa"/>
              <w:bottom w:w="20" w:type="dxa"/>
              <w:right w:w="20" w:type="dxa"/>
            </w:tcMar>
            <w:hideMark/>
          </w:tcPr>
          <w:p w14:paraId="79C2AD6F" w14:textId="77777777" w:rsidR="00020843" w:rsidRPr="00DC24E7" w:rsidRDefault="00020843">
            <w:pPr>
              <w:spacing w:after="0"/>
              <w:jc w:val="center"/>
              <w:rPr>
                <w:rFonts w:cs="Arial"/>
                <w:b/>
                <w:bCs/>
                <w:sz w:val="22"/>
                <w:szCs w:val="22"/>
              </w:rPr>
            </w:pPr>
            <w:r w:rsidRPr="00DC24E7">
              <w:rPr>
                <w:rFonts w:cs="Arial"/>
                <w:b/>
                <w:bCs/>
                <w:sz w:val="22"/>
                <w:szCs w:val="22"/>
              </w:rPr>
              <w:t>Yarra</w:t>
            </w:r>
          </w:p>
        </w:tc>
        <w:tc>
          <w:tcPr>
            <w:tcW w:w="0" w:type="auto"/>
            <w:shd w:val="clear" w:color="auto" w:fill="FFFFFF"/>
            <w:tcMar>
              <w:top w:w="20" w:type="dxa"/>
              <w:left w:w="20" w:type="dxa"/>
              <w:bottom w:w="20" w:type="dxa"/>
              <w:right w:w="20" w:type="dxa"/>
            </w:tcMar>
            <w:hideMark/>
          </w:tcPr>
          <w:p w14:paraId="3C8472E9" w14:textId="77777777" w:rsidR="00020843" w:rsidRPr="00DC24E7" w:rsidRDefault="00020843">
            <w:pPr>
              <w:spacing w:after="0"/>
              <w:ind w:left="92"/>
              <w:rPr>
                <w:rFonts w:cs="Arial"/>
                <w:sz w:val="22"/>
                <w:szCs w:val="22"/>
              </w:rPr>
            </w:pPr>
            <w:r w:rsidRPr="00DC24E7">
              <w:rPr>
                <w:rFonts w:cs="Arial"/>
                <w:sz w:val="22"/>
                <w:szCs w:val="22"/>
              </w:rPr>
              <w:t>Yarra Environmental Entitlement 2006</w:t>
            </w:r>
          </w:p>
        </w:tc>
        <w:tc>
          <w:tcPr>
            <w:tcW w:w="0" w:type="auto"/>
            <w:shd w:val="clear" w:color="auto" w:fill="FFFFFF"/>
            <w:tcMar>
              <w:top w:w="20" w:type="dxa"/>
              <w:left w:w="20" w:type="dxa"/>
              <w:bottom w:w="20" w:type="dxa"/>
              <w:right w:w="20" w:type="dxa"/>
            </w:tcMar>
            <w:hideMark/>
          </w:tcPr>
          <w:p w14:paraId="40392A96" w14:textId="77777777" w:rsidR="00020843" w:rsidRPr="00DC24E7" w:rsidRDefault="00020843">
            <w:pPr>
              <w:spacing w:after="0"/>
              <w:rPr>
                <w:rFonts w:cs="Arial"/>
                <w:sz w:val="22"/>
                <w:szCs w:val="22"/>
              </w:rPr>
            </w:pPr>
            <w:r w:rsidRPr="00DC24E7">
              <w:rPr>
                <w:rFonts w:cs="Arial"/>
                <w:sz w:val="22"/>
                <w:szCs w:val="22"/>
              </w:rPr>
              <w:t>High</w:t>
            </w:r>
          </w:p>
        </w:tc>
        <w:tc>
          <w:tcPr>
            <w:tcW w:w="0" w:type="auto"/>
            <w:shd w:val="clear" w:color="auto" w:fill="FFFFFF"/>
            <w:tcMar>
              <w:top w:w="20" w:type="dxa"/>
              <w:left w:w="20" w:type="dxa"/>
              <w:bottom w:w="20" w:type="dxa"/>
              <w:right w:w="20" w:type="dxa"/>
            </w:tcMar>
            <w:hideMark/>
          </w:tcPr>
          <w:p w14:paraId="6C23A371" w14:textId="77777777" w:rsidR="00020843" w:rsidRPr="00DC24E7" w:rsidRDefault="00020843">
            <w:pPr>
              <w:spacing w:after="0"/>
              <w:jc w:val="right"/>
              <w:rPr>
                <w:rFonts w:cs="Arial"/>
                <w:sz w:val="22"/>
                <w:szCs w:val="22"/>
              </w:rPr>
            </w:pPr>
            <w:r w:rsidRPr="00DC24E7">
              <w:rPr>
                <w:rFonts w:cs="Arial"/>
                <w:sz w:val="22"/>
                <w:szCs w:val="22"/>
              </w:rPr>
              <w:t>17,000.0</w:t>
            </w:r>
          </w:p>
        </w:tc>
        <w:tc>
          <w:tcPr>
            <w:tcW w:w="0" w:type="auto"/>
            <w:hideMark/>
          </w:tcPr>
          <w:p w14:paraId="2E4215EC" w14:textId="77777777" w:rsidR="00020843" w:rsidRPr="00DC24E7" w:rsidRDefault="00020843">
            <w:pPr>
              <w:spacing w:after="0"/>
              <w:jc w:val="right"/>
              <w:rPr>
                <w:rFonts w:cs="Arial"/>
                <w:sz w:val="22"/>
                <w:szCs w:val="22"/>
              </w:rPr>
            </w:pPr>
            <w:r w:rsidRPr="00DC24E7">
              <w:rPr>
                <w:rFonts w:cs="Arial"/>
                <w:sz w:val="22"/>
                <w:szCs w:val="22"/>
              </w:rPr>
              <w:t>14,806.0</w:t>
            </w:r>
          </w:p>
        </w:tc>
        <w:tc>
          <w:tcPr>
            <w:tcW w:w="0" w:type="auto"/>
            <w:hideMark/>
          </w:tcPr>
          <w:p w14:paraId="384FB98E"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58E469D" w14:textId="77777777" w:rsidR="00020843" w:rsidRPr="00DC24E7" w:rsidRDefault="00020843">
            <w:pPr>
              <w:spacing w:after="0"/>
              <w:jc w:val="right"/>
              <w:rPr>
                <w:rFonts w:cs="Arial"/>
                <w:sz w:val="22"/>
                <w:szCs w:val="22"/>
              </w:rPr>
            </w:pPr>
            <w:r w:rsidRPr="00DC24E7">
              <w:rPr>
                <w:rFonts w:cs="Arial"/>
                <w:sz w:val="22"/>
                <w:szCs w:val="22"/>
              </w:rPr>
              <w:t>17,000.0</w:t>
            </w:r>
          </w:p>
        </w:tc>
        <w:tc>
          <w:tcPr>
            <w:tcW w:w="0" w:type="auto"/>
            <w:hideMark/>
          </w:tcPr>
          <w:p w14:paraId="1E37E08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0AE9A86"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56AF8F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3DD35D5" w14:textId="77777777" w:rsidR="00020843" w:rsidRPr="00DC24E7" w:rsidRDefault="00020843">
            <w:pPr>
              <w:spacing w:after="0"/>
              <w:jc w:val="right"/>
              <w:rPr>
                <w:rFonts w:cs="Arial"/>
                <w:sz w:val="22"/>
                <w:szCs w:val="22"/>
              </w:rPr>
            </w:pPr>
            <w:r w:rsidRPr="00DC24E7">
              <w:rPr>
                <w:rFonts w:cs="Arial"/>
                <w:sz w:val="22"/>
                <w:szCs w:val="22"/>
              </w:rPr>
              <w:t>31,806.0</w:t>
            </w:r>
          </w:p>
        </w:tc>
        <w:tc>
          <w:tcPr>
            <w:tcW w:w="0" w:type="auto"/>
            <w:hideMark/>
          </w:tcPr>
          <w:p w14:paraId="2866DEA8" w14:textId="77777777" w:rsidR="00020843" w:rsidRPr="00DC24E7" w:rsidRDefault="00020843">
            <w:pPr>
              <w:spacing w:after="0"/>
              <w:jc w:val="right"/>
              <w:rPr>
                <w:rFonts w:cs="Arial"/>
                <w:sz w:val="22"/>
                <w:szCs w:val="22"/>
              </w:rPr>
            </w:pPr>
            <w:r w:rsidRPr="00DC24E7">
              <w:rPr>
                <w:rFonts w:cs="Arial"/>
                <w:sz w:val="22"/>
                <w:szCs w:val="22"/>
              </w:rPr>
              <w:t>−13,704.0</w:t>
            </w:r>
          </w:p>
        </w:tc>
        <w:tc>
          <w:tcPr>
            <w:tcW w:w="0" w:type="auto"/>
            <w:hideMark/>
          </w:tcPr>
          <w:p w14:paraId="0D78A84E"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8DD6092"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FCEAFA3" w14:textId="77777777" w:rsidR="00020843" w:rsidRPr="00DC24E7" w:rsidRDefault="00020843">
            <w:pPr>
              <w:spacing w:after="0"/>
              <w:jc w:val="right"/>
              <w:rPr>
                <w:rFonts w:cs="Arial"/>
                <w:sz w:val="22"/>
                <w:szCs w:val="22"/>
              </w:rPr>
            </w:pPr>
            <w:r w:rsidRPr="00DC24E7">
              <w:rPr>
                <w:rFonts w:cs="Arial"/>
                <w:sz w:val="22"/>
                <w:szCs w:val="22"/>
              </w:rPr>
              <w:t>18,102.0</w:t>
            </w:r>
          </w:p>
        </w:tc>
      </w:tr>
      <w:tr w:rsidR="00020843" w:rsidRPr="00DC24E7" w14:paraId="4C89DE74" w14:textId="77777777" w:rsidTr="0075584F">
        <w:tc>
          <w:tcPr>
            <w:tcW w:w="459" w:type="pct"/>
            <w:shd w:val="clear" w:color="auto" w:fill="FFFFFF"/>
            <w:tcMar>
              <w:top w:w="20" w:type="dxa"/>
              <w:left w:w="20" w:type="dxa"/>
              <w:bottom w:w="20" w:type="dxa"/>
              <w:right w:w="20" w:type="dxa"/>
            </w:tcMar>
            <w:hideMark/>
          </w:tcPr>
          <w:p w14:paraId="0C73D840" w14:textId="77777777" w:rsidR="00020843" w:rsidRPr="00DC24E7" w:rsidRDefault="00020843">
            <w:pPr>
              <w:spacing w:after="0"/>
              <w:jc w:val="center"/>
              <w:rPr>
                <w:rFonts w:cs="Arial"/>
                <w:b/>
                <w:bCs/>
                <w:sz w:val="22"/>
                <w:szCs w:val="22"/>
              </w:rPr>
            </w:pPr>
            <w:r w:rsidRPr="00DC24E7">
              <w:rPr>
                <w:rFonts w:cs="Arial"/>
                <w:b/>
                <w:bCs/>
                <w:sz w:val="22"/>
                <w:szCs w:val="22"/>
              </w:rPr>
              <w:t>Yarra</w:t>
            </w:r>
          </w:p>
        </w:tc>
        <w:tc>
          <w:tcPr>
            <w:tcW w:w="0" w:type="auto"/>
            <w:hideMark/>
          </w:tcPr>
          <w:p w14:paraId="533BD229" w14:textId="77777777" w:rsidR="00020843" w:rsidRPr="00DC24E7" w:rsidRDefault="00020843">
            <w:pPr>
              <w:spacing w:after="0"/>
              <w:rPr>
                <w:rFonts w:cs="Arial"/>
                <w:sz w:val="22"/>
                <w:szCs w:val="22"/>
              </w:rPr>
            </w:pPr>
            <w:r w:rsidRPr="00DC24E7">
              <w:rPr>
                <w:rFonts w:cs="Arial"/>
                <w:sz w:val="22"/>
                <w:szCs w:val="22"/>
              </w:rPr>
              <w:t>Yarra Environmental Entitlement 2006</w:t>
            </w:r>
          </w:p>
        </w:tc>
        <w:tc>
          <w:tcPr>
            <w:tcW w:w="0" w:type="auto"/>
            <w:hideMark/>
          </w:tcPr>
          <w:p w14:paraId="38FA509A" w14:textId="77777777" w:rsidR="00020843" w:rsidRPr="00DC24E7" w:rsidRDefault="00020843">
            <w:pPr>
              <w:spacing w:after="0"/>
              <w:rPr>
                <w:rFonts w:cs="Arial"/>
                <w:sz w:val="22"/>
                <w:szCs w:val="22"/>
              </w:rPr>
            </w:pPr>
            <w:r w:rsidRPr="00DC24E7">
              <w:rPr>
                <w:rFonts w:cs="Arial"/>
                <w:sz w:val="22"/>
                <w:szCs w:val="22"/>
              </w:rPr>
              <w:t>Unregulated</w:t>
            </w:r>
          </w:p>
        </w:tc>
        <w:tc>
          <w:tcPr>
            <w:tcW w:w="0" w:type="auto"/>
            <w:hideMark/>
          </w:tcPr>
          <w:p w14:paraId="75F2F863" w14:textId="77777777" w:rsidR="00020843" w:rsidRPr="00DC24E7" w:rsidRDefault="00020843">
            <w:pPr>
              <w:spacing w:after="0"/>
              <w:jc w:val="right"/>
              <w:rPr>
                <w:rFonts w:cs="Arial"/>
                <w:sz w:val="22"/>
                <w:szCs w:val="22"/>
              </w:rPr>
            </w:pPr>
            <w:r w:rsidRPr="00DC24E7">
              <w:rPr>
                <w:rFonts w:cs="Arial"/>
                <w:sz w:val="22"/>
                <w:szCs w:val="22"/>
              </w:rPr>
              <w:t>55.0</w:t>
            </w:r>
          </w:p>
        </w:tc>
        <w:tc>
          <w:tcPr>
            <w:tcW w:w="0" w:type="auto"/>
            <w:hideMark/>
          </w:tcPr>
          <w:p w14:paraId="052FE302"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9246CB7"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56B69AC"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4C1A00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3324533B"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399C47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D13E93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FE7D6B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C246F71"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CD3F06E"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9BB9683" w14:textId="77777777" w:rsidR="00020843" w:rsidRPr="00DC24E7" w:rsidRDefault="00020843">
            <w:pPr>
              <w:spacing w:after="0"/>
              <w:jc w:val="right"/>
              <w:rPr>
                <w:rFonts w:cs="Arial"/>
                <w:sz w:val="22"/>
                <w:szCs w:val="22"/>
              </w:rPr>
            </w:pPr>
            <w:r w:rsidRPr="00DC24E7">
              <w:rPr>
                <w:rFonts w:cs="Arial"/>
                <w:sz w:val="22"/>
                <w:szCs w:val="22"/>
              </w:rPr>
              <w:t>0.0</w:t>
            </w:r>
          </w:p>
        </w:tc>
      </w:tr>
      <w:tr w:rsidR="00020843" w:rsidRPr="00DC24E7" w14:paraId="712711FB" w14:textId="77777777" w:rsidTr="0075584F">
        <w:tc>
          <w:tcPr>
            <w:tcW w:w="459" w:type="pct"/>
            <w:shd w:val="clear" w:color="auto" w:fill="FFFFFF"/>
            <w:tcMar>
              <w:top w:w="20" w:type="dxa"/>
              <w:left w:w="20" w:type="dxa"/>
              <w:bottom w:w="20" w:type="dxa"/>
              <w:right w:w="20" w:type="dxa"/>
            </w:tcMar>
            <w:hideMark/>
          </w:tcPr>
          <w:p w14:paraId="6027F130" w14:textId="77777777" w:rsidR="00020843" w:rsidRPr="00DC24E7" w:rsidRDefault="00020843">
            <w:pPr>
              <w:spacing w:after="0"/>
              <w:jc w:val="center"/>
              <w:rPr>
                <w:rFonts w:cs="Arial"/>
                <w:b/>
                <w:bCs/>
                <w:sz w:val="22"/>
                <w:szCs w:val="22"/>
              </w:rPr>
            </w:pPr>
            <w:r w:rsidRPr="00DC24E7">
              <w:rPr>
                <w:rFonts w:cs="Arial"/>
                <w:b/>
                <w:bCs/>
                <w:sz w:val="22"/>
                <w:szCs w:val="22"/>
              </w:rPr>
              <w:t>Tarago</w:t>
            </w:r>
          </w:p>
        </w:tc>
        <w:tc>
          <w:tcPr>
            <w:tcW w:w="0" w:type="auto"/>
            <w:hideMark/>
          </w:tcPr>
          <w:p w14:paraId="775CB199" w14:textId="77777777" w:rsidR="00020843" w:rsidRPr="00DC24E7" w:rsidRDefault="00020843">
            <w:pPr>
              <w:spacing w:after="0"/>
              <w:rPr>
                <w:rFonts w:cs="Arial"/>
                <w:sz w:val="22"/>
                <w:szCs w:val="22"/>
              </w:rPr>
            </w:pPr>
            <w:r w:rsidRPr="00DC24E7">
              <w:rPr>
                <w:rFonts w:cs="Arial"/>
                <w:sz w:val="22"/>
                <w:szCs w:val="22"/>
              </w:rPr>
              <w:t>Tarago and Bunyip Rivers Environmental Entitlement 2009</w:t>
            </w:r>
          </w:p>
        </w:tc>
        <w:tc>
          <w:tcPr>
            <w:tcW w:w="0" w:type="auto"/>
            <w:hideMark/>
          </w:tcPr>
          <w:p w14:paraId="3A1641C1" w14:textId="77777777" w:rsidR="00020843" w:rsidRPr="00DC24E7" w:rsidRDefault="00020843">
            <w:pPr>
              <w:spacing w:after="0"/>
              <w:rPr>
                <w:rFonts w:cs="Arial"/>
                <w:sz w:val="22"/>
                <w:szCs w:val="22"/>
              </w:rPr>
            </w:pPr>
            <w:r w:rsidRPr="00DC24E7">
              <w:rPr>
                <w:rFonts w:cs="Arial"/>
                <w:sz w:val="22"/>
                <w:szCs w:val="22"/>
              </w:rPr>
              <w:t>Share of inflows</w:t>
            </w:r>
          </w:p>
        </w:tc>
        <w:tc>
          <w:tcPr>
            <w:tcW w:w="0" w:type="auto"/>
            <w:hideMark/>
          </w:tcPr>
          <w:p w14:paraId="02E556AB" w14:textId="77777777" w:rsidR="00020843" w:rsidRPr="00DC24E7" w:rsidRDefault="00020843">
            <w:pPr>
              <w:spacing w:after="0"/>
              <w:rPr>
                <w:rFonts w:cs="Arial"/>
                <w:sz w:val="22"/>
                <w:szCs w:val="22"/>
              </w:rPr>
            </w:pPr>
            <w:r w:rsidRPr="00DC24E7">
              <w:rPr>
                <w:rFonts w:cs="Arial"/>
                <w:sz w:val="22"/>
                <w:szCs w:val="22"/>
              </w:rPr>
              <w:t>10.3% inflows</w:t>
            </w:r>
          </w:p>
        </w:tc>
        <w:tc>
          <w:tcPr>
            <w:tcW w:w="0" w:type="auto"/>
            <w:hideMark/>
          </w:tcPr>
          <w:p w14:paraId="333A9186" w14:textId="77777777" w:rsidR="00020843" w:rsidRPr="00DC24E7" w:rsidRDefault="00020843">
            <w:pPr>
              <w:spacing w:after="0"/>
              <w:jc w:val="right"/>
              <w:rPr>
                <w:rFonts w:cs="Arial"/>
                <w:sz w:val="22"/>
                <w:szCs w:val="22"/>
              </w:rPr>
            </w:pPr>
            <w:r w:rsidRPr="00DC24E7">
              <w:rPr>
                <w:rFonts w:cs="Arial"/>
                <w:sz w:val="22"/>
                <w:szCs w:val="22"/>
              </w:rPr>
              <w:t>1,591.0</w:t>
            </w:r>
          </w:p>
        </w:tc>
        <w:tc>
          <w:tcPr>
            <w:tcW w:w="0" w:type="auto"/>
            <w:hideMark/>
          </w:tcPr>
          <w:p w14:paraId="68ED8C62"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C2F801D" w14:textId="77777777" w:rsidR="00020843" w:rsidRPr="00DC24E7" w:rsidRDefault="00020843">
            <w:pPr>
              <w:spacing w:after="0"/>
              <w:jc w:val="right"/>
              <w:rPr>
                <w:rFonts w:cs="Arial"/>
                <w:sz w:val="22"/>
                <w:szCs w:val="22"/>
              </w:rPr>
            </w:pPr>
            <w:r w:rsidRPr="00DC24E7">
              <w:rPr>
                <w:rFonts w:cs="Arial"/>
                <w:sz w:val="22"/>
                <w:szCs w:val="22"/>
              </w:rPr>
              <w:t>1,842.0</w:t>
            </w:r>
          </w:p>
        </w:tc>
        <w:tc>
          <w:tcPr>
            <w:tcW w:w="0" w:type="auto"/>
            <w:hideMark/>
          </w:tcPr>
          <w:p w14:paraId="4552C3A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329E0D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8A2C6BC" w14:textId="77777777" w:rsidR="00020843" w:rsidRPr="00DC24E7" w:rsidRDefault="00020843">
            <w:pPr>
              <w:spacing w:after="0"/>
              <w:jc w:val="right"/>
              <w:rPr>
                <w:rFonts w:cs="Arial"/>
                <w:sz w:val="22"/>
                <w:szCs w:val="22"/>
              </w:rPr>
            </w:pPr>
            <w:r w:rsidRPr="00DC24E7">
              <w:rPr>
                <w:rFonts w:cs="Arial"/>
                <w:sz w:val="22"/>
                <w:szCs w:val="22"/>
              </w:rPr>
              <w:t>637.0</w:t>
            </w:r>
          </w:p>
        </w:tc>
        <w:tc>
          <w:tcPr>
            <w:tcW w:w="0" w:type="auto"/>
            <w:hideMark/>
          </w:tcPr>
          <w:p w14:paraId="27AEEA19" w14:textId="77777777" w:rsidR="00020843" w:rsidRPr="00DC24E7" w:rsidRDefault="00020843">
            <w:pPr>
              <w:spacing w:after="0"/>
              <w:jc w:val="right"/>
              <w:rPr>
                <w:rFonts w:cs="Arial"/>
                <w:sz w:val="22"/>
                <w:szCs w:val="22"/>
              </w:rPr>
            </w:pPr>
            <w:r w:rsidRPr="00DC24E7">
              <w:rPr>
                <w:rFonts w:cs="Arial"/>
                <w:sz w:val="22"/>
                <w:szCs w:val="22"/>
              </w:rPr>
              <w:t>4,070.0</w:t>
            </w:r>
          </w:p>
        </w:tc>
        <w:tc>
          <w:tcPr>
            <w:tcW w:w="0" w:type="auto"/>
            <w:hideMark/>
          </w:tcPr>
          <w:p w14:paraId="7C5785B7" w14:textId="77777777" w:rsidR="00020843" w:rsidRPr="00DC24E7" w:rsidRDefault="00020843">
            <w:pPr>
              <w:spacing w:after="0"/>
              <w:jc w:val="right"/>
              <w:rPr>
                <w:rFonts w:cs="Arial"/>
                <w:sz w:val="22"/>
                <w:szCs w:val="22"/>
              </w:rPr>
            </w:pPr>
            <w:r w:rsidRPr="00DC24E7">
              <w:rPr>
                <w:rFonts w:cs="Arial"/>
                <w:sz w:val="22"/>
                <w:szCs w:val="22"/>
              </w:rPr>
              <w:t>−2,627.0</w:t>
            </w:r>
          </w:p>
        </w:tc>
        <w:tc>
          <w:tcPr>
            <w:tcW w:w="0" w:type="auto"/>
            <w:hideMark/>
          </w:tcPr>
          <w:p w14:paraId="44B1A601"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E3A5D2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015D8B2" w14:textId="77777777" w:rsidR="00020843" w:rsidRPr="00DC24E7" w:rsidRDefault="00020843">
            <w:pPr>
              <w:spacing w:after="0"/>
              <w:jc w:val="right"/>
              <w:rPr>
                <w:rFonts w:cs="Arial"/>
                <w:sz w:val="22"/>
                <w:szCs w:val="22"/>
              </w:rPr>
            </w:pPr>
            <w:r w:rsidRPr="00DC24E7">
              <w:rPr>
                <w:rFonts w:cs="Arial"/>
                <w:sz w:val="22"/>
                <w:szCs w:val="22"/>
              </w:rPr>
              <w:t>1,443.0</w:t>
            </w:r>
          </w:p>
        </w:tc>
      </w:tr>
      <w:tr w:rsidR="00020843" w:rsidRPr="00DC24E7" w14:paraId="2BBC77F6" w14:textId="77777777" w:rsidTr="0075584F">
        <w:tc>
          <w:tcPr>
            <w:tcW w:w="459" w:type="pct"/>
            <w:shd w:val="clear" w:color="auto" w:fill="FFFFFF"/>
            <w:tcMar>
              <w:top w:w="20" w:type="dxa"/>
              <w:left w:w="20" w:type="dxa"/>
              <w:bottom w:w="20" w:type="dxa"/>
              <w:right w:w="20" w:type="dxa"/>
            </w:tcMar>
            <w:hideMark/>
          </w:tcPr>
          <w:p w14:paraId="02E9CAEA" w14:textId="77777777" w:rsidR="00020843" w:rsidRPr="00DC24E7" w:rsidRDefault="00020843">
            <w:pPr>
              <w:spacing w:after="0"/>
              <w:jc w:val="center"/>
              <w:rPr>
                <w:rFonts w:cs="Arial"/>
                <w:b/>
                <w:bCs/>
                <w:sz w:val="22"/>
                <w:szCs w:val="22"/>
              </w:rPr>
            </w:pPr>
            <w:r w:rsidRPr="00DC24E7">
              <w:rPr>
                <w:rFonts w:cs="Arial"/>
                <w:b/>
                <w:bCs/>
                <w:sz w:val="22"/>
                <w:szCs w:val="22"/>
              </w:rPr>
              <w:t>Maribyrnong</w:t>
            </w:r>
          </w:p>
        </w:tc>
        <w:tc>
          <w:tcPr>
            <w:tcW w:w="0" w:type="auto"/>
            <w:hideMark/>
          </w:tcPr>
          <w:p w14:paraId="5E1A28E1" w14:textId="77777777" w:rsidR="00020843" w:rsidRPr="00DC24E7" w:rsidRDefault="00020843">
            <w:pPr>
              <w:spacing w:after="0"/>
              <w:rPr>
                <w:rFonts w:cs="Arial"/>
                <w:sz w:val="22"/>
                <w:szCs w:val="22"/>
              </w:rPr>
            </w:pPr>
            <w:r w:rsidRPr="00DC24E7">
              <w:rPr>
                <w:rFonts w:cs="Arial"/>
                <w:sz w:val="22"/>
                <w:szCs w:val="22"/>
              </w:rPr>
              <w:t>Take and use licence</w:t>
            </w:r>
          </w:p>
        </w:tc>
        <w:tc>
          <w:tcPr>
            <w:tcW w:w="0" w:type="auto"/>
            <w:hideMark/>
          </w:tcPr>
          <w:p w14:paraId="2C9F3096" w14:textId="77777777" w:rsidR="00020843" w:rsidRPr="00DC24E7" w:rsidRDefault="00020843">
            <w:pPr>
              <w:spacing w:after="0"/>
              <w:rPr>
                <w:rFonts w:cs="Arial"/>
                <w:sz w:val="22"/>
                <w:szCs w:val="22"/>
              </w:rPr>
            </w:pPr>
            <w:r w:rsidRPr="00DC24E7">
              <w:rPr>
                <w:rFonts w:cs="Arial"/>
                <w:sz w:val="22"/>
                <w:szCs w:val="22"/>
              </w:rPr>
              <w:t>N/a</w:t>
            </w:r>
          </w:p>
        </w:tc>
        <w:tc>
          <w:tcPr>
            <w:tcW w:w="0" w:type="auto"/>
            <w:hideMark/>
          </w:tcPr>
          <w:p w14:paraId="7217A3BC" w14:textId="77777777" w:rsidR="00020843" w:rsidRPr="00DC24E7" w:rsidRDefault="00020843">
            <w:pPr>
              <w:spacing w:after="0"/>
              <w:rPr>
                <w:rFonts w:cs="Arial"/>
                <w:sz w:val="22"/>
                <w:szCs w:val="22"/>
              </w:rPr>
            </w:pPr>
            <w:r w:rsidRPr="00DC24E7">
              <w:rPr>
                <w:rFonts w:cs="Arial"/>
                <w:sz w:val="22"/>
                <w:szCs w:val="22"/>
              </w:rPr>
              <w:t>N/a</w:t>
            </w:r>
          </w:p>
        </w:tc>
        <w:tc>
          <w:tcPr>
            <w:tcW w:w="0" w:type="auto"/>
            <w:hideMark/>
          </w:tcPr>
          <w:p w14:paraId="0FF15AD0"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39358640"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56C10ED"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DD23F79"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5D9C398" w14:textId="77777777" w:rsidR="00020843" w:rsidRPr="00DC24E7" w:rsidRDefault="00020843">
            <w:pPr>
              <w:spacing w:after="0"/>
              <w:jc w:val="right"/>
              <w:rPr>
                <w:rFonts w:cs="Arial"/>
                <w:sz w:val="22"/>
                <w:szCs w:val="22"/>
              </w:rPr>
            </w:pPr>
            <w:r w:rsidRPr="00DC24E7">
              <w:rPr>
                <w:rFonts w:cs="Arial"/>
                <w:sz w:val="22"/>
                <w:szCs w:val="22"/>
              </w:rPr>
              <w:t>302.0</w:t>
            </w:r>
          </w:p>
        </w:tc>
        <w:tc>
          <w:tcPr>
            <w:tcW w:w="0" w:type="auto"/>
            <w:hideMark/>
          </w:tcPr>
          <w:p w14:paraId="3E3198BA"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FBCF0D0" w14:textId="77777777" w:rsidR="00020843" w:rsidRPr="00DC24E7" w:rsidRDefault="00020843">
            <w:pPr>
              <w:spacing w:after="0"/>
              <w:jc w:val="right"/>
              <w:rPr>
                <w:rFonts w:cs="Arial"/>
                <w:sz w:val="22"/>
                <w:szCs w:val="22"/>
              </w:rPr>
            </w:pPr>
            <w:r w:rsidRPr="00DC24E7">
              <w:rPr>
                <w:rFonts w:cs="Arial"/>
                <w:sz w:val="22"/>
                <w:szCs w:val="22"/>
              </w:rPr>
              <w:t>302.0</w:t>
            </w:r>
          </w:p>
        </w:tc>
        <w:tc>
          <w:tcPr>
            <w:tcW w:w="0" w:type="auto"/>
            <w:hideMark/>
          </w:tcPr>
          <w:p w14:paraId="5E6F1BD9" w14:textId="77777777" w:rsidR="00020843" w:rsidRPr="00DC24E7" w:rsidRDefault="00020843">
            <w:pPr>
              <w:spacing w:after="0"/>
              <w:jc w:val="right"/>
              <w:rPr>
                <w:rFonts w:cs="Arial"/>
                <w:sz w:val="22"/>
                <w:szCs w:val="22"/>
              </w:rPr>
            </w:pPr>
            <w:r w:rsidRPr="00DC24E7">
              <w:rPr>
                <w:rFonts w:cs="Arial"/>
                <w:sz w:val="22"/>
                <w:szCs w:val="22"/>
              </w:rPr>
              <w:t>−302.0</w:t>
            </w:r>
          </w:p>
        </w:tc>
        <w:tc>
          <w:tcPr>
            <w:tcW w:w="0" w:type="auto"/>
            <w:hideMark/>
          </w:tcPr>
          <w:p w14:paraId="678C4E30"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CA07908"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34FE979" w14:textId="77777777" w:rsidR="00020843" w:rsidRPr="00DC24E7" w:rsidRDefault="00020843">
            <w:pPr>
              <w:spacing w:after="0"/>
              <w:jc w:val="right"/>
              <w:rPr>
                <w:rFonts w:cs="Arial"/>
                <w:sz w:val="22"/>
                <w:szCs w:val="22"/>
              </w:rPr>
            </w:pPr>
            <w:r w:rsidRPr="00DC24E7">
              <w:rPr>
                <w:rFonts w:cs="Arial"/>
                <w:sz w:val="22"/>
                <w:szCs w:val="22"/>
              </w:rPr>
              <w:t>0.0</w:t>
            </w:r>
          </w:p>
        </w:tc>
      </w:tr>
      <w:tr w:rsidR="00020843" w:rsidRPr="00DC24E7" w14:paraId="0AD08400" w14:textId="77777777" w:rsidTr="0075584F">
        <w:tc>
          <w:tcPr>
            <w:tcW w:w="459" w:type="pct"/>
            <w:shd w:val="clear" w:color="auto" w:fill="FFFFFF"/>
            <w:tcMar>
              <w:top w:w="20" w:type="dxa"/>
              <w:left w:w="20" w:type="dxa"/>
              <w:bottom w:w="20" w:type="dxa"/>
              <w:right w:w="20" w:type="dxa"/>
            </w:tcMar>
            <w:hideMark/>
          </w:tcPr>
          <w:p w14:paraId="7852EA43" w14:textId="77777777" w:rsidR="00020843" w:rsidRPr="00DC24E7" w:rsidRDefault="00020843">
            <w:pPr>
              <w:spacing w:after="0"/>
              <w:jc w:val="center"/>
              <w:rPr>
                <w:rFonts w:cs="Arial"/>
                <w:b/>
                <w:bCs/>
                <w:sz w:val="22"/>
                <w:szCs w:val="22"/>
              </w:rPr>
            </w:pPr>
            <w:r w:rsidRPr="00DC24E7">
              <w:rPr>
                <w:rFonts w:cs="Arial"/>
                <w:b/>
                <w:bCs/>
                <w:sz w:val="22"/>
                <w:szCs w:val="22"/>
              </w:rPr>
              <w:lastRenderedPageBreak/>
              <w:t>Werribee</w:t>
            </w:r>
          </w:p>
        </w:tc>
        <w:tc>
          <w:tcPr>
            <w:tcW w:w="0" w:type="auto"/>
            <w:hideMark/>
          </w:tcPr>
          <w:p w14:paraId="1FF211A4" w14:textId="77777777" w:rsidR="00020843" w:rsidRPr="00DC24E7" w:rsidRDefault="00020843">
            <w:pPr>
              <w:spacing w:after="0"/>
              <w:rPr>
                <w:rFonts w:cs="Arial"/>
                <w:sz w:val="22"/>
                <w:szCs w:val="22"/>
              </w:rPr>
            </w:pPr>
            <w:r w:rsidRPr="00DC24E7">
              <w:rPr>
                <w:rFonts w:cs="Arial"/>
                <w:sz w:val="22"/>
                <w:szCs w:val="22"/>
              </w:rPr>
              <w:t>Werribee River Environmental Entitlement 2011</w:t>
            </w:r>
          </w:p>
        </w:tc>
        <w:tc>
          <w:tcPr>
            <w:tcW w:w="0" w:type="auto"/>
            <w:hideMark/>
          </w:tcPr>
          <w:p w14:paraId="249B7973" w14:textId="77777777" w:rsidR="00020843" w:rsidRPr="00DC24E7" w:rsidRDefault="00020843">
            <w:pPr>
              <w:spacing w:after="0"/>
              <w:rPr>
                <w:rFonts w:cs="Arial"/>
                <w:sz w:val="22"/>
                <w:szCs w:val="22"/>
              </w:rPr>
            </w:pPr>
            <w:r w:rsidRPr="00DC24E7">
              <w:rPr>
                <w:rFonts w:cs="Arial"/>
                <w:sz w:val="22"/>
                <w:szCs w:val="22"/>
              </w:rPr>
              <w:t>Share of inflows</w:t>
            </w:r>
          </w:p>
        </w:tc>
        <w:tc>
          <w:tcPr>
            <w:tcW w:w="0" w:type="auto"/>
            <w:hideMark/>
          </w:tcPr>
          <w:p w14:paraId="7B8F0571" w14:textId="77777777" w:rsidR="00020843" w:rsidRPr="00DC24E7" w:rsidRDefault="00020843">
            <w:pPr>
              <w:spacing w:after="0"/>
              <w:rPr>
                <w:rFonts w:cs="Arial"/>
                <w:sz w:val="22"/>
                <w:szCs w:val="22"/>
              </w:rPr>
            </w:pPr>
            <w:r w:rsidRPr="00DC24E7">
              <w:rPr>
                <w:rFonts w:cs="Arial"/>
                <w:sz w:val="22"/>
                <w:szCs w:val="22"/>
              </w:rPr>
              <w:t>10% inflows</w:t>
            </w:r>
          </w:p>
        </w:tc>
        <w:tc>
          <w:tcPr>
            <w:tcW w:w="0" w:type="auto"/>
            <w:hideMark/>
          </w:tcPr>
          <w:p w14:paraId="38D0C9FF" w14:textId="77777777" w:rsidR="00020843" w:rsidRPr="00DC24E7" w:rsidRDefault="00020843">
            <w:pPr>
              <w:spacing w:after="0"/>
              <w:jc w:val="right"/>
              <w:rPr>
                <w:rFonts w:cs="Arial"/>
                <w:sz w:val="22"/>
                <w:szCs w:val="22"/>
              </w:rPr>
            </w:pPr>
            <w:r w:rsidRPr="00DC24E7">
              <w:rPr>
                <w:rFonts w:cs="Arial"/>
                <w:sz w:val="22"/>
                <w:szCs w:val="22"/>
              </w:rPr>
              <w:t>205.7</w:t>
            </w:r>
          </w:p>
        </w:tc>
        <w:tc>
          <w:tcPr>
            <w:tcW w:w="0" w:type="auto"/>
            <w:hideMark/>
          </w:tcPr>
          <w:p w14:paraId="3CE1FE8C"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4EF2291" w14:textId="77777777" w:rsidR="00020843" w:rsidRPr="00DC24E7" w:rsidRDefault="00020843">
            <w:pPr>
              <w:spacing w:after="0"/>
              <w:jc w:val="right"/>
              <w:rPr>
                <w:rFonts w:cs="Arial"/>
                <w:sz w:val="22"/>
                <w:szCs w:val="22"/>
              </w:rPr>
            </w:pPr>
            <w:r w:rsidRPr="00DC24E7">
              <w:rPr>
                <w:rFonts w:cs="Arial"/>
                <w:sz w:val="22"/>
                <w:szCs w:val="22"/>
              </w:rPr>
              <w:t>484.4</w:t>
            </w:r>
          </w:p>
        </w:tc>
        <w:tc>
          <w:tcPr>
            <w:tcW w:w="0" w:type="auto"/>
            <w:hideMark/>
          </w:tcPr>
          <w:p w14:paraId="250DE91F" w14:textId="77777777" w:rsidR="00020843" w:rsidRPr="00DC24E7" w:rsidRDefault="00020843">
            <w:pPr>
              <w:spacing w:after="0"/>
              <w:jc w:val="right"/>
              <w:rPr>
                <w:rFonts w:cs="Arial"/>
                <w:sz w:val="22"/>
                <w:szCs w:val="22"/>
              </w:rPr>
            </w:pPr>
            <w:r w:rsidRPr="00DC24E7">
              <w:rPr>
                <w:rFonts w:cs="Arial"/>
                <w:sz w:val="22"/>
                <w:szCs w:val="22"/>
              </w:rPr>
              <w:t>153.0</w:t>
            </w:r>
          </w:p>
        </w:tc>
        <w:tc>
          <w:tcPr>
            <w:tcW w:w="0" w:type="auto"/>
            <w:hideMark/>
          </w:tcPr>
          <w:p w14:paraId="21B518F0"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3B8A7E6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B1F7594" w14:textId="77777777" w:rsidR="00020843" w:rsidRPr="00DC24E7" w:rsidRDefault="00020843">
            <w:pPr>
              <w:spacing w:after="0"/>
              <w:jc w:val="right"/>
              <w:rPr>
                <w:rFonts w:cs="Arial"/>
                <w:sz w:val="22"/>
                <w:szCs w:val="22"/>
              </w:rPr>
            </w:pPr>
            <w:r w:rsidRPr="00DC24E7">
              <w:rPr>
                <w:rFonts w:cs="Arial"/>
                <w:sz w:val="22"/>
                <w:szCs w:val="22"/>
              </w:rPr>
              <w:t>843.1</w:t>
            </w:r>
          </w:p>
        </w:tc>
        <w:tc>
          <w:tcPr>
            <w:tcW w:w="0" w:type="auto"/>
            <w:hideMark/>
          </w:tcPr>
          <w:p w14:paraId="10EE91E6" w14:textId="77777777" w:rsidR="00020843" w:rsidRPr="00DC24E7" w:rsidRDefault="00020843">
            <w:pPr>
              <w:spacing w:after="0"/>
              <w:jc w:val="right"/>
              <w:rPr>
                <w:rFonts w:cs="Arial"/>
                <w:sz w:val="22"/>
                <w:szCs w:val="22"/>
              </w:rPr>
            </w:pPr>
            <w:r w:rsidRPr="00DC24E7">
              <w:rPr>
                <w:rFonts w:cs="Arial"/>
                <w:sz w:val="22"/>
                <w:szCs w:val="22"/>
              </w:rPr>
              <w:t>−393.0</w:t>
            </w:r>
          </w:p>
        </w:tc>
        <w:tc>
          <w:tcPr>
            <w:tcW w:w="0" w:type="auto"/>
            <w:hideMark/>
          </w:tcPr>
          <w:p w14:paraId="2B5FE3F2"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8B88805"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A46D7C4" w14:textId="77777777" w:rsidR="00020843" w:rsidRPr="00DC24E7" w:rsidRDefault="00020843">
            <w:pPr>
              <w:spacing w:after="0"/>
              <w:jc w:val="right"/>
              <w:rPr>
                <w:rFonts w:cs="Arial"/>
                <w:sz w:val="22"/>
                <w:szCs w:val="22"/>
              </w:rPr>
            </w:pPr>
            <w:r w:rsidRPr="00DC24E7">
              <w:rPr>
                <w:rFonts w:cs="Arial"/>
                <w:sz w:val="22"/>
                <w:szCs w:val="22"/>
              </w:rPr>
              <w:t>450.1</w:t>
            </w:r>
          </w:p>
        </w:tc>
      </w:tr>
      <w:tr w:rsidR="00020843" w:rsidRPr="00DC24E7" w14:paraId="1A4DC6B7" w14:textId="77777777" w:rsidTr="0075584F">
        <w:tc>
          <w:tcPr>
            <w:tcW w:w="459" w:type="pct"/>
            <w:shd w:val="clear" w:color="auto" w:fill="FFFFFF"/>
            <w:tcMar>
              <w:top w:w="20" w:type="dxa"/>
              <w:left w:w="20" w:type="dxa"/>
              <w:bottom w:w="20" w:type="dxa"/>
              <w:right w:w="20" w:type="dxa"/>
            </w:tcMar>
            <w:hideMark/>
          </w:tcPr>
          <w:p w14:paraId="7C64A8F9" w14:textId="77777777" w:rsidR="00020843" w:rsidRPr="00DC24E7" w:rsidRDefault="00020843">
            <w:pPr>
              <w:spacing w:after="0"/>
              <w:jc w:val="center"/>
              <w:rPr>
                <w:rFonts w:cs="Arial"/>
                <w:b/>
                <w:bCs/>
                <w:sz w:val="22"/>
                <w:szCs w:val="22"/>
              </w:rPr>
            </w:pPr>
            <w:r w:rsidRPr="00DC24E7">
              <w:rPr>
                <w:rFonts w:cs="Arial"/>
                <w:b/>
                <w:bCs/>
                <w:sz w:val="22"/>
                <w:szCs w:val="22"/>
              </w:rPr>
              <w:t>Werribee</w:t>
            </w:r>
          </w:p>
        </w:tc>
        <w:tc>
          <w:tcPr>
            <w:tcW w:w="0" w:type="auto"/>
            <w:hideMark/>
          </w:tcPr>
          <w:p w14:paraId="3CB34268" w14:textId="77777777" w:rsidR="00020843" w:rsidRPr="00DC24E7" w:rsidRDefault="00020843">
            <w:pPr>
              <w:spacing w:after="0"/>
              <w:rPr>
                <w:rFonts w:cs="Arial"/>
                <w:sz w:val="22"/>
                <w:szCs w:val="22"/>
              </w:rPr>
            </w:pPr>
            <w:r w:rsidRPr="00DC24E7">
              <w:rPr>
                <w:rFonts w:cs="Arial"/>
                <w:sz w:val="22"/>
                <w:szCs w:val="22"/>
              </w:rPr>
              <w:t>VEWH water shares</w:t>
            </w:r>
          </w:p>
        </w:tc>
        <w:tc>
          <w:tcPr>
            <w:tcW w:w="0" w:type="auto"/>
            <w:hideMark/>
          </w:tcPr>
          <w:p w14:paraId="440763A0" w14:textId="77777777" w:rsidR="00020843" w:rsidRPr="00DC24E7" w:rsidRDefault="00020843">
            <w:pPr>
              <w:spacing w:after="0"/>
              <w:rPr>
                <w:rFonts w:cs="Arial"/>
                <w:sz w:val="22"/>
                <w:szCs w:val="22"/>
              </w:rPr>
            </w:pPr>
            <w:r w:rsidRPr="00DC24E7">
              <w:rPr>
                <w:rFonts w:cs="Arial"/>
                <w:sz w:val="22"/>
                <w:szCs w:val="22"/>
              </w:rPr>
              <w:t>High</w:t>
            </w:r>
          </w:p>
        </w:tc>
        <w:tc>
          <w:tcPr>
            <w:tcW w:w="0" w:type="auto"/>
            <w:hideMark/>
          </w:tcPr>
          <w:p w14:paraId="6A85D4C7" w14:textId="77777777" w:rsidR="00020843" w:rsidRPr="00DC24E7" w:rsidRDefault="00020843">
            <w:pPr>
              <w:spacing w:after="0"/>
              <w:jc w:val="right"/>
              <w:rPr>
                <w:rFonts w:cs="Arial"/>
                <w:sz w:val="22"/>
                <w:szCs w:val="22"/>
              </w:rPr>
            </w:pPr>
            <w:r w:rsidRPr="00DC24E7">
              <w:rPr>
                <w:rFonts w:cs="Arial"/>
                <w:sz w:val="22"/>
                <w:szCs w:val="22"/>
              </w:rPr>
              <w:t>734.1</w:t>
            </w:r>
          </w:p>
        </w:tc>
        <w:tc>
          <w:tcPr>
            <w:tcW w:w="0" w:type="auto"/>
            <w:hideMark/>
          </w:tcPr>
          <w:p w14:paraId="2B40C676" w14:textId="77777777" w:rsidR="00020843" w:rsidRPr="00DC24E7" w:rsidRDefault="00020843">
            <w:pPr>
              <w:spacing w:after="0"/>
              <w:jc w:val="right"/>
              <w:rPr>
                <w:rFonts w:cs="Arial"/>
                <w:sz w:val="22"/>
                <w:szCs w:val="22"/>
              </w:rPr>
            </w:pPr>
            <w:r w:rsidRPr="00DC24E7">
              <w:rPr>
                <w:rFonts w:cs="Arial"/>
                <w:sz w:val="22"/>
                <w:szCs w:val="22"/>
              </w:rPr>
              <w:t>157.6</w:t>
            </w:r>
          </w:p>
        </w:tc>
        <w:tc>
          <w:tcPr>
            <w:tcW w:w="0" w:type="auto"/>
            <w:hideMark/>
          </w:tcPr>
          <w:p w14:paraId="6F0A737B" w14:textId="77777777" w:rsidR="00020843" w:rsidRPr="00DC24E7" w:rsidRDefault="00020843">
            <w:pPr>
              <w:spacing w:after="0"/>
              <w:jc w:val="right"/>
              <w:rPr>
                <w:rFonts w:cs="Arial"/>
                <w:sz w:val="22"/>
                <w:szCs w:val="22"/>
              </w:rPr>
            </w:pPr>
            <w:r w:rsidRPr="00DC24E7">
              <w:rPr>
                <w:rFonts w:cs="Arial"/>
                <w:sz w:val="22"/>
                <w:szCs w:val="22"/>
              </w:rPr>
              <w:t>576.5</w:t>
            </w:r>
          </w:p>
        </w:tc>
        <w:tc>
          <w:tcPr>
            <w:tcW w:w="0" w:type="auto"/>
            <w:hideMark/>
          </w:tcPr>
          <w:p w14:paraId="7EFD34FC"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2E698C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37F5C5C"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807285C"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5A443D6" w14:textId="77777777" w:rsidR="00020843" w:rsidRPr="00DC24E7" w:rsidRDefault="00020843">
            <w:pPr>
              <w:spacing w:after="0"/>
              <w:jc w:val="right"/>
              <w:rPr>
                <w:rFonts w:cs="Arial"/>
                <w:sz w:val="22"/>
                <w:szCs w:val="22"/>
              </w:rPr>
            </w:pPr>
            <w:r w:rsidRPr="00DC24E7">
              <w:rPr>
                <w:rFonts w:cs="Arial"/>
                <w:sz w:val="22"/>
                <w:szCs w:val="22"/>
              </w:rPr>
              <w:t>734.1</w:t>
            </w:r>
          </w:p>
        </w:tc>
        <w:tc>
          <w:tcPr>
            <w:tcW w:w="0" w:type="auto"/>
            <w:hideMark/>
          </w:tcPr>
          <w:p w14:paraId="49CB50AB" w14:textId="77777777" w:rsidR="00020843" w:rsidRPr="00DC24E7" w:rsidRDefault="00020843">
            <w:pPr>
              <w:spacing w:after="0"/>
              <w:jc w:val="right"/>
              <w:rPr>
                <w:rFonts w:cs="Arial"/>
                <w:sz w:val="22"/>
                <w:szCs w:val="22"/>
              </w:rPr>
            </w:pPr>
            <w:r w:rsidRPr="00DC24E7">
              <w:rPr>
                <w:rFonts w:cs="Arial"/>
                <w:sz w:val="22"/>
                <w:szCs w:val="22"/>
              </w:rPr>
              <w:t>−463.0</w:t>
            </w:r>
          </w:p>
        </w:tc>
        <w:tc>
          <w:tcPr>
            <w:tcW w:w="0" w:type="auto"/>
            <w:hideMark/>
          </w:tcPr>
          <w:p w14:paraId="17E2877E"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874984E" w14:textId="77777777" w:rsidR="00020843" w:rsidRPr="00DC24E7" w:rsidRDefault="00020843">
            <w:pPr>
              <w:spacing w:after="0"/>
              <w:jc w:val="right"/>
              <w:rPr>
                <w:rFonts w:cs="Arial"/>
                <w:sz w:val="22"/>
                <w:szCs w:val="22"/>
              </w:rPr>
            </w:pPr>
            <w:r w:rsidRPr="00DC24E7">
              <w:rPr>
                <w:rFonts w:cs="Arial"/>
                <w:sz w:val="22"/>
                <w:szCs w:val="22"/>
              </w:rPr>
              <w:t>−40.7</w:t>
            </w:r>
          </w:p>
        </w:tc>
        <w:tc>
          <w:tcPr>
            <w:tcW w:w="0" w:type="auto"/>
            <w:hideMark/>
          </w:tcPr>
          <w:p w14:paraId="5C03D6A1" w14:textId="77777777" w:rsidR="00020843" w:rsidRPr="00DC24E7" w:rsidRDefault="00020843">
            <w:pPr>
              <w:spacing w:after="0"/>
              <w:jc w:val="right"/>
              <w:rPr>
                <w:rFonts w:cs="Arial"/>
                <w:sz w:val="22"/>
                <w:szCs w:val="22"/>
              </w:rPr>
            </w:pPr>
            <w:r w:rsidRPr="00DC24E7">
              <w:rPr>
                <w:rFonts w:cs="Arial"/>
                <w:sz w:val="22"/>
                <w:szCs w:val="22"/>
              </w:rPr>
              <w:t>230.4</w:t>
            </w:r>
          </w:p>
        </w:tc>
      </w:tr>
      <w:tr w:rsidR="00020843" w:rsidRPr="00DC24E7" w14:paraId="216D1479" w14:textId="77777777" w:rsidTr="0075584F">
        <w:tc>
          <w:tcPr>
            <w:tcW w:w="459" w:type="pct"/>
            <w:shd w:val="clear" w:color="auto" w:fill="FFFFFF"/>
            <w:tcMar>
              <w:top w:w="20" w:type="dxa"/>
              <w:left w:w="20" w:type="dxa"/>
              <w:bottom w:w="20" w:type="dxa"/>
              <w:right w:w="20" w:type="dxa"/>
            </w:tcMar>
            <w:hideMark/>
          </w:tcPr>
          <w:p w14:paraId="34CD275C" w14:textId="77777777" w:rsidR="00020843" w:rsidRPr="00DC24E7" w:rsidRDefault="00020843">
            <w:pPr>
              <w:spacing w:after="0"/>
              <w:jc w:val="center"/>
              <w:rPr>
                <w:rFonts w:cs="Arial"/>
                <w:b/>
                <w:bCs/>
                <w:sz w:val="22"/>
                <w:szCs w:val="22"/>
              </w:rPr>
            </w:pPr>
            <w:r w:rsidRPr="00DC24E7">
              <w:rPr>
                <w:rFonts w:cs="Arial"/>
                <w:b/>
                <w:bCs/>
                <w:sz w:val="22"/>
                <w:szCs w:val="22"/>
              </w:rPr>
              <w:t>Werribee</w:t>
            </w:r>
          </w:p>
        </w:tc>
        <w:tc>
          <w:tcPr>
            <w:tcW w:w="0" w:type="auto"/>
            <w:hideMark/>
          </w:tcPr>
          <w:p w14:paraId="3D6BB5D6" w14:textId="77777777" w:rsidR="00020843" w:rsidRPr="00DC24E7" w:rsidRDefault="00020843">
            <w:pPr>
              <w:spacing w:after="0"/>
              <w:rPr>
                <w:rFonts w:cs="Arial"/>
                <w:sz w:val="22"/>
                <w:szCs w:val="22"/>
              </w:rPr>
            </w:pPr>
            <w:r w:rsidRPr="00DC24E7">
              <w:rPr>
                <w:rFonts w:cs="Arial"/>
                <w:sz w:val="22"/>
                <w:szCs w:val="22"/>
              </w:rPr>
              <w:t>VEWH water shares</w:t>
            </w:r>
          </w:p>
        </w:tc>
        <w:tc>
          <w:tcPr>
            <w:tcW w:w="0" w:type="auto"/>
            <w:hideMark/>
          </w:tcPr>
          <w:p w14:paraId="682B9C2B" w14:textId="77777777" w:rsidR="00020843" w:rsidRPr="00DC24E7" w:rsidRDefault="00020843">
            <w:pPr>
              <w:spacing w:after="0"/>
              <w:rPr>
                <w:rFonts w:cs="Arial"/>
                <w:sz w:val="22"/>
                <w:szCs w:val="22"/>
              </w:rPr>
            </w:pPr>
            <w:r w:rsidRPr="00DC24E7">
              <w:rPr>
                <w:rFonts w:cs="Arial"/>
                <w:sz w:val="22"/>
                <w:szCs w:val="22"/>
              </w:rPr>
              <w:t>Low</w:t>
            </w:r>
          </w:p>
        </w:tc>
        <w:tc>
          <w:tcPr>
            <w:tcW w:w="0" w:type="auto"/>
            <w:hideMark/>
          </w:tcPr>
          <w:p w14:paraId="6C131E1F" w14:textId="77777777" w:rsidR="00020843" w:rsidRPr="00DC24E7" w:rsidRDefault="00020843">
            <w:pPr>
              <w:spacing w:after="0"/>
              <w:jc w:val="right"/>
              <w:rPr>
                <w:rFonts w:cs="Arial"/>
                <w:sz w:val="22"/>
                <w:szCs w:val="22"/>
              </w:rPr>
            </w:pPr>
            <w:r w:rsidRPr="00DC24E7">
              <w:rPr>
                <w:rFonts w:cs="Arial"/>
                <w:sz w:val="22"/>
                <w:szCs w:val="22"/>
              </w:rPr>
              <w:t>360.8</w:t>
            </w:r>
          </w:p>
        </w:tc>
        <w:tc>
          <w:tcPr>
            <w:tcW w:w="0" w:type="auto"/>
            <w:hideMark/>
          </w:tcPr>
          <w:p w14:paraId="347778CF" w14:textId="77777777" w:rsidR="00020843" w:rsidRPr="00DC24E7" w:rsidRDefault="00020843">
            <w:pPr>
              <w:spacing w:after="0"/>
              <w:jc w:val="right"/>
              <w:rPr>
                <w:rFonts w:cs="Arial"/>
                <w:sz w:val="22"/>
                <w:szCs w:val="22"/>
              </w:rPr>
            </w:pPr>
            <w:r w:rsidRPr="00DC24E7">
              <w:rPr>
                <w:rFonts w:cs="Arial"/>
                <w:sz w:val="22"/>
                <w:szCs w:val="22"/>
              </w:rPr>
              <w:t>360.8</w:t>
            </w:r>
          </w:p>
        </w:tc>
        <w:tc>
          <w:tcPr>
            <w:tcW w:w="0" w:type="auto"/>
            <w:hideMark/>
          </w:tcPr>
          <w:p w14:paraId="66626641"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7F9A946"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6FDFBE37"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591315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E201135"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F40F64C" w14:textId="77777777" w:rsidR="00020843" w:rsidRPr="00DC24E7" w:rsidRDefault="00020843">
            <w:pPr>
              <w:spacing w:after="0"/>
              <w:jc w:val="right"/>
              <w:rPr>
                <w:rFonts w:cs="Arial"/>
                <w:sz w:val="22"/>
                <w:szCs w:val="22"/>
              </w:rPr>
            </w:pPr>
            <w:r w:rsidRPr="00DC24E7">
              <w:rPr>
                <w:rFonts w:cs="Arial"/>
                <w:sz w:val="22"/>
                <w:szCs w:val="22"/>
              </w:rPr>
              <w:t>360.8</w:t>
            </w:r>
          </w:p>
        </w:tc>
        <w:tc>
          <w:tcPr>
            <w:tcW w:w="0" w:type="auto"/>
            <w:hideMark/>
          </w:tcPr>
          <w:p w14:paraId="4A35857E"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24F2259"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30E54F34" w14:textId="77777777" w:rsidR="00020843" w:rsidRPr="00DC24E7" w:rsidRDefault="00020843">
            <w:pPr>
              <w:spacing w:after="0"/>
              <w:jc w:val="right"/>
              <w:rPr>
                <w:rFonts w:cs="Arial"/>
                <w:sz w:val="22"/>
                <w:szCs w:val="22"/>
              </w:rPr>
            </w:pPr>
            <w:r w:rsidRPr="00DC24E7">
              <w:rPr>
                <w:rFonts w:cs="Arial"/>
                <w:sz w:val="22"/>
                <w:szCs w:val="22"/>
              </w:rPr>
              <w:t>−54.1</w:t>
            </w:r>
          </w:p>
        </w:tc>
        <w:tc>
          <w:tcPr>
            <w:tcW w:w="0" w:type="auto"/>
            <w:hideMark/>
          </w:tcPr>
          <w:p w14:paraId="681C5170" w14:textId="77777777" w:rsidR="00020843" w:rsidRPr="00DC24E7" w:rsidRDefault="00020843">
            <w:pPr>
              <w:spacing w:after="0"/>
              <w:jc w:val="right"/>
              <w:rPr>
                <w:rFonts w:cs="Arial"/>
                <w:sz w:val="22"/>
                <w:szCs w:val="22"/>
              </w:rPr>
            </w:pPr>
            <w:r w:rsidRPr="00DC24E7">
              <w:rPr>
                <w:rFonts w:cs="Arial"/>
                <w:sz w:val="22"/>
                <w:szCs w:val="22"/>
              </w:rPr>
              <w:t>306.7</w:t>
            </w:r>
          </w:p>
        </w:tc>
      </w:tr>
      <w:tr w:rsidR="00020843" w:rsidRPr="00DC24E7" w14:paraId="7BD3396A" w14:textId="77777777" w:rsidTr="0075584F">
        <w:tc>
          <w:tcPr>
            <w:tcW w:w="459" w:type="pct"/>
            <w:shd w:val="clear" w:color="auto" w:fill="FFFFFF"/>
            <w:tcMar>
              <w:top w:w="20" w:type="dxa"/>
              <w:left w:w="20" w:type="dxa"/>
              <w:bottom w:w="20" w:type="dxa"/>
              <w:right w:w="20" w:type="dxa"/>
            </w:tcMar>
            <w:hideMark/>
          </w:tcPr>
          <w:p w14:paraId="70B7372D" w14:textId="77777777" w:rsidR="00020843" w:rsidRPr="00DC24E7" w:rsidRDefault="00020843">
            <w:pPr>
              <w:spacing w:after="0"/>
              <w:jc w:val="center"/>
              <w:rPr>
                <w:rFonts w:cs="Arial"/>
                <w:b/>
                <w:bCs/>
                <w:sz w:val="22"/>
                <w:szCs w:val="22"/>
              </w:rPr>
            </w:pPr>
            <w:r w:rsidRPr="00DC24E7">
              <w:rPr>
                <w:rFonts w:cs="Arial"/>
                <w:b/>
                <w:bCs/>
                <w:sz w:val="22"/>
                <w:szCs w:val="22"/>
              </w:rPr>
              <w:t>Moorabool</w:t>
            </w:r>
          </w:p>
        </w:tc>
        <w:tc>
          <w:tcPr>
            <w:tcW w:w="0" w:type="auto"/>
            <w:hideMark/>
          </w:tcPr>
          <w:p w14:paraId="3FCCB5A7" w14:textId="77777777" w:rsidR="00020843" w:rsidRPr="00DC24E7" w:rsidRDefault="00020843">
            <w:pPr>
              <w:spacing w:after="0"/>
              <w:rPr>
                <w:rFonts w:cs="Arial"/>
                <w:sz w:val="22"/>
                <w:szCs w:val="22"/>
              </w:rPr>
            </w:pPr>
            <w:r w:rsidRPr="00DC24E7">
              <w:rPr>
                <w:rFonts w:cs="Arial"/>
                <w:sz w:val="22"/>
                <w:szCs w:val="22"/>
              </w:rPr>
              <w:t>Moorabool River Environmental Entitlement 2010</w:t>
            </w:r>
          </w:p>
        </w:tc>
        <w:tc>
          <w:tcPr>
            <w:tcW w:w="0" w:type="auto"/>
            <w:hideMark/>
          </w:tcPr>
          <w:p w14:paraId="2B61AEB2" w14:textId="77777777" w:rsidR="00020843" w:rsidRPr="00DC24E7" w:rsidRDefault="00020843">
            <w:pPr>
              <w:spacing w:after="0"/>
              <w:rPr>
                <w:rFonts w:cs="Arial"/>
                <w:sz w:val="22"/>
                <w:szCs w:val="22"/>
              </w:rPr>
            </w:pPr>
            <w:r w:rsidRPr="00DC24E7">
              <w:rPr>
                <w:rFonts w:cs="Arial"/>
                <w:sz w:val="22"/>
                <w:szCs w:val="22"/>
              </w:rPr>
              <w:t>Share of inflows</w:t>
            </w:r>
          </w:p>
        </w:tc>
        <w:tc>
          <w:tcPr>
            <w:tcW w:w="0" w:type="auto"/>
            <w:hideMark/>
          </w:tcPr>
          <w:p w14:paraId="5D77B323" w14:textId="77777777" w:rsidR="00020843" w:rsidRPr="00DC24E7" w:rsidRDefault="00020843">
            <w:pPr>
              <w:spacing w:after="0"/>
              <w:rPr>
                <w:rFonts w:cs="Arial"/>
                <w:sz w:val="22"/>
                <w:szCs w:val="22"/>
              </w:rPr>
            </w:pPr>
            <w:r w:rsidRPr="00DC24E7">
              <w:rPr>
                <w:rFonts w:cs="Arial"/>
                <w:sz w:val="22"/>
                <w:szCs w:val="22"/>
              </w:rPr>
              <w:t>11.9% inflows</w:t>
            </w:r>
          </w:p>
        </w:tc>
        <w:tc>
          <w:tcPr>
            <w:tcW w:w="0" w:type="auto"/>
            <w:hideMark/>
          </w:tcPr>
          <w:p w14:paraId="542022B3" w14:textId="77777777" w:rsidR="00020843" w:rsidRPr="00DC24E7" w:rsidRDefault="00020843">
            <w:pPr>
              <w:spacing w:after="0"/>
              <w:jc w:val="right"/>
              <w:rPr>
                <w:rFonts w:cs="Arial"/>
                <w:sz w:val="22"/>
                <w:szCs w:val="22"/>
              </w:rPr>
            </w:pPr>
            <w:r w:rsidRPr="00DC24E7">
              <w:rPr>
                <w:rFonts w:cs="Arial"/>
                <w:sz w:val="22"/>
                <w:szCs w:val="22"/>
              </w:rPr>
              <w:t>1,431.0</w:t>
            </w:r>
          </w:p>
        </w:tc>
        <w:tc>
          <w:tcPr>
            <w:tcW w:w="0" w:type="auto"/>
            <w:hideMark/>
          </w:tcPr>
          <w:p w14:paraId="6FE016D3"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02D888C7" w14:textId="77777777" w:rsidR="00020843" w:rsidRPr="00DC24E7" w:rsidRDefault="00020843">
            <w:pPr>
              <w:spacing w:after="0"/>
              <w:jc w:val="right"/>
              <w:rPr>
                <w:rFonts w:cs="Arial"/>
                <w:sz w:val="22"/>
                <w:szCs w:val="22"/>
              </w:rPr>
            </w:pPr>
            <w:r w:rsidRPr="00DC24E7">
              <w:rPr>
                <w:rFonts w:cs="Arial"/>
                <w:sz w:val="22"/>
                <w:szCs w:val="22"/>
              </w:rPr>
              <w:t>319.6</w:t>
            </w:r>
          </w:p>
        </w:tc>
        <w:tc>
          <w:tcPr>
            <w:tcW w:w="0" w:type="auto"/>
            <w:hideMark/>
          </w:tcPr>
          <w:p w14:paraId="4803F1F7"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A6668F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5D6EE6F"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185CC1A" w14:textId="77777777" w:rsidR="00020843" w:rsidRPr="00DC24E7" w:rsidRDefault="00020843">
            <w:pPr>
              <w:spacing w:after="0"/>
              <w:jc w:val="right"/>
              <w:rPr>
                <w:rFonts w:cs="Arial"/>
                <w:sz w:val="22"/>
                <w:szCs w:val="22"/>
              </w:rPr>
            </w:pPr>
            <w:r w:rsidRPr="00DC24E7">
              <w:rPr>
                <w:rFonts w:cs="Arial"/>
                <w:sz w:val="22"/>
                <w:szCs w:val="22"/>
              </w:rPr>
              <w:t>1,750.6</w:t>
            </w:r>
          </w:p>
        </w:tc>
        <w:tc>
          <w:tcPr>
            <w:tcW w:w="0" w:type="auto"/>
            <w:hideMark/>
          </w:tcPr>
          <w:p w14:paraId="44F3C8A1" w14:textId="77777777" w:rsidR="00020843" w:rsidRPr="00DC24E7" w:rsidRDefault="00020843">
            <w:pPr>
              <w:spacing w:after="0"/>
              <w:jc w:val="right"/>
              <w:rPr>
                <w:rFonts w:cs="Arial"/>
                <w:sz w:val="22"/>
                <w:szCs w:val="22"/>
              </w:rPr>
            </w:pPr>
            <w:r w:rsidRPr="00DC24E7">
              <w:rPr>
                <w:rFonts w:cs="Arial"/>
                <w:sz w:val="22"/>
                <w:szCs w:val="22"/>
              </w:rPr>
              <w:t>−1,100.0</w:t>
            </w:r>
          </w:p>
        </w:tc>
        <w:tc>
          <w:tcPr>
            <w:tcW w:w="0" w:type="auto"/>
            <w:hideMark/>
          </w:tcPr>
          <w:p w14:paraId="57649164"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482A9F6A"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632898A" w14:textId="77777777" w:rsidR="00020843" w:rsidRPr="00DC24E7" w:rsidRDefault="00020843">
            <w:pPr>
              <w:spacing w:after="0"/>
              <w:jc w:val="right"/>
              <w:rPr>
                <w:rFonts w:cs="Arial"/>
                <w:sz w:val="22"/>
                <w:szCs w:val="22"/>
              </w:rPr>
            </w:pPr>
            <w:r w:rsidRPr="00DC24E7">
              <w:rPr>
                <w:rFonts w:cs="Arial"/>
                <w:sz w:val="22"/>
                <w:szCs w:val="22"/>
              </w:rPr>
              <w:t>650.6</w:t>
            </w:r>
          </w:p>
        </w:tc>
      </w:tr>
      <w:tr w:rsidR="00020843" w:rsidRPr="00DC24E7" w14:paraId="5CB0718A" w14:textId="77777777" w:rsidTr="0075584F">
        <w:tc>
          <w:tcPr>
            <w:tcW w:w="459" w:type="pct"/>
            <w:shd w:val="clear" w:color="auto" w:fill="FFFFFF"/>
            <w:tcMar>
              <w:top w:w="20" w:type="dxa"/>
              <w:left w:w="20" w:type="dxa"/>
              <w:bottom w:w="20" w:type="dxa"/>
              <w:right w:w="20" w:type="dxa"/>
            </w:tcMar>
            <w:hideMark/>
          </w:tcPr>
          <w:p w14:paraId="714E7FE1" w14:textId="77777777" w:rsidR="00020843" w:rsidRPr="00DC24E7" w:rsidRDefault="00020843">
            <w:pPr>
              <w:spacing w:after="0"/>
              <w:jc w:val="center"/>
              <w:rPr>
                <w:rFonts w:cs="Arial"/>
                <w:b/>
                <w:bCs/>
                <w:sz w:val="22"/>
                <w:szCs w:val="22"/>
              </w:rPr>
            </w:pPr>
            <w:r w:rsidRPr="00DC24E7">
              <w:rPr>
                <w:rFonts w:cs="Arial"/>
                <w:b/>
                <w:bCs/>
                <w:sz w:val="22"/>
                <w:szCs w:val="22"/>
              </w:rPr>
              <w:t>Barwon</w:t>
            </w:r>
          </w:p>
        </w:tc>
        <w:tc>
          <w:tcPr>
            <w:tcW w:w="0" w:type="auto"/>
            <w:hideMark/>
          </w:tcPr>
          <w:p w14:paraId="6B8CDBFD" w14:textId="77777777" w:rsidR="00020843" w:rsidRPr="00DC24E7" w:rsidRDefault="00020843">
            <w:pPr>
              <w:spacing w:after="0"/>
              <w:rPr>
                <w:rFonts w:cs="Arial"/>
                <w:sz w:val="22"/>
                <w:szCs w:val="22"/>
              </w:rPr>
            </w:pPr>
            <w:r w:rsidRPr="00DC24E7">
              <w:rPr>
                <w:rFonts w:cs="Arial"/>
                <w:sz w:val="22"/>
                <w:szCs w:val="22"/>
              </w:rPr>
              <w:t>Upper Barwon River Environmental Entitlement 2018</w:t>
            </w:r>
          </w:p>
        </w:tc>
        <w:tc>
          <w:tcPr>
            <w:tcW w:w="0" w:type="auto"/>
            <w:hideMark/>
          </w:tcPr>
          <w:p w14:paraId="15E05F7D" w14:textId="77777777" w:rsidR="00020843" w:rsidRPr="00DC24E7" w:rsidRDefault="00020843">
            <w:pPr>
              <w:spacing w:after="0"/>
              <w:rPr>
                <w:rFonts w:cs="Arial"/>
                <w:sz w:val="22"/>
                <w:szCs w:val="22"/>
              </w:rPr>
            </w:pPr>
            <w:r w:rsidRPr="00DC24E7">
              <w:rPr>
                <w:rFonts w:cs="Arial"/>
                <w:sz w:val="22"/>
                <w:szCs w:val="22"/>
              </w:rPr>
              <w:t>Share of inflows</w:t>
            </w:r>
          </w:p>
        </w:tc>
        <w:tc>
          <w:tcPr>
            <w:tcW w:w="0" w:type="auto"/>
            <w:hideMark/>
          </w:tcPr>
          <w:p w14:paraId="5BBC0B83" w14:textId="77777777" w:rsidR="00020843" w:rsidRPr="00DC24E7" w:rsidRDefault="00020843">
            <w:pPr>
              <w:spacing w:after="0"/>
              <w:rPr>
                <w:rFonts w:cs="Arial"/>
                <w:sz w:val="22"/>
                <w:szCs w:val="22"/>
              </w:rPr>
            </w:pPr>
            <w:r w:rsidRPr="00DC24E7">
              <w:rPr>
                <w:rFonts w:cs="Arial"/>
                <w:sz w:val="22"/>
                <w:szCs w:val="22"/>
              </w:rPr>
              <w:t>3.8% inflows</w:t>
            </w:r>
          </w:p>
        </w:tc>
        <w:tc>
          <w:tcPr>
            <w:tcW w:w="0" w:type="auto"/>
            <w:hideMark/>
          </w:tcPr>
          <w:p w14:paraId="581276E8" w14:textId="77777777" w:rsidR="00020843" w:rsidRPr="00DC24E7" w:rsidRDefault="00020843">
            <w:pPr>
              <w:spacing w:after="0"/>
              <w:jc w:val="right"/>
              <w:rPr>
                <w:rFonts w:cs="Arial"/>
                <w:sz w:val="22"/>
                <w:szCs w:val="22"/>
              </w:rPr>
            </w:pPr>
            <w:r w:rsidRPr="00DC24E7">
              <w:rPr>
                <w:rFonts w:cs="Arial"/>
                <w:sz w:val="22"/>
                <w:szCs w:val="22"/>
              </w:rPr>
              <w:t>1,244.3</w:t>
            </w:r>
          </w:p>
        </w:tc>
        <w:tc>
          <w:tcPr>
            <w:tcW w:w="0" w:type="auto"/>
            <w:hideMark/>
          </w:tcPr>
          <w:p w14:paraId="576885B6"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FDE7261" w14:textId="77777777" w:rsidR="00020843" w:rsidRPr="00DC24E7" w:rsidRDefault="00020843">
            <w:pPr>
              <w:spacing w:after="0"/>
              <w:jc w:val="right"/>
              <w:rPr>
                <w:rFonts w:cs="Arial"/>
                <w:sz w:val="22"/>
                <w:szCs w:val="22"/>
              </w:rPr>
            </w:pPr>
            <w:r w:rsidRPr="00DC24E7">
              <w:rPr>
                <w:rFonts w:cs="Arial"/>
                <w:sz w:val="22"/>
                <w:szCs w:val="22"/>
              </w:rPr>
              <w:t>660.6</w:t>
            </w:r>
          </w:p>
        </w:tc>
        <w:tc>
          <w:tcPr>
            <w:tcW w:w="0" w:type="auto"/>
            <w:hideMark/>
          </w:tcPr>
          <w:p w14:paraId="73D6D637"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3E4FA2A"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525DCC3D"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737115BA" w14:textId="77777777" w:rsidR="00020843" w:rsidRPr="00DC24E7" w:rsidRDefault="00020843">
            <w:pPr>
              <w:spacing w:after="0"/>
              <w:jc w:val="right"/>
              <w:rPr>
                <w:rFonts w:cs="Arial"/>
                <w:sz w:val="22"/>
                <w:szCs w:val="22"/>
              </w:rPr>
            </w:pPr>
            <w:r w:rsidRPr="00DC24E7">
              <w:rPr>
                <w:rFonts w:cs="Arial"/>
                <w:sz w:val="22"/>
                <w:szCs w:val="22"/>
              </w:rPr>
              <w:t>1,904.9</w:t>
            </w:r>
          </w:p>
        </w:tc>
        <w:tc>
          <w:tcPr>
            <w:tcW w:w="0" w:type="auto"/>
            <w:hideMark/>
          </w:tcPr>
          <w:p w14:paraId="545B6B0B" w14:textId="77777777" w:rsidR="00020843" w:rsidRPr="00DC24E7" w:rsidRDefault="00020843">
            <w:pPr>
              <w:spacing w:after="0"/>
              <w:jc w:val="right"/>
              <w:rPr>
                <w:rFonts w:cs="Arial"/>
                <w:sz w:val="22"/>
                <w:szCs w:val="22"/>
              </w:rPr>
            </w:pPr>
            <w:r w:rsidRPr="00DC24E7">
              <w:rPr>
                <w:rFonts w:cs="Arial"/>
                <w:sz w:val="22"/>
                <w:szCs w:val="22"/>
              </w:rPr>
              <w:t>−111.0</w:t>
            </w:r>
          </w:p>
        </w:tc>
        <w:tc>
          <w:tcPr>
            <w:tcW w:w="0" w:type="auto"/>
            <w:hideMark/>
          </w:tcPr>
          <w:p w14:paraId="5226632E"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25B7C1EA" w14:textId="77777777" w:rsidR="00020843" w:rsidRPr="00DC24E7" w:rsidRDefault="00020843">
            <w:pPr>
              <w:spacing w:after="0"/>
              <w:jc w:val="right"/>
              <w:rPr>
                <w:rFonts w:cs="Arial"/>
                <w:sz w:val="22"/>
                <w:szCs w:val="22"/>
              </w:rPr>
            </w:pPr>
            <w:r w:rsidRPr="00DC24E7">
              <w:rPr>
                <w:rFonts w:cs="Arial"/>
                <w:sz w:val="22"/>
                <w:szCs w:val="22"/>
              </w:rPr>
              <w:t>0.0</w:t>
            </w:r>
          </w:p>
        </w:tc>
        <w:tc>
          <w:tcPr>
            <w:tcW w:w="0" w:type="auto"/>
            <w:hideMark/>
          </w:tcPr>
          <w:p w14:paraId="1596FE8F" w14:textId="77777777" w:rsidR="00020843" w:rsidRPr="00DC24E7" w:rsidRDefault="00020843">
            <w:pPr>
              <w:spacing w:after="0"/>
              <w:jc w:val="right"/>
              <w:rPr>
                <w:rFonts w:cs="Arial"/>
                <w:sz w:val="22"/>
                <w:szCs w:val="22"/>
              </w:rPr>
            </w:pPr>
            <w:r w:rsidRPr="00DC24E7">
              <w:rPr>
                <w:rFonts w:cs="Arial"/>
                <w:sz w:val="22"/>
                <w:szCs w:val="22"/>
              </w:rPr>
              <w:t>1,793.9</w:t>
            </w:r>
          </w:p>
        </w:tc>
      </w:tr>
      <w:tr w:rsidR="00020843" w:rsidRPr="00DC24E7" w14:paraId="48FE39A0" w14:textId="77777777" w:rsidTr="0075584F">
        <w:tc>
          <w:tcPr>
            <w:tcW w:w="459" w:type="pct"/>
            <w:shd w:val="clear" w:color="auto" w:fill="FFFFFF"/>
            <w:tcMar>
              <w:top w:w="20" w:type="dxa"/>
              <w:left w:w="20" w:type="dxa"/>
              <w:bottom w:w="20" w:type="dxa"/>
              <w:right w:w="20" w:type="dxa"/>
            </w:tcMar>
            <w:hideMark/>
          </w:tcPr>
          <w:p w14:paraId="7800A0CF" w14:textId="77777777" w:rsidR="00020843" w:rsidRPr="00DC24E7" w:rsidRDefault="00020843">
            <w:pPr>
              <w:spacing w:after="0"/>
              <w:jc w:val="center"/>
              <w:rPr>
                <w:rFonts w:cs="Arial"/>
                <w:b/>
                <w:bCs/>
                <w:sz w:val="22"/>
                <w:szCs w:val="22"/>
              </w:rPr>
            </w:pPr>
            <w:r w:rsidRPr="00DC24E7">
              <w:rPr>
                <w:rFonts w:cs="Arial"/>
                <w:b/>
                <w:bCs/>
                <w:sz w:val="22"/>
                <w:szCs w:val="22"/>
              </w:rPr>
              <w:lastRenderedPageBreak/>
              <w:t>Central region total</w:t>
            </w:r>
          </w:p>
        </w:tc>
        <w:tc>
          <w:tcPr>
            <w:tcW w:w="0" w:type="auto"/>
          </w:tcPr>
          <w:p w14:paraId="4B2611B2" w14:textId="77777777" w:rsidR="00020843" w:rsidRPr="00DC24E7" w:rsidRDefault="00020843">
            <w:pPr>
              <w:spacing w:after="0"/>
              <w:rPr>
                <w:rFonts w:cs="Arial"/>
                <w:sz w:val="22"/>
                <w:szCs w:val="22"/>
              </w:rPr>
            </w:pPr>
          </w:p>
        </w:tc>
        <w:tc>
          <w:tcPr>
            <w:tcW w:w="0" w:type="auto"/>
          </w:tcPr>
          <w:p w14:paraId="0E81B41B" w14:textId="77777777" w:rsidR="00020843" w:rsidRPr="00DC24E7" w:rsidRDefault="00020843">
            <w:pPr>
              <w:spacing w:after="0"/>
              <w:rPr>
                <w:rFonts w:cs="Arial"/>
                <w:sz w:val="22"/>
                <w:szCs w:val="22"/>
              </w:rPr>
            </w:pPr>
          </w:p>
        </w:tc>
        <w:tc>
          <w:tcPr>
            <w:tcW w:w="0" w:type="auto"/>
          </w:tcPr>
          <w:p w14:paraId="20E72C81" w14:textId="77777777" w:rsidR="00020843" w:rsidRPr="00DC24E7" w:rsidRDefault="00020843">
            <w:pPr>
              <w:spacing w:after="0"/>
              <w:rPr>
                <w:rFonts w:cs="Arial"/>
                <w:sz w:val="22"/>
                <w:szCs w:val="22"/>
              </w:rPr>
            </w:pPr>
          </w:p>
        </w:tc>
        <w:tc>
          <w:tcPr>
            <w:tcW w:w="0" w:type="auto"/>
            <w:hideMark/>
          </w:tcPr>
          <w:p w14:paraId="5FA30948" w14:textId="77777777" w:rsidR="00020843" w:rsidRPr="00DC24E7" w:rsidRDefault="00020843">
            <w:pPr>
              <w:spacing w:after="0"/>
              <w:jc w:val="right"/>
              <w:rPr>
                <w:rFonts w:cs="Arial"/>
                <w:sz w:val="22"/>
                <w:szCs w:val="22"/>
              </w:rPr>
            </w:pPr>
            <w:r w:rsidRPr="00DC24E7">
              <w:rPr>
                <w:rFonts w:cs="Arial"/>
                <w:b/>
                <w:bCs/>
                <w:sz w:val="22"/>
                <w:szCs w:val="22"/>
              </w:rPr>
              <w:t>19,796.4</w:t>
            </w:r>
          </w:p>
        </w:tc>
        <w:tc>
          <w:tcPr>
            <w:tcW w:w="0" w:type="auto"/>
            <w:hideMark/>
          </w:tcPr>
          <w:p w14:paraId="0CA806BF" w14:textId="77777777" w:rsidR="00020843" w:rsidRPr="00DC24E7" w:rsidRDefault="00020843">
            <w:pPr>
              <w:spacing w:after="0"/>
              <w:jc w:val="right"/>
              <w:rPr>
                <w:rFonts w:cs="Arial"/>
                <w:sz w:val="22"/>
                <w:szCs w:val="22"/>
              </w:rPr>
            </w:pPr>
            <w:r w:rsidRPr="00DC24E7">
              <w:rPr>
                <w:rFonts w:cs="Arial"/>
                <w:b/>
                <w:bCs/>
                <w:sz w:val="22"/>
                <w:szCs w:val="22"/>
              </w:rPr>
              <w:t>576.5</w:t>
            </w:r>
          </w:p>
        </w:tc>
        <w:tc>
          <w:tcPr>
            <w:tcW w:w="0" w:type="auto"/>
            <w:hideMark/>
          </w:tcPr>
          <w:p w14:paraId="25177CF8" w14:textId="77777777" w:rsidR="00020843" w:rsidRPr="00DC24E7" w:rsidRDefault="00020843">
            <w:pPr>
              <w:spacing w:after="0"/>
              <w:jc w:val="right"/>
              <w:rPr>
                <w:rFonts w:cs="Arial"/>
                <w:sz w:val="22"/>
                <w:szCs w:val="22"/>
              </w:rPr>
            </w:pPr>
            <w:r w:rsidRPr="00DC24E7">
              <w:rPr>
                <w:rFonts w:cs="Arial"/>
                <w:b/>
                <w:bCs/>
                <w:sz w:val="22"/>
                <w:szCs w:val="22"/>
              </w:rPr>
              <w:t>20,306.6</w:t>
            </w:r>
          </w:p>
        </w:tc>
        <w:tc>
          <w:tcPr>
            <w:tcW w:w="0" w:type="auto"/>
            <w:hideMark/>
          </w:tcPr>
          <w:p w14:paraId="1121F6AF" w14:textId="77777777" w:rsidR="00020843" w:rsidRPr="00DC24E7" w:rsidRDefault="00020843">
            <w:pPr>
              <w:spacing w:after="0"/>
              <w:jc w:val="right"/>
              <w:rPr>
                <w:rFonts w:cs="Arial"/>
                <w:sz w:val="22"/>
                <w:szCs w:val="22"/>
              </w:rPr>
            </w:pPr>
            <w:r w:rsidRPr="00DC24E7">
              <w:rPr>
                <w:rFonts w:cs="Arial"/>
                <w:b/>
                <w:bCs/>
                <w:sz w:val="22"/>
                <w:szCs w:val="22"/>
              </w:rPr>
              <w:t>153.0</w:t>
            </w:r>
          </w:p>
        </w:tc>
        <w:tc>
          <w:tcPr>
            <w:tcW w:w="0" w:type="auto"/>
            <w:hideMark/>
          </w:tcPr>
          <w:p w14:paraId="5F016114" w14:textId="77777777" w:rsidR="00020843" w:rsidRPr="00DC24E7" w:rsidRDefault="00020843">
            <w:pPr>
              <w:spacing w:after="0"/>
              <w:jc w:val="right"/>
              <w:rPr>
                <w:rFonts w:cs="Arial"/>
                <w:sz w:val="22"/>
                <w:szCs w:val="22"/>
              </w:rPr>
            </w:pPr>
            <w:r w:rsidRPr="00DC24E7">
              <w:rPr>
                <w:rFonts w:cs="Arial"/>
                <w:b/>
                <w:bCs/>
                <w:sz w:val="22"/>
                <w:szCs w:val="22"/>
              </w:rPr>
              <w:t>302.0</w:t>
            </w:r>
          </w:p>
        </w:tc>
        <w:tc>
          <w:tcPr>
            <w:tcW w:w="0" w:type="auto"/>
            <w:hideMark/>
          </w:tcPr>
          <w:p w14:paraId="52F61D5F" w14:textId="77777777" w:rsidR="00020843" w:rsidRPr="00DC24E7" w:rsidRDefault="00020843">
            <w:pPr>
              <w:spacing w:after="0"/>
              <w:jc w:val="right"/>
              <w:rPr>
                <w:rFonts w:cs="Arial"/>
                <w:sz w:val="22"/>
                <w:szCs w:val="22"/>
              </w:rPr>
            </w:pPr>
            <w:r w:rsidRPr="00DC24E7">
              <w:rPr>
                <w:rFonts w:cs="Arial"/>
                <w:b/>
                <w:bCs/>
                <w:sz w:val="22"/>
                <w:szCs w:val="22"/>
              </w:rPr>
              <w:t>637.0</w:t>
            </w:r>
          </w:p>
        </w:tc>
        <w:tc>
          <w:tcPr>
            <w:tcW w:w="0" w:type="auto"/>
            <w:hideMark/>
          </w:tcPr>
          <w:p w14:paraId="46D1AEF0" w14:textId="77777777" w:rsidR="00020843" w:rsidRPr="00DC24E7" w:rsidRDefault="00020843">
            <w:pPr>
              <w:spacing w:after="0"/>
              <w:jc w:val="right"/>
              <w:rPr>
                <w:rFonts w:cs="Arial"/>
                <w:sz w:val="22"/>
                <w:szCs w:val="22"/>
              </w:rPr>
            </w:pPr>
            <w:r w:rsidRPr="00DC24E7">
              <w:rPr>
                <w:rFonts w:cs="Arial"/>
                <w:b/>
                <w:bCs/>
                <w:sz w:val="22"/>
                <w:szCs w:val="22"/>
              </w:rPr>
              <w:t>41,771.5</w:t>
            </w:r>
          </w:p>
        </w:tc>
        <w:tc>
          <w:tcPr>
            <w:tcW w:w="0" w:type="auto"/>
            <w:hideMark/>
          </w:tcPr>
          <w:p w14:paraId="7530F677" w14:textId="77777777" w:rsidR="00020843" w:rsidRPr="00DC24E7" w:rsidRDefault="00020843">
            <w:pPr>
              <w:spacing w:after="0"/>
              <w:jc w:val="right"/>
              <w:rPr>
                <w:rFonts w:cs="Arial"/>
                <w:sz w:val="22"/>
                <w:szCs w:val="22"/>
              </w:rPr>
            </w:pPr>
            <w:r w:rsidRPr="00DC24E7">
              <w:rPr>
                <w:rFonts w:cs="Arial"/>
                <w:b/>
                <w:bCs/>
                <w:sz w:val="22"/>
                <w:szCs w:val="22"/>
              </w:rPr>
              <w:t>−18,700.0</w:t>
            </w:r>
          </w:p>
        </w:tc>
        <w:tc>
          <w:tcPr>
            <w:tcW w:w="0" w:type="auto"/>
            <w:hideMark/>
          </w:tcPr>
          <w:p w14:paraId="726C25CB" w14:textId="77777777" w:rsidR="00020843" w:rsidRPr="00DC24E7" w:rsidRDefault="00020843">
            <w:pPr>
              <w:spacing w:after="0"/>
              <w:jc w:val="right"/>
              <w:rPr>
                <w:rFonts w:cs="Arial"/>
                <w:sz w:val="22"/>
                <w:szCs w:val="22"/>
              </w:rPr>
            </w:pPr>
            <w:r w:rsidRPr="00DC24E7">
              <w:rPr>
                <w:rFonts w:cs="Arial"/>
                <w:b/>
                <w:bCs/>
                <w:sz w:val="22"/>
                <w:szCs w:val="22"/>
              </w:rPr>
              <w:t>0.0</w:t>
            </w:r>
          </w:p>
        </w:tc>
        <w:tc>
          <w:tcPr>
            <w:tcW w:w="0" w:type="auto"/>
            <w:hideMark/>
          </w:tcPr>
          <w:p w14:paraId="39F2D29C" w14:textId="77777777" w:rsidR="00020843" w:rsidRPr="00DC24E7" w:rsidRDefault="00020843">
            <w:pPr>
              <w:spacing w:after="0"/>
              <w:jc w:val="right"/>
              <w:rPr>
                <w:rFonts w:cs="Arial"/>
                <w:sz w:val="22"/>
                <w:szCs w:val="22"/>
              </w:rPr>
            </w:pPr>
            <w:r w:rsidRPr="00DC24E7">
              <w:rPr>
                <w:rFonts w:cs="Arial"/>
                <w:b/>
                <w:bCs/>
                <w:sz w:val="22"/>
                <w:szCs w:val="22"/>
              </w:rPr>
              <w:t>−94.8</w:t>
            </w:r>
          </w:p>
        </w:tc>
        <w:tc>
          <w:tcPr>
            <w:tcW w:w="0" w:type="auto"/>
            <w:hideMark/>
          </w:tcPr>
          <w:p w14:paraId="338679DF" w14:textId="77777777" w:rsidR="00020843" w:rsidRPr="00DC24E7" w:rsidRDefault="00020843">
            <w:pPr>
              <w:spacing w:after="0"/>
              <w:jc w:val="right"/>
              <w:rPr>
                <w:rFonts w:cs="Arial"/>
                <w:sz w:val="22"/>
                <w:szCs w:val="22"/>
              </w:rPr>
            </w:pPr>
            <w:r w:rsidRPr="00DC24E7">
              <w:rPr>
                <w:rFonts w:cs="Arial"/>
                <w:b/>
                <w:bCs/>
                <w:sz w:val="22"/>
                <w:szCs w:val="22"/>
              </w:rPr>
              <w:t>22,976.7</w:t>
            </w:r>
          </w:p>
        </w:tc>
      </w:tr>
    </w:tbl>
    <w:p w14:paraId="2C938909" w14:textId="4CA97532" w:rsidR="00A93C06" w:rsidRPr="00DC24E7" w:rsidRDefault="00A93C06" w:rsidP="0008638E">
      <w:pPr>
        <w:pStyle w:val="12pointfont"/>
        <w:rPr>
          <w:rFonts w:eastAsiaTheme="minorHAnsi"/>
          <w:i/>
          <w:iCs/>
          <w:sz w:val="20"/>
        </w:rPr>
      </w:pPr>
    </w:p>
    <w:p w14:paraId="09592E43" w14:textId="6D6D3371" w:rsidR="003E6B7B" w:rsidRPr="00DC24E7" w:rsidRDefault="003E6B7B" w:rsidP="006D07FF">
      <w:r w:rsidRPr="00DC24E7">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7</w:t>
      </w:r>
      <w:r w:rsidRPr="00DC24E7">
        <w:fldChar w:fldCharType="end"/>
      </w:r>
      <w:r w:rsidRPr="00DC24E7">
        <w:t xml:space="preserve"> VEWH</w:t>
      </w:r>
      <w:r w:rsidRPr="00DC24E7">
        <w:fldChar w:fldCharType="begin"/>
      </w:r>
      <w:r w:rsidRPr="00DC24E7">
        <w:instrText xml:space="preserve"> TA \s "VEWH" </w:instrText>
      </w:r>
      <w:r w:rsidRPr="00DC24E7">
        <w:fldChar w:fldCharType="end"/>
      </w:r>
      <w:r w:rsidRPr="00DC24E7">
        <w:t xml:space="preserve"> water account summary in the western region in 2025-26, volume in ML</w:t>
      </w:r>
    </w:p>
    <w:p w14:paraId="3A7333CC" w14:textId="5AD7BF26" w:rsidR="00F65474" w:rsidRPr="00DC24E7" w:rsidRDefault="00F65474" w:rsidP="006D07FF">
      <w:pPr>
        <w:pStyle w:val="Subheading"/>
      </w:pPr>
      <w:r w:rsidRPr="00DC24E7">
        <w:t>VEWH Water Holdings 2025-26 – western region</w:t>
      </w:r>
      <w:r w:rsidRPr="00DC24E7">
        <w:rPr>
          <w:rStyle w:val="FootnoteReference"/>
          <w:bCs/>
        </w:rPr>
        <w:footnoteReference w:id="24"/>
      </w:r>
    </w:p>
    <w:tbl>
      <w:tblPr>
        <w:tblStyle w:val="TableGrid"/>
        <w:tblW w:w="5145" w:type="pct"/>
        <w:tblInd w:w="-431" w:type="dxa"/>
        <w:tblLook w:val="04A0" w:firstRow="1" w:lastRow="0" w:firstColumn="1" w:lastColumn="0" w:noHBand="0" w:noVBand="1"/>
      </w:tblPr>
      <w:tblGrid>
        <w:gridCol w:w="1535"/>
        <w:gridCol w:w="1873"/>
        <w:gridCol w:w="1117"/>
        <w:gridCol w:w="1238"/>
        <w:gridCol w:w="1080"/>
        <w:gridCol w:w="1080"/>
        <w:gridCol w:w="1104"/>
        <w:gridCol w:w="1104"/>
        <w:gridCol w:w="970"/>
        <w:gridCol w:w="1025"/>
        <w:gridCol w:w="970"/>
        <w:gridCol w:w="1312"/>
        <w:gridCol w:w="897"/>
      </w:tblGrid>
      <w:tr w:rsidR="00BE41D6" w:rsidRPr="00DC24E7" w14:paraId="4DACBBA5" w14:textId="77777777" w:rsidTr="006D7DA8">
        <w:trPr>
          <w:tblHeader/>
        </w:trPr>
        <w:tc>
          <w:tcPr>
            <w:tcW w:w="501" w:type="pct"/>
            <w:shd w:val="clear" w:color="auto" w:fill="D9D9D9"/>
            <w:tcMar>
              <w:top w:w="20" w:type="dxa"/>
              <w:left w:w="20" w:type="dxa"/>
              <w:bottom w:w="20" w:type="dxa"/>
              <w:right w:w="20" w:type="dxa"/>
            </w:tcMar>
            <w:hideMark/>
          </w:tcPr>
          <w:p w14:paraId="69683429" w14:textId="77777777" w:rsidR="00BE41D6" w:rsidRPr="00DC24E7" w:rsidRDefault="00BE41D6">
            <w:pPr>
              <w:spacing w:after="0"/>
              <w:jc w:val="center"/>
              <w:rPr>
                <w:rFonts w:cs="Arial"/>
                <w:b/>
                <w:bCs/>
                <w:kern w:val="2"/>
                <w:sz w:val="22"/>
                <w:szCs w:val="22"/>
                <w14:ligatures w14:val="standardContextual"/>
              </w:rPr>
            </w:pPr>
            <w:r w:rsidRPr="00DC24E7">
              <w:rPr>
                <w:rFonts w:cs="Arial"/>
                <w:b/>
                <w:bCs/>
                <w:sz w:val="22"/>
                <w:szCs w:val="22"/>
              </w:rPr>
              <w:t>Seasonal watering plan system</w:t>
            </w:r>
          </w:p>
        </w:tc>
        <w:tc>
          <w:tcPr>
            <w:tcW w:w="612" w:type="pct"/>
            <w:shd w:val="clear" w:color="auto" w:fill="D9D9D9"/>
            <w:tcMar>
              <w:top w:w="20" w:type="dxa"/>
              <w:left w:w="20" w:type="dxa"/>
              <w:bottom w:w="20" w:type="dxa"/>
              <w:right w:w="20" w:type="dxa"/>
            </w:tcMar>
            <w:hideMark/>
          </w:tcPr>
          <w:p w14:paraId="5DA5EF52" w14:textId="77777777" w:rsidR="00BE41D6" w:rsidRPr="00DC24E7" w:rsidRDefault="00BE41D6">
            <w:pPr>
              <w:spacing w:after="0"/>
              <w:jc w:val="center"/>
              <w:rPr>
                <w:rFonts w:cs="Arial"/>
                <w:b/>
                <w:bCs/>
                <w:sz w:val="22"/>
                <w:szCs w:val="22"/>
              </w:rPr>
            </w:pPr>
            <w:r w:rsidRPr="00DC24E7">
              <w:rPr>
                <w:rFonts w:cs="Arial"/>
                <w:b/>
                <w:bCs/>
                <w:sz w:val="22"/>
                <w:szCs w:val="22"/>
              </w:rPr>
              <w:t>Entitlement</w:t>
            </w:r>
          </w:p>
        </w:tc>
        <w:tc>
          <w:tcPr>
            <w:tcW w:w="365" w:type="pct"/>
            <w:shd w:val="clear" w:color="auto" w:fill="D9D9D9"/>
            <w:tcMar>
              <w:top w:w="20" w:type="dxa"/>
              <w:left w:w="20" w:type="dxa"/>
              <w:bottom w:w="20" w:type="dxa"/>
              <w:right w:w="20" w:type="dxa"/>
            </w:tcMar>
            <w:hideMark/>
          </w:tcPr>
          <w:p w14:paraId="41DB023E" w14:textId="77777777" w:rsidR="00BE41D6" w:rsidRPr="00DC24E7" w:rsidRDefault="00BE41D6">
            <w:pPr>
              <w:spacing w:after="0"/>
              <w:jc w:val="center"/>
              <w:rPr>
                <w:rFonts w:cs="Arial"/>
                <w:b/>
                <w:bCs/>
                <w:sz w:val="22"/>
                <w:szCs w:val="22"/>
              </w:rPr>
            </w:pPr>
            <w:r w:rsidRPr="00DC24E7">
              <w:rPr>
                <w:rFonts w:cs="Arial"/>
                <w:b/>
                <w:bCs/>
                <w:sz w:val="22"/>
                <w:szCs w:val="22"/>
              </w:rPr>
              <w:t>Reliability or category</w:t>
            </w:r>
          </w:p>
        </w:tc>
        <w:tc>
          <w:tcPr>
            <w:tcW w:w="404" w:type="pct"/>
            <w:shd w:val="clear" w:color="auto" w:fill="D9D9D9"/>
            <w:tcMar>
              <w:top w:w="20" w:type="dxa"/>
              <w:left w:w="20" w:type="dxa"/>
              <w:bottom w:w="20" w:type="dxa"/>
              <w:right w:w="20" w:type="dxa"/>
            </w:tcMar>
            <w:hideMark/>
          </w:tcPr>
          <w:p w14:paraId="09F1DC1E" w14:textId="77777777" w:rsidR="00BE41D6" w:rsidRPr="00DC24E7" w:rsidRDefault="00BE41D6">
            <w:pPr>
              <w:spacing w:after="0"/>
              <w:jc w:val="center"/>
              <w:rPr>
                <w:rFonts w:cs="Arial"/>
                <w:b/>
                <w:bCs/>
                <w:sz w:val="22"/>
                <w:szCs w:val="22"/>
              </w:rPr>
            </w:pPr>
            <w:r w:rsidRPr="00DC24E7">
              <w:rPr>
                <w:rFonts w:cs="Arial"/>
                <w:b/>
                <w:bCs/>
                <w:sz w:val="22"/>
                <w:szCs w:val="22"/>
              </w:rPr>
              <w:t xml:space="preserve">Entitlement volume </w:t>
            </w:r>
            <w:proofErr w:type="gramStart"/>
            <w:r w:rsidRPr="00DC24E7">
              <w:rPr>
                <w:rFonts w:cs="Arial"/>
                <w:b/>
                <w:bCs/>
                <w:sz w:val="22"/>
                <w:szCs w:val="22"/>
              </w:rPr>
              <w:t>at</w:t>
            </w:r>
            <w:proofErr w:type="gramEnd"/>
            <w:r w:rsidRPr="00DC24E7">
              <w:rPr>
                <w:rFonts w:cs="Arial"/>
                <w:b/>
                <w:bCs/>
                <w:sz w:val="22"/>
                <w:szCs w:val="22"/>
              </w:rPr>
              <w:t xml:space="preserve"> 30 June 2026</w:t>
            </w:r>
          </w:p>
        </w:tc>
        <w:tc>
          <w:tcPr>
            <w:tcW w:w="0" w:type="auto"/>
            <w:shd w:val="clear" w:color="auto" w:fill="D9D9D9"/>
            <w:tcMar>
              <w:top w:w="20" w:type="dxa"/>
              <w:left w:w="20" w:type="dxa"/>
              <w:bottom w:w="20" w:type="dxa"/>
              <w:right w:w="20" w:type="dxa"/>
            </w:tcMar>
            <w:hideMark/>
          </w:tcPr>
          <w:p w14:paraId="1E962B57" w14:textId="77777777" w:rsidR="00BE41D6" w:rsidRPr="00DC24E7" w:rsidRDefault="00BE41D6">
            <w:pPr>
              <w:spacing w:after="0"/>
              <w:jc w:val="center"/>
              <w:rPr>
                <w:rFonts w:cs="Arial"/>
                <w:b/>
                <w:bCs/>
                <w:sz w:val="22"/>
                <w:szCs w:val="22"/>
              </w:rPr>
            </w:pPr>
            <w:r w:rsidRPr="00DC24E7">
              <w:rPr>
                <w:rFonts w:cs="Arial"/>
                <w:b/>
                <w:bCs/>
                <w:sz w:val="22"/>
                <w:szCs w:val="22"/>
              </w:rPr>
              <w:t>Carryover from 2024–25 (A)</w:t>
            </w:r>
          </w:p>
        </w:tc>
        <w:tc>
          <w:tcPr>
            <w:tcW w:w="0" w:type="auto"/>
            <w:shd w:val="clear" w:color="auto" w:fill="D9D9D9"/>
            <w:tcMar>
              <w:top w:w="20" w:type="dxa"/>
              <w:left w:w="20" w:type="dxa"/>
              <w:bottom w:w="20" w:type="dxa"/>
              <w:right w:w="20" w:type="dxa"/>
            </w:tcMar>
            <w:hideMark/>
          </w:tcPr>
          <w:p w14:paraId="0209642D" w14:textId="77777777" w:rsidR="00BE41D6" w:rsidRPr="00DC24E7" w:rsidRDefault="00BE41D6">
            <w:pPr>
              <w:spacing w:after="0"/>
              <w:jc w:val="center"/>
              <w:rPr>
                <w:rFonts w:cs="Arial"/>
                <w:b/>
                <w:bCs/>
                <w:sz w:val="22"/>
                <w:szCs w:val="22"/>
              </w:rPr>
            </w:pPr>
            <w:r w:rsidRPr="00DC24E7">
              <w:rPr>
                <w:rFonts w:cs="Arial"/>
                <w:b/>
                <w:bCs/>
                <w:sz w:val="22"/>
                <w:szCs w:val="22"/>
              </w:rPr>
              <w:t>Carryover lost to spill (B)</w:t>
            </w:r>
          </w:p>
        </w:tc>
        <w:tc>
          <w:tcPr>
            <w:tcW w:w="0" w:type="auto"/>
            <w:shd w:val="clear" w:color="auto" w:fill="D9D9D9"/>
            <w:tcMar>
              <w:top w:w="20" w:type="dxa"/>
              <w:left w:w="20" w:type="dxa"/>
              <w:bottom w:w="20" w:type="dxa"/>
              <w:right w:w="20" w:type="dxa"/>
            </w:tcMar>
            <w:hideMark/>
          </w:tcPr>
          <w:p w14:paraId="3D54D556" w14:textId="77777777" w:rsidR="00BE41D6" w:rsidRPr="00DC24E7" w:rsidRDefault="00BE41D6">
            <w:pPr>
              <w:spacing w:after="0"/>
              <w:jc w:val="center"/>
              <w:rPr>
                <w:rFonts w:cs="Arial"/>
                <w:b/>
                <w:bCs/>
                <w:sz w:val="22"/>
                <w:szCs w:val="22"/>
              </w:rPr>
            </w:pPr>
            <w:r w:rsidRPr="00DC24E7">
              <w:rPr>
                <w:rFonts w:cs="Arial"/>
                <w:b/>
                <w:bCs/>
                <w:sz w:val="22"/>
                <w:szCs w:val="22"/>
              </w:rPr>
              <w:t>Allocation (C)</w:t>
            </w:r>
          </w:p>
        </w:tc>
        <w:tc>
          <w:tcPr>
            <w:tcW w:w="0" w:type="auto"/>
            <w:shd w:val="clear" w:color="auto" w:fill="D9D9D9"/>
            <w:tcMar>
              <w:top w:w="20" w:type="dxa"/>
              <w:left w:w="20" w:type="dxa"/>
              <w:bottom w:w="20" w:type="dxa"/>
              <w:right w:w="20" w:type="dxa"/>
            </w:tcMar>
            <w:hideMark/>
          </w:tcPr>
          <w:p w14:paraId="7A89068E" w14:textId="77777777" w:rsidR="00BE41D6" w:rsidRPr="00DC24E7" w:rsidRDefault="00BE41D6">
            <w:pPr>
              <w:spacing w:after="0"/>
              <w:jc w:val="center"/>
              <w:rPr>
                <w:rFonts w:cs="Arial"/>
                <w:b/>
                <w:bCs/>
                <w:sz w:val="22"/>
                <w:szCs w:val="22"/>
              </w:rPr>
            </w:pPr>
            <w:r w:rsidRPr="00DC24E7">
              <w:rPr>
                <w:rFonts w:cs="Arial"/>
                <w:b/>
                <w:bCs/>
                <w:sz w:val="22"/>
                <w:szCs w:val="22"/>
              </w:rPr>
              <w:t>Allocation purchase (D)</w:t>
            </w:r>
          </w:p>
        </w:tc>
        <w:tc>
          <w:tcPr>
            <w:tcW w:w="0" w:type="auto"/>
            <w:shd w:val="clear" w:color="auto" w:fill="D9D9D9"/>
            <w:tcMar>
              <w:top w:w="20" w:type="dxa"/>
              <w:left w:w="20" w:type="dxa"/>
              <w:bottom w:w="20" w:type="dxa"/>
              <w:right w:w="20" w:type="dxa"/>
            </w:tcMar>
            <w:hideMark/>
          </w:tcPr>
          <w:p w14:paraId="75CD5CE9" w14:textId="77777777" w:rsidR="00BE41D6" w:rsidRPr="00DC24E7" w:rsidRDefault="00BE41D6">
            <w:pPr>
              <w:spacing w:after="0"/>
              <w:jc w:val="center"/>
              <w:rPr>
                <w:rFonts w:cs="Arial"/>
                <w:b/>
                <w:bCs/>
                <w:sz w:val="22"/>
                <w:szCs w:val="22"/>
              </w:rPr>
            </w:pPr>
            <w:r w:rsidRPr="00DC24E7">
              <w:rPr>
                <w:rFonts w:cs="Arial"/>
                <w:b/>
                <w:bCs/>
                <w:sz w:val="22"/>
                <w:szCs w:val="22"/>
              </w:rPr>
              <w:t>Total available water (E = A + B + C + D)</w:t>
            </w:r>
          </w:p>
        </w:tc>
        <w:tc>
          <w:tcPr>
            <w:tcW w:w="0" w:type="auto"/>
            <w:shd w:val="clear" w:color="auto" w:fill="D9D9D9"/>
            <w:tcMar>
              <w:top w:w="20" w:type="dxa"/>
              <w:left w:w="20" w:type="dxa"/>
              <w:bottom w:w="20" w:type="dxa"/>
              <w:right w:w="20" w:type="dxa"/>
            </w:tcMar>
            <w:hideMark/>
          </w:tcPr>
          <w:p w14:paraId="62724310" w14:textId="77777777" w:rsidR="00BE41D6" w:rsidRPr="00DC24E7" w:rsidRDefault="00BE41D6">
            <w:pPr>
              <w:spacing w:after="0"/>
              <w:jc w:val="center"/>
              <w:rPr>
                <w:rFonts w:cs="Arial"/>
                <w:b/>
                <w:bCs/>
                <w:sz w:val="22"/>
                <w:szCs w:val="22"/>
              </w:rPr>
            </w:pPr>
            <w:r w:rsidRPr="00DC24E7">
              <w:rPr>
                <w:rFonts w:cs="Arial"/>
                <w:b/>
                <w:bCs/>
                <w:sz w:val="22"/>
                <w:szCs w:val="22"/>
              </w:rPr>
              <w:t>Water use (F)</w:t>
            </w:r>
          </w:p>
        </w:tc>
        <w:tc>
          <w:tcPr>
            <w:tcW w:w="0" w:type="auto"/>
            <w:shd w:val="clear" w:color="auto" w:fill="D9D9D9"/>
            <w:tcMar>
              <w:top w:w="20" w:type="dxa"/>
              <w:left w:w="20" w:type="dxa"/>
              <w:bottom w:w="20" w:type="dxa"/>
              <w:right w:w="20" w:type="dxa"/>
            </w:tcMar>
            <w:hideMark/>
          </w:tcPr>
          <w:p w14:paraId="5483B6B8" w14:textId="77777777" w:rsidR="00BE41D6" w:rsidRPr="00DC24E7" w:rsidRDefault="00BE41D6">
            <w:pPr>
              <w:spacing w:after="0"/>
              <w:jc w:val="center"/>
              <w:rPr>
                <w:rFonts w:cs="Arial"/>
                <w:b/>
                <w:bCs/>
                <w:sz w:val="22"/>
                <w:szCs w:val="22"/>
              </w:rPr>
            </w:pPr>
            <w:r w:rsidRPr="00DC24E7">
              <w:rPr>
                <w:rFonts w:cs="Arial"/>
                <w:b/>
                <w:bCs/>
                <w:sz w:val="22"/>
                <w:szCs w:val="22"/>
              </w:rPr>
              <w:t>Spill of available water (G)</w:t>
            </w:r>
          </w:p>
        </w:tc>
        <w:tc>
          <w:tcPr>
            <w:tcW w:w="0" w:type="auto"/>
            <w:shd w:val="clear" w:color="auto" w:fill="D9D9D9"/>
            <w:tcMar>
              <w:top w:w="20" w:type="dxa"/>
              <w:left w:w="20" w:type="dxa"/>
              <w:bottom w:w="20" w:type="dxa"/>
              <w:right w:w="20" w:type="dxa"/>
            </w:tcMar>
            <w:hideMark/>
          </w:tcPr>
          <w:p w14:paraId="5C059EFD" w14:textId="77777777" w:rsidR="00BE41D6" w:rsidRPr="00DC24E7" w:rsidRDefault="00BE41D6">
            <w:pPr>
              <w:spacing w:after="0"/>
              <w:jc w:val="center"/>
              <w:rPr>
                <w:rFonts w:cs="Arial"/>
                <w:b/>
                <w:bCs/>
                <w:sz w:val="22"/>
                <w:szCs w:val="22"/>
              </w:rPr>
            </w:pPr>
            <w:r w:rsidRPr="00DC24E7">
              <w:rPr>
                <w:rFonts w:cs="Arial"/>
                <w:b/>
                <w:bCs/>
                <w:sz w:val="22"/>
                <w:szCs w:val="22"/>
              </w:rPr>
              <w:t>Evaporation deduction (H)</w:t>
            </w:r>
          </w:p>
        </w:tc>
        <w:tc>
          <w:tcPr>
            <w:tcW w:w="0" w:type="auto"/>
            <w:shd w:val="clear" w:color="auto" w:fill="D9D9D9"/>
            <w:tcMar>
              <w:top w:w="20" w:type="dxa"/>
              <w:left w:w="20" w:type="dxa"/>
              <w:bottom w:w="20" w:type="dxa"/>
              <w:right w:w="20" w:type="dxa"/>
            </w:tcMar>
            <w:hideMark/>
          </w:tcPr>
          <w:p w14:paraId="5EB12A32" w14:textId="77777777" w:rsidR="00BE41D6" w:rsidRPr="00DC24E7" w:rsidRDefault="00BE41D6">
            <w:pPr>
              <w:spacing w:after="0"/>
              <w:jc w:val="center"/>
              <w:rPr>
                <w:rFonts w:cs="Arial"/>
                <w:b/>
                <w:bCs/>
                <w:sz w:val="22"/>
                <w:szCs w:val="22"/>
              </w:rPr>
            </w:pPr>
            <w:r w:rsidRPr="00DC24E7">
              <w:rPr>
                <w:rFonts w:cs="Arial"/>
                <w:b/>
                <w:bCs/>
                <w:sz w:val="22"/>
                <w:szCs w:val="22"/>
              </w:rPr>
              <w:t>Closing balance (I = E + F + G + H)</w:t>
            </w:r>
          </w:p>
        </w:tc>
      </w:tr>
      <w:tr w:rsidR="00BE41D6" w:rsidRPr="00DC24E7" w14:paraId="4F35EC23" w14:textId="77777777" w:rsidTr="006D7DA8">
        <w:tc>
          <w:tcPr>
            <w:tcW w:w="501" w:type="pct"/>
            <w:shd w:val="clear" w:color="auto" w:fill="FFFFFF"/>
            <w:tcMar>
              <w:top w:w="20" w:type="dxa"/>
              <w:left w:w="20" w:type="dxa"/>
              <w:bottom w:w="20" w:type="dxa"/>
              <w:right w:w="20" w:type="dxa"/>
            </w:tcMar>
            <w:hideMark/>
          </w:tcPr>
          <w:p w14:paraId="76A78FF7" w14:textId="77777777" w:rsidR="00BE41D6" w:rsidRPr="00DC24E7" w:rsidRDefault="00BE41D6">
            <w:pPr>
              <w:spacing w:after="0"/>
              <w:jc w:val="center"/>
              <w:rPr>
                <w:rFonts w:cs="Arial"/>
                <w:b/>
                <w:bCs/>
                <w:sz w:val="22"/>
                <w:szCs w:val="22"/>
              </w:rPr>
            </w:pPr>
            <w:r w:rsidRPr="00DC24E7">
              <w:rPr>
                <w:rFonts w:cs="Arial"/>
                <w:b/>
                <w:bCs/>
                <w:sz w:val="22"/>
                <w:szCs w:val="22"/>
              </w:rPr>
              <w:t>Glenelg and Wimmera</w:t>
            </w:r>
          </w:p>
        </w:tc>
        <w:tc>
          <w:tcPr>
            <w:tcW w:w="0" w:type="auto"/>
            <w:shd w:val="clear" w:color="auto" w:fill="FFFFFF"/>
            <w:tcMar>
              <w:top w:w="20" w:type="dxa"/>
              <w:left w:w="20" w:type="dxa"/>
              <w:bottom w:w="20" w:type="dxa"/>
              <w:right w:w="20" w:type="dxa"/>
            </w:tcMar>
            <w:hideMark/>
          </w:tcPr>
          <w:p w14:paraId="154AED92" w14:textId="77777777" w:rsidR="00BE41D6" w:rsidRPr="00DC24E7" w:rsidRDefault="00BE41D6">
            <w:pPr>
              <w:spacing w:after="0"/>
              <w:rPr>
                <w:rFonts w:cs="Arial"/>
                <w:sz w:val="22"/>
                <w:szCs w:val="22"/>
              </w:rPr>
            </w:pPr>
            <w:r w:rsidRPr="00DC24E7">
              <w:rPr>
                <w:rFonts w:cs="Arial"/>
                <w:sz w:val="22"/>
                <w:szCs w:val="22"/>
              </w:rPr>
              <w:t>Wimmera and Glenelg Rivers Environmental Entitlement 2010</w:t>
            </w:r>
          </w:p>
        </w:tc>
        <w:tc>
          <w:tcPr>
            <w:tcW w:w="0" w:type="auto"/>
            <w:shd w:val="clear" w:color="auto" w:fill="FFFFFF"/>
            <w:tcMar>
              <w:top w:w="20" w:type="dxa"/>
              <w:left w:w="20" w:type="dxa"/>
              <w:bottom w:w="20" w:type="dxa"/>
              <w:right w:w="20" w:type="dxa"/>
            </w:tcMar>
            <w:hideMark/>
          </w:tcPr>
          <w:p w14:paraId="7688B0CF" w14:textId="77777777" w:rsidR="00BE41D6" w:rsidRPr="00DC24E7" w:rsidRDefault="00BE41D6">
            <w:pPr>
              <w:spacing w:after="0"/>
              <w:rPr>
                <w:rFonts w:cs="Arial"/>
                <w:sz w:val="22"/>
                <w:szCs w:val="22"/>
              </w:rPr>
            </w:pPr>
            <w:r w:rsidRPr="00DC24E7">
              <w:rPr>
                <w:rFonts w:cs="Arial"/>
                <w:sz w:val="22"/>
                <w:szCs w:val="22"/>
              </w:rPr>
              <w:t>High</w:t>
            </w:r>
          </w:p>
        </w:tc>
        <w:tc>
          <w:tcPr>
            <w:tcW w:w="0" w:type="auto"/>
            <w:shd w:val="clear" w:color="auto" w:fill="FFFFFF"/>
            <w:tcMar>
              <w:top w:w="20" w:type="dxa"/>
              <w:left w:w="20" w:type="dxa"/>
              <w:bottom w:w="20" w:type="dxa"/>
              <w:right w:w="20" w:type="dxa"/>
            </w:tcMar>
            <w:hideMark/>
          </w:tcPr>
          <w:p w14:paraId="74F3ECEF" w14:textId="77777777" w:rsidR="00BE41D6" w:rsidRPr="00DC24E7" w:rsidRDefault="00BE41D6">
            <w:pPr>
              <w:spacing w:after="0"/>
              <w:jc w:val="right"/>
              <w:rPr>
                <w:rFonts w:cs="Arial"/>
                <w:sz w:val="22"/>
                <w:szCs w:val="22"/>
              </w:rPr>
            </w:pPr>
            <w:r w:rsidRPr="00DC24E7">
              <w:rPr>
                <w:rFonts w:cs="Arial"/>
                <w:sz w:val="22"/>
                <w:szCs w:val="22"/>
              </w:rPr>
              <w:t>40,560.0</w:t>
            </w:r>
          </w:p>
        </w:tc>
        <w:tc>
          <w:tcPr>
            <w:tcW w:w="0" w:type="auto"/>
            <w:shd w:val="clear" w:color="auto" w:fill="FFFFFF"/>
            <w:tcMar>
              <w:top w:w="20" w:type="dxa"/>
              <w:left w:w="20" w:type="dxa"/>
              <w:bottom w:w="20" w:type="dxa"/>
              <w:right w:w="20" w:type="dxa"/>
            </w:tcMar>
            <w:hideMark/>
          </w:tcPr>
          <w:p w14:paraId="4CD570DA" w14:textId="77777777" w:rsidR="00BE41D6" w:rsidRPr="00DC24E7" w:rsidRDefault="00BE41D6">
            <w:pPr>
              <w:spacing w:after="0"/>
              <w:jc w:val="right"/>
              <w:rPr>
                <w:rFonts w:cs="Arial"/>
                <w:sz w:val="22"/>
                <w:szCs w:val="22"/>
              </w:rPr>
            </w:pPr>
            <w:r w:rsidRPr="00DC24E7">
              <w:rPr>
                <w:rFonts w:cs="Arial"/>
                <w:sz w:val="22"/>
                <w:szCs w:val="22"/>
              </w:rPr>
              <w:t>40,363.1</w:t>
            </w:r>
          </w:p>
        </w:tc>
        <w:tc>
          <w:tcPr>
            <w:tcW w:w="0" w:type="auto"/>
            <w:shd w:val="clear" w:color="auto" w:fill="FFFFFF"/>
            <w:tcMar>
              <w:top w:w="20" w:type="dxa"/>
              <w:left w:w="20" w:type="dxa"/>
              <w:bottom w:w="20" w:type="dxa"/>
              <w:right w:w="20" w:type="dxa"/>
            </w:tcMar>
            <w:hideMark/>
          </w:tcPr>
          <w:p w14:paraId="335747EB"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366ECB5A" w14:textId="77777777" w:rsidR="00BE41D6" w:rsidRPr="00DC24E7" w:rsidRDefault="00BE41D6">
            <w:pPr>
              <w:spacing w:after="0"/>
              <w:jc w:val="right"/>
              <w:rPr>
                <w:rFonts w:cs="Arial"/>
                <w:sz w:val="22"/>
                <w:szCs w:val="22"/>
              </w:rPr>
            </w:pPr>
            <w:r w:rsidRPr="00DC24E7">
              <w:rPr>
                <w:rFonts w:cs="Arial"/>
                <w:sz w:val="22"/>
                <w:szCs w:val="22"/>
              </w:rPr>
              <w:t>16,224.0</w:t>
            </w:r>
          </w:p>
        </w:tc>
        <w:tc>
          <w:tcPr>
            <w:tcW w:w="0" w:type="auto"/>
            <w:shd w:val="clear" w:color="auto" w:fill="FFFFFF"/>
            <w:tcMar>
              <w:top w:w="20" w:type="dxa"/>
              <w:left w:w="20" w:type="dxa"/>
              <w:bottom w:w="20" w:type="dxa"/>
              <w:right w:w="20" w:type="dxa"/>
            </w:tcMar>
            <w:hideMark/>
          </w:tcPr>
          <w:p w14:paraId="537C1263"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59DA3FDF" w14:textId="77777777" w:rsidR="00BE41D6" w:rsidRPr="00DC24E7" w:rsidRDefault="00BE41D6">
            <w:pPr>
              <w:spacing w:after="0"/>
              <w:jc w:val="right"/>
              <w:rPr>
                <w:rFonts w:cs="Arial"/>
                <w:sz w:val="22"/>
                <w:szCs w:val="22"/>
              </w:rPr>
            </w:pPr>
            <w:r w:rsidRPr="00DC24E7">
              <w:rPr>
                <w:rFonts w:cs="Arial"/>
                <w:sz w:val="22"/>
                <w:szCs w:val="22"/>
              </w:rPr>
              <w:t>56,587.1</w:t>
            </w:r>
          </w:p>
        </w:tc>
        <w:tc>
          <w:tcPr>
            <w:tcW w:w="0" w:type="auto"/>
            <w:shd w:val="clear" w:color="auto" w:fill="FFFFFF"/>
            <w:tcMar>
              <w:top w:w="20" w:type="dxa"/>
              <w:left w:w="20" w:type="dxa"/>
              <w:bottom w:w="20" w:type="dxa"/>
              <w:right w:w="20" w:type="dxa"/>
            </w:tcMar>
            <w:hideMark/>
          </w:tcPr>
          <w:p w14:paraId="24D13B09" w14:textId="77777777" w:rsidR="00BE41D6" w:rsidRPr="00DC24E7" w:rsidRDefault="00BE41D6">
            <w:pPr>
              <w:spacing w:after="0"/>
              <w:jc w:val="right"/>
              <w:rPr>
                <w:rFonts w:cs="Arial"/>
                <w:sz w:val="22"/>
                <w:szCs w:val="22"/>
              </w:rPr>
            </w:pPr>
            <w:r w:rsidRPr="00DC24E7">
              <w:rPr>
                <w:rFonts w:cs="Arial"/>
                <w:sz w:val="22"/>
                <w:szCs w:val="22"/>
              </w:rPr>
              <w:t>−15,049.4</w:t>
            </w:r>
          </w:p>
        </w:tc>
        <w:tc>
          <w:tcPr>
            <w:tcW w:w="0" w:type="auto"/>
            <w:shd w:val="clear" w:color="auto" w:fill="FFFFFF"/>
            <w:tcMar>
              <w:top w:w="20" w:type="dxa"/>
              <w:left w:w="20" w:type="dxa"/>
              <w:bottom w:w="20" w:type="dxa"/>
              <w:right w:w="20" w:type="dxa"/>
            </w:tcMar>
            <w:hideMark/>
          </w:tcPr>
          <w:p w14:paraId="09D286C3"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6C88AD0C" w14:textId="77777777" w:rsidR="00BE41D6" w:rsidRPr="00DC24E7" w:rsidRDefault="00BE41D6">
            <w:pPr>
              <w:spacing w:after="0"/>
              <w:jc w:val="right"/>
              <w:rPr>
                <w:rFonts w:cs="Arial"/>
                <w:sz w:val="22"/>
                <w:szCs w:val="22"/>
              </w:rPr>
            </w:pPr>
            <w:r w:rsidRPr="00DC24E7">
              <w:rPr>
                <w:rFonts w:cs="Arial"/>
                <w:sz w:val="22"/>
                <w:szCs w:val="22"/>
              </w:rPr>
              <w:t>−6,230.7</w:t>
            </w:r>
          </w:p>
        </w:tc>
        <w:tc>
          <w:tcPr>
            <w:tcW w:w="0" w:type="auto"/>
            <w:shd w:val="clear" w:color="auto" w:fill="FFFFFF"/>
            <w:tcMar>
              <w:top w:w="20" w:type="dxa"/>
              <w:left w:w="20" w:type="dxa"/>
              <w:bottom w:w="20" w:type="dxa"/>
              <w:right w:w="20" w:type="dxa"/>
            </w:tcMar>
            <w:hideMark/>
          </w:tcPr>
          <w:p w14:paraId="526386C4" w14:textId="77777777" w:rsidR="00BE41D6" w:rsidRPr="00DC24E7" w:rsidRDefault="00BE41D6">
            <w:pPr>
              <w:spacing w:after="0"/>
              <w:jc w:val="right"/>
              <w:rPr>
                <w:rFonts w:cs="Arial"/>
                <w:sz w:val="22"/>
                <w:szCs w:val="22"/>
              </w:rPr>
            </w:pPr>
            <w:r w:rsidRPr="00DC24E7">
              <w:rPr>
                <w:rFonts w:cs="Arial"/>
                <w:sz w:val="22"/>
                <w:szCs w:val="22"/>
              </w:rPr>
              <w:t>35,307.1</w:t>
            </w:r>
          </w:p>
        </w:tc>
      </w:tr>
      <w:tr w:rsidR="00BE41D6" w:rsidRPr="00DC24E7" w14:paraId="0C03DAA9" w14:textId="77777777" w:rsidTr="006D7DA8">
        <w:tc>
          <w:tcPr>
            <w:tcW w:w="501" w:type="pct"/>
            <w:shd w:val="clear" w:color="auto" w:fill="FFFFFF"/>
            <w:tcMar>
              <w:top w:w="20" w:type="dxa"/>
              <w:left w:w="20" w:type="dxa"/>
              <w:bottom w:w="20" w:type="dxa"/>
              <w:right w:w="20" w:type="dxa"/>
            </w:tcMar>
            <w:hideMark/>
          </w:tcPr>
          <w:p w14:paraId="62B0D9DF" w14:textId="77777777" w:rsidR="00BE41D6" w:rsidRPr="00DC24E7" w:rsidRDefault="00BE41D6">
            <w:pPr>
              <w:spacing w:after="0"/>
              <w:jc w:val="center"/>
              <w:rPr>
                <w:rFonts w:cs="Arial"/>
                <w:b/>
                <w:bCs/>
                <w:sz w:val="22"/>
                <w:szCs w:val="22"/>
              </w:rPr>
            </w:pPr>
            <w:r w:rsidRPr="00DC24E7">
              <w:rPr>
                <w:rFonts w:cs="Arial"/>
                <w:b/>
                <w:bCs/>
                <w:sz w:val="22"/>
                <w:szCs w:val="22"/>
              </w:rPr>
              <w:t>Glenelg and Wimmera</w:t>
            </w:r>
          </w:p>
        </w:tc>
        <w:tc>
          <w:tcPr>
            <w:tcW w:w="0" w:type="auto"/>
            <w:shd w:val="clear" w:color="auto" w:fill="FFFFFF"/>
            <w:tcMar>
              <w:top w:w="20" w:type="dxa"/>
              <w:left w:w="20" w:type="dxa"/>
              <w:bottom w:w="20" w:type="dxa"/>
              <w:right w:w="20" w:type="dxa"/>
            </w:tcMar>
            <w:hideMark/>
          </w:tcPr>
          <w:p w14:paraId="35A33414" w14:textId="77777777" w:rsidR="00BE41D6" w:rsidRPr="00DC24E7" w:rsidRDefault="00BE41D6">
            <w:pPr>
              <w:spacing w:after="0"/>
              <w:rPr>
                <w:rFonts w:cs="Arial"/>
                <w:sz w:val="22"/>
                <w:szCs w:val="22"/>
              </w:rPr>
            </w:pPr>
            <w:r w:rsidRPr="00DC24E7">
              <w:rPr>
                <w:rFonts w:cs="Arial"/>
                <w:sz w:val="22"/>
                <w:szCs w:val="22"/>
              </w:rPr>
              <w:t>Wimmera and Glenelg Rivers Environmental Entitlement 2010</w:t>
            </w:r>
          </w:p>
        </w:tc>
        <w:tc>
          <w:tcPr>
            <w:tcW w:w="0" w:type="auto"/>
            <w:shd w:val="clear" w:color="auto" w:fill="FFFFFF"/>
            <w:tcMar>
              <w:top w:w="20" w:type="dxa"/>
              <w:left w:w="20" w:type="dxa"/>
              <w:bottom w:w="20" w:type="dxa"/>
              <w:right w:w="20" w:type="dxa"/>
            </w:tcMar>
            <w:hideMark/>
          </w:tcPr>
          <w:p w14:paraId="5111A49A" w14:textId="77777777" w:rsidR="00BE41D6" w:rsidRPr="00DC24E7" w:rsidRDefault="00BE41D6">
            <w:pPr>
              <w:spacing w:after="0"/>
              <w:rPr>
                <w:rFonts w:cs="Arial"/>
                <w:sz w:val="22"/>
                <w:szCs w:val="22"/>
              </w:rPr>
            </w:pPr>
            <w:r w:rsidRPr="00DC24E7">
              <w:rPr>
                <w:rFonts w:cs="Arial"/>
                <w:sz w:val="22"/>
                <w:szCs w:val="22"/>
              </w:rPr>
              <w:t>Passing flow</w:t>
            </w:r>
          </w:p>
        </w:tc>
        <w:tc>
          <w:tcPr>
            <w:tcW w:w="0" w:type="auto"/>
            <w:shd w:val="clear" w:color="auto" w:fill="FFFFFF"/>
            <w:tcMar>
              <w:top w:w="20" w:type="dxa"/>
              <w:left w:w="20" w:type="dxa"/>
              <w:bottom w:w="20" w:type="dxa"/>
              <w:right w:w="20" w:type="dxa"/>
            </w:tcMar>
            <w:hideMark/>
          </w:tcPr>
          <w:p w14:paraId="2CE490C5"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5792B3D3" w14:textId="77777777" w:rsidR="00BE41D6" w:rsidRPr="00DC24E7" w:rsidRDefault="00BE41D6">
            <w:pPr>
              <w:spacing w:after="0"/>
              <w:jc w:val="right"/>
              <w:rPr>
                <w:rFonts w:cs="Arial"/>
                <w:sz w:val="22"/>
                <w:szCs w:val="22"/>
              </w:rPr>
            </w:pPr>
            <w:r w:rsidRPr="00DC24E7">
              <w:rPr>
                <w:rFonts w:cs="Arial"/>
                <w:sz w:val="22"/>
                <w:szCs w:val="22"/>
              </w:rPr>
              <w:t>66.0</w:t>
            </w:r>
          </w:p>
        </w:tc>
        <w:tc>
          <w:tcPr>
            <w:tcW w:w="0" w:type="auto"/>
            <w:shd w:val="clear" w:color="auto" w:fill="FFFFFF"/>
            <w:tcMar>
              <w:top w:w="20" w:type="dxa"/>
              <w:left w:w="20" w:type="dxa"/>
              <w:bottom w:w="20" w:type="dxa"/>
              <w:right w:w="20" w:type="dxa"/>
            </w:tcMar>
            <w:hideMark/>
          </w:tcPr>
          <w:p w14:paraId="320992D3"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34527515" w14:textId="77777777" w:rsidR="00BE41D6" w:rsidRPr="00DC24E7" w:rsidRDefault="00BE41D6">
            <w:pPr>
              <w:spacing w:after="0"/>
              <w:jc w:val="right"/>
              <w:rPr>
                <w:rFonts w:cs="Arial"/>
                <w:sz w:val="22"/>
                <w:szCs w:val="22"/>
              </w:rPr>
            </w:pPr>
            <w:r w:rsidRPr="00DC24E7">
              <w:rPr>
                <w:rFonts w:cs="Arial"/>
                <w:sz w:val="22"/>
                <w:szCs w:val="22"/>
              </w:rPr>
              <w:t>3,180.0</w:t>
            </w:r>
          </w:p>
        </w:tc>
        <w:tc>
          <w:tcPr>
            <w:tcW w:w="0" w:type="auto"/>
            <w:shd w:val="clear" w:color="auto" w:fill="FFFFFF"/>
            <w:tcMar>
              <w:top w:w="20" w:type="dxa"/>
              <w:left w:w="20" w:type="dxa"/>
              <w:bottom w:w="20" w:type="dxa"/>
              <w:right w:w="20" w:type="dxa"/>
            </w:tcMar>
            <w:hideMark/>
          </w:tcPr>
          <w:p w14:paraId="5A626498"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0BB9FD61" w14:textId="77777777" w:rsidR="00BE41D6" w:rsidRPr="00DC24E7" w:rsidRDefault="00BE41D6">
            <w:pPr>
              <w:spacing w:after="0"/>
              <w:jc w:val="right"/>
              <w:rPr>
                <w:rFonts w:cs="Arial"/>
                <w:sz w:val="22"/>
                <w:szCs w:val="22"/>
              </w:rPr>
            </w:pPr>
            <w:r w:rsidRPr="00DC24E7">
              <w:rPr>
                <w:rFonts w:cs="Arial"/>
                <w:sz w:val="22"/>
                <w:szCs w:val="22"/>
              </w:rPr>
              <w:t>3,246.0</w:t>
            </w:r>
          </w:p>
        </w:tc>
        <w:tc>
          <w:tcPr>
            <w:tcW w:w="0" w:type="auto"/>
            <w:shd w:val="clear" w:color="auto" w:fill="FFFFFF"/>
            <w:tcMar>
              <w:top w:w="20" w:type="dxa"/>
              <w:left w:w="20" w:type="dxa"/>
              <w:bottom w:w="20" w:type="dxa"/>
              <w:right w:w="20" w:type="dxa"/>
            </w:tcMar>
            <w:hideMark/>
          </w:tcPr>
          <w:p w14:paraId="793A23C3" w14:textId="77777777" w:rsidR="00BE41D6" w:rsidRPr="00DC24E7" w:rsidRDefault="00BE41D6">
            <w:pPr>
              <w:spacing w:after="0"/>
              <w:jc w:val="right"/>
              <w:rPr>
                <w:rFonts w:cs="Arial"/>
                <w:sz w:val="22"/>
                <w:szCs w:val="22"/>
              </w:rPr>
            </w:pPr>
            <w:r w:rsidRPr="00DC24E7">
              <w:rPr>
                <w:rFonts w:cs="Arial"/>
                <w:sz w:val="22"/>
                <w:szCs w:val="22"/>
              </w:rPr>
              <w:t>−1,262.9</w:t>
            </w:r>
          </w:p>
        </w:tc>
        <w:tc>
          <w:tcPr>
            <w:tcW w:w="0" w:type="auto"/>
            <w:shd w:val="clear" w:color="auto" w:fill="FFFFFF"/>
            <w:tcMar>
              <w:top w:w="20" w:type="dxa"/>
              <w:left w:w="20" w:type="dxa"/>
              <w:bottom w:w="20" w:type="dxa"/>
              <w:right w:w="20" w:type="dxa"/>
            </w:tcMar>
            <w:hideMark/>
          </w:tcPr>
          <w:p w14:paraId="467AF284"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75B68366"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75DBCAE6" w14:textId="77777777" w:rsidR="00BE41D6" w:rsidRPr="00DC24E7" w:rsidRDefault="00BE41D6">
            <w:pPr>
              <w:spacing w:after="0"/>
              <w:jc w:val="right"/>
              <w:rPr>
                <w:rFonts w:cs="Arial"/>
                <w:sz w:val="22"/>
                <w:szCs w:val="22"/>
              </w:rPr>
            </w:pPr>
            <w:r w:rsidRPr="00DC24E7">
              <w:rPr>
                <w:rFonts w:cs="Arial"/>
                <w:sz w:val="22"/>
                <w:szCs w:val="22"/>
              </w:rPr>
              <w:t>1,983.1</w:t>
            </w:r>
          </w:p>
        </w:tc>
      </w:tr>
      <w:tr w:rsidR="00BE41D6" w:rsidRPr="00DC24E7" w14:paraId="19F3D9D5" w14:textId="77777777" w:rsidTr="006D7DA8">
        <w:tc>
          <w:tcPr>
            <w:tcW w:w="501" w:type="pct"/>
            <w:shd w:val="clear" w:color="auto" w:fill="FFFFFF"/>
            <w:tcMar>
              <w:top w:w="20" w:type="dxa"/>
              <w:left w:w="20" w:type="dxa"/>
              <w:bottom w:w="20" w:type="dxa"/>
              <w:right w:w="20" w:type="dxa"/>
            </w:tcMar>
            <w:hideMark/>
          </w:tcPr>
          <w:p w14:paraId="0AE837AD" w14:textId="77777777" w:rsidR="00BE41D6" w:rsidRPr="00DC24E7" w:rsidRDefault="00BE41D6">
            <w:pPr>
              <w:spacing w:after="0"/>
              <w:jc w:val="center"/>
              <w:rPr>
                <w:rFonts w:cs="Arial"/>
                <w:b/>
                <w:bCs/>
                <w:sz w:val="22"/>
                <w:szCs w:val="22"/>
              </w:rPr>
            </w:pPr>
            <w:r w:rsidRPr="00DC24E7">
              <w:rPr>
                <w:rFonts w:cs="Arial"/>
                <w:b/>
                <w:bCs/>
                <w:sz w:val="22"/>
                <w:szCs w:val="22"/>
              </w:rPr>
              <w:t>Glenelg and Wimmera</w:t>
            </w:r>
          </w:p>
        </w:tc>
        <w:tc>
          <w:tcPr>
            <w:tcW w:w="0" w:type="auto"/>
            <w:shd w:val="clear" w:color="auto" w:fill="FFFFFF"/>
            <w:tcMar>
              <w:top w:w="20" w:type="dxa"/>
              <w:left w:w="20" w:type="dxa"/>
              <w:bottom w:w="20" w:type="dxa"/>
              <w:right w:w="20" w:type="dxa"/>
            </w:tcMar>
            <w:hideMark/>
          </w:tcPr>
          <w:p w14:paraId="09AC96C2" w14:textId="77777777" w:rsidR="00BE41D6" w:rsidRPr="00DC24E7" w:rsidRDefault="00BE41D6">
            <w:pPr>
              <w:spacing w:after="0"/>
              <w:rPr>
                <w:rFonts w:cs="Arial"/>
                <w:sz w:val="22"/>
                <w:szCs w:val="22"/>
              </w:rPr>
            </w:pPr>
            <w:r w:rsidRPr="00DC24E7">
              <w:rPr>
                <w:rFonts w:cs="Arial"/>
                <w:sz w:val="22"/>
                <w:szCs w:val="22"/>
              </w:rPr>
              <w:t xml:space="preserve">Wimmera and Glenelg Rivers </w:t>
            </w:r>
            <w:r w:rsidRPr="00DC24E7">
              <w:rPr>
                <w:rFonts w:cs="Arial"/>
                <w:sz w:val="22"/>
                <w:szCs w:val="22"/>
              </w:rPr>
              <w:lastRenderedPageBreak/>
              <w:t>Environmental Entitlement 2010</w:t>
            </w:r>
          </w:p>
        </w:tc>
        <w:tc>
          <w:tcPr>
            <w:tcW w:w="0" w:type="auto"/>
            <w:shd w:val="clear" w:color="auto" w:fill="FFFFFF"/>
            <w:tcMar>
              <w:top w:w="20" w:type="dxa"/>
              <w:left w:w="20" w:type="dxa"/>
              <w:bottom w:w="20" w:type="dxa"/>
              <w:right w:w="20" w:type="dxa"/>
            </w:tcMar>
            <w:hideMark/>
          </w:tcPr>
          <w:p w14:paraId="3D2038B7" w14:textId="77777777" w:rsidR="00BE41D6" w:rsidRPr="00DC24E7" w:rsidRDefault="00BE41D6">
            <w:pPr>
              <w:spacing w:after="0"/>
              <w:rPr>
                <w:rFonts w:cs="Arial"/>
                <w:sz w:val="22"/>
                <w:szCs w:val="22"/>
              </w:rPr>
            </w:pPr>
            <w:r w:rsidRPr="00DC24E7">
              <w:rPr>
                <w:rFonts w:cs="Arial"/>
                <w:sz w:val="22"/>
                <w:szCs w:val="22"/>
              </w:rPr>
              <w:lastRenderedPageBreak/>
              <w:t>Purchased allocation</w:t>
            </w:r>
          </w:p>
        </w:tc>
        <w:tc>
          <w:tcPr>
            <w:tcW w:w="0" w:type="auto"/>
            <w:shd w:val="clear" w:color="auto" w:fill="FFFFFF"/>
            <w:tcMar>
              <w:top w:w="20" w:type="dxa"/>
              <w:left w:w="20" w:type="dxa"/>
              <w:bottom w:w="20" w:type="dxa"/>
              <w:right w:w="20" w:type="dxa"/>
            </w:tcMar>
            <w:hideMark/>
          </w:tcPr>
          <w:p w14:paraId="182C8CB7"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001EFFDB" w14:textId="77777777" w:rsidR="00BE41D6" w:rsidRPr="00DC24E7" w:rsidRDefault="00BE41D6">
            <w:pPr>
              <w:spacing w:after="0"/>
              <w:jc w:val="right"/>
              <w:rPr>
                <w:rFonts w:cs="Arial"/>
                <w:sz w:val="22"/>
                <w:szCs w:val="22"/>
              </w:rPr>
            </w:pPr>
            <w:r w:rsidRPr="00DC24E7">
              <w:rPr>
                <w:rFonts w:cs="Arial"/>
                <w:sz w:val="22"/>
                <w:szCs w:val="22"/>
              </w:rPr>
              <w:t>976.3</w:t>
            </w:r>
          </w:p>
        </w:tc>
        <w:tc>
          <w:tcPr>
            <w:tcW w:w="0" w:type="auto"/>
            <w:shd w:val="clear" w:color="auto" w:fill="FFFFFF"/>
            <w:tcMar>
              <w:top w:w="20" w:type="dxa"/>
              <w:left w:w="20" w:type="dxa"/>
              <w:bottom w:w="20" w:type="dxa"/>
              <w:right w:w="20" w:type="dxa"/>
            </w:tcMar>
            <w:hideMark/>
          </w:tcPr>
          <w:p w14:paraId="404A30F3"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7944C38D"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5E0EE850"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7CF33B12" w14:textId="77777777" w:rsidR="00BE41D6" w:rsidRPr="00DC24E7" w:rsidRDefault="00BE41D6">
            <w:pPr>
              <w:spacing w:after="0"/>
              <w:jc w:val="right"/>
              <w:rPr>
                <w:rFonts w:cs="Arial"/>
                <w:sz w:val="22"/>
                <w:szCs w:val="22"/>
              </w:rPr>
            </w:pPr>
            <w:r w:rsidRPr="00DC24E7">
              <w:rPr>
                <w:rFonts w:cs="Arial"/>
                <w:sz w:val="22"/>
                <w:szCs w:val="22"/>
              </w:rPr>
              <w:t>976.3</w:t>
            </w:r>
          </w:p>
        </w:tc>
        <w:tc>
          <w:tcPr>
            <w:tcW w:w="0" w:type="auto"/>
            <w:shd w:val="clear" w:color="auto" w:fill="FFFFFF"/>
            <w:tcMar>
              <w:top w:w="20" w:type="dxa"/>
              <w:left w:w="20" w:type="dxa"/>
              <w:bottom w:w="20" w:type="dxa"/>
              <w:right w:w="20" w:type="dxa"/>
            </w:tcMar>
            <w:hideMark/>
          </w:tcPr>
          <w:p w14:paraId="1A2E24F7"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774CE248"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5B91DA18" w14:textId="77777777" w:rsidR="00BE41D6" w:rsidRPr="00DC24E7" w:rsidRDefault="00BE41D6">
            <w:pPr>
              <w:spacing w:after="0"/>
              <w:jc w:val="right"/>
              <w:rPr>
                <w:rFonts w:cs="Arial"/>
                <w:sz w:val="22"/>
                <w:szCs w:val="22"/>
              </w:rPr>
            </w:pPr>
            <w:r w:rsidRPr="00DC24E7">
              <w:rPr>
                <w:rFonts w:cs="Arial"/>
                <w:sz w:val="22"/>
                <w:szCs w:val="22"/>
              </w:rPr>
              <w:t>−146.4</w:t>
            </w:r>
          </w:p>
        </w:tc>
        <w:tc>
          <w:tcPr>
            <w:tcW w:w="0" w:type="auto"/>
            <w:shd w:val="clear" w:color="auto" w:fill="FFFFFF"/>
            <w:tcMar>
              <w:top w:w="20" w:type="dxa"/>
              <w:left w:w="20" w:type="dxa"/>
              <w:bottom w:w="20" w:type="dxa"/>
              <w:right w:w="20" w:type="dxa"/>
            </w:tcMar>
            <w:hideMark/>
          </w:tcPr>
          <w:p w14:paraId="0568A0F7" w14:textId="77777777" w:rsidR="00BE41D6" w:rsidRPr="00DC24E7" w:rsidRDefault="00BE41D6">
            <w:pPr>
              <w:spacing w:after="0"/>
              <w:jc w:val="right"/>
              <w:rPr>
                <w:rFonts w:cs="Arial"/>
                <w:sz w:val="22"/>
                <w:szCs w:val="22"/>
              </w:rPr>
            </w:pPr>
            <w:r w:rsidRPr="00DC24E7">
              <w:rPr>
                <w:rFonts w:cs="Arial"/>
                <w:sz w:val="22"/>
                <w:szCs w:val="22"/>
              </w:rPr>
              <w:t>829.8</w:t>
            </w:r>
          </w:p>
        </w:tc>
      </w:tr>
      <w:tr w:rsidR="00BE41D6" w:rsidRPr="00DC24E7" w14:paraId="2918F543" w14:textId="77777777" w:rsidTr="006D7DA8">
        <w:tc>
          <w:tcPr>
            <w:tcW w:w="501" w:type="pct"/>
            <w:shd w:val="clear" w:color="auto" w:fill="FFFFFF"/>
            <w:tcMar>
              <w:top w:w="20" w:type="dxa"/>
              <w:left w:w="20" w:type="dxa"/>
              <w:bottom w:w="20" w:type="dxa"/>
              <w:right w:w="20" w:type="dxa"/>
            </w:tcMar>
            <w:hideMark/>
          </w:tcPr>
          <w:p w14:paraId="3AF87966" w14:textId="77777777" w:rsidR="00BE41D6" w:rsidRPr="00DC24E7" w:rsidRDefault="00BE41D6">
            <w:pPr>
              <w:spacing w:after="0"/>
              <w:jc w:val="center"/>
              <w:rPr>
                <w:rFonts w:cs="Arial"/>
                <w:b/>
                <w:bCs/>
                <w:sz w:val="22"/>
                <w:szCs w:val="22"/>
              </w:rPr>
            </w:pPr>
            <w:r w:rsidRPr="00DC24E7">
              <w:rPr>
                <w:rFonts w:cs="Arial"/>
                <w:b/>
                <w:bCs/>
                <w:sz w:val="22"/>
                <w:szCs w:val="22"/>
              </w:rPr>
              <w:t>Glenelg and Wimmera</w:t>
            </w:r>
          </w:p>
        </w:tc>
        <w:tc>
          <w:tcPr>
            <w:tcW w:w="0" w:type="auto"/>
            <w:shd w:val="clear" w:color="auto" w:fill="FFFFFF"/>
            <w:tcMar>
              <w:top w:w="20" w:type="dxa"/>
              <w:left w:w="20" w:type="dxa"/>
              <w:bottom w:w="20" w:type="dxa"/>
              <w:right w:w="20" w:type="dxa"/>
            </w:tcMar>
            <w:hideMark/>
          </w:tcPr>
          <w:p w14:paraId="695620A8" w14:textId="77777777" w:rsidR="00BE41D6" w:rsidRPr="00DC24E7" w:rsidRDefault="00BE41D6">
            <w:pPr>
              <w:spacing w:after="0"/>
              <w:rPr>
                <w:rFonts w:cs="Arial"/>
                <w:sz w:val="22"/>
                <w:szCs w:val="22"/>
              </w:rPr>
            </w:pPr>
            <w:r w:rsidRPr="00DC24E7">
              <w:rPr>
                <w:rFonts w:cs="Arial"/>
                <w:sz w:val="22"/>
                <w:szCs w:val="22"/>
              </w:rPr>
              <w:t>CEWH entitlement</w:t>
            </w:r>
          </w:p>
        </w:tc>
        <w:tc>
          <w:tcPr>
            <w:tcW w:w="0" w:type="auto"/>
            <w:shd w:val="clear" w:color="auto" w:fill="FFFFFF"/>
            <w:tcMar>
              <w:top w:w="20" w:type="dxa"/>
              <w:left w:w="20" w:type="dxa"/>
              <w:bottom w:w="20" w:type="dxa"/>
              <w:right w:w="20" w:type="dxa"/>
            </w:tcMar>
            <w:hideMark/>
          </w:tcPr>
          <w:p w14:paraId="282FCEBC" w14:textId="77777777" w:rsidR="00BE41D6" w:rsidRPr="00DC24E7" w:rsidRDefault="00BE41D6">
            <w:pPr>
              <w:spacing w:after="0"/>
              <w:rPr>
                <w:rFonts w:cs="Arial"/>
                <w:sz w:val="22"/>
                <w:szCs w:val="22"/>
              </w:rPr>
            </w:pPr>
            <w:r w:rsidRPr="00DC24E7">
              <w:rPr>
                <w:rFonts w:cs="Arial"/>
                <w:sz w:val="22"/>
                <w:szCs w:val="22"/>
              </w:rPr>
              <w:t>Low</w:t>
            </w:r>
          </w:p>
        </w:tc>
        <w:tc>
          <w:tcPr>
            <w:tcW w:w="0" w:type="auto"/>
            <w:shd w:val="clear" w:color="auto" w:fill="FFFFFF"/>
            <w:tcMar>
              <w:top w:w="20" w:type="dxa"/>
              <w:left w:w="20" w:type="dxa"/>
              <w:bottom w:w="20" w:type="dxa"/>
              <w:right w:w="20" w:type="dxa"/>
            </w:tcMar>
            <w:hideMark/>
          </w:tcPr>
          <w:p w14:paraId="4D1AC5E2" w14:textId="77777777" w:rsidR="00BE41D6" w:rsidRPr="00DC24E7" w:rsidRDefault="00BE41D6">
            <w:pPr>
              <w:spacing w:after="0"/>
              <w:jc w:val="right"/>
              <w:rPr>
                <w:rFonts w:cs="Arial"/>
                <w:sz w:val="22"/>
                <w:szCs w:val="22"/>
              </w:rPr>
            </w:pPr>
            <w:r w:rsidRPr="00DC24E7">
              <w:rPr>
                <w:rFonts w:cs="Arial"/>
                <w:sz w:val="22"/>
                <w:szCs w:val="22"/>
              </w:rPr>
              <w:t>28,000.0</w:t>
            </w:r>
          </w:p>
        </w:tc>
        <w:tc>
          <w:tcPr>
            <w:tcW w:w="0" w:type="auto"/>
            <w:shd w:val="clear" w:color="auto" w:fill="FFFFFF"/>
            <w:tcMar>
              <w:top w:w="20" w:type="dxa"/>
              <w:left w:w="20" w:type="dxa"/>
              <w:bottom w:w="20" w:type="dxa"/>
              <w:right w:w="20" w:type="dxa"/>
            </w:tcMar>
            <w:hideMark/>
          </w:tcPr>
          <w:p w14:paraId="172642CD" w14:textId="77777777" w:rsidR="00BE41D6" w:rsidRPr="00DC24E7" w:rsidRDefault="00BE41D6">
            <w:pPr>
              <w:spacing w:after="0"/>
              <w:jc w:val="right"/>
              <w:rPr>
                <w:rFonts w:cs="Arial"/>
                <w:sz w:val="22"/>
                <w:szCs w:val="22"/>
              </w:rPr>
            </w:pPr>
            <w:r w:rsidRPr="00DC24E7">
              <w:rPr>
                <w:rFonts w:cs="Arial"/>
                <w:sz w:val="22"/>
                <w:szCs w:val="22"/>
              </w:rPr>
              <w:t>7,495.8</w:t>
            </w:r>
          </w:p>
        </w:tc>
        <w:tc>
          <w:tcPr>
            <w:tcW w:w="0" w:type="auto"/>
            <w:shd w:val="clear" w:color="auto" w:fill="FFFFFF"/>
            <w:tcMar>
              <w:top w:w="20" w:type="dxa"/>
              <w:left w:w="20" w:type="dxa"/>
              <w:bottom w:w="20" w:type="dxa"/>
              <w:right w:w="20" w:type="dxa"/>
            </w:tcMar>
            <w:hideMark/>
          </w:tcPr>
          <w:p w14:paraId="31DD61D4"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14FED411"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0F1A3FAF"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7D09D631" w14:textId="77777777" w:rsidR="00BE41D6" w:rsidRPr="00DC24E7" w:rsidRDefault="00BE41D6">
            <w:pPr>
              <w:spacing w:after="0"/>
              <w:jc w:val="right"/>
              <w:rPr>
                <w:rFonts w:cs="Arial"/>
                <w:sz w:val="22"/>
                <w:szCs w:val="22"/>
              </w:rPr>
            </w:pPr>
            <w:r w:rsidRPr="00DC24E7">
              <w:rPr>
                <w:rFonts w:cs="Arial"/>
                <w:sz w:val="22"/>
                <w:szCs w:val="22"/>
              </w:rPr>
              <w:t>7,495.8</w:t>
            </w:r>
          </w:p>
        </w:tc>
        <w:tc>
          <w:tcPr>
            <w:tcW w:w="0" w:type="auto"/>
            <w:shd w:val="clear" w:color="auto" w:fill="FFFFFF"/>
            <w:tcMar>
              <w:top w:w="20" w:type="dxa"/>
              <w:left w:w="20" w:type="dxa"/>
              <w:bottom w:w="20" w:type="dxa"/>
              <w:right w:w="20" w:type="dxa"/>
            </w:tcMar>
            <w:hideMark/>
          </w:tcPr>
          <w:p w14:paraId="7D6B09C9" w14:textId="77777777" w:rsidR="00BE41D6" w:rsidRPr="00DC24E7" w:rsidRDefault="00BE41D6">
            <w:pPr>
              <w:spacing w:after="0"/>
              <w:jc w:val="right"/>
              <w:rPr>
                <w:rFonts w:cs="Arial"/>
                <w:sz w:val="22"/>
                <w:szCs w:val="22"/>
              </w:rPr>
            </w:pPr>
            <w:r w:rsidRPr="00DC24E7">
              <w:rPr>
                <w:rFonts w:cs="Arial"/>
                <w:sz w:val="22"/>
                <w:szCs w:val="22"/>
              </w:rPr>
              <w:t>−4,984.4</w:t>
            </w:r>
          </w:p>
        </w:tc>
        <w:tc>
          <w:tcPr>
            <w:tcW w:w="0" w:type="auto"/>
            <w:shd w:val="clear" w:color="auto" w:fill="FFFFFF"/>
            <w:tcMar>
              <w:top w:w="20" w:type="dxa"/>
              <w:left w:w="20" w:type="dxa"/>
              <w:bottom w:w="20" w:type="dxa"/>
              <w:right w:w="20" w:type="dxa"/>
            </w:tcMar>
            <w:hideMark/>
          </w:tcPr>
          <w:p w14:paraId="0E636B1E"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1711248F" w14:textId="77777777" w:rsidR="00BE41D6" w:rsidRPr="00DC24E7" w:rsidRDefault="00BE41D6">
            <w:pPr>
              <w:spacing w:after="0"/>
              <w:jc w:val="right"/>
              <w:rPr>
                <w:rFonts w:cs="Arial"/>
                <w:sz w:val="22"/>
                <w:szCs w:val="22"/>
              </w:rPr>
            </w:pPr>
            <w:r w:rsidRPr="00DC24E7">
              <w:rPr>
                <w:rFonts w:cs="Arial"/>
                <w:sz w:val="22"/>
                <w:szCs w:val="22"/>
              </w:rPr>
              <w:t>−376.7</w:t>
            </w:r>
          </w:p>
        </w:tc>
        <w:tc>
          <w:tcPr>
            <w:tcW w:w="0" w:type="auto"/>
            <w:shd w:val="clear" w:color="auto" w:fill="FFFFFF"/>
            <w:tcMar>
              <w:top w:w="20" w:type="dxa"/>
              <w:left w:w="20" w:type="dxa"/>
              <w:bottom w:w="20" w:type="dxa"/>
              <w:right w:w="20" w:type="dxa"/>
            </w:tcMar>
            <w:hideMark/>
          </w:tcPr>
          <w:p w14:paraId="07B44071" w14:textId="77777777" w:rsidR="00BE41D6" w:rsidRPr="00DC24E7" w:rsidRDefault="00BE41D6">
            <w:pPr>
              <w:spacing w:after="0"/>
              <w:jc w:val="right"/>
              <w:rPr>
                <w:rFonts w:cs="Arial"/>
                <w:sz w:val="22"/>
                <w:szCs w:val="22"/>
              </w:rPr>
            </w:pPr>
            <w:r w:rsidRPr="00DC24E7">
              <w:rPr>
                <w:rFonts w:cs="Arial"/>
                <w:sz w:val="22"/>
                <w:szCs w:val="22"/>
              </w:rPr>
              <w:t>2,134.7</w:t>
            </w:r>
          </w:p>
        </w:tc>
      </w:tr>
      <w:tr w:rsidR="00BE41D6" w:rsidRPr="00DC24E7" w14:paraId="68A4CC6C" w14:textId="77777777" w:rsidTr="006D7DA8">
        <w:tc>
          <w:tcPr>
            <w:tcW w:w="501" w:type="pct"/>
            <w:shd w:val="clear" w:color="auto" w:fill="FFFFFF"/>
            <w:tcMar>
              <w:top w:w="20" w:type="dxa"/>
              <w:left w:w="20" w:type="dxa"/>
              <w:bottom w:w="20" w:type="dxa"/>
              <w:right w:w="20" w:type="dxa"/>
            </w:tcMar>
            <w:hideMark/>
          </w:tcPr>
          <w:p w14:paraId="3D85C662" w14:textId="77777777" w:rsidR="00BE41D6" w:rsidRPr="00DC24E7" w:rsidRDefault="00BE41D6">
            <w:pPr>
              <w:spacing w:after="0"/>
              <w:jc w:val="center"/>
              <w:rPr>
                <w:rFonts w:cs="Arial"/>
                <w:b/>
                <w:bCs/>
                <w:sz w:val="22"/>
                <w:szCs w:val="22"/>
              </w:rPr>
            </w:pPr>
            <w:r w:rsidRPr="00DC24E7">
              <w:rPr>
                <w:rFonts w:cs="Arial"/>
                <w:b/>
                <w:bCs/>
                <w:sz w:val="22"/>
                <w:szCs w:val="22"/>
              </w:rPr>
              <w:t>Wimmera-Mallee wetlands</w:t>
            </w:r>
          </w:p>
        </w:tc>
        <w:tc>
          <w:tcPr>
            <w:tcW w:w="0" w:type="auto"/>
            <w:shd w:val="clear" w:color="auto" w:fill="FFFFFF"/>
            <w:tcMar>
              <w:top w:w="20" w:type="dxa"/>
              <w:left w:w="20" w:type="dxa"/>
              <w:bottom w:w="20" w:type="dxa"/>
              <w:right w:w="20" w:type="dxa"/>
            </w:tcMar>
            <w:hideMark/>
          </w:tcPr>
          <w:p w14:paraId="50187C89" w14:textId="77777777" w:rsidR="00BE41D6" w:rsidRPr="00DC24E7" w:rsidRDefault="00BE41D6">
            <w:pPr>
              <w:spacing w:after="0"/>
              <w:rPr>
                <w:rFonts w:cs="Arial"/>
                <w:sz w:val="22"/>
                <w:szCs w:val="22"/>
              </w:rPr>
            </w:pPr>
            <w:r w:rsidRPr="00DC24E7">
              <w:rPr>
                <w:rFonts w:cs="Arial"/>
                <w:sz w:val="22"/>
                <w:szCs w:val="22"/>
              </w:rPr>
              <w:t>Wimmera and Glenelg Rivers Environmental Entitlement 2010</w:t>
            </w:r>
          </w:p>
        </w:tc>
        <w:tc>
          <w:tcPr>
            <w:tcW w:w="0" w:type="auto"/>
            <w:shd w:val="clear" w:color="auto" w:fill="FFFFFF"/>
            <w:tcMar>
              <w:top w:w="20" w:type="dxa"/>
              <w:left w:w="20" w:type="dxa"/>
              <w:bottom w:w="20" w:type="dxa"/>
              <w:right w:w="20" w:type="dxa"/>
            </w:tcMar>
            <w:hideMark/>
          </w:tcPr>
          <w:p w14:paraId="566E72ED" w14:textId="3994EF14" w:rsidR="00BE41D6" w:rsidRPr="00DC24E7" w:rsidRDefault="00BE41D6">
            <w:pPr>
              <w:spacing w:after="0"/>
              <w:rPr>
                <w:rFonts w:cs="Arial"/>
                <w:sz w:val="22"/>
                <w:szCs w:val="22"/>
              </w:rPr>
            </w:pPr>
            <w:r w:rsidRPr="00DC24E7">
              <w:rPr>
                <w:rFonts w:cs="Arial"/>
                <w:sz w:val="22"/>
                <w:szCs w:val="22"/>
              </w:rPr>
              <w:t>Wimmera-Mallee wetlands high-reliability</w:t>
            </w:r>
            <w:r w:rsidR="00704292" w:rsidRPr="00DC24E7">
              <w:rPr>
                <w:rStyle w:val="FootnoteReference"/>
                <w:rFonts w:cs="Arial"/>
                <w:sz w:val="22"/>
                <w:szCs w:val="22"/>
              </w:rPr>
              <w:footnoteReference w:id="25"/>
            </w:r>
          </w:p>
        </w:tc>
        <w:tc>
          <w:tcPr>
            <w:tcW w:w="0" w:type="auto"/>
            <w:shd w:val="clear" w:color="auto" w:fill="FFFFFF"/>
            <w:tcMar>
              <w:top w:w="20" w:type="dxa"/>
              <w:left w:w="20" w:type="dxa"/>
              <w:bottom w:w="20" w:type="dxa"/>
              <w:right w:w="20" w:type="dxa"/>
            </w:tcMar>
            <w:hideMark/>
          </w:tcPr>
          <w:p w14:paraId="663BE229" w14:textId="77777777" w:rsidR="00BE41D6" w:rsidRPr="00DC24E7" w:rsidRDefault="00BE41D6">
            <w:pPr>
              <w:spacing w:after="0"/>
              <w:jc w:val="right"/>
              <w:rPr>
                <w:rFonts w:cs="Arial"/>
                <w:sz w:val="22"/>
                <w:szCs w:val="22"/>
              </w:rPr>
            </w:pPr>
            <w:r w:rsidRPr="00DC24E7">
              <w:rPr>
                <w:rFonts w:cs="Arial"/>
                <w:sz w:val="22"/>
                <w:szCs w:val="22"/>
              </w:rPr>
              <w:t>1,000.0</w:t>
            </w:r>
          </w:p>
        </w:tc>
        <w:tc>
          <w:tcPr>
            <w:tcW w:w="0" w:type="auto"/>
            <w:shd w:val="clear" w:color="auto" w:fill="FFFFFF"/>
            <w:tcMar>
              <w:top w:w="20" w:type="dxa"/>
              <w:left w:w="20" w:type="dxa"/>
              <w:bottom w:w="20" w:type="dxa"/>
              <w:right w:w="20" w:type="dxa"/>
            </w:tcMar>
            <w:hideMark/>
          </w:tcPr>
          <w:p w14:paraId="22602699" w14:textId="77777777" w:rsidR="00BE41D6" w:rsidRPr="00DC24E7" w:rsidRDefault="00BE41D6">
            <w:pPr>
              <w:spacing w:after="0"/>
              <w:jc w:val="right"/>
              <w:rPr>
                <w:rFonts w:cs="Arial"/>
                <w:sz w:val="22"/>
                <w:szCs w:val="22"/>
              </w:rPr>
            </w:pPr>
            <w:r w:rsidRPr="00DC24E7">
              <w:rPr>
                <w:rFonts w:cs="Arial"/>
                <w:sz w:val="22"/>
                <w:szCs w:val="22"/>
              </w:rPr>
              <w:t>641.2</w:t>
            </w:r>
          </w:p>
        </w:tc>
        <w:tc>
          <w:tcPr>
            <w:tcW w:w="0" w:type="auto"/>
            <w:shd w:val="clear" w:color="auto" w:fill="FFFFFF"/>
            <w:tcMar>
              <w:top w:w="20" w:type="dxa"/>
              <w:left w:w="20" w:type="dxa"/>
              <w:bottom w:w="20" w:type="dxa"/>
              <w:right w:w="20" w:type="dxa"/>
            </w:tcMar>
            <w:hideMark/>
          </w:tcPr>
          <w:p w14:paraId="5DB57E0B"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16B14A42"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2A7A8CC9"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3A77C772" w14:textId="77777777" w:rsidR="00BE41D6" w:rsidRPr="00DC24E7" w:rsidRDefault="00BE41D6">
            <w:pPr>
              <w:spacing w:after="0"/>
              <w:jc w:val="right"/>
              <w:rPr>
                <w:rFonts w:cs="Arial"/>
                <w:sz w:val="22"/>
                <w:szCs w:val="22"/>
              </w:rPr>
            </w:pPr>
            <w:r w:rsidRPr="00DC24E7">
              <w:rPr>
                <w:rFonts w:cs="Arial"/>
                <w:sz w:val="22"/>
                <w:szCs w:val="22"/>
              </w:rPr>
              <w:t>641.2</w:t>
            </w:r>
          </w:p>
        </w:tc>
        <w:tc>
          <w:tcPr>
            <w:tcW w:w="0" w:type="auto"/>
            <w:shd w:val="clear" w:color="auto" w:fill="FFFFFF"/>
            <w:tcMar>
              <w:top w:w="20" w:type="dxa"/>
              <w:left w:w="20" w:type="dxa"/>
              <w:bottom w:w="20" w:type="dxa"/>
              <w:right w:w="20" w:type="dxa"/>
            </w:tcMar>
            <w:hideMark/>
          </w:tcPr>
          <w:p w14:paraId="202B44BF" w14:textId="77777777" w:rsidR="00BE41D6" w:rsidRPr="00DC24E7" w:rsidRDefault="00BE41D6">
            <w:pPr>
              <w:spacing w:after="0"/>
              <w:jc w:val="right"/>
              <w:rPr>
                <w:rFonts w:cs="Arial"/>
                <w:sz w:val="22"/>
                <w:szCs w:val="22"/>
              </w:rPr>
            </w:pPr>
            <w:r w:rsidRPr="00DC24E7">
              <w:rPr>
                <w:rFonts w:cs="Arial"/>
                <w:sz w:val="22"/>
                <w:szCs w:val="22"/>
              </w:rPr>
              <w:t>−157.2</w:t>
            </w:r>
          </w:p>
        </w:tc>
        <w:tc>
          <w:tcPr>
            <w:tcW w:w="0" w:type="auto"/>
            <w:shd w:val="clear" w:color="auto" w:fill="FFFFFF"/>
            <w:tcMar>
              <w:top w:w="20" w:type="dxa"/>
              <w:left w:w="20" w:type="dxa"/>
              <w:bottom w:w="20" w:type="dxa"/>
              <w:right w:w="20" w:type="dxa"/>
            </w:tcMar>
            <w:hideMark/>
          </w:tcPr>
          <w:p w14:paraId="36F90F2E" w14:textId="77777777" w:rsidR="00BE41D6" w:rsidRPr="00DC24E7" w:rsidRDefault="00BE41D6">
            <w:pPr>
              <w:spacing w:after="0"/>
              <w:jc w:val="right"/>
              <w:rPr>
                <w:rFonts w:cs="Arial"/>
                <w:sz w:val="22"/>
                <w:szCs w:val="22"/>
              </w:rPr>
            </w:pPr>
            <w:r w:rsidRPr="00DC24E7">
              <w:rPr>
                <w:rFonts w:cs="Arial"/>
                <w:sz w:val="22"/>
                <w:szCs w:val="22"/>
              </w:rPr>
              <w:t>0.0</w:t>
            </w:r>
          </w:p>
        </w:tc>
        <w:tc>
          <w:tcPr>
            <w:tcW w:w="0" w:type="auto"/>
            <w:shd w:val="clear" w:color="auto" w:fill="FFFFFF"/>
            <w:tcMar>
              <w:top w:w="20" w:type="dxa"/>
              <w:left w:w="20" w:type="dxa"/>
              <w:bottom w:w="20" w:type="dxa"/>
              <w:right w:w="20" w:type="dxa"/>
            </w:tcMar>
            <w:hideMark/>
          </w:tcPr>
          <w:p w14:paraId="0BC82F9B" w14:textId="77777777" w:rsidR="00BE41D6" w:rsidRPr="00DC24E7" w:rsidRDefault="00BE41D6">
            <w:pPr>
              <w:spacing w:after="0"/>
              <w:jc w:val="right"/>
              <w:rPr>
                <w:rFonts w:cs="Arial"/>
                <w:sz w:val="22"/>
                <w:szCs w:val="22"/>
              </w:rPr>
            </w:pPr>
            <w:r w:rsidRPr="00DC24E7">
              <w:rPr>
                <w:rFonts w:cs="Arial"/>
                <w:sz w:val="22"/>
                <w:szCs w:val="22"/>
              </w:rPr>
              <w:t>−72.6</w:t>
            </w:r>
          </w:p>
        </w:tc>
        <w:tc>
          <w:tcPr>
            <w:tcW w:w="0" w:type="auto"/>
            <w:shd w:val="clear" w:color="auto" w:fill="FFFFFF"/>
            <w:tcMar>
              <w:top w:w="20" w:type="dxa"/>
              <w:left w:w="20" w:type="dxa"/>
              <w:bottom w:w="20" w:type="dxa"/>
              <w:right w:w="20" w:type="dxa"/>
            </w:tcMar>
            <w:hideMark/>
          </w:tcPr>
          <w:p w14:paraId="19D70342" w14:textId="77777777" w:rsidR="00BE41D6" w:rsidRPr="00DC24E7" w:rsidRDefault="00BE41D6">
            <w:pPr>
              <w:spacing w:after="0"/>
              <w:jc w:val="right"/>
              <w:rPr>
                <w:rFonts w:cs="Arial"/>
                <w:sz w:val="22"/>
                <w:szCs w:val="22"/>
              </w:rPr>
            </w:pPr>
            <w:r w:rsidRPr="00DC24E7">
              <w:rPr>
                <w:rFonts w:cs="Arial"/>
                <w:sz w:val="22"/>
                <w:szCs w:val="22"/>
              </w:rPr>
              <w:t>411.4</w:t>
            </w:r>
          </w:p>
        </w:tc>
      </w:tr>
      <w:tr w:rsidR="00BE41D6" w:rsidRPr="00DC24E7" w14:paraId="4B648E7A" w14:textId="77777777" w:rsidTr="006D7DA8">
        <w:tc>
          <w:tcPr>
            <w:tcW w:w="501" w:type="pct"/>
            <w:shd w:val="clear" w:color="auto" w:fill="FFFFFF"/>
            <w:tcMar>
              <w:top w:w="20" w:type="dxa"/>
              <w:left w:w="20" w:type="dxa"/>
              <w:bottom w:w="20" w:type="dxa"/>
              <w:right w:w="20" w:type="dxa"/>
            </w:tcMar>
            <w:hideMark/>
          </w:tcPr>
          <w:p w14:paraId="15433616" w14:textId="77777777" w:rsidR="00BE41D6" w:rsidRPr="00DC24E7" w:rsidRDefault="00BE41D6">
            <w:pPr>
              <w:spacing w:after="0"/>
              <w:jc w:val="center"/>
              <w:rPr>
                <w:rFonts w:cs="Arial"/>
                <w:b/>
                <w:bCs/>
                <w:sz w:val="22"/>
                <w:szCs w:val="22"/>
              </w:rPr>
            </w:pPr>
            <w:r w:rsidRPr="00DC24E7">
              <w:rPr>
                <w:rFonts w:cs="Arial"/>
                <w:b/>
                <w:bCs/>
                <w:sz w:val="22"/>
                <w:szCs w:val="22"/>
              </w:rPr>
              <w:t>Western region total</w:t>
            </w:r>
          </w:p>
        </w:tc>
        <w:tc>
          <w:tcPr>
            <w:tcW w:w="0" w:type="auto"/>
            <w:shd w:val="clear" w:color="auto" w:fill="FFFFFF"/>
            <w:tcMar>
              <w:top w:w="20" w:type="dxa"/>
              <w:left w:w="20" w:type="dxa"/>
              <w:bottom w:w="20" w:type="dxa"/>
              <w:right w:w="20" w:type="dxa"/>
            </w:tcMar>
            <w:hideMark/>
          </w:tcPr>
          <w:p w14:paraId="4E7E9E37" w14:textId="77777777" w:rsidR="00BE41D6" w:rsidRPr="00DC24E7" w:rsidRDefault="00BE41D6">
            <w:pPr>
              <w:spacing w:after="0"/>
              <w:rPr>
                <w:rFonts w:cs="Arial"/>
                <w:sz w:val="22"/>
                <w:szCs w:val="22"/>
              </w:rPr>
            </w:pPr>
            <w:r w:rsidRPr="00DC24E7">
              <w:rPr>
                <w:rFonts w:cs="Arial"/>
                <w:b/>
                <w:bCs/>
                <w:sz w:val="22"/>
                <w:szCs w:val="22"/>
              </w:rPr>
              <w:t>Not applicable</w:t>
            </w:r>
          </w:p>
        </w:tc>
        <w:tc>
          <w:tcPr>
            <w:tcW w:w="0" w:type="auto"/>
            <w:shd w:val="clear" w:color="auto" w:fill="FFFFFF"/>
            <w:tcMar>
              <w:top w:w="20" w:type="dxa"/>
              <w:left w:w="20" w:type="dxa"/>
              <w:bottom w:w="20" w:type="dxa"/>
              <w:right w:w="20" w:type="dxa"/>
            </w:tcMar>
            <w:hideMark/>
          </w:tcPr>
          <w:p w14:paraId="6A8894F8" w14:textId="77777777" w:rsidR="00BE41D6" w:rsidRPr="00DC24E7" w:rsidRDefault="00BE41D6">
            <w:pPr>
              <w:spacing w:after="0"/>
              <w:rPr>
                <w:rFonts w:cs="Arial"/>
                <w:sz w:val="22"/>
                <w:szCs w:val="22"/>
              </w:rPr>
            </w:pPr>
            <w:r w:rsidRPr="00DC24E7">
              <w:rPr>
                <w:rFonts w:cs="Arial"/>
                <w:b/>
                <w:bCs/>
                <w:sz w:val="22"/>
                <w:szCs w:val="22"/>
              </w:rPr>
              <w:t>Not applicable</w:t>
            </w:r>
          </w:p>
        </w:tc>
        <w:tc>
          <w:tcPr>
            <w:tcW w:w="0" w:type="auto"/>
            <w:shd w:val="clear" w:color="auto" w:fill="FFFFFF"/>
            <w:tcMar>
              <w:top w:w="20" w:type="dxa"/>
              <w:left w:w="20" w:type="dxa"/>
              <w:bottom w:w="20" w:type="dxa"/>
              <w:right w:w="20" w:type="dxa"/>
            </w:tcMar>
            <w:hideMark/>
          </w:tcPr>
          <w:p w14:paraId="14C7EB01" w14:textId="77777777" w:rsidR="00BE41D6" w:rsidRPr="00DC24E7" w:rsidRDefault="00BE41D6">
            <w:pPr>
              <w:spacing w:after="0"/>
              <w:jc w:val="right"/>
              <w:rPr>
                <w:rFonts w:cs="Arial"/>
                <w:sz w:val="22"/>
                <w:szCs w:val="22"/>
              </w:rPr>
            </w:pPr>
            <w:r w:rsidRPr="00DC24E7">
              <w:rPr>
                <w:rFonts w:cs="Arial"/>
                <w:b/>
                <w:bCs/>
                <w:sz w:val="22"/>
                <w:szCs w:val="22"/>
              </w:rPr>
              <w:t>69,560.0</w:t>
            </w:r>
          </w:p>
        </w:tc>
        <w:tc>
          <w:tcPr>
            <w:tcW w:w="0" w:type="auto"/>
            <w:shd w:val="clear" w:color="auto" w:fill="FFFFFF"/>
            <w:tcMar>
              <w:top w:w="20" w:type="dxa"/>
              <w:left w:w="20" w:type="dxa"/>
              <w:bottom w:w="20" w:type="dxa"/>
              <w:right w:w="20" w:type="dxa"/>
            </w:tcMar>
            <w:hideMark/>
          </w:tcPr>
          <w:p w14:paraId="548F30F8" w14:textId="77777777" w:rsidR="00BE41D6" w:rsidRPr="00DC24E7" w:rsidRDefault="00BE41D6">
            <w:pPr>
              <w:spacing w:after="0"/>
              <w:jc w:val="right"/>
              <w:rPr>
                <w:rFonts w:cs="Arial"/>
                <w:sz w:val="22"/>
                <w:szCs w:val="22"/>
              </w:rPr>
            </w:pPr>
            <w:r w:rsidRPr="00DC24E7">
              <w:rPr>
                <w:rFonts w:cs="Arial"/>
                <w:b/>
                <w:bCs/>
                <w:sz w:val="22"/>
                <w:szCs w:val="22"/>
              </w:rPr>
              <w:t>49,542.4</w:t>
            </w:r>
          </w:p>
        </w:tc>
        <w:tc>
          <w:tcPr>
            <w:tcW w:w="0" w:type="auto"/>
            <w:shd w:val="clear" w:color="auto" w:fill="FFFFFF"/>
            <w:tcMar>
              <w:top w:w="20" w:type="dxa"/>
              <w:left w:w="20" w:type="dxa"/>
              <w:bottom w:w="20" w:type="dxa"/>
              <w:right w:w="20" w:type="dxa"/>
            </w:tcMar>
            <w:hideMark/>
          </w:tcPr>
          <w:p w14:paraId="14568F5C" w14:textId="77777777" w:rsidR="00BE41D6" w:rsidRPr="00DC24E7" w:rsidRDefault="00BE41D6">
            <w:pPr>
              <w:spacing w:after="0"/>
              <w:jc w:val="right"/>
              <w:rPr>
                <w:rFonts w:cs="Arial"/>
                <w:sz w:val="22"/>
                <w:szCs w:val="22"/>
              </w:rPr>
            </w:pPr>
            <w:r w:rsidRPr="00DC24E7">
              <w:rPr>
                <w:rFonts w:cs="Arial"/>
                <w:b/>
                <w:bCs/>
                <w:sz w:val="22"/>
                <w:szCs w:val="22"/>
              </w:rPr>
              <w:t>0.0</w:t>
            </w:r>
          </w:p>
        </w:tc>
        <w:tc>
          <w:tcPr>
            <w:tcW w:w="0" w:type="auto"/>
            <w:shd w:val="clear" w:color="auto" w:fill="FFFFFF"/>
            <w:tcMar>
              <w:top w:w="20" w:type="dxa"/>
              <w:left w:w="20" w:type="dxa"/>
              <w:bottom w:w="20" w:type="dxa"/>
              <w:right w:w="20" w:type="dxa"/>
            </w:tcMar>
            <w:hideMark/>
          </w:tcPr>
          <w:p w14:paraId="57C67A29" w14:textId="77777777" w:rsidR="00BE41D6" w:rsidRPr="00DC24E7" w:rsidRDefault="00BE41D6">
            <w:pPr>
              <w:spacing w:after="0"/>
              <w:jc w:val="right"/>
              <w:rPr>
                <w:rFonts w:cs="Arial"/>
                <w:sz w:val="22"/>
                <w:szCs w:val="22"/>
              </w:rPr>
            </w:pPr>
            <w:r w:rsidRPr="00DC24E7">
              <w:rPr>
                <w:rFonts w:cs="Arial"/>
                <w:b/>
                <w:bCs/>
                <w:sz w:val="22"/>
                <w:szCs w:val="22"/>
              </w:rPr>
              <w:t>19,404.0</w:t>
            </w:r>
          </w:p>
        </w:tc>
        <w:tc>
          <w:tcPr>
            <w:tcW w:w="0" w:type="auto"/>
            <w:shd w:val="clear" w:color="auto" w:fill="FFFFFF"/>
            <w:tcMar>
              <w:top w:w="20" w:type="dxa"/>
              <w:left w:w="20" w:type="dxa"/>
              <w:bottom w:w="20" w:type="dxa"/>
              <w:right w:w="20" w:type="dxa"/>
            </w:tcMar>
            <w:hideMark/>
          </w:tcPr>
          <w:p w14:paraId="74496A82" w14:textId="77777777" w:rsidR="00BE41D6" w:rsidRPr="00DC24E7" w:rsidRDefault="00BE41D6">
            <w:pPr>
              <w:spacing w:after="0"/>
              <w:jc w:val="right"/>
              <w:rPr>
                <w:rFonts w:cs="Arial"/>
                <w:sz w:val="22"/>
                <w:szCs w:val="22"/>
              </w:rPr>
            </w:pPr>
            <w:r w:rsidRPr="00DC24E7">
              <w:rPr>
                <w:rFonts w:cs="Arial"/>
                <w:b/>
                <w:bCs/>
                <w:sz w:val="22"/>
                <w:szCs w:val="22"/>
              </w:rPr>
              <w:t>0.0</w:t>
            </w:r>
          </w:p>
        </w:tc>
        <w:tc>
          <w:tcPr>
            <w:tcW w:w="0" w:type="auto"/>
            <w:shd w:val="clear" w:color="auto" w:fill="FFFFFF"/>
            <w:tcMar>
              <w:top w:w="20" w:type="dxa"/>
              <w:left w:w="20" w:type="dxa"/>
              <w:bottom w:w="20" w:type="dxa"/>
              <w:right w:w="20" w:type="dxa"/>
            </w:tcMar>
            <w:hideMark/>
          </w:tcPr>
          <w:p w14:paraId="3F87E17B" w14:textId="77777777" w:rsidR="00BE41D6" w:rsidRPr="00DC24E7" w:rsidRDefault="00BE41D6">
            <w:pPr>
              <w:spacing w:after="0"/>
              <w:jc w:val="right"/>
              <w:rPr>
                <w:rFonts w:cs="Arial"/>
                <w:sz w:val="22"/>
                <w:szCs w:val="22"/>
              </w:rPr>
            </w:pPr>
            <w:r w:rsidRPr="00DC24E7">
              <w:rPr>
                <w:rFonts w:cs="Arial"/>
                <w:b/>
                <w:bCs/>
                <w:sz w:val="22"/>
                <w:szCs w:val="22"/>
              </w:rPr>
              <w:t>68,946.4</w:t>
            </w:r>
          </w:p>
        </w:tc>
        <w:tc>
          <w:tcPr>
            <w:tcW w:w="0" w:type="auto"/>
            <w:shd w:val="clear" w:color="auto" w:fill="FFFFFF"/>
            <w:tcMar>
              <w:top w:w="20" w:type="dxa"/>
              <w:left w:w="20" w:type="dxa"/>
              <w:bottom w:w="20" w:type="dxa"/>
              <w:right w:w="20" w:type="dxa"/>
            </w:tcMar>
            <w:hideMark/>
          </w:tcPr>
          <w:p w14:paraId="5AE20705" w14:textId="77777777" w:rsidR="00BE41D6" w:rsidRPr="00DC24E7" w:rsidRDefault="00BE41D6">
            <w:pPr>
              <w:spacing w:after="0"/>
              <w:jc w:val="right"/>
              <w:rPr>
                <w:rFonts w:cs="Arial"/>
                <w:sz w:val="22"/>
                <w:szCs w:val="22"/>
              </w:rPr>
            </w:pPr>
            <w:r w:rsidRPr="00DC24E7">
              <w:rPr>
                <w:rFonts w:cs="Arial"/>
                <w:b/>
                <w:bCs/>
                <w:sz w:val="22"/>
                <w:szCs w:val="22"/>
              </w:rPr>
              <w:t>−21,453.9</w:t>
            </w:r>
          </w:p>
        </w:tc>
        <w:tc>
          <w:tcPr>
            <w:tcW w:w="0" w:type="auto"/>
            <w:shd w:val="clear" w:color="auto" w:fill="FFFFFF"/>
            <w:tcMar>
              <w:top w:w="20" w:type="dxa"/>
              <w:left w:w="20" w:type="dxa"/>
              <w:bottom w:w="20" w:type="dxa"/>
              <w:right w:w="20" w:type="dxa"/>
            </w:tcMar>
            <w:hideMark/>
          </w:tcPr>
          <w:p w14:paraId="2C3434C4" w14:textId="77777777" w:rsidR="00BE41D6" w:rsidRPr="00DC24E7" w:rsidRDefault="00BE41D6">
            <w:pPr>
              <w:spacing w:after="0"/>
              <w:jc w:val="right"/>
              <w:rPr>
                <w:rFonts w:cs="Arial"/>
                <w:sz w:val="22"/>
                <w:szCs w:val="22"/>
              </w:rPr>
            </w:pPr>
            <w:r w:rsidRPr="00DC24E7">
              <w:rPr>
                <w:rFonts w:cs="Arial"/>
                <w:b/>
                <w:bCs/>
                <w:sz w:val="22"/>
                <w:szCs w:val="22"/>
              </w:rPr>
              <w:t>0.0</w:t>
            </w:r>
          </w:p>
        </w:tc>
        <w:tc>
          <w:tcPr>
            <w:tcW w:w="0" w:type="auto"/>
            <w:shd w:val="clear" w:color="auto" w:fill="FFFFFF"/>
            <w:tcMar>
              <w:top w:w="20" w:type="dxa"/>
              <w:left w:w="20" w:type="dxa"/>
              <w:bottom w:w="20" w:type="dxa"/>
              <w:right w:w="20" w:type="dxa"/>
            </w:tcMar>
            <w:hideMark/>
          </w:tcPr>
          <w:p w14:paraId="69D916E5" w14:textId="77777777" w:rsidR="00BE41D6" w:rsidRPr="00DC24E7" w:rsidRDefault="00BE41D6">
            <w:pPr>
              <w:spacing w:after="0"/>
              <w:jc w:val="right"/>
              <w:rPr>
                <w:rFonts w:cs="Arial"/>
                <w:sz w:val="22"/>
                <w:szCs w:val="22"/>
              </w:rPr>
            </w:pPr>
            <w:r w:rsidRPr="00DC24E7">
              <w:rPr>
                <w:rFonts w:cs="Arial"/>
                <w:b/>
                <w:bCs/>
                <w:sz w:val="22"/>
                <w:szCs w:val="22"/>
              </w:rPr>
              <w:t>−6,826.4</w:t>
            </w:r>
          </w:p>
        </w:tc>
        <w:tc>
          <w:tcPr>
            <w:tcW w:w="0" w:type="auto"/>
            <w:shd w:val="clear" w:color="auto" w:fill="FFFFFF"/>
            <w:tcMar>
              <w:top w:w="20" w:type="dxa"/>
              <w:left w:w="20" w:type="dxa"/>
              <w:bottom w:w="20" w:type="dxa"/>
              <w:right w:w="20" w:type="dxa"/>
            </w:tcMar>
            <w:hideMark/>
          </w:tcPr>
          <w:p w14:paraId="48504B46" w14:textId="77777777" w:rsidR="00BE41D6" w:rsidRPr="00DC24E7" w:rsidRDefault="00BE41D6">
            <w:pPr>
              <w:spacing w:after="0"/>
              <w:jc w:val="right"/>
              <w:rPr>
                <w:rFonts w:cs="Arial"/>
                <w:sz w:val="22"/>
                <w:szCs w:val="22"/>
              </w:rPr>
            </w:pPr>
            <w:r w:rsidRPr="00DC24E7">
              <w:rPr>
                <w:rFonts w:cs="Arial"/>
                <w:b/>
                <w:bCs/>
                <w:sz w:val="22"/>
                <w:szCs w:val="22"/>
              </w:rPr>
              <w:t>40,666.1</w:t>
            </w:r>
          </w:p>
        </w:tc>
      </w:tr>
    </w:tbl>
    <w:p w14:paraId="354FABB0" w14:textId="77777777" w:rsidR="00F65474" w:rsidRPr="00DC24E7" w:rsidRDefault="00F65474" w:rsidP="00B32B24">
      <w:pPr>
        <w:pStyle w:val="12pointfont"/>
        <w:rPr>
          <w:rFonts w:eastAsiaTheme="minorHAnsi"/>
        </w:rPr>
      </w:pPr>
    </w:p>
    <w:p w14:paraId="5B210194" w14:textId="77777777" w:rsidR="00246D00" w:rsidRPr="00DC24E7" w:rsidRDefault="00246D00" w:rsidP="00B54FCF">
      <w:pPr>
        <w:rPr>
          <w:rFonts w:cs="Arial"/>
          <w:sz w:val="20"/>
          <w:szCs w:val="20"/>
        </w:rPr>
      </w:pPr>
      <w:r w:rsidRPr="00DC24E7">
        <w:rPr>
          <w:rFonts w:cs="Arial"/>
          <w:sz w:val="20"/>
          <w:szCs w:val="20"/>
        </w:rPr>
        <w:br w:type="page"/>
      </w:r>
    </w:p>
    <w:p w14:paraId="2E704B40" w14:textId="00462A37" w:rsidR="003E6B7B" w:rsidRPr="00DC24E7" w:rsidRDefault="003E6B7B" w:rsidP="00B32B24">
      <w:pPr>
        <w:pStyle w:val="12pointfont"/>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8</w:t>
      </w:r>
      <w:r w:rsidRPr="00DC24E7">
        <w:fldChar w:fldCharType="end"/>
      </w:r>
      <w:r w:rsidRPr="00DC24E7">
        <w:t xml:space="preserve"> VEWH water account summary in the northern region in 2025-26, volume in ML</w:t>
      </w:r>
    </w:p>
    <w:p w14:paraId="58ECA80E" w14:textId="6F9AE69F" w:rsidR="009D1FFE" w:rsidRPr="00DC24E7" w:rsidRDefault="009D1FFE" w:rsidP="006D07FF">
      <w:pPr>
        <w:pStyle w:val="Subheading"/>
        <w:rPr>
          <w:rFonts w:eastAsiaTheme="minorHAnsi"/>
        </w:rPr>
      </w:pPr>
      <w:r w:rsidRPr="00DC24E7">
        <w:t>VEWH Water Holdings 2025-26 – northern region</w:t>
      </w:r>
      <w:r w:rsidRPr="00DC24E7">
        <w:rPr>
          <w:rStyle w:val="FootnoteReference"/>
          <w:bCs/>
        </w:rPr>
        <w:footnoteReference w:id="26"/>
      </w: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567"/>
        <w:gridCol w:w="708"/>
        <w:gridCol w:w="709"/>
        <w:gridCol w:w="851"/>
        <w:gridCol w:w="567"/>
        <w:gridCol w:w="708"/>
        <w:gridCol w:w="851"/>
        <w:gridCol w:w="709"/>
        <w:gridCol w:w="567"/>
        <w:gridCol w:w="567"/>
        <w:gridCol w:w="567"/>
        <w:gridCol w:w="567"/>
        <w:gridCol w:w="708"/>
        <w:gridCol w:w="709"/>
        <w:gridCol w:w="709"/>
        <w:gridCol w:w="850"/>
        <w:gridCol w:w="567"/>
        <w:gridCol w:w="709"/>
        <w:gridCol w:w="567"/>
        <w:gridCol w:w="567"/>
        <w:gridCol w:w="709"/>
      </w:tblGrid>
      <w:tr w:rsidR="00757404" w:rsidRPr="00DC24E7" w14:paraId="268C8551" w14:textId="77777777" w:rsidTr="00A4016E">
        <w:trPr>
          <w:cantSplit/>
          <w:trHeight w:val="2246"/>
          <w:tblHeader/>
        </w:trPr>
        <w:tc>
          <w:tcPr>
            <w:tcW w:w="1702" w:type="dxa"/>
            <w:shd w:val="clear" w:color="auto" w:fill="D9D9D9" w:themeFill="background1" w:themeFillShade="D9"/>
            <w:textDirection w:val="tbRl"/>
            <w:vAlign w:val="center"/>
            <w:hideMark/>
          </w:tcPr>
          <w:p w14:paraId="0F04FC2D" w14:textId="77777777" w:rsidR="004B6728" w:rsidRPr="00DC24E7" w:rsidRDefault="004B6728" w:rsidP="00A70DBC">
            <w:pPr>
              <w:spacing w:after="0"/>
              <w:rPr>
                <w:rFonts w:cs="Arial"/>
                <w:sz w:val="20"/>
                <w:szCs w:val="20"/>
              </w:rPr>
            </w:pPr>
            <w:r w:rsidRPr="00DC24E7">
              <w:rPr>
                <w:rFonts w:cs="Arial"/>
                <w:sz w:val="20"/>
                <w:szCs w:val="20"/>
              </w:rPr>
              <w:t>Entitlement</w:t>
            </w:r>
          </w:p>
        </w:tc>
        <w:tc>
          <w:tcPr>
            <w:tcW w:w="567" w:type="dxa"/>
            <w:shd w:val="clear" w:color="auto" w:fill="D9D9D9" w:themeFill="background1" w:themeFillShade="D9"/>
            <w:textDirection w:val="tbRl"/>
            <w:vAlign w:val="center"/>
            <w:hideMark/>
          </w:tcPr>
          <w:p w14:paraId="4D4B0FBB" w14:textId="77777777" w:rsidR="004B6728" w:rsidRPr="00DC24E7" w:rsidRDefault="004B6728" w:rsidP="00A70DBC">
            <w:pPr>
              <w:spacing w:after="0"/>
              <w:rPr>
                <w:rFonts w:cs="Arial"/>
                <w:sz w:val="20"/>
                <w:szCs w:val="20"/>
              </w:rPr>
            </w:pPr>
            <w:r w:rsidRPr="00DC24E7">
              <w:rPr>
                <w:rFonts w:cs="Arial"/>
                <w:sz w:val="20"/>
                <w:szCs w:val="20"/>
              </w:rPr>
              <w:t>Holder</w:t>
            </w:r>
          </w:p>
        </w:tc>
        <w:tc>
          <w:tcPr>
            <w:tcW w:w="708" w:type="dxa"/>
            <w:shd w:val="clear" w:color="auto" w:fill="D9D9D9" w:themeFill="background1" w:themeFillShade="D9"/>
            <w:textDirection w:val="tbRl"/>
            <w:vAlign w:val="center"/>
            <w:hideMark/>
          </w:tcPr>
          <w:p w14:paraId="53A75A6A" w14:textId="77777777" w:rsidR="004B6728" w:rsidRPr="00DC24E7" w:rsidRDefault="004B6728" w:rsidP="00A70DBC">
            <w:pPr>
              <w:spacing w:after="0"/>
              <w:rPr>
                <w:rFonts w:cs="Arial"/>
                <w:sz w:val="20"/>
                <w:szCs w:val="20"/>
              </w:rPr>
            </w:pPr>
            <w:r w:rsidRPr="00DC24E7">
              <w:rPr>
                <w:rFonts w:cs="Arial"/>
                <w:sz w:val="20"/>
                <w:szCs w:val="20"/>
              </w:rPr>
              <w:t xml:space="preserve">Reliability / category </w:t>
            </w:r>
          </w:p>
        </w:tc>
        <w:tc>
          <w:tcPr>
            <w:tcW w:w="709" w:type="dxa"/>
            <w:shd w:val="clear" w:color="auto" w:fill="D9D9D9" w:themeFill="background1" w:themeFillShade="D9"/>
            <w:textDirection w:val="tbRl"/>
            <w:vAlign w:val="center"/>
            <w:hideMark/>
          </w:tcPr>
          <w:p w14:paraId="56447A69" w14:textId="7BC719E8" w:rsidR="004B6728" w:rsidRPr="00DC24E7" w:rsidRDefault="004B6728" w:rsidP="00A70DBC">
            <w:pPr>
              <w:spacing w:after="0"/>
              <w:rPr>
                <w:rFonts w:cs="Arial"/>
                <w:sz w:val="20"/>
                <w:szCs w:val="20"/>
              </w:rPr>
            </w:pPr>
            <w:r w:rsidRPr="00DC24E7">
              <w:rPr>
                <w:rFonts w:cs="Arial"/>
                <w:sz w:val="20"/>
                <w:szCs w:val="20"/>
              </w:rPr>
              <w:t xml:space="preserve">Entitlement </w:t>
            </w:r>
            <w:proofErr w:type="gramStart"/>
            <w:r w:rsidRPr="00DC24E7">
              <w:rPr>
                <w:rFonts w:cs="Arial"/>
                <w:sz w:val="20"/>
                <w:szCs w:val="20"/>
              </w:rPr>
              <w:t>at</w:t>
            </w:r>
            <w:proofErr w:type="gramEnd"/>
            <w:r w:rsidRPr="00DC24E7">
              <w:rPr>
                <w:rFonts w:cs="Arial"/>
                <w:sz w:val="20"/>
                <w:szCs w:val="20"/>
              </w:rPr>
              <w:t xml:space="preserve"> 30 June 202</w:t>
            </w:r>
            <w:r w:rsidR="00D320B1" w:rsidRPr="00DC24E7">
              <w:rPr>
                <w:rFonts w:cs="Arial"/>
                <w:sz w:val="20"/>
                <w:szCs w:val="20"/>
              </w:rPr>
              <w:t>6</w:t>
            </w:r>
          </w:p>
        </w:tc>
        <w:tc>
          <w:tcPr>
            <w:tcW w:w="851" w:type="dxa"/>
            <w:shd w:val="clear" w:color="auto" w:fill="D9D9D9" w:themeFill="background1" w:themeFillShade="D9"/>
            <w:textDirection w:val="tbRl"/>
            <w:vAlign w:val="center"/>
            <w:hideMark/>
          </w:tcPr>
          <w:p w14:paraId="1C18E92F" w14:textId="33FB2FBD" w:rsidR="004B6728" w:rsidRPr="00DC24E7" w:rsidRDefault="004B6728" w:rsidP="00A70DBC">
            <w:pPr>
              <w:spacing w:after="0"/>
              <w:rPr>
                <w:rFonts w:cs="Arial"/>
                <w:sz w:val="20"/>
                <w:szCs w:val="20"/>
              </w:rPr>
            </w:pPr>
            <w:r w:rsidRPr="00DC24E7">
              <w:rPr>
                <w:rFonts w:cs="Arial"/>
                <w:sz w:val="20"/>
                <w:szCs w:val="20"/>
              </w:rPr>
              <w:t xml:space="preserve">Carryover from </w:t>
            </w:r>
            <w:r w:rsidR="00D320B1" w:rsidRPr="00DC24E7">
              <w:rPr>
                <w:rFonts w:cs="Arial"/>
                <w:sz w:val="20"/>
                <w:szCs w:val="20"/>
              </w:rPr>
              <w:t>2024-25</w:t>
            </w:r>
            <w:r w:rsidR="005A6263" w:rsidRPr="00DC24E7">
              <w:rPr>
                <w:rFonts w:cs="Arial"/>
                <w:sz w:val="20"/>
                <w:szCs w:val="20"/>
              </w:rPr>
              <w:t xml:space="preserve"> (A)</w:t>
            </w:r>
          </w:p>
        </w:tc>
        <w:tc>
          <w:tcPr>
            <w:tcW w:w="567" w:type="dxa"/>
            <w:shd w:val="clear" w:color="auto" w:fill="D9D9D9" w:themeFill="background1" w:themeFillShade="D9"/>
            <w:textDirection w:val="tbRl"/>
            <w:vAlign w:val="center"/>
            <w:hideMark/>
          </w:tcPr>
          <w:p w14:paraId="02B67E27" w14:textId="2BEFE40B" w:rsidR="004B6728" w:rsidRPr="00DC24E7" w:rsidRDefault="004B6728" w:rsidP="00A70DBC">
            <w:pPr>
              <w:spacing w:after="0"/>
              <w:rPr>
                <w:rFonts w:cs="Arial"/>
                <w:sz w:val="20"/>
                <w:szCs w:val="20"/>
              </w:rPr>
            </w:pPr>
            <w:r w:rsidRPr="00DC24E7">
              <w:rPr>
                <w:rFonts w:cs="Arial"/>
                <w:sz w:val="20"/>
                <w:szCs w:val="20"/>
              </w:rPr>
              <w:t xml:space="preserve">Carryover lost to spill </w:t>
            </w:r>
            <w:r w:rsidR="005A6263" w:rsidRPr="00DC24E7">
              <w:rPr>
                <w:rFonts w:cs="Arial"/>
                <w:sz w:val="20"/>
                <w:szCs w:val="20"/>
              </w:rPr>
              <w:t>(B)</w:t>
            </w:r>
          </w:p>
        </w:tc>
        <w:tc>
          <w:tcPr>
            <w:tcW w:w="708" w:type="dxa"/>
            <w:shd w:val="clear" w:color="auto" w:fill="D9D9D9" w:themeFill="background1" w:themeFillShade="D9"/>
            <w:textDirection w:val="tbRl"/>
            <w:vAlign w:val="center"/>
            <w:hideMark/>
          </w:tcPr>
          <w:p w14:paraId="2E125BFC" w14:textId="34390A53" w:rsidR="004B6728" w:rsidRPr="00DC24E7" w:rsidRDefault="004B6728" w:rsidP="00A70DBC">
            <w:pPr>
              <w:spacing w:after="0"/>
              <w:rPr>
                <w:rFonts w:cs="Arial"/>
                <w:sz w:val="20"/>
                <w:szCs w:val="20"/>
              </w:rPr>
            </w:pPr>
            <w:r w:rsidRPr="00DC24E7">
              <w:rPr>
                <w:rFonts w:cs="Arial"/>
                <w:sz w:val="20"/>
                <w:szCs w:val="20"/>
              </w:rPr>
              <w:t>Allocation</w:t>
            </w:r>
            <w:r w:rsidR="005A6263" w:rsidRPr="00DC24E7">
              <w:rPr>
                <w:rFonts w:cs="Arial"/>
                <w:sz w:val="20"/>
                <w:szCs w:val="20"/>
              </w:rPr>
              <w:t xml:space="preserve"> (C)</w:t>
            </w:r>
            <w:r w:rsidRPr="00DC24E7">
              <w:rPr>
                <w:rFonts w:cs="Arial"/>
                <w:sz w:val="20"/>
                <w:szCs w:val="20"/>
              </w:rPr>
              <w:t xml:space="preserve"> </w:t>
            </w:r>
          </w:p>
        </w:tc>
        <w:tc>
          <w:tcPr>
            <w:tcW w:w="851" w:type="dxa"/>
            <w:shd w:val="clear" w:color="auto" w:fill="D9D9D9" w:themeFill="background1" w:themeFillShade="D9"/>
            <w:textDirection w:val="tbRl"/>
            <w:vAlign w:val="center"/>
            <w:hideMark/>
          </w:tcPr>
          <w:p w14:paraId="115FA6C6" w14:textId="641B8EE0" w:rsidR="004B6728" w:rsidRPr="00DC24E7" w:rsidRDefault="004B6728" w:rsidP="00A70DBC">
            <w:pPr>
              <w:spacing w:after="0"/>
              <w:rPr>
                <w:rFonts w:cs="Arial"/>
                <w:sz w:val="20"/>
                <w:szCs w:val="20"/>
              </w:rPr>
            </w:pPr>
            <w:r w:rsidRPr="00DC24E7">
              <w:rPr>
                <w:rFonts w:cs="Arial"/>
                <w:sz w:val="20"/>
                <w:szCs w:val="20"/>
              </w:rPr>
              <w:t xml:space="preserve">Return flows </w:t>
            </w:r>
            <w:r w:rsidR="005A6263" w:rsidRPr="00DC24E7">
              <w:rPr>
                <w:rFonts w:cs="Arial"/>
                <w:sz w:val="20"/>
                <w:szCs w:val="20"/>
              </w:rPr>
              <w:t>(D)</w:t>
            </w:r>
          </w:p>
        </w:tc>
        <w:tc>
          <w:tcPr>
            <w:tcW w:w="709" w:type="dxa"/>
            <w:shd w:val="clear" w:color="auto" w:fill="D9D9D9" w:themeFill="background1" w:themeFillShade="D9"/>
            <w:textDirection w:val="tbRl"/>
            <w:vAlign w:val="center"/>
            <w:hideMark/>
          </w:tcPr>
          <w:p w14:paraId="1D8DA457" w14:textId="3B0CB55B" w:rsidR="004B6728" w:rsidRPr="00DC24E7" w:rsidRDefault="004B6728" w:rsidP="00A70DBC">
            <w:pPr>
              <w:spacing w:after="0"/>
              <w:rPr>
                <w:rFonts w:cs="Arial"/>
                <w:sz w:val="20"/>
                <w:szCs w:val="20"/>
              </w:rPr>
            </w:pPr>
            <w:r w:rsidRPr="00DC24E7">
              <w:rPr>
                <w:rFonts w:cs="Arial"/>
                <w:sz w:val="20"/>
                <w:szCs w:val="20"/>
              </w:rPr>
              <w:t xml:space="preserve">Net administrative </w:t>
            </w:r>
            <w:r w:rsidR="005A6263" w:rsidRPr="00DC24E7">
              <w:rPr>
                <w:rFonts w:cs="Arial"/>
                <w:sz w:val="20"/>
                <w:szCs w:val="20"/>
              </w:rPr>
              <w:t>€</w:t>
            </w:r>
            <w:r w:rsidRPr="00DC24E7">
              <w:rPr>
                <w:rFonts w:cs="Arial"/>
                <w:sz w:val="20"/>
                <w:szCs w:val="20"/>
              </w:rPr>
              <w:t xml:space="preserve">transfers </w:t>
            </w:r>
          </w:p>
        </w:tc>
        <w:tc>
          <w:tcPr>
            <w:tcW w:w="567" w:type="dxa"/>
            <w:shd w:val="clear" w:color="auto" w:fill="D9D9D9" w:themeFill="background1" w:themeFillShade="D9"/>
            <w:textDirection w:val="tbRl"/>
            <w:vAlign w:val="center"/>
            <w:hideMark/>
          </w:tcPr>
          <w:p w14:paraId="5DE6701A" w14:textId="274F919D" w:rsidR="004B6728" w:rsidRPr="00DC24E7" w:rsidRDefault="004B6728" w:rsidP="00A70DBC">
            <w:pPr>
              <w:spacing w:after="0"/>
              <w:rPr>
                <w:rFonts w:cs="Arial"/>
                <w:sz w:val="20"/>
                <w:szCs w:val="20"/>
              </w:rPr>
            </w:pPr>
            <w:r w:rsidRPr="00DC24E7">
              <w:rPr>
                <w:rFonts w:cs="Arial"/>
                <w:sz w:val="20"/>
                <w:szCs w:val="20"/>
              </w:rPr>
              <w:t xml:space="preserve">Donations </w:t>
            </w:r>
            <w:r w:rsidR="005A6263" w:rsidRPr="00DC24E7">
              <w:rPr>
                <w:rFonts w:cs="Arial"/>
                <w:sz w:val="20"/>
                <w:szCs w:val="20"/>
              </w:rPr>
              <w:t>(F)</w:t>
            </w:r>
          </w:p>
        </w:tc>
        <w:tc>
          <w:tcPr>
            <w:tcW w:w="567" w:type="dxa"/>
            <w:shd w:val="clear" w:color="auto" w:fill="D9D9D9" w:themeFill="background1" w:themeFillShade="D9"/>
            <w:textDirection w:val="tbRl"/>
            <w:vAlign w:val="center"/>
            <w:hideMark/>
          </w:tcPr>
          <w:p w14:paraId="6C676EC2" w14:textId="22B7CB15" w:rsidR="004B6728" w:rsidRPr="00DC24E7" w:rsidRDefault="004B6728" w:rsidP="00A70DBC">
            <w:pPr>
              <w:spacing w:after="0"/>
              <w:rPr>
                <w:rFonts w:cs="Arial"/>
                <w:sz w:val="20"/>
                <w:szCs w:val="20"/>
              </w:rPr>
            </w:pPr>
            <w:r w:rsidRPr="00DC24E7">
              <w:rPr>
                <w:rFonts w:cs="Arial"/>
                <w:sz w:val="20"/>
                <w:szCs w:val="20"/>
              </w:rPr>
              <w:t xml:space="preserve">Allocation purchase </w:t>
            </w:r>
            <w:r w:rsidR="005A6263" w:rsidRPr="00DC24E7">
              <w:rPr>
                <w:rFonts w:cs="Arial"/>
                <w:sz w:val="20"/>
                <w:szCs w:val="20"/>
              </w:rPr>
              <w:t>(G)</w:t>
            </w:r>
          </w:p>
        </w:tc>
        <w:tc>
          <w:tcPr>
            <w:tcW w:w="567" w:type="dxa"/>
            <w:shd w:val="clear" w:color="auto" w:fill="D9D9D9" w:themeFill="background1" w:themeFillShade="D9"/>
            <w:textDirection w:val="tbRl"/>
            <w:vAlign w:val="center"/>
          </w:tcPr>
          <w:p w14:paraId="2E6FD6D4" w14:textId="35069490" w:rsidR="004B6728" w:rsidRPr="00DC24E7" w:rsidRDefault="00AC79E3" w:rsidP="00A70DBC">
            <w:pPr>
              <w:spacing w:after="0"/>
              <w:rPr>
                <w:rFonts w:cs="Arial"/>
                <w:sz w:val="20"/>
                <w:szCs w:val="20"/>
              </w:rPr>
            </w:pPr>
            <w:r w:rsidRPr="00DC24E7">
              <w:rPr>
                <w:rFonts w:cs="Arial"/>
                <w:sz w:val="20"/>
                <w:szCs w:val="20"/>
              </w:rPr>
              <w:t>Carryover parking</w:t>
            </w:r>
            <w:r w:rsidR="005A6263" w:rsidRPr="00DC24E7">
              <w:rPr>
                <w:rFonts w:cs="Arial"/>
                <w:sz w:val="20"/>
                <w:szCs w:val="20"/>
              </w:rPr>
              <w:t xml:space="preserve"> (H)</w:t>
            </w:r>
            <w:r w:rsidRPr="00DC24E7">
              <w:rPr>
                <w:rFonts w:cs="Arial"/>
                <w:sz w:val="20"/>
                <w:szCs w:val="20"/>
              </w:rPr>
              <w:t xml:space="preserve"> </w:t>
            </w:r>
            <w:r w:rsidR="005A6263" w:rsidRPr="00DC24E7">
              <w:rPr>
                <w:rFonts w:cs="Arial"/>
                <w:sz w:val="20"/>
                <w:szCs w:val="20"/>
              </w:rPr>
              <w:t>(H)</w:t>
            </w:r>
            <w:r w:rsidRPr="00DC24E7">
              <w:rPr>
                <w:rFonts w:cs="Arial"/>
                <w:sz w:val="20"/>
                <w:szCs w:val="20"/>
              </w:rPr>
              <w:t>returned</w:t>
            </w:r>
          </w:p>
        </w:tc>
        <w:tc>
          <w:tcPr>
            <w:tcW w:w="567" w:type="dxa"/>
            <w:shd w:val="clear" w:color="auto" w:fill="D9D9D9" w:themeFill="background1" w:themeFillShade="D9"/>
            <w:textDirection w:val="tbRl"/>
            <w:vAlign w:val="center"/>
            <w:hideMark/>
          </w:tcPr>
          <w:p w14:paraId="5710F618" w14:textId="79B84B4E" w:rsidR="004B6728" w:rsidRPr="00DC24E7" w:rsidRDefault="004B6728" w:rsidP="00A70DBC">
            <w:pPr>
              <w:spacing w:after="0"/>
              <w:rPr>
                <w:rFonts w:cs="Arial"/>
                <w:sz w:val="20"/>
                <w:szCs w:val="20"/>
              </w:rPr>
            </w:pPr>
            <w:r w:rsidRPr="00DC24E7">
              <w:rPr>
                <w:rFonts w:cs="Arial"/>
                <w:sz w:val="20"/>
                <w:szCs w:val="20"/>
              </w:rPr>
              <w:t xml:space="preserve">Adjustments </w:t>
            </w:r>
            <w:r w:rsidR="005A6263" w:rsidRPr="00DC24E7">
              <w:rPr>
                <w:rFonts w:cs="Arial"/>
                <w:sz w:val="20"/>
                <w:szCs w:val="20"/>
              </w:rPr>
              <w:t>(I)</w:t>
            </w:r>
          </w:p>
        </w:tc>
        <w:tc>
          <w:tcPr>
            <w:tcW w:w="708" w:type="dxa"/>
            <w:shd w:val="clear" w:color="auto" w:fill="D9D9D9" w:themeFill="background1" w:themeFillShade="D9"/>
            <w:textDirection w:val="tbRl"/>
            <w:vAlign w:val="center"/>
            <w:hideMark/>
          </w:tcPr>
          <w:p w14:paraId="40BDED08" w14:textId="19E67382" w:rsidR="004B6728" w:rsidRPr="00DC24E7" w:rsidRDefault="004B6728" w:rsidP="00A70DBC">
            <w:pPr>
              <w:spacing w:after="0"/>
              <w:rPr>
                <w:rFonts w:cs="Arial"/>
                <w:sz w:val="20"/>
                <w:szCs w:val="20"/>
              </w:rPr>
            </w:pPr>
            <w:r w:rsidRPr="00DC24E7">
              <w:rPr>
                <w:rFonts w:cs="Arial"/>
                <w:sz w:val="20"/>
                <w:szCs w:val="20"/>
              </w:rPr>
              <w:t xml:space="preserve">Total available water </w:t>
            </w:r>
            <w:r w:rsidR="005A6263" w:rsidRPr="00DC24E7">
              <w:rPr>
                <w:rFonts w:cs="Arial"/>
                <w:sz w:val="20"/>
                <w:szCs w:val="20"/>
              </w:rPr>
              <w:t>(J</w:t>
            </w:r>
            <w:r w:rsidR="00520E94" w:rsidRPr="00DC24E7">
              <w:rPr>
                <w:rFonts w:cs="Arial"/>
                <w:sz w:val="20"/>
                <w:szCs w:val="20"/>
              </w:rPr>
              <w:t xml:space="preserve"> = A+B+C+D+E+F+G+H+I)</w:t>
            </w:r>
          </w:p>
        </w:tc>
        <w:tc>
          <w:tcPr>
            <w:tcW w:w="709" w:type="dxa"/>
            <w:shd w:val="clear" w:color="auto" w:fill="D9D9D9" w:themeFill="background1" w:themeFillShade="D9"/>
            <w:textDirection w:val="tbRl"/>
            <w:vAlign w:val="center"/>
            <w:hideMark/>
          </w:tcPr>
          <w:p w14:paraId="513B1E7A" w14:textId="59AB507C" w:rsidR="004B6728" w:rsidRPr="00DC24E7" w:rsidRDefault="004B6728" w:rsidP="00A70DBC">
            <w:pPr>
              <w:spacing w:after="0"/>
              <w:rPr>
                <w:rFonts w:cs="Arial"/>
                <w:sz w:val="20"/>
                <w:szCs w:val="20"/>
              </w:rPr>
            </w:pPr>
            <w:r w:rsidRPr="00DC24E7">
              <w:rPr>
                <w:rFonts w:cs="Arial"/>
                <w:sz w:val="20"/>
                <w:szCs w:val="20"/>
              </w:rPr>
              <w:t xml:space="preserve">Water use </w:t>
            </w:r>
            <w:r w:rsidR="00520E94" w:rsidRPr="00DC24E7">
              <w:rPr>
                <w:rFonts w:cs="Arial"/>
                <w:sz w:val="20"/>
                <w:szCs w:val="20"/>
              </w:rPr>
              <w:t>(K)</w:t>
            </w:r>
          </w:p>
        </w:tc>
        <w:tc>
          <w:tcPr>
            <w:tcW w:w="709" w:type="dxa"/>
            <w:shd w:val="clear" w:color="auto" w:fill="D9D9D9" w:themeFill="background1" w:themeFillShade="D9"/>
            <w:textDirection w:val="tbRl"/>
            <w:vAlign w:val="center"/>
            <w:hideMark/>
          </w:tcPr>
          <w:p w14:paraId="640D0E9A" w14:textId="4C042CB2" w:rsidR="004B6728" w:rsidRPr="00DC24E7" w:rsidRDefault="004B6728" w:rsidP="00A70DBC">
            <w:pPr>
              <w:spacing w:after="0"/>
              <w:rPr>
                <w:rFonts w:cs="Arial"/>
                <w:sz w:val="20"/>
                <w:szCs w:val="20"/>
              </w:rPr>
            </w:pPr>
            <w:r w:rsidRPr="00DC24E7">
              <w:rPr>
                <w:rFonts w:cs="Arial"/>
                <w:sz w:val="20"/>
                <w:szCs w:val="20"/>
              </w:rPr>
              <w:t xml:space="preserve">Water use adjustment </w:t>
            </w:r>
            <w:r w:rsidR="00520E94" w:rsidRPr="00DC24E7">
              <w:rPr>
                <w:rFonts w:cs="Arial"/>
                <w:sz w:val="20"/>
                <w:szCs w:val="20"/>
              </w:rPr>
              <w:t>(L)</w:t>
            </w:r>
          </w:p>
        </w:tc>
        <w:tc>
          <w:tcPr>
            <w:tcW w:w="850" w:type="dxa"/>
            <w:shd w:val="clear" w:color="auto" w:fill="D9D9D9" w:themeFill="background1" w:themeFillShade="D9"/>
            <w:textDirection w:val="tbRl"/>
            <w:vAlign w:val="center"/>
            <w:hideMark/>
          </w:tcPr>
          <w:p w14:paraId="63F61371" w14:textId="6772C509" w:rsidR="004B6728" w:rsidRPr="00DC24E7" w:rsidRDefault="004B6728" w:rsidP="00A70DBC">
            <w:pPr>
              <w:spacing w:after="0"/>
              <w:rPr>
                <w:rFonts w:cs="Arial"/>
                <w:sz w:val="20"/>
                <w:szCs w:val="20"/>
              </w:rPr>
            </w:pPr>
            <w:r w:rsidRPr="00DC24E7">
              <w:rPr>
                <w:rFonts w:cs="Arial"/>
                <w:sz w:val="20"/>
                <w:szCs w:val="20"/>
              </w:rPr>
              <w:t>Spill of available water</w:t>
            </w:r>
            <w:r w:rsidR="00520E94" w:rsidRPr="00DC24E7">
              <w:rPr>
                <w:rFonts w:cs="Arial"/>
                <w:sz w:val="20"/>
                <w:szCs w:val="20"/>
              </w:rPr>
              <w:t xml:space="preserve"> (M)</w:t>
            </w:r>
            <w:r w:rsidRPr="00DC24E7">
              <w:rPr>
                <w:rFonts w:cs="Arial"/>
                <w:sz w:val="20"/>
                <w:szCs w:val="20"/>
              </w:rPr>
              <w:t xml:space="preserve"> </w:t>
            </w:r>
          </w:p>
        </w:tc>
        <w:tc>
          <w:tcPr>
            <w:tcW w:w="567" w:type="dxa"/>
            <w:shd w:val="clear" w:color="auto" w:fill="D9D9D9" w:themeFill="background1" w:themeFillShade="D9"/>
            <w:textDirection w:val="tbRl"/>
            <w:vAlign w:val="center"/>
            <w:hideMark/>
          </w:tcPr>
          <w:p w14:paraId="7254CCA9" w14:textId="477090B6" w:rsidR="004B6728" w:rsidRPr="00DC24E7" w:rsidRDefault="004B6728" w:rsidP="00A70DBC">
            <w:pPr>
              <w:spacing w:after="0"/>
              <w:rPr>
                <w:rFonts w:cs="Arial"/>
                <w:sz w:val="20"/>
                <w:szCs w:val="20"/>
              </w:rPr>
            </w:pPr>
            <w:r w:rsidRPr="00DC24E7">
              <w:rPr>
                <w:rFonts w:cs="Arial"/>
                <w:sz w:val="20"/>
                <w:szCs w:val="20"/>
              </w:rPr>
              <w:t>Allocation loss or forfeiture</w:t>
            </w:r>
            <w:r w:rsidR="00520E94" w:rsidRPr="00DC24E7">
              <w:rPr>
                <w:rFonts w:cs="Arial"/>
                <w:sz w:val="20"/>
                <w:szCs w:val="20"/>
              </w:rPr>
              <w:t xml:space="preserve"> (N)</w:t>
            </w:r>
            <w:r w:rsidRPr="00DC24E7">
              <w:rPr>
                <w:rFonts w:cs="Arial"/>
                <w:sz w:val="20"/>
                <w:szCs w:val="20"/>
              </w:rPr>
              <w:t xml:space="preserve"> </w:t>
            </w:r>
          </w:p>
        </w:tc>
        <w:tc>
          <w:tcPr>
            <w:tcW w:w="709" w:type="dxa"/>
            <w:shd w:val="clear" w:color="auto" w:fill="D9D9D9" w:themeFill="background1" w:themeFillShade="D9"/>
            <w:textDirection w:val="tbRl"/>
            <w:vAlign w:val="center"/>
            <w:hideMark/>
          </w:tcPr>
          <w:p w14:paraId="3A3C5DD7" w14:textId="5D0C7066" w:rsidR="004B6728" w:rsidRPr="00DC24E7" w:rsidRDefault="004B6728" w:rsidP="00A70DBC">
            <w:pPr>
              <w:spacing w:after="0"/>
              <w:rPr>
                <w:rFonts w:cs="Arial"/>
                <w:sz w:val="20"/>
                <w:szCs w:val="20"/>
              </w:rPr>
            </w:pPr>
            <w:r w:rsidRPr="00DC24E7">
              <w:rPr>
                <w:rFonts w:cs="Arial"/>
                <w:sz w:val="20"/>
                <w:szCs w:val="20"/>
              </w:rPr>
              <w:t xml:space="preserve">Allocation sale </w:t>
            </w:r>
            <w:r w:rsidR="00520E94" w:rsidRPr="00DC24E7">
              <w:rPr>
                <w:rFonts w:cs="Arial"/>
                <w:sz w:val="20"/>
                <w:szCs w:val="20"/>
              </w:rPr>
              <w:t>(O)</w:t>
            </w:r>
          </w:p>
        </w:tc>
        <w:tc>
          <w:tcPr>
            <w:tcW w:w="567" w:type="dxa"/>
            <w:shd w:val="clear" w:color="auto" w:fill="D9D9D9" w:themeFill="background1" w:themeFillShade="D9"/>
            <w:textDirection w:val="tbRl"/>
            <w:vAlign w:val="center"/>
          </w:tcPr>
          <w:p w14:paraId="18A4BFEA" w14:textId="0FD21E43" w:rsidR="004B6728" w:rsidRPr="00DC24E7" w:rsidRDefault="004B6728" w:rsidP="00A70DBC">
            <w:pPr>
              <w:spacing w:after="0"/>
              <w:rPr>
                <w:rFonts w:cs="Arial"/>
                <w:sz w:val="20"/>
                <w:szCs w:val="20"/>
              </w:rPr>
            </w:pPr>
            <w:r w:rsidRPr="00DC24E7">
              <w:rPr>
                <w:rFonts w:cs="Arial"/>
                <w:sz w:val="20"/>
                <w:szCs w:val="20"/>
              </w:rPr>
              <w:t>Carryover Parking</w:t>
            </w:r>
            <w:r w:rsidR="00895950" w:rsidRPr="00DC24E7">
              <w:rPr>
                <w:rFonts w:cs="Arial"/>
                <w:sz w:val="20"/>
                <w:szCs w:val="20"/>
              </w:rPr>
              <w:t xml:space="preserve"> </w:t>
            </w:r>
            <w:r w:rsidR="00520E94" w:rsidRPr="00DC24E7">
              <w:rPr>
                <w:rFonts w:cs="Arial"/>
                <w:sz w:val="20"/>
                <w:szCs w:val="20"/>
              </w:rPr>
              <w:t>(P)</w:t>
            </w:r>
            <w:r w:rsidR="00895950" w:rsidRPr="00DC24E7">
              <w:rPr>
                <w:rFonts w:cs="Arial"/>
                <w:sz w:val="20"/>
                <w:szCs w:val="20"/>
              </w:rPr>
              <w:t>received</w:t>
            </w:r>
          </w:p>
        </w:tc>
        <w:tc>
          <w:tcPr>
            <w:tcW w:w="567" w:type="dxa"/>
            <w:shd w:val="clear" w:color="auto" w:fill="D9D9D9" w:themeFill="background1" w:themeFillShade="D9"/>
            <w:textDirection w:val="tbRl"/>
            <w:vAlign w:val="center"/>
            <w:hideMark/>
          </w:tcPr>
          <w:p w14:paraId="38E8D10E" w14:textId="0DB79AA6" w:rsidR="004B6728" w:rsidRPr="00DC24E7" w:rsidRDefault="004B6728" w:rsidP="00A70DBC">
            <w:pPr>
              <w:spacing w:after="0"/>
              <w:rPr>
                <w:rFonts w:cs="Arial"/>
                <w:sz w:val="20"/>
                <w:szCs w:val="20"/>
              </w:rPr>
            </w:pPr>
            <w:r w:rsidRPr="00DC24E7">
              <w:rPr>
                <w:rFonts w:cs="Arial"/>
                <w:sz w:val="20"/>
                <w:szCs w:val="20"/>
              </w:rPr>
              <w:t>Evaporation Deduction</w:t>
            </w:r>
            <w:r w:rsidR="00520E94" w:rsidRPr="00DC24E7">
              <w:rPr>
                <w:rFonts w:cs="Arial"/>
                <w:sz w:val="20"/>
                <w:szCs w:val="20"/>
              </w:rPr>
              <w:t xml:space="preserve"> (Q)</w:t>
            </w:r>
          </w:p>
        </w:tc>
        <w:tc>
          <w:tcPr>
            <w:tcW w:w="709" w:type="dxa"/>
            <w:shd w:val="clear" w:color="auto" w:fill="D9D9D9" w:themeFill="background1" w:themeFillShade="D9"/>
            <w:textDirection w:val="tbRl"/>
            <w:vAlign w:val="center"/>
            <w:hideMark/>
          </w:tcPr>
          <w:p w14:paraId="56A8D8A8" w14:textId="1BBA4097" w:rsidR="004B6728" w:rsidRPr="00DC24E7" w:rsidRDefault="004B6728" w:rsidP="00A70DBC">
            <w:pPr>
              <w:spacing w:after="0"/>
              <w:rPr>
                <w:rFonts w:cs="Arial"/>
                <w:sz w:val="20"/>
                <w:szCs w:val="20"/>
              </w:rPr>
            </w:pPr>
            <w:r w:rsidRPr="00DC24E7">
              <w:rPr>
                <w:rFonts w:cs="Arial"/>
                <w:sz w:val="20"/>
                <w:szCs w:val="20"/>
              </w:rPr>
              <w:t xml:space="preserve">Closing Balance </w:t>
            </w:r>
            <w:r w:rsidR="00520E94" w:rsidRPr="00DC24E7">
              <w:rPr>
                <w:rFonts w:cs="Arial"/>
                <w:sz w:val="20"/>
                <w:szCs w:val="20"/>
              </w:rPr>
              <w:t xml:space="preserve">(R </w:t>
            </w:r>
            <w:proofErr w:type="gramStart"/>
            <w:r w:rsidR="00520E94" w:rsidRPr="00DC24E7">
              <w:rPr>
                <w:rFonts w:cs="Arial"/>
                <w:sz w:val="20"/>
                <w:szCs w:val="20"/>
              </w:rPr>
              <w:t>= )J</w:t>
            </w:r>
            <w:proofErr w:type="gramEnd"/>
            <w:r w:rsidR="00520E94" w:rsidRPr="00DC24E7">
              <w:rPr>
                <w:rFonts w:cs="Arial"/>
                <w:sz w:val="20"/>
                <w:szCs w:val="20"/>
              </w:rPr>
              <w:t>+K+L+M+N+O+P+Q</w:t>
            </w:r>
          </w:p>
        </w:tc>
      </w:tr>
      <w:tr w:rsidR="00D654F6" w:rsidRPr="00DC24E7" w14:paraId="231D70D5" w14:textId="77777777" w:rsidTr="00A4016E">
        <w:trPr>
          <w:trHeight w:val="254"/>
        </w:trPr>
        <w:tc>
          <w:tcPr>
            <w:tcW w:w="15735" w:type="dxa"/>
            <w:gridSpan w:val="22"/>
            <w:shd w:val="clear" w:color="auto" w:fill="F2F2F2" w:themeFill="background1" w:themeFillShade="F2"/>
            <w:vAlign w:val="center"/>
          </w:tcPr>
          <w:p w14:paraId="6C736CAF" w14:textId="4D65DEEB" w:rsidR="00D654F6" w:rsidRPr="00DC24E7" w:rsidRDefault="00D654F6" w:rsidP="00A70DBC">
            <w:pPr>
              <w:spacing w:after="0"/>
              <w:rPr>
                <w:rFonts w:cs="Arial"/>
                <w:b/>
                <w:bCs/>
                <w:sz w:val="20"/>
                <w:szCs w:val="20"/>
              </w:rPr>
            </w:pPr>
            <w:r w:rsidRPr="00DC24E7">
              <w:rPr>
                <w:rFonts w:cs="Arial"/>
                <w:b/>
                <w:bCs/>
                <w:sz w:val="20"/>
                <w:szCs w:val="20"/>
              </w:rPr>
              <w:t>Victorian Murray system</w:t>
            </w:r>
          </w:p>
        </w:tc>
      </w:tr>
      <w:tr w:rsidR="00757404" w:rsidRPr="00DC24E7" w14:paraId="186AD7FE" w14:textId="77777777" w:rsidTr="00A4016E">
        <w:trPr>
          <w:trHeight w:val="254"/>
        </w:trPr>
        <w:tc>
          <w:tcPr>
            <w:tcW w:w="1702" w:type="dxa"/>
            <w:vAlign w:val="center"/>
            <w:hideMark/>
          </w:tcPr>
          <w:p w14:paraId="5EEF4E10" w14:textId="77777777" w:rsidR="00757025" w:rsidRPr="00DC24E7" w:rsidRDefault="00757025" w:rsidP="00A70DBC">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hideMark/>
          </w:tcPr>
          <w:p w14:paraId="1D92A696" w14:textId="7F67BD77" w:rsidR="00757025" w:rsidRPr="00DC24E7" w:rsidRDefault="00757025" w:rsidP="00A70DBC">
            <w:pPr>
              <w:spacing w:after="0"/>
              <w:rPr>
                <w:rFonts w:cs="Arial"/>
                <w:sz w:val="20"/>
                <w:szCs w:val="20"/>
              </w:rPr>
            </w:pPr>
            <w:r w:rsidRPr="00DC24E7">
              <w:rPr>
                <w:rFonts w:cs="Arial"/>
                <w:sz w:val="20"/>
                <w:szCs w:val="20"/>
              </w:rPr>
              <w:t>TLM</w:t>
            </w:r>
          </w:p>
        </w:tc>
        <w:tc>
          <w:tcPr>
            <w:tcW w:w="708" w:type="dxa"/>
            <w:vAlign w:val="center"/>
            <w:hideMark/>
          </w:tcPr>
          <w:p w14:paraId="1E0D9C1D" w14:textId="77777777" w:rsidR="00757025" w:rsidRPr="00DC24E7" w:rsidRDefault="00757025"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0B2AD34A" w14:textId="0AFF1691" w:rsidR="00757025" w:rsidRPr="00DC24E7" w:rsidRDefault="00757025" w:rsidP="00E0600C">
            <w:pPr>
              <w:spacing w:after="0"/>
              <w:jc w:val="right"/>
              <w:rPr>
                <w:rFonts w:cs="Arial"/>
                <w:sz w:val="20"/>
                <w:szCs w:val="20"/>
              </w:rPr>
            </w:pPr>
            <w:r w:rsidRPr="00DC24E7">
              <w:rPr>
                <w:rFonts w:cs="Arial"/>
                <w:sz w:val="20"/>
                <w:szCs w:val="20"/>
              </w:rPr>
              <w:t>9,589.0</w:t>
            </w:r>
          </w:p>
        </w:tc>
        <w:tc>
          <w:tcPr>
            <w:tcW w:w="851" w:type="dxa"/>
            <w:tcBorders>
              <w:top w:val="single" w:sz="4" w:space="0" w:color="auto"/>
              <w:left w:val="single" w:sz="4" w:space="0" w:color="auto"/>
              <w:bottom w:val="single" w:sz="4" w:space="0" w:color="auto"/>
              <w:right w:val="single" w:sz="4" w:space="0" w:color="auto"/>
            </w:tcBorders>
            <w:noWrap/>
            <w:vAlign w:val="center"/>
          </w:tcPr>
          <w:p w14:paraId="04F86DB1" w14:textId="41F74C0D" w:rsidR="00757025" w:rsidRPr="00DC24E7" w:rsidRDefault="00D95C94" w:rsidP="00E0600C">
            <w:pPr>
              <w:spacing w:after="0"/>
              <w:jc w:val="right"/>
              <w:rPr>
                <w:rFonts w:cs="Arial"/>
                <w:sz w:val="20"/>
                <w:szCs w:val="20"/>
              </w:rPr>
            </w:pPr>
            <w:r w:rsidRPr="00DC24E7">
              <w:rPr>
                <w:rFonts w:cs="Arial"/>
                <w:sz w:val="20"/>
                <w:szCs w:val="20"/>
              </w:rPr>
              <w:t>9,395.0</w:t>
            </w:r>
          </w:p>
        </w:tc>
        <w:tc>
          <w:tcPr>
            <w:tcW w:w="567" w:type="dxa"/>
            <w:tcBorders>
              <w:top w:val="single" w:sz="4" w:space="0" w:color="auto"/>
              <w:left w:val="single" w:sz="4" w:space="0" w:color="auto"/>
              <w:bottom w:val="single" w:sz="4" w:space="0" w:color="auto"/>
              <w:right w:val="single" w:sz="4" w:space="0" w:color="auto"/>
            </w:tcBorders>
            <w:noWrap/>
            <w:vAlign w:val="center"/>
          </w:tcPr>
          <w:p w14:paraId="4994CE6E" w14:textId="472D674A" w:rsidR="00757025" w:rsidRPr="00DC24E7" w:rsidRDefault="00757025"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CC03577" w14:textId="33E0502F" w:rsidR="00757025" w:rsidRPr="00DC24E7" w:rsidRDefault="00757025" w:rsidP="00E0600C">
            <w:pPr>
              <w:spacing w:after="0"/>
              <w:jc w:val="right"/>
              <w:rPr>
                <w:rFonts w:cs="Arial"/>
                <w:sz w:val="20"/>
                <w:szCs w:val="20"/>
              </w:rPr>
            </w:pPr>
            <w:r w:rsidRPr="00DC24E7">
              <w:rPr>
                <w:rFonts w:cs="Arial"/>
                <w:sz w:val="20"/>
                <w:szCs w:val="20"/>
              </w:rPr>
              <w:t>9,589.0</w:t>
            </w:r>
          </w:p>
        </w:tc>
        <w:tc>
          <w:tcPr>
            <w:tcW w:w="851" w:type="dxa"/>
            <w:tcBorders>
              <w:top w:val="single" w:sz="4" w:space="0" w:color="auto"/>
              <w:left w:val="single" w:sz="4" w:space="0" w:color="auto"/>
              <w:bottom w:val="single" w:sz="4" w:space="0" w:color="auto"/>
              <w:right w:val="single" w:sz="4" w:space="0" w:color="auto"/>
            </w:tcBorders>
            <w:noWrap/>
            <w:vAlign w:val="center"/>
          </w:tcPr>
          <w:p w14:paraId="24CFF877" w14:textId="3F70EDCC" w:rsidR="00757025" w:rsidRPr="00DC24E7" w:rsidRDefault="00757025"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97BA5CD" w14:textId="6A5F72F7" w:rsidR="00757025" w:rsidRPr="00DC24E7" w:rsidRDefault="00D95C94" w:rsidP="00E0600C">
            <w:pPr>
              <w:spacing w:after="0"/>
              <w:jc w:val="right"/>
              <w:rPr>
                <w:rFonts w:cs="Arial"/>
                <w:sz w:val="20"/>
                <w:szCs w:val="20"/>
              </w:rPr>
            </w:pPr>
            <w:r w:rsidRPr="00DC24E7">
              <w:rPr>
                <w:rFonts w:cs="Arial"/>
                <w:sz w:val="20"/>
                <w:szCs w:val="20"/>
              </w:rPr>
              <w:t>5,732.6</w:t>
            </w:r>
          </w:p>
        </w:tc>
        <w:tc>
          <w:tcPr>
            <w:tcW w:w="567" w:type="dxa"/>
            <w:tcBorders>
              <w:top w:val="single" w:sz="4" w:space="0" w:color="auto"/>
              <w:left w:val="single" w:sz="4" w:space="0" w:color="auto"/>
              <w:bottom w:val="single" w:sz="4" w:space="0" w:color="auto"/>
              <w:right w:val="single" w:sz="4" w:space="0" w:color="auto"/>
            </w:tcBorders>
            <w:noWrap/>
            <w:vAlign w:val="center"/>
          </w:tcPr>
          <w:p w14:paraId="779488A1" w14:textId="6ACA4EFC" w:rsidR="00757025" w:rsidRPr="00DC24E7" w:rsidRDefault="0075702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84A7C8E" w14:textId="6E4510E8" w:rsidR="00757025" w:rsidRPr="00DC24E7" w:rsidRDefault="0075702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49C441E" w14:textId="6AA67BC1" w:rsidR="00757025" w:rsidRPr="00DC24E7" w:rsidRDefault="0075702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C9914FF" w14:textId="0FE69579" w:rsidR="00757025" w:rsidRPr="00DC24E7" w:rsidRDefault="00757025"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7C76A6F" w14:textId="1C010E30" w:rsidR="00757025" w:rsidRPr="00DC24E7" w:rsidRDefault="00D95C94" w:rsidP="00E0600C">
            <w:pPr>
              <w:spacing w:after="0"/>
              <w:jc w:val="right"/>
              <w:rPr>
                <w:rFonts w:cs="Arial"/>
                <w:sz w:val="20"/>
                <w:szCs w:val="20"/>
              </w:rPr>
            </w:pPr>
            <w:r w:rsidRPr="00DC24E7">
              <w:rPr>
                <w:rFonts w:cs="Arial"/>
                <w:sz w:val="20"/>
                <w:szCs w:val="20"/>
              </w:rPr>
              <w:t>24,716.6</w:t>
            </w:r>
          </w:p>
        </w:tc>
        <w:tc>
          <w:tcPr>
            <w:tcW w:w="709" w:type="dxa"/>
            <w:tcBorders>
              <w:top w:val="single" w:sz="4" w:space="0" w:color="auto"/>
              <w:left w:val="single" w:sz="4" w:space="0" w:color="auto"/>
              <w:bottom w:val="single" w:sz="4" w:space="0" w:color="auto"/>
              <w:right w:val="single" w:sz="4" w:space="0" w:color="auto"/>
            </w:tcBorders>
            <w:noWrap/>
            <w:vAlign w:val="center"/>
          </w:tcPr>
          <w:p w14:paraId="584AD819" w14:textId="6F8A08FF" w:rsidR="00757025" w:rsidRPr="00DC24E7" w:rsidRDefault="00D95C94" w:rsidP="00E0600C">
            <w:pPr>
              <w:spacing w:after="0"/>
              <w:jc w:val="right"/>
              <w:rPr>
                <w:rFonts w:cs="Arial"/>
                <w:sz w:val="20"/>
                <w:szCs w:val="20"/>
              </w:rPr>
            </w:pPr>
            <w:r w:rsidRPr="00DC24E7">
              <w:rPr>
                <w:rFonts w:cs="Arial"/>
                <w:sz w:val="20"/>
                <w:szCs w:val="20"/>
              </w:rPr>
              <w:t>-15,336.7</w:t>
            </w:r>
          </w:p>
        </w:tc>
        <w:tc>
          <w:tcPr>
            <w:tcW w:w="709" w:type="dxa"/>
            <w:tcBorders>
              <w:top w:val="single" w:sz="4" w:space="0" w:color="auto"/>
              <w:left w:val="single" w:sz="4" w:space="0" w:color="auto"/>
              <w:bottom w:val="single" w:sz="4" w:space="0" w:color="auto"/>
              <w:right w:val="single" w:sz="4" w:space="0" w:color="auto"/>
            </w:tcBorders>
            <w:noWrap/>
            <w:vAlign w:val="center"/>
          </w:tcPr>
          <w:p w14:paraId="4A5124A0" w14:textId="1D881C5E" w:rsidR="00757025" w:rsidRPr="00DC24E7" w:rsidRDefault="00757025" w:rsidP="00E0600C">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25F6FD65" w14:textId="09B51433" w:rsidR="00757025" w:rsidRPr="00DC24E7" w:rsidRDefault="0075702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F63DB6B" w14:textId="02D49809" w:rsidR="00757025" w:rsidRPr="00DC24E7" w:rsidRDefault="00757025"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4E5558A" w14:textId="30D94AE4" w:rsidR="00757025" w:rsidRPr="00DC24E7" w:rsidRDefault="0075702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8F2BD0C" w14:textId="1B1ADA75" w:rsidR="00757025" w:rsidRPr="00DC24E7" w:rsidRDefault="0075702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D0F556A" w14:textId="703B8BE0" w:rsidR="00757025" w:rsidRPr="00DC24E7" w:rsidRDefault="00D95C94" w:rsidP="00E0600C">
            <w:pPr>
              <w:spacing w:after="0"/>
              <w:jc w:val="right"/>
              <w:rPr>
                <w:rFonts w:cs="Arial"/>
                <w:sz w:val="20"/>
                <w:szCs w:val="20"/>
              </w:rPr>
            </w:pPr>
            <w:r w:rsidRPr="00DC24E7">
              <w:rPr>
                <w:rFonts w:cs="Arial"/>
                <w:sz w:val="20"/>
                <w:szCs w:val="20"/>
              </w:rPr>
              <w:t>-193.9</w:t>
            </w:r>
          </w:p>
        </w:tc>
        <w:tc>
          <w:tcPr>
            <w:tcW w:w="709" w:type="dxa"/>
            <w:tcBorders>
              <w:top w:val="single" w:sz="4" w:space="0" w:color="auto"/>
              <w:left w:val="single" w:sz="4" w:space="0" w:color="auto"/>
              <w:bottom w:val="single" w:sz="4" w:space="0" w:color="auto"/>
              <w:right w:val="single" w:sz="4" w:space="0" w:color="auto"/>
            </w:tcBorders>
            <w:noWrap/>
            <w:vAlign w:val="center"/>
          </w:tcPr>
          <w:p w14:paraId="004CABE3" w14:textId="3771F441" w:rsidR="00757025" w:rsidRPr="00DC24E7" w:rsidRDefault="00D95C94" w:rsidP="00E0600C">
            <w:pPr>
              <w:spacing w:after="0"/>
              <w:jc w:val="right"/>
              <w:rPr>
                <w:rFonts w:cs="Arial"/>
                <w:sz w:val="20"/>
                <w:szCs w:val="20"/>
              </w:rPr>
            </w:pPr>
            <w:r w:rsidRPr="00DC24E7">
              <w:rPr>
                <w:rFonts w:cs="Arial"/>
                <w:sz w:val="20"/>
                <w:szCs w:val="20"/>
              </w:rPr>
              <w:t>9,186.</w:t>
            </w:r>
            <w:r w:rsidR="00757025" w:rsidRPr="00DC24E7">
              <w:rPr>
                <w:rFonts w:cs="Arial"/>
                <w:sz w:val="20"/>
                <w:szCs w:val="20"/>
              </w:rPr>
              <w:t>0</w:t>
            </w:r>
          </w:p>
        </w:tc>
      </w:tr>
      <w:tr w:rsidR="00A4016E" w:rsidRPr="00DC24E7" w14:paraId="7D26DB9B" w14:textId="77777777" w:rsidTr="00A4016E">
        <w:trPr>
          <w:trHeight w:val="254"/>
        </w:trPr>
        <w:tc>
          <w:tcPr>
            <w:tcW w:w="1702" w:type="dxa"/>
            <w:hideMark/>
          </w:tcPr>
          <w:p w14:paraId="55ECEB6A" w14:textId="2CEBD45F" w:rsidR="00A4016E" w:rsidRPr="00DC24E7" w:rsidRDefault="00A4016E" w:rsidP="00A4016E">
            <w:pPr>
              <w:spacing w:after="0"/>
              <w:rPr>
                <w:rFonts w:cs="Arial"/>
                <w:sz w:val="20"/>
                <w:szCs w:val="20"/>
              </w:rPr>
            </w:pPr>
            <w:r w:rsidRPr="00DC24E7">
              <w:rPr>
                <w:rFonts w:cs="Arial"/>
                <w:sz w:val="20"/>
                <w:szCs w:val="20"/>
              </w:rPr>
              <w:t>Bulk Entitlement (River Murray - Flora and Fauna) Conversion Order 1999</w:t>
            </w:r>
          </w:p>
        </w:tc>
        <w:tc>
          <w:tcPr>
            <w:tcW w:w="567" w:type="dxa"/>
            <w:tcBorders>
              <w:top w:val="single" w:sz="4" w:space="0" w:color="auto"/>
            </w:tcBorders>
            <w:noWrap/>
            <w:vAlign w:val="center"/>
            <w:hideMark/>
          </w:tcPr>
          <w:p w14:paraId="7D1015EE" w14:textId="77777777" w:rsidR="00A4016E" w:rsidRPr="00DC24E7" w:rsidRDefault="00A4016E" w:rsidP="00A4016E">
            <w:pPr>
              <w:spacing w:after="0"/>
              <w:rPr>
                <w:rFonts w:cs="Arial"/>
                <w:sz w:val="20"/>
                <w:szCs w:val="20"/>
              </w:rPr>
            </w:pPr>
            <w:r w:rsidRPr="00DC24E7">
              <w:rPr>
                <w:rFonts w:cs="Arial"/>
                <w:sz w:val="20"/>
                <w:szCs w:val="20"/>
              </w:rPr>
              <w:t>TLM</w:t>
            </w:r>
          </w:p>
        </w:tc>
        <w:tc>
          <w:tcPr>
            <w:tcW w:w="708" w:type="dxa"/>
            <w:tcBorders>
              <w:top w:val="single" w:sz="4" w:space="0" w:color="auto"/>
            </w:tcBorders>
            <w:vAlign w:val="center"/>
            <w:hideMark/>
          </w:tcPr>
          <w:p w14:paraId="6D26485D" w14:textId="77777777" w:rsidR="00A4016E" w:rsidRPr="00DC24E7" w:rsidRDefault="00A4016E" w:rsidP="00A4016E">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70B31031" w14:textId="60EFF4DD" w:rsidR="00A4016E" w:rsidRPr="00DC24E7" w:rsidRDefault="00A4016E" w:rsidP="00A4016E">
            <w:pPr>
              <w:spacing w:after="0"/>
              <w:jc w:val="right"/>
              <w:rPr>
                <w:rFonts w:cs="Arial"/>
                <w:sz w:val="20"/>
                <w:szCs w:val="20"/>
              </w:rPr>
            </w:pPr>
            <w:r w:rsidRPr="00DC24E7">
              <w:rPr>
                <w:rFonts w:cs="Arial"/>
                <w:sz w:val="20"/>
                <w:szCs w:val="20"/>
              </w:rPr>
              <w:t>101,849.9</w:t>
            </w:r>
          </w:p>
        </w:tc>
        <w:tc>
          <w:tcPr>
            <w:tcW w:w="851" w:type="dxa"/>
            <w:tcBorders>
              <w:top w:val="single" w:sz="4" w:space="0" w:color="auto"/>
              <w:left w:val="single" w:sz="4" w:space="0" w:color="auto"/>
              <w:bottom w:val="single" w:sz="4" w:space="0" w:color="auto"/>
              <w:right w:val="single" w:sz="4" w:space="0" w:color="auto"/>
            </w:tcBorders>
            <w:noWrap/>
            <w:vAlign w:val="center"/>
          </w:tcPr>
          <w:p w14:paraId="2081241C" w14:textId="29B44066"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55306D7" w14:textId="03175A48"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D3A1037" w14:textId="31EF2BBD"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278CEAF8" w14:textId="3F6DB240" w:rsidR="00A4016E" w:rsidRPr="00DC24E7" w:rsidRDefault="00A4016E" w:rsidP="00A4016E">
            <w:pPr>
              <w:spacing w:after="0"/>
              <w:jc w:val="right"/>
              <w:rPr>
                <w:rFonts w:cs="Arial"/>
                <w:sz w:val="20"/>
                <w:szCs w:val="20"/>
              </w:rPr>
            </w:pPr>
            <w:r w:rsidRPr="00DC24E7">
              <w:rPr>
                <w:rFonts w:cs="Arial"/>
                <w:sz w:val="20"/>
                <w:szCs w:val="20"/>
              </w:rPr>
              <w:t>56,891.3</w:t>
            </w:r>
          </w:p>
        </w:tc>
        <w:tc>
          <w:tcPr>
            <w:tcW w:w="709" w:type="dxa"/>
            <w:tcBorders>
              <w:top w:val="single" w:sz="4" w:space="0" w:color="auto"/>
              <w:left w:val="single" w:sz="4" w:space="0" w:color="auto"/>
              <w:bottom w:val="single" w:sz="4" w:space="0" w:color="auto"/>
              <w:right w:val="single" w:sz="4" w:space="0" w:color="auto"/>
            </w:tcBorders>
            <w:noWrap/>
            <w:vAlign w:val="center"/>
          </w:tcPr>
          <w:p w14:paraId="641EEF87" w14:textId="6E5C21C1" w:rsidR="00A4016E" w:rsidRPr="00DC24E7" w:rsidRDefault="00A4016E" w:rsidP="00A4016E">
            <w:pPr>
              <w:spacing w:after="0"/>
              <w:jc w:val="right"/>
              <w:rPr>
                <w:rFonts w:cs="Arial"/>
                <w:sz w:val="20"/>
                <w:szCs w:val="20"/>
              </w:rPr>
            </w:pPr>
            <w:r w:rsidRPr="00DC24E7">
              <w:rPr>
                <w:rFonts w:cs="Arial"/>
                <w:sz w:val="20"/>
                <w:szCs w:val="20"/>
              </w:rPr>
              <w:t>-44,136.6</w:t>
            </w:r>
          </w:p>
        </w:tc>
        <w:tc>
          <w:tcPr>
            <w:tcW w:w="567" w:type="dxa"/>
            <w:tcBorders>
              <w:top w:val="single" w:sz="4" w:space="0" w:color="auto"/>
              <w:left w:val="single" w:sz="4" w:space="0" w:color="auto"/>
              <w:bottom w:val="single" w:sz="4" w:space="0" w:color="auto"/>
              <w:right w:val="single" w:sz="4" w:space="0" w:color="auto"/>
            </w:tcBorders>
            <w:noWrap/>
            <w:vAlign w:val="center"/>
          </w:tcPr>
          <w:p w14:paraId="11D7FA2B" w14:textId="5F87E784"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5A4FB38" w14:textId="7BC99D46"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EB47E0E" w14:textId="00A37CF8"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54664A4" w14:textId="1AFDF75C"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88FC47D" w14:textId="1C073FEB" w:rsidR="00A4016E" w:rsidRPr="00DC24E7" w:rsidRDefault="00A4016E" w:rsidP="00A4016E">
            <w:pPr>
              <w:spacing w:after="0"/>
              <w:jc w:val="right"/>
              <w:rPr>
                <w:rFonts w:cs="Arial"/>
                <w:sz w:val="20"/>
                <w:szCs w:val="20"/>
              </w:rPr>
            </w:pPr>
            <w:r w:rsidRPr="00DC24E7">
              <w:rPr>
                <w:rFonts w:cs="Arial"/>
                <w:sz w:val="20"/>
                <w:szCs w:val="20"/>
              </w:rPr>
              <w:t>12,754.7</w:t>
            </w:r>
          </w:p>
        </w:tc>
        <w:tc>
          <w:tcPr>
            <w:tcW w:w="709" w:type="dxa"/>
            <w:tcBorders>
              <w:top w:val="single" w:sz="4" w:space="0" w:color="auto"/>
              <w:left w:val="single" w:sz="4" w:space="0" w:color="auto"/>
              <w:bottom w:val="single" w:sz="4" w:space="0" w:color="auto"/>
              <w:right w:val="single" w:sz="4" w:space="0" w:color="auto"/>
            </w:tcBorders>
            <w:noWrap/>
            <w:vAlign w:val="center"/>
          </w:tcPr>
          <w:p w14:paraId="7E71D23D" w14:textId="5D2BE1E4" w:rsidR="00A4016E" w:rsidRPr="00DC24E7" w:rsidRDefault="00A4016E" w:rsidP="00A4016E">
            <w:pPr>
              <w:spacing w:after="0"/>
              <w:jc w:val="right"/>
              <w:rPr>
                <w:rFonts w:cs="Arial"/>
                <w:sz w:val="20"/>
                <w:szCs w:val="20"/>
              </w:rPr>
            </w:pPr>
            <w:r w:rsidRPr="00DC24E7">
              <w:rPr>
                <w:rFonts w:cs="Arial"/>
                <w:sz w:val="20"/>
                <w:szCs w:val="20"/>
              </w:rPr>
              <w:t>-12,754.7</w:t>
            </w:r>
          </w:p>
        </w:tc>
        <w:tc>
          <w:tcPr>
            <w:tcW w:w="709" w:type="dxa"/>
            <w:tcBorders>
              <w:top w:val="single" w:sz="4" w:space="0" w:color="auto"/>
              <w:left w:val="single" w:sz="4" w:space="0" w:color="auto"/>
              <w:bottom w:val="single" w:sz="4" w:space="0" w:color="auto"/>
              <w:right w:val="single" w:sz="4" w:space="0" w:color="auto"/>
            </w:tcBorders>
            <w:noWrap/>
            <w:vAlign w:val="center"/>
          </w:tcPr>
          <w:p w14:paraId="6F9B5E66" w14:textId="7785BCE8" w:rsidR="00A4016E" w:rsidRPr="00DC24E7" w:rsidRDefault="00A4016E" w:rsidP="00A4016E">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6817327" w14:textId="60AD06F7"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F2B8200" w14:textId="68F12724"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32703E1" w14:textId="0677821F"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E5B0A6F" w14:textId="31C7A446"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ACCAC52" w14:textId="52F5D012"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8FBC0F9" w14:textId="3B3C16AF" w:rsidR="00A4016E" w:rsidRPr="00DC24E7" w:rsidRDefault="00A4016E" w:rsidP="00A4016E">
            <w:pPr>
              <w:spacing w:after="0"/>
              <w:jc w:val="right"/>
              <w:rPr>
                <w:rFonts w:cs="Arial"/>
                <w:sz w:val="20"/>
                <w:szCs w:val="20"/>
              </w:rPr>
            </w:pPr>
            <w:r w:rsidRPr="00DC24E7">
              <w:rPr>
                <w:rFonts w:cs="Arial"/>
                <w:sz w:val="20"/>
                <w:szCs w:val="20"/>
              </w:rPr>
              <w:t>0.0</w:t>
            </w:r>
          </w:p>
        </w:tc>
      </w:tr>
      <w:tr w:rsidR="00A4016E" w:rsidRPr="00DC24E7" w14:paraId="0AC8FBC7" w14:textId="77777777" w:rsidTr="00A4016E">
        <w:trPr>
          <w:trHeight w:val="254"/>
        </w:trPr>
        <w:tc>
          <w:tcPr>
            <w:tcW w:w="1702" w:type="dxa"/>
            <w:hideMark/>
          </w:tcPr>
          <w:p w14:paraId="56C3D0A1" w14:textId="6E3F1687" w:rsidR="00A4016E" w:rsidRPr="00DC24E7" w:rsidRDefault="00A4016E" w:rsidP="00A4016E">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hideMark/>
          </w:tcPr>
          <w:p w14:paraId="31278C20" w14:textId="77777777" w:rsidR="00A4016E" w:rsidRPr="00DC24E7" w:rsidRDefault="00A4016E" w:rsidP="00A4016E">
            <w:pPr>
              <w:spacing w:after="0"/>
              <w:rPr>
                <w:rFonts w:cs="Arial"/>
                <w:sz w:val="20"/>
                <w:szCs w:val="20"/>
              </w:rPr>
            </w:pPr>
            <w:r w:rsidRPr="00DC24E7">
              <w:rPr>
                <w:rFonts w:cs="Arial"/>
                <w:sz w:val="20"/>
                <w:szCs w:val="20"/>
              </w:rPr>
              <w:t>TLM</w:t>
            </w:r>
          </w:p>
        </w:tc>
        <w:tc>
          <w:tcPr>
            <w:tcW w:w="708" w:type="dxa"/>
            <w:vAlign w:val="center"/>
            <w:hideMark/>
          </w:tcPr>
          <w:p w14:paraId="55378715" w14:textId="77777777" w:rsidR="00A4016E" w:rsidRPr="00DC24E7" w:rsidRDefault="00A4016E" w:rsidP="00A4016E">
            <w:pPr>
              <w:spacing w:after="0"/>
              <w:rPr>
                <w:rFonts w:cs="Arial"/>
                <w:sz w:val="20"/>
                <w:szCs w:val="20"/>
              </w:rPr>
            </w:pPr>
            <w:r w:rsidRPr="00DC24E7">
              <w:rPr>
                <w:rFonts w:cs="Arial"/>
                <w:sz w:val="20"/>
                <w:szCs w:val="20"/>
              </w:rPr>
              <w:t>Unregulated</w:t>
            </w:r>
          </w:p>
        </w:tc>
        <w:tc>
          <w:tcPr>
            <w:tcW w:w="709" w:type="dxa"/>
            <w:tcBorders>
              <w:top w:val="single" w:sz="4" w:space="0" w:color="auto"/>
              <w:left w:val="nil"/>
              <w:bottom w:val="single" w:sz="4" w:space="0" w:color="auto"/>
              <w:right w:val="single" w:sz="4" w:space="0" w:color="auto"/>
            </w:tcBorders>
            <w:noWrap/>
            <w:vAlign w:val="center"/>
          </w:tcPr>
          <w:p w14:paraId="4E461A34" w14:textId="58D7BE8E" w:rsidR="00A4016E" w:rsidRPr="00DC24E7" w:rsidRDefault="00A4016E" w:rsidP="00A4016E">
            <w:pPr>
              <w:spacing w:after="0"/>
              <w:jc w:val="right"/>
              <w:rPr>
                <w:rFonts w:cs="Arial"/>
                <w:sz w:val="20"/>
                <w:szCs w:val="20"/>
              </w:rPr>
            </w:pPr>
            <w:r w:rsidRPr="00DC24E7">
              <w:rPr>
                <w:rFonts w:cs="Arial"/>
                <w:sz w:val="20"/>
                <w:szCs w:val="20"/>
              </w:rPr>
              <w:t>34,300.0</w:t>
            </w:r>
          </w:p>
        </w:tc>
        <w:tc>
          <w:tcPr>
            <w:tcW w:w="851" w:type="dxa"/>
            <w:tcBorders>
              <w:top w:val="single" w:sz="4" w:space="0" w:color="auto"/>
              <w:left w:val="single" w:sz="4" w:space="0" w:color="auto"/>
              <w:bottom w:val="single" w:sz="4" w:space="0" w:color="auto"/>
              <w:right w:val="single" w:sz="4" w:space="0" w:color="auto"/>
            </w:tcBorders>
            <w:noWrap/>
            <w:vAlign w:val="center"/>
          </w:tcPr>
          <w:p w14:paraId="7268141B" w14:textId="0B3F10BE"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DD83A22" w14:textId="0D720259"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B3AFA9A" w14:textId="69D0C215"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70ACAE06" w14:textId="08B290D9"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B9D1258" w14:textId="456B99E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3D57EAE" w14:textId="4BFC91FB"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069A257" w14:textId="33791A35"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D9DCC98" w14:textId="47EF3CCB"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F85C83D" w14:textId="3FFC13E9"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A5F7D89" w14:textId="44949528"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C5FE581" w14:textId="132AEC43"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5F485EB" w14:textId="70B679D0" w:rsidR="00A4016E" w:rsidRPr="00DC24E7" w:rsidRDefault="00A4016E" w:rsidP="00A4016E">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00C24C2F" w14:textId="236C189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8F16950" w14:textId="04F87F20"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061EB6C" w14:textId="4C31A46C"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99D1FC7" w14:textId="277DAD1C"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7914681" w14:textId="1B66D7E7"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B4AAC83" w14:textId="53756C65" w:rsidR="00A4016E" w:rsidRPr="00DC24E7" w:rsidRDefault="00A4016E" w:rsidP="00A4016E">
            <w:pPr>
              <w:spacing w:after="0"/>
              <w:jc w:val="right"/>
              <w:rPr>
                <w:rFonts w:cs="Arial"/>
                <w:sz w:val="20"/>
                <w:szCs w:val="20"/>
              </w:rPr>
            </w:pPr>
            <w:r w:rsidRPr="00DC24E7">
              <w:rPr>
                <w:rFonts w:cs="Arial"/>
                <w:sz w:val="20"/>
                <w:szCs w:val="20"/>
              </w:rPr>
              <w:t>0.0</w:t>
            </w:r>
          </w:p>
        </w:tc>
      </w:tr>
      <w:tr w:rsidR="00A4016E" w:rsidRPr="00DC24E7" w14:paraId="596D5937" w14:textId="77777777" w:rsidTr="00A4016E">
        <w:trPr>
          <w:trHeight w:val="254"/>
        </w:trPr>
        <w:tc>
          <w:tcPr>
            <w:tcW w:w="1702" w:type="dxa"/>
            <w:hideMark/>
          </w:tcPr>
          <w:p w14:paraId="5B6FC121" w14:textId="055026F7" w:rsidR="00A4016E" w:rsidRPr="00DC24E7" w:rsidRDefault="00A4016E" w:rsidP="00A4016E">
            <w:pPr>
              <w:spacing w:after="0"/>
              <w:rPr>
                <w:rFonts w:cs="Arial"/>
                <w:sz w:val="20"/>
                <w:szCs w:val="20"/>
              </w:rPr>
            </w:pPr>
            <w:r w:rsidRPr="00DC24E7">
              <w:rPr>
                <w:rFonts w:cs="Arial"/>
                <w:sz w:val="20"/>
                <w:szCs w:val="20"/>
              </w:rPr>
              <w:t xml:space="preserve">Bulk Entitlement (River Murray - Flora and Fauna) </w:t>
            </w:r>
            <w:r w:rsidRPr="00DC24E7">
              <w:rPr>
                <w:rFonts w:cs="Arial"/>
                <w:sz w:val="20"/>
                <w:szCs w:val="20"/>
              </w:rPr>
              <w:lastRenderedPageBreak/>
              <w:t>Conversion Order 1999</w:t>
            </w:r>
          </w:p>
        </w:tc>
        <w:tc>
          <w:tcPr>
            <w:tcW w:w="567" w:type="dxa"/>
            <w:noWrap/>
            <w:vAlign w:val="center"/>
            <w:hideMark/>
          </w:tcPr>
          <w:p w14:paraId="695105E6" w14:textId="77777777" w:rsidR="00A4016E" w:rsidRPr="00DC24E7" w:rsidRDefault="00A4016E" w:rsidP="00A4016E">
            <w:pPr>
              <w:spacing w:after="0"/>
              <w:rPr>
                <w:rFonts w:cs="Arial"/>
                <w:sz w:val="20"/>
                <w:szCs w:val="20"/>
              </w:rPr>
            </w:pPr>
            <w:r w:rsidRPr="00DC24E7">
              <w:rPr>
                <w:rFonts w:cs="Arial"/>
                <w:sz w:val="20"/>
                <w:szCs w:val="20"/>
              </w:rPr>
              <w:lastRenderedPageBreak/>
              <w:t>VEWH</w:t>
            </w:r>
          </w:p>
        </w:tc>
        <w:tc>
          <w:tcPr>
            <w:tcW w:w="708" w:type="dxa"/>
            <w:vAlign w:val="center"/>
            <w:hideMark/>
          </w:tcPr>
          <w:p w14:paraId="645C2C82" w14:textId="5ACC305D" w:rsidR="00A4016E" w:rsidRPr="00DC24E7" w:rsidRDefault="00A4016E" w:rsidP="00A4016E">
            <w:pPr>
              <w:spacing w:after="0"/>
              <w:rPr>
                <w:rFonts w:cs="Arial"/>
                <w:sz w:val="20"/>
                <w:szCs w:val="20"/>
              </w:rPr>
            </w:pPr>
            <w:r w:rsidRPr="00DC24E7">
              <w:rPr>
                <w:rFonts w:cs="Arial"/>
                <w:sz w:val="20"/>
                <w:szCs w:val="20"/>
              </w:rPr>
              <w:t>EWA High</w:t>
            </w:r>
          </w:p>
        </w:tc>
        <w:tc>
          <w:tcPr>
            <w:tcW w:w="709" w:type="dxa"/>
            <w:tcBorders>
              <w:top w:val="single" w:sz="4" w:space="0" w:color="auto"/>
              <w:left w:val="nil"/>
              <w:bottom w:val="single" w:sz="4" w:space="0" w:color="auto"/>
              <w:right w:val="single" w:sz="4" w:space="0" w:color="auto"/>
            </w:tcBorders>
            <w:noWrap/>
            <w:vAlign w:val="center"/>
          </w:tcPr>
          <w:p w14:paraId="3F245CE8" w14:textId="6668392C" w:rsidR="00A4016E" w:rsidRPr="00DC24E7" w:rsidRDefault="00A4016E" w:rsidP="00A4016E">
            <w:pPr>
              <w:spacing w:after="0"/>
              <w:jc w:val="right"/>
              <w:rPr>
                <w:rFonts w:cs="Arial"/>
                <w:sz w:val="20"/>
                <w:szCs w:val="20"/>
              </w:rPr>
            </w:pPr>
            <w:r w:rsidRPr="00DC24E7">
              <w:rPr>
                <w:rFonts w:cs="Arial"/>
                <w:sz w:val="20"/>
                <w:szCs w:val="20"/>
              </w:rPr>
              <w:t>50,000.0</w:t>
            </w:r>
          </w:p>
        </w:tc>
        <w:tc>
          <w:tcPr>
            <w:tcW w:w="851" w:type="dxa"/>
            <w:tcBorders>
              <w:top w:val="single" w:sz="4" w:space="0" w:color="auto"/>
              <w:left w:val="single" w:sz="4" w:space="0" w:color="auto"/>
              <w:bottom w:val="single" w:sz="4" w:space="0" w:color="auto"/>
              <w:right w:val="single" w:sz="4" w:space="0" w:color="auto"/>
            </w:tcBorders>
            <w:noWrap/>
            <w:vAlign w:val="center"/>
          </w:tcPr>
          <w:p w14:paraId="710CF669" w14:textId="47664193" w:rsidR="00A4016E" w:rsidRPr="00DC24E7" w:rsidRDefault="00A4016E" w:rsidP="00A4016E">
            <w:pPr>
              <w:spacing w:after="0"/>
              <w:jc w:val="right"/>
              <w:rPr>
                <w:rFonts w:cs="Arial"/>
                <w:sz w:val="20"/>
                <w:szCs w:val="20"/>
              </w:rPr>
            </w:pPr>
            <w:r w:rsidRPr="00DC24E7">
              <w:rPr>
                <w:rFonts w:cs="Arial"/>
                <w:sz w:val="20"/>
                <w:szCs w:val="20"/>
              </w:rPr>
              <w:t>241,670.0</w:t>
            </w:r>
          </w:p>
        </w:tc>
        <w:tc>
          <w:tcPr>
            <w:tcW w:w="567" w:type="dxa"/>
            <w:tcBorders>
              <w:top w:val="single" w:sz="4" w:space="0" w:color="auto"/>
              <w:left w:val="single" w:sz="4" w:space="0" w:color="auto"/>
              <w:bottom w:val="single" w:sz="4" w:space="0" w:color="auto"/>
              <w:right w:val="single" w:sz="4" w:space="0" w:color="auto"/>
            </w:tcBorders>
            <w:noWrap/>
            <w:vAlign w:val="center"/>
          </w:tcPr>
          <w:p w14:paraId="19561AF3" w14:textId="38EE7028"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754990C" w14:textId="2E517A83" w:rsidR="00A4016E" w:rsidRPr="00DC24E7" w:rsidRDefault="00A4016E" w:rsidP="00A4016E">
            <w:pPr>
              <w:spacing w:after="0"/>
              <w:jc w:val="right"/>
              <w:rPr>
                <w:rFonts w:cs="Arial"/>
                <w:sz w:val="20"/>
                <w:szCs w:val="20"/>
              </w:rPr>
            </w:pPr>
            <w:r w:rsidRPr="00DC24E7">
              <w:rPr>
                <w:rFonts w:cs="Arial"/>
                <w:sz w:val="20"/>
                <w:szCs w:val="20"/>
              </w:rPr>
              <w:t>50,000.0</w:t>
            </w:r>
          </w:p>
        </w:tc>
        <w:tc>
          <w:tcPr>
            <w:tcW w:w="851" w:type="dxa"/>
            <w:tcBorders>
              <w:top w:val="single" w:sz="4" w:space="0" w:color="auto"/>
              <w:left w:val="single" w:sz="4" w:space="0" w:color="auto"/>
              <w:bottom w:val="single" w:sz="4" w:space="0" w:color="auto"/>
              <w:right w:val="single" w:sz="4" w:space="0" w:color="auto"/>
            </w:tcBorders>
            <w:noWrap/>
            <w:vAlign w:val="center"/>
          </w:tcPr>
          <w:p w14:paraId="238020C0" w14:textId="06D5AE1D"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57532DB" w14:textId="4E853CB1"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C2CAB82" w14:textId="687627F1" w:rsidR="00A4016E" w:rsidRPr="00DC24E7" w:rsidRDefault="00A4016E" w:rsidP="00A4016E">
            <w:pPr>
              <w:spacing w:after="0"/>
              <w:jc w:val="right"/>
              <w:rPr>
                <w:rFonts w:cs="Arial"/>
                <w:sz w:val="20"/>
                <w:szCs w:val="20"/>
              </w:rPr>
            </w:pPr>
            <w:r w:rsidRPr="00DC24E7">
              <w:rPr>
                <w:rFonts w:cs="Arial"/>
                <w:sz w:val="20"/>
                <w:szCs w:val="20"/>
              </w:rPr>
              <w:t>0.</w:t>
            </w:r>
            <w:r w:rsidRPr="00DC24E7" w:rsidDel="003E3B2A">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58BCA405" w14:textId="17E739FF"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60AECE0" w14:textId="1CA89F44"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7ED2F27" w14:textId="0BF2ACF4"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136D51E" w14:textId="77E1B76C" w:rsidR="00A4016E" w:rsidRPr="00DC24E7" w:rsidRDefault="00A4016E" w:rsidP="00A4016E">
            <w:pPr>
              <w:spacing w:after="0"/>
              <w:jc w:val="right"/>
              <w:rPr>
                <w:rFonts w:cs="Arial"/>
                <w:sz w:val="20"/>
                <w:szCs w:val="20"/>
              </w:rPr>
            </w:pPr>
            <w:r w:rsidRPr="00DC24E7">
              <w:rPr>
                <w:rFonts w:cs="Arial"/>
                <w:sz w:val="20"/>
                <w:szCs w:val="20"/>
              </w:rPr>
              <w:t>291,670.0</w:t>
            </w:r>
          </w:p>
        </w:tc>
        <w:tc>
          <w:tcPr>
            <w:tcW w:w="709" w:type="dxa"/>
            <w:tcBorders>
              <w:top w:val="single" w:sz="4" w:space="0" w:color="auto"/>
              <w:left w:val="single" w:sz="4" w:space="0" w:color="auto"/>
              <w:bottom w:val="single" w:sz="4" w:space="0" w:color="auto"/>
              <w:right w:val="single" w:sz="4" w:space="0" w:color="auto"/>
            </w:tcBorders>
            <w:noWrap/>
            <w:vAlign w:val="center"/>
          </w:tcPr>
          <w:p w14:paraId="6F9AB397" w14:textId="29469F93" w:rsidR="00A4016E" w:rsidRPr="00DC24E7" w:rsidRDefault="00A4016E" w:rsidP="00A4016E">
            <w:pPr>
              <w:spacing w:after="0"/>
              <w:jc w:val="right"/>
              <w:rPr>
                <w:rFonts w:cs="Arial"/>
                <w:sz w:val="20"/>
                <w:szCs w:val="20"/>
              </w:rPr>
            </w:pPr>
            <w:r w:rsidRPr="00DC24E7">
              <w:rPr>
                <w:rFonts w:cs="Arial"/>
                <w:sz w:val="20"/>
                <w:szCs w:val="20"/>
              </w:rPr>
              <w:t>-1,906.9</w:t>
            </w:r>
          </w:p>
        </w:tc>
        <w:tc>
          <w:tcPr>
            <w:tcW w:w="709" w:type="dxa"/>
            <w:tcBorders>
              <w:top w:val="single" w:sz="4" w:space="0" w:color="auto"/>
              <w:left w:val="single" w:sz="4" w:space="0" w:color="auto"/>
              <w:bottom w:val="single" w:sz="4" w:space="0" w:color="auto"/>
              <w:right w:val="single" w:sz="4" w:space="0" w:color="auto"/>
            </w:tcBorders>
            <w:noWrap/>
            <w:vAlign w:val="center"/>
          </w:tcPr>
          <w:p w14:paraId="1CE8A3F0" w14:textId="15648F44" w:rsidR="00A4016E" w:rsidRPr="00DC24E7" w:rsidRDefault="00A4016E" w:rsidP="00A4016E">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23E6003C" w14:textId="4DD8D468"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9A3D3AA" w14:textId="1259762C"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CFC00BE" w14:textId="0D17280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E56157E" w14:textId="4C67C7FF"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AB546A6" w14:textId="44705C9A" w:rsidR="00A4016E" w:rsidRPr="00DC24E7" w:rsidRDefault="00A4016E" w:rsidP="00A4016E">
            <w:pPr>
              <w:spacing w:after="0"/>
              <w:jc w:val="right"/>
              <w:rPr>
                <w:rFonts w:cs="Arial"/>
                <w:sz w:val="20"/>
                <w:szCs w:val="20"/>
              </w:rPr>
            </w:pPr>
            <w:r w:rsidRPr="00DC24E7">
              <w:rPr>
                <w:rFonts w:cs="Arial"/>
                <w:sz w:val="20"/>
                <w:szCs w:val="20"/>
              </w:rPr>
              <w:t>-4,610.0</w:t>
            </w:r>
          </w:p>
        </w:tc>
        <w:tc>
          <w:tcPr>
            <w:tcW w:w="709" w:type="dxa"/>
            <w:tcBorders>
              <w:top w:val="single" w:sz="4" w:space="0" w:color="auto"/>
              <w:left w:val="single" w:sz="4" w:space="0" w:color="auto"/>
              <w:bottom w:val="single" w:sz="4" w:space="0" w:color="auto"/>
              <w:right w:val="single" w:sz="4" w:space="0" w:color="auto"/>
            </w:tcBorders>
            <w:noWrap/>
            <w:vAlign w:val="center"/>
          </w:tcPr>
          <w:p w14:paraId="77642F09" w14:textId="259D470E" w:rsidR="00A4016E" w:rsidRPr="00DC24E7" w:rsidRDefault="00A4016E" w:rsidP="00A4016E">
            <w:pPr>
              <w:spacing w:after="0"/>
              <w:jc w:val="right"/>
              <w:rPr>
                <w:rFonts w:cs="Arial"/>
                <w:sz w:val="20"/>
                <w:szCs w:val="20"/>
              </w:rPr>
            </w:pPr>
            <w:r w:rsidRPr="00DC24E7">
              <w:rPr>
                <w:rFonts w:cs="Arial"/>
                <w:sz w:val="20"/>
                <w:szCs w:val="20"/>
              </w:rPr>
              <w:t>285,153.1</w:t>
            </w:r>
          </w:p>
        </w:tc>
      </w:tr>
      <w:tr w:rsidR="00A4016E" w:rsidRPr="00DC24E7" w14:paraId="163253D3" w14:textId="77777777" w:rsidTr="00A4016E">
        <w:trPr>
          <w:trHeight w:val="254"/>
        </w:trPr>
        <w:tc>
          <w:tcPr>
            <w:tcW w:w="1702" w:type="dxa"/>
            <w:hideMark/>
          </w:tcPr>
          <w:p w14:paraId="53047104" w14:textId="6EF39730" w:rsidR="00A4016E" w:rsidRPr="00DC24E7" w:rsidRDefault="00A4016E" w:rsidP="00A4016E">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hideMark/>
          </w:tcPr>
          <w:p w14:paraId="6C707EB7"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32BA31A3" w14:textId="1DBBA606" w:rsidR="00A4016E" w:rsidRPr="00DC24E7" w:rsidRDefault="00A4016E" w:rsidP="00A4016E">
            <w:pPr>
              <w:spacing w:after="0"/>
              <w:rPr>
                <w:rFonts w:cs="Arial"/>
                <w:sz w:val="20"/>
                <w:szCs w:val="20"/>
              </w:rPr>
            </w:pPr>
            <w:r w:rsidRPr="00DC24E7">
              <w:rPr>
                <w:rFonts w:cs="Arial"/>
                <w:sz w:val="20"/>
                <w:szCs w:val="20"/>
              </w:rPr>
              <w:t xml:space="preserve">EWA </w:t>
            </w:r>
            <w:r w:rsidRPr="00DC24E7" w:rsidDel="00E11543">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2C0EF722" w14:textId="42DD0806" w:rsidR="00A4016E" w:rsidRPr="00DC24E7" w:rsidRDefault="00A4016E" w:rsidP="00A4016E">
            <w:pPr>
              <w:spacing w:after="0"/>
              <w:jc w:val="right"/>
              <w:rPr>
                <w:rFonts w:cs="Arial"/>
                <w:sz w:val="20"/>
                <w:szCs w:val="20"/>
              </w:rPr>
            </w:pPr>
            <w:r w:rsidRPr="00DC24E7">
              <w:rPr>
                <w:rFonts w:cs="Arial"/>
                <w:sz w:val="20"/>
                <w:szCs w:val="20"/>
              </w:rPr>
              <w:t>25,000.0</w:t>
            </w:r>
          </w:p>
        </w:tc>
        <w:tc>
          <w:tcPr>
            <w:tcW w:w="851" w:type="dxa"/>
            <w:tcBorders>
              <w:top w:val="single" w:sz="4" w:space="0" w:color="auto"/>
              <w:left w:val="single" w:sz="4" w:space="0" w:color="auto"/>
              <w:bottom w:val="single" w:sz="4" w:space="0" w:color="auto"/>
              <w:right w:val="single" w:sz="4" w:space="0" w:color="auto"/>
            </w:tcBorders>
            <w:noWrap/>
            <w:vAlign w:val="center"/>
          </w:tcPr>
          <w:p w14:paraId="552BA0AD" w14:textId="1F05281B"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5BFF813" w14:textId="2178288C"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09CA19B" w14:textId="19B8597B"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03F093B3" w14:textId="504D7642"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F5EEC14" w14:textId="46BEB31E"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793A1FE" w14:textId="1CEA6A61"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5BA683D" w14:textId="67FFD4F7"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A501B5D" w14:textId="5C99FDBE"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B3DB344" w14:textId="1AA83F16"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9132002" w14:textId="4388F965"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DBF9A36" w14:textId="78D47FB0"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A8BC6EA" w14:textId="0B3387A4" w:rsidR="00A4016E" w:rsidRPr="00DC24E7" w:rsidRDefault="00A4016E" w:rsidP="00A4016E">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2F5AA273" w14:textId="52E74611"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316EC65" w14:textId="0D77C974"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177B7A1" w14:textId="4778215C"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D99C7CB" w14:textId="66A4A56E" w:rsidR="00A4016E" w:rsidRPr="00DC24E7" w:rsidRDefault="00A4016E" w:rsidP="00A4016E">
            <w:pPr>
              <w:spacing w:after="0"/>
              <w:jc w:val="right"/>
              <w:rPr>
                <w:rFonts w:cs="Arial"/>
                <w:sz w:val="20"/>
                <w:szCs w:val="20"/>
              </w:rPr>
            </w:pPr>
            <w:r w:rsidRPr="00DC24E7" w:rsidDel="003E3B2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8CC8CA1" w14:textId="556B5316"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A3BE0F7" w14:textId="115F62F0" w:rsidR="00A4016E" w:rsidRPr="00DC24E7" w:rsidRDefault="00A4016E" w:rsidP="00A4016E">
            <w:pPr>
              <w:spacing w:after="0"/>
              <w:jc w:val="right"/>
              <w:rPr>
                <w:rFonts w:cs="Arial"/>
                <w:sz w:val="20"/>
                <w:szCs w:val="20"/>
              </w:rPr>
            </w:pPr>
            <w:r w:rsidRPr="00DC24E7">
              <w:rPr>
                <w:rFonts w:cs="Arial"/>
                <w:sz w:val="20"/>
                <w:szCs w:val="20"/>
              </w:rPr>
              <w:t>0.0</w:t>
            </w:r>
          </w:p>
        </w:tc>
      </w:tr>
      <w:tr w:rsidR="00A4016E" w:rsidRPr="00DC24E7" w14:paraId="1AA9182F" w14:textId="77777777" w:rsidTr="00A4016E">
        <w:trPr>
          <w:trHeight w:val="254"/>
        </w:trPr>
        <w:tc>
          <w:tcPr>
            <w:tcW w:w="1702" w:type="dxa"/>
            <w:hideMark/>
          </w:tcPr>
          <w:p w14:paraId="23C6954E" w14:textId="4FD6A6E0" w:rsidR="00A4016E" w:rsidRPr="00DC24E7" w:rsidRDefault="00A4016E" w:rsidP="00A4016E">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hideMark/>
          </w:tcPr>
          <w:p w14:paraId="145A8809"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70218BAC" w14:textId="136352E7" w:rsidR="00A4016E" w:rsidRPr="00DC24E7" w:rsidRDefault="00A4016E" w:rsidP="00A4016E">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51F82D7C" w14:textId="647026DB" w:rsidR="00A4016E" w:rsidRPr="00DC24E7" w:rsidRDefault="00A4016E" w:rsidP="00A4016E">
            <w:pPr>
              <w:spacing w:after="0"/>
              <w:jc w:val="right"/>
              <w:rPr>
                <w:rFonts w:cs="Arial"/>
                <w:sz w:val="20"/>
                <w:szCs w:val="20"/>
              </w:rPr>
            </w:pPr>
            <w:r w:rsidRPr="00DC24E7">
              <w:rPr>
                <w:rFonts w:cs="Arial"/>
                <w:sz w:val="20"/>
                <w:szCs w:val="20"/>
              </w:rPr>
              <w:t>45,601.8</w:t>
            </w:r>
          </w:p>
        </w:tc>
        <w:tc>
          <w:tcPr>
            <w:tcW w:w="851" w:type="dxa"/>
            <w:tcBorders>
              <w:top w:val="single" w:sz="4" w:space="0" w:color="auto"/>
              <w:left w:val="single" w:sz="4" w:space="0" w:color="auto"/>
              <w:bottom w:val="single" w:sz="4" w:space="0" w:color="auto"/>
              <w:right w:val="single" w:sz="4" w:space="0" w:color="auto"/>
            </w:tcBorders>
            <w:noWrap/>
            <w:vAlign w:val="center"/>
          </w:tcPr>
          <w:p w14:paraId="48AE9960" w14:textId="50B460AC" w:rsidR="00A4016E" w:rsidRPr="00DC24E7" w:rsidRDefault="00A4016E" w:rsidP="00A4016E">
            <w:pPr>
              <w:spacing w:after="0"/>
              <w:jc w:val="right"/>
              <w:rPr>
                <w:rFonts w:cs="Arial"/>
                <w:sz w:val="20"/>
                <w:szCs w:val="20"/>
              </w:rPr>
            </w:pPr>
            <w:r w:rsidRPr="00DC24E7">
              <w:rPr>
                <w:rFonts w:cs="Arial"/>
                <w:sz w:val="20"/>
                <w:szCs w:val="20"/>
              </w:rPr>
              <w:t>31,033.5</w:t>
            </w:r>
          </w:p>
        </w:tc>
        <w:tc>
          <w:tcPr>
            <w:tcW w:w="567" w:type="dxa"/>
            <w:tcBorders>
              <w:top w:val="single" w:sz="4" w:space="0" w:color="auto"/>
              <w:left w:val="single" w:sz="4" w:space="0" w:color="auto"/>
              <w:right w:val="single" w:sz="4" w:space="0" w:color="auto"/>
            </w:tcBorders>
            <w:noWrap/>
            <w:vAlign w:val="center"/>
          </w:tcPr>
          <w:p w14:paraId="6D3EE68B" w14:textId="24792F2E" w:rsidR="00A4016E" w:rsidRPr="00DC24E7" w:rsidRDefault="00A4016E" w:rsidP="00A4016E">
            <w:pPr>
              <w:spacing w:after="0"/>
              <w:jc w:val="right"/>
              <w:rPr>
                <w:rFonts w:cs="Arial"/>
                <w:sz w:val="20"/>
                <w:szCs w:val="20"/>
              </w:rPr>
            </w:pPr>
            <w:r w:rsidRPr="00DC24E7" w:rsidDel="00916D8F">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11F4734" w14:textId="004B8E04" w:rsidR="00A4016E" w:rsidRPr="00DC24E7" w:rsidRDefault="00A4016E" w:rsidP="00A4016E">
            <w:pPr>
              <w:spacing w:after="0"/>
              <w:jc w:val="right"/>
              <w:rPr>
                <w:rFonts w:cs="Arial"/>
                <w:sz w:val="20"/>
                <w:szCs w:val="20"/>
              </w:rPr>
            </w:pPr>
            <w:r w:rsidRPr="00DC24E7">
              <w:rPr>
                <w:rFonts w:cs="Arial"/>
                <w:sz w:val="20"/>
                <w:szCs w:val="20"/>
              </w:rPr>
              <w:t>45,601.8</w:t>
            </w:r>
          </w:p>
        </w:tc>
        <w:tc>
          <w:tcPr>
            <w:tcW w:w="851" w:type="dxa"/>
            <w:tcBorders>
              <w:top w:val="single" w:sz="4" w:space="0" w:color="auto"/>
              <w:left w:val="single" w:sz="4" w:space="0" w:color="auto"/>
              <w:bottom w:val="single" w:sz="4" w:space="0" w:color="auto"/>
              <w:right w:val="single" w:sz="4" w:space="0" w:color="auto"/>
            </w:tcBorders>
            <w:noWrap/>
            <w:vAlign w:val="center"/>
          </w:tcPr>
          <w:p w14:paraId="47FB4E29" w14:textId="6D93E1BA" w:rsidR="00A4016E" w:rsidRPr="00DC24E7" w:rsidRDefault="00A4016E" w:rsidP="00A4016E">
            <w:pPr>
              <w:spacing w:after="0"/>
              <w:jc w:val="right"/>
              <w:rPr>
                <w:rFonts w:cs="Arial"/>
                <w:sz w:val="20"/>
                <w:szCs w:val="20"/>
              </w:rPr>
            </w:pPr>
            <w:r w:rsidRPr="00DC24E7">
              <w:rPr>
                <w:rFonts w:cs="Arial"/>
                <w:sz w:val="20"/>
                <w:szCs w:val="20"/>
              </w:rPr>
              <w:t>484,829.</w:t>
            </w:r>
            <w:r w:rsidRPr="00DC24E7" w:rsidDel="00916D8F">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0EF2648C" w14:textId="5D479834" w:rsidR="00A4016E" w:rsidRPr="00DC24E7" w:rsidRDefault="00A4016E" w:rsidP="00A4016E">
            <w:pPr>
              <w:spacing w:after="0"/>
              <w:jc w:val="right"/>
              <w:rPr>
                <w:rFonts w:cs="Arial"/>
                <w:sz w:val="20"/>
                <w:szCs w:val="20"/>
              </w:rPr>
            </w:pPr>
            <w:r w:rsidRPr="00DC24E7">
              <w:rPr>
                <w:rFonts w:cs="Arial"/>
                <w:sz w:val="20"/>
                <w:szCs w:val="20"/>
              </w:rPr>
              <w:t>-425,364.9</w:t>
            </w:r>
          </w:p>
        </w:tc>
        <w:tc>
          <w:tcPr>
            <w:tcW w:w="567" w:type="dxa"/>
            <w:tcBorders>
              <w:top w:val="single" w:sz="4" w:space="0" w:color="auto"/>
              <w:left w:val="single" w:sz="4" w:space="0" w:color="auto"/>
              <w:bottom w:val="single" w:sz="4" w:space="0" w:color="auto"/>
              <w:right w:val="single" w:sz="4" w:space="0" w:color="auto"/>
            </w:tcBorders>
            <w:noWrap/>
            <w:vAlign w:val="center"/>
          </w:tcPr>
          <w:p w14:paraId="040806AF" w14:textId="1EA6DFE1" w:rsidR="00A4016E" w:rsidRPr="00DC24E7" w:rsidRDefault="00A4016E" w:rsidP="00A4016E">
            <w:pPr>
              <w:spacing w:after="0"/>
              <w:jc w:val="right"/>
              <w:rPr>
                <w:rFonts w:cs="Arial"/>
                <w:sz w:val="20"/>
                <w:szCs w:val="20"/>
              </w:rPr>
            </w:pPr>
            <w:r w:rsidRPr="00DC24E7">
              <w:rPr>
                <w:rFonts w:cs="Arial"/>
                <w:sz w:val="20"/>
                <w:szCs w:val="20"/>
              </w:rPr>
              <w:t>15.0</w:t>
            </w:r>
          </w:p>
        </w:tc>
        <w:tc>
          <w:tcPr>
            <w:tcW w:w="567" w:type="dxa"/>
            <w:tcBorders>
              <w:top w:val="single" w:sz="4" w:space="0" w:color="auto"/>
              <w:left w:val="single" w:sz="4" w:space="0" w:color="auto"/>
              <w:bottom w:val="single" w:sz="4" w:space="0" w:color="auto"/>
              <w:right w:val="single" w:sz="4" w:space="0" w:color="auto"/>
            </w:tcBorders>
            <w:noWrap/>
            <w:vAlign w:val="center"/>
          </w:tcPr>
          <w:p w14:paraId="42F5276A" w14:textId="02E77E2E"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C6483ED" w14:textId="61A07B8F"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1F5DE0E" w14:textId="64B0F7FC"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right w:val="single" w:sz="4" w:space="0" w:color="auto"/>
            </w:tcBorders>
            <w:noWrap/>
            <w:vAlign w:val="center"/>
          </w:tcPr>
          <w:p w14:paraId="21EF0264" w14:textId="20696564" w:rsidR="00A4016E" w:rsidRPr="00DC24E7" w:rsidRDefault="00A4016E" w:rsidP="00A4016E">
            <w:pPr>
              <w:spacing w:after="0"/>
              <w:jc w:val="right"/>
              <w:rPr>
                <w:rFonts w:cs="Arial"/>
                <w:sz w:val="20"/>
                <w:szCs w:val="20"/>
              </w:rPr>
            </w:pPr>
            <w:r w:rsidRPr="00DC24E7">
              <w:rPr>
                <w:rFonts w:cs="Arial"/>
                <w:sz w:val="20"/>
                <w:szCs w:val="20"/>
              </w:rPr>
              <w:t>136,114.5</w:t>
            </w:r>
          </w:p>
          <w:p w14:paraId="6054A30A" w14:textId="3A556C55" w:rsidR="00A4016E" w:rsidRPr="00DC24E7" w:rsidRDefault="00A4016E" w:rsidP="00A4016E">
            <w:pPr>
              <w:spacing w:after="0"/>
              <w:jc w:val="right"/>
              <w:rPr>
                <w:rFonts w:cs="Arial"/>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9FF9C50" w14:textId="0663756A" w:rsidR="00A4016E" w:rsidRPr="00DC24E7" w:rsidRDefault="00A4016E" w:rsidP="00A4016E">
            <w:pPr>
              <w:spacing w:after="0"/>
              <w:jc w:val="right"/>
              <w:rPr>
                <w:rFonts w:cs="Arial"/>
                <w:sz w:val="20"/>
                <w:szCs w:val="20"/>
              </w:rPr>
            </w:pPr>
            <w:r w:rsidRPr="00DC24E7">
              <w:rPr>
                <w:rFonts w:cs="Arial"/>
                <w:sz w:val="20"/>
                <w:szCs w:val="20"/>
              </w:rPr>
              <w:t>-85,178.5</w:t>
            </w:r>
          </w:p>
        </w:tc>
        <w:tc>
          <w:tcPr>
            <w:tcW w:w="709" w:type="dxa"/>
            <w:tcBorders>
              <w:top w:val="single" w:sz="4" w:space="0" w:color="auto"/>
              <w:left w:val="single" w:sz="4" w:space="0" w:color="auto"/>
              <w:bottom w:val="single" w:sz="4" w:space="0" w:color="auto"/>
              <w:right w:val="single" w:sz="4" w:space="0" w:color="auto"/>
            </w:tcBorders>
            <w:noWrap/>
            <w:vAlign w:val="center"/>
          </w:tcPr>
          <w:p w14:paraId="4E1C6F32" w14:textId="309C0CF2" w:rsidR="00A4016E" w:rsidRPr="00DC24E7" w:rsidRDefault="00A4016E" w:rsidP="00A4016E">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3E2AB9B" w14:textId="6DA9648C"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9DE1601" w14:textId="16833763" w:rsidR="00A4016E" w:rsidRPr="00DC24E7" w:rsidRDefault="00A4016E" w:rsidP="00A4016E">
            <w:pPr>
              <w:spacing w:after="0"/>
              <w:jc w:val="right"/>
              <w:rPr>
                <w:rFonts w:cs="Arial"/>
                <w:sz w:val="20"/>
                <w:szCs w:val="20"/>
              </w:rPr>
            </w:pPr>
            <w:r w:rsidRPr="00DC24E7">
              <w:rPr>
                <w:rFonts w:cs="Arial"/>
                <w:sz w:val="20"/>
                <w:szCs w:val="20"/>
              </w:rPr>
              <w:t>-0.3</w:t>
            </w:r>
          </w:p>
        </w:tc>
        <w:tc>
          <w:tcPr>
            <w:tcW w:w="709" w:type="dxa"/>
            <w:tcBorders>
              <w:top w:val="single" w:sz="4" w:space="0" w:color="auto"/>
              <w:left w:val="single" w:sz="4" w:space="0" w:color="auto"/>
              <w:bottom w:val="single" w:sz="4" w:space="0" w:color="auto"/>
              <w:right w:val="single" w:sz="4" w:space="0" w:color="auto"/>
            </w:tcBorders>
            <w:noWrap/>
            <w:vAlign w:val="center"/>
          </w:tcPr>
          <w:p w14:paraId="77FEDCC8" w14:textId="42F0936D" w:rsidR="00A4016E" w:rsidRPr="00DC24E7" w:rsidRDefault="00A4016E" w:rsidP="00A4016E">
            <w:pPr>
              <w:spacing w:after="0"/>
              <w:jc w:val="right"/>
              <w:rPr>
                <w:rFonts w:cs="Arial"/>
                <w:sz w:val="20"/>
                <w:szCs w:val="20"/>
              </w:rPr>
            </w:pPr>
            <w:r w:rsidRPr="00DC24E7">
              <w:rPr>
                <w:rFonts w:cs="Arial"/>
                <w:sz w:val="20"/>
                <w:szCs w:val="20"/>
              </w:rPr>
              <w:t>-10,000.</w:t>
            </w:r>
            <w:r w:rsidRPr="00DC24E7" w:rsidDel="00916D8F">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56D63323" w14:textId="22549ADC"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right w:val="single" w:sz="4" w:space="0" w:color="auto"/>
            </w:tcBorders>
            <w:noWrap/>
            <w:vAlign w:val="center"/>
          </w:tcPr>
          <w:p w14:paraId="6C2ED4FC" w14:textId="22C5B0BB" w:rsidR="00A4016E" w:rsidRPr="00DC24E7" w:rsidRDefault="00A4016E" w:rsidP="00A4016E">
            <w:pPr>
              <w:spacing w:after="0"/>
              <w:jc w:val="right"/>
              <w:rPr>
                <w:rFonts w:cs="Arial"/>
                <w:sz w:val="20"/>
                <w:szCs w:val="20"/>
              </w:rPr>
            </w:pPr>
            <w:r w:rsidRPr="00DC24E7">
              <w:rPr>
                <w:rFonts w:cs="Arial"/>
                <w:sz w:val="20"/>
                <w:szCs w:val="20"/>
              </w:rPr>
              <w:t>-2,046.8</w:t>
            </w:r>
          </w:p>
          <w:p w14:paraId="0768DC3F" w14:textId="6028775D" w:rsidR="00A4016E" w:rsidRPr="00DC24E7" w:rsidRDefault="00A4016E" w:rsidP="00A4016E">
            <w:pPr>
              <w:spacing w:after="0"/>
              <w:jc w:val="right"/>
              <w:rPr>
                <w:rFonts w:cs="Arial"/>
                <w:sz w:val="20"/>
                <w:szCs w:val="20"/>
              </w:rPr>
            </w:pPr>
          </w:p>
        </w:tc>
        <w:tc>
          <w:tcPr>
            <w:tcW w:w="709" w:type="dxa"/>
            <w:tcBorders>
              <w:top w:val="single" w:sz="4" w:space="0" w:color="auto"/>
              <w:left w:val="single" w:sz="4" w:space="0" w:color="auto"/>
              <w:right w:val="single" w:sz="4" w:space="0" w:color="auto"/>
            </w:tcBorders>
            <w:noWrap/>
            <w:vAlign w:val="center"/>
          </w:tcPr>
          <w:p w14:paraId="252ACDB3" w14:textId="1519C25D" w:rsidR="00A4016E" w:rsidRPr="00DC24E7" w:rsidRDefault="00A4016E" w:rsidP="00A4016E">
            <w:pPr>
              <w:spacing w:after="0"/>
              <w:jc w:val="right"/>
              <w:rPr>
                <w:rFonts w:cs="Arial"/>
                <w:sz w:val="20"/>
                <w:szCs w:val="20"/>
              </w:rPr>
            </w:pPr>
            <w:r w:rsidRPr="00DC24E7">
              <w:rPr>
                <w:rFonts w:cs="Arial"/>
                <w:sz w:val="20"/>
                <w:szCs w:val="20"/>
              </w:rPr>
              <w:t>38,888.9</w:t>
            </w:r>
          </w:p>
          <w:p w14:paraId="5CD60C77" w14:textId="47364C47" w:rsidR="00A4016E" w:rsidRPr="00DC24E7" w:rsidRDefault="00A4016E" w:rsidP="00A4016E">
            <w:pPr>
              <w:spacing w:after="0"/>
              <w:jc w:val="right"/>
              <w:rPr>
                <w:rFonts w:cs="Arial"/>
                <w:sz w:val="20"/>
                <w:szCs w:val="20"/>
              </w:rPr>
            </w:pPr>
          </w:p>
        </w:tc>
      </w:tr>
      <w:tr w:rsidR="00A4016E" w:rsidRPr="00DC24E7" w14:paraId="0A077550" w14:textId="77777777" w:rsidTr="00A4016E">
        <w:trPr>
          <w:trHeight w:val="254"/>
        </w:trPr>
        <w:tc>
          <w:tcPr>
            <w:tcW w:w="1702" w:type="dxa"/>
            <w:hideMark/>
          </w:tcPr>
          <w:p w14:paraId="64118C94" w14:textId="78CCBA8F" w:rsidR="00A4016E" w:rsidRPr="00DC24E7" w:rsidRDefault="00A4016E" w:rsidP="00A4016E">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hideMark/>
          </w:tcPr>
          <w:p w14:paraId="104AEAE0"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25215670" w14:textId="184227C1" w:rsidR="00A4016E" w:rsidRPr="00DC24E7" w:rsidRDefault="00A4016E" w:rsidP="00A4016E">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0AFDCFF9" w14:textId="3CFBD2E8" w:rsidR="00A4016E" w:rsidRPr="00DC24E7" w:rsidRDefault="00A4016E" w:rsidP="00A4016E">
            <w:pPr>
              <w:spacing w:after="0"/>
              <w:jc w:val="right"/>
              <w:rPr>
                <w:rFonts w:cs="Arial"/>
                <w:sz w:val="20"/>
                <w:szCs w:val="20"/>
              </w:rPr>
            </w:pPr>
            <w:r w:rsidRPr="00DC24E7">
              <w:rPr>
                <w:rFonts w:cs="Arial"/>
                <w:sz w:val="20"/>
                <w:szCs w:val="20"/>
              </w:rPr>
              <w:t>5,860.1</w:t>
            </w:r>
          </w:p>
        </w:tc>
        <w:tc>
          <w:tcPr>
            <w:tcW w:w="851" w:type="dxa"/>
            <w:tcBorders>
              <w:top w:val="single" w:sz="4" w:space="0" w:color="auto"/>
              <w:left w:val="single" w:sz="4" w:space="0" w:color="auto"/>
              <w:bottom w:val="single" w:sz="4" w:space="0" w:color="auto"/>
              <w:right w:val="single" w:sz="4" w:space="0" w:color="auto"/>
            </w:tcBorders>
            <w:noWrap/>
            <w:vAlign w:val="center"/>
          </w:tcPr>
          <w:p w14:paraId="4620294C" w14:textId="79D2EB98" w:rsidR="00A4016E" w:rsidRPr="00DC24E7" w:rsidRDefault="00A4016E" w:rsidP="00A4016E">
            <w:pPr>
              <w:spacing w:after="0"/>
              <w:jc w:val="right"/>
              <w:rPr>
                <w:rFonts w:cs="Arial"/>
                <w:sz w:val="20"/>
                <w:szCs w:val="20"/>
              </w:rPr>
            </w:pPr>
            <w:r w:rsidRPr="00DC24E7">
              <w:rPr>
                <w:rFonts w:cs="Arial"/>
                <w:sz w:val="20"/>
                <w:szCs w:val="20"/>
              </w:rPr>
              <w:t>5,563.4</w:t>
            </w:r>
          </w:p>
        </w:tc>
        <w:tc>
          <w:tcPr>
            <w:tcW w:w="567" w:type="dxa"/>
            <w:tcBorders>
              <w:left w:val="single" w:sz="4" w:space="0" w:color="auto"/>
              <w:bottom w:val="single" w:sz="4" w:space="0" w:color="auto"/>
              <w:right w:val="single" w:sz="4" w:space="0" w:color="auto"/>
            </w:tcBorders>
            <w:noWrap/>
            <w:vAlign w:val="center"/>
          </w:tcPr>
          <w:p w14:paraId="5ADD1808" w14:textId="48F1E136"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EEFD96C" w14:textId="23D6E62D"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0275015E" w14:textId="0649024D"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DC233CF" w14:textId="39E9EF0F" w:rsidR="00A4016E" w:rsidRPr="00DC24E7" w:rsidRDefault="00A4016E" w:rsidP="00A4016E">
            <w:pPr>
              <w:spacing w:after="0"/>
              <w:jc w:val="right"/>
              <w:rPr>
                <w:rFonts w:cs="Arial"/>
                <w:sz w:val="20"/>
                <w:szCs w:val="20"/>
              </w:rPr>
            </w:pPr>
            <w:r w:rsidRPr="00DC24E7">
              <w:rPr>
                <w:rFonts w:cs="Arial"/>
                <w:sz w:val="20"/>
                <w:szCs w:val="20"/>
              </w:rPr>
              <w:t>103,815.6</w:t>
            </w:r>
          </w:p>
        </w:tc>
        <w:tc>
          <w:tcPr>
            <w:tcW w:w="567" w:type="dxa"/>
            <w:tcBorders>
              <w:top w:val="single" w:sz="4" w:space="0" w:color="auto"/>
              <w:left w:val="single" w:sz="4" w:space="0" w:color="auto"/>
              <w:bottom w:val="single" w:sz="4" w:space="0" w:color="auto"/>
              <w:right w:val="single" w:sz="4" w:space="0" w:color="auto"/>
            </w:tcBorders>
            <w:noWrap/>
            <w:vAlign w:val="center"/>
          </w:tcPr>
          <w:p w14:paraId="7E4A8309" w14:textId="5E84D6EF"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B91E443" w14:textId="2936696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271D397" w14:textId="2776D223"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6EE98B5" w14:textId="14685F43"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left w:val="single" w:sz="4" w:space="0" w:color="auto"/>
              <w:bottom w:val="single" w:sz="4" w:space="0" w:color="auto"/>
              <w:right w:val="single" w:sz="4" w:space="0" w:color="auto"/>
            </w:tcBorders>
            <w:noWrap/>
            <w:vAlign w:val="center"/>
          </w:tcPr>
          <w:p w14:paraId="3A6544B3" w14:textId="7A29C048" w:rsidR="00A4016E" w:rsidRPr="00DC24E7" w:rsidRDefault="00A4016E" w:rsidP="00A4016E">
            <w:pPr>
              <w:spacing w:after="0"/>
              <w:jc w:val="right"/>
              <w:rPr>
                <w:rFonts w:cs="Arial"/>
                <w:sz w:val="20"/>
                <w:szCs w:val="20"/>
              </w:rPr>
            </w:pPr>
            <w:r w:rsidRPr="00DC24E7">
              <w:rPr>
                <w:rFonts w:cs="Arial"/>
                <w:sz w:val="20"/>
                <w:szCs w:val="20"/>
              </w:rPr>
              <w:t>109,379.0</w:t>
            </w:r>
          </w:p>
        </w:tc>
        <w:tc>
          <w:tcPr>
            <w:tcW w:w="709" w:type="dxa"/>
            <w:tcBorders>
              <w:top w:val="single" w:sz="4" w:space="0" w:color="auto"/>
              <w:left w:val="single" w:sz="4" w:space="0" w:color="auto"/>
              <w:bottom w:val="single" w:sz="4" w:space="0" w:color="auto"/>
              <w:right w:val="single" w:sz="4" w:space="0" w:color="auto"/>
            </w:tcBorders>
            <w:noWrap/>
            <w:vAlign w:val="center"/>
          </w:tcPr>
          <w:p w14:paraId="5A096510" w14:textId="031B38F4" w:rsidR="00A4016E" w:rsidRPr="00DC24E7" w:rsidRDefault="00A4016E" w:rsidP="00A4016E">
            <w:pPr>
              <w:spacing w:after="0"/>
              <w:jc w:val="right"/>
              <w:rPr>
                <w:rFonts w:cs="Arial"/>
                <w:sz w:val="20"/>
                <w:szCs w:val="20"/>
              </w:rPr>
            </w:pPr>
            <w:r w:rsidRPr="00DC24E7">
              <w:rPr>
                <w:rFonts w:cs="Arial"/>
                <w:sz w:val="20"/>
                <w:szCs w:val="20"/>
              </w:rPr>
              <w:t>-103,632.8</w:t>
            </w:r>
          </w:p>
        </w:tc>
        <w:tc>
          <w:tcPr>
            <w:tcW w:w="709" w:type="dxa"/>
            <w:tcBorders>
              <w:top w:val="single" w:sz="4" w:space="0" w:color="auto"/>
              <w:left w:val="single" w:sz="4" w:space="0" w:color="auto"/>
              <w:bottom w:val="single" w:sz="4" w:space="0" w:color="auto"/>
              <w:right w:val="single" w:sz="4" w:space="0" w:color="auto"/>
            </w:tcBorders>
            <w:noWrap/>
            <w:vAlign w:val="center"/>
          </w:tcPr>
          <w:p w14:paraId="3576EF14" w14:textId="4664912D" w:rsidR="00A4016E" w:rsidRPr="00DC24E7" w:rsidRDefault="00A4016E" w:rsidP="00A4016E">
            <w:pPr>
              <w:spacing w:after="0"/>
              <w:jc w:val="right"/>
              <w:rPr>
                <w:rFonts w:cs="Arial"/>
                <w:sz w:val="20"/>
                <w:szCs w:val="20"/>
              </w:rPr>
            </w:pPr>
            <w:r w:rsidRPr="00DC24E7">
              <w:rPr>
                <w:rFonts w:cs="Arial"/>
                <w:sz w:val="20"/>
                <w:szCs w:val="20"/>
              </w:rPr>
              <w:t>-1.6</w:t>
            </w:r>
          </w:p>
        </w:tc>
        <w:tc>
          <w:tcPr>
            <w:tcW w:w="850" w:type="dxa"/>
            <w:tcBorders>
              <w:top w:val="single" w:sz="4" w:space="0" w:color="auto"/>
              <w:left w:val="single" w:sz="4" w:space="0" w:color="auto"/>
              <w:bottom w:val="single" w:sz="4" w:space="0" w:color="auto"/>
              <w:right w:val="single" w:sz="4" w:space="0" w:color="auto"/>
            </w:tcBorders>
            <w:noWrap/>
            <w:vAlign w:val="center"/>
          </w:tcPr>
          <w:p w14:paraId="2EBEAB0F" w14:textId="1B224F75"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3B51B4A" w14:textId="0E4EF966"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5E4D29B" w14:textId="06C272E2"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D79C62B" w14:textId="6CBDFDBF"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left w:val="single" w:sz="4" w:space="0" w:color="auto"/>
              <w:bottom w:val="single" w:sz="4" w:space="0" w:color="auto"/>
              <w:right w:val="single" w:sz="4" w:space="0" w:color="auto"/>
            </w:tcBorders>
            <w:noWrap/>
            <w:vAlign w:val="center"/>
          </w:tcPr>
          <w:p w14:paraId="26704D4A" w14:textId="0B7826DF" w:rsidR="00A4016E" w:rsidRPr="00DC24E7" w:rsidRDefault="00A4016E" w:rsidP="00A4016E">
            <w:pPr>
              <w:spacing w:after="0"/>
              <w:jc w:val="right"/>
              <w:rPr>
                <w:rFonts w:cs="Arial"/>
                <w:sz w:val="20"/>
                <w:szCs w:val="20"/>
              </w:rPr>
            </w:pPr>
            <w:r w:rsidRPr="00DC24E7">
              <w:rPr>
                <w:rFonts w:cs="Arial"/>
                <w:sz w:val="20"/>
                <w:szCs w:val="20"/>
              </w:rPr>
              <w:t>-287.2</w:t>
            </w:r>
          </w:p>
        </w:tc>
        <w:tc>
          <w:tcPr>
            <w:tcW w:w="709" w:type="dxa"/>
            <w:tcBorders>
              <w:left w:val="single" w:sz="4" w:space="0" w:color="auto"/>
              <w:bottom w:val="single" w:sz="4" w:space="0" w:color="auto"/>
              <w:right w:val="single" w:sz="4" w:space="0" w:color="auto"/>
            </w:tcBorders>
            <w:noWrap/>
            <w:vAlign w:val="center"/>
          </w:tcPr>
          <w:p w14:paraId="3D51E693" w14:textId="091925C6" w:rsidR="00A4016E" w:rsidRPr="00DC24E7" w:rsidRDefault="00A4016E" w:rsidP="00A4016E">
            <w:pPr>
              <w:spacing w:after="0"/>
              <w:jc w:val="right"/>
              <w:rPr>
                <w:rFonts w:cs="Arial"/>
                <w:sz w:val="20"/>
                <w:szCs w:val="20"/>
              </w:rPr>
            </w:pPr>
            <w:r w:rsidRPr="00DC24E7">
              <w:rPr>
                <w:rFonts w:cs="Arial"/>
                <w:sz w:val="20"/>
                <w:szCs w:val="20"/>
              </w:rPr>
              <w:t>5,457.4</w:t>
            </w:r>
          </w:p>
        </w:tc>
      </w:tr>
      <w:tr w:rsidR="00A4016E" w:rsidRPr="00DC24E7" w14:paraId="0A19E4B7" w14:textId="77777777" w:rsidTr="00A4016E">
        <w:trPr>
          <w:trHeight w:val="254"/>
        </w:trPr>
        <w:tc>
          <w:tcPr>
            <w:tcW w:w="1702" w:type="dxa"/>
            <w:hideMark/>
          </w:tcPr>
          <w:p w14:paraId="5B2C44B8" w14:textId="611E0253" w:rsidR="00A4016E" w:rsidRPr="00DC24E7" w:rsidRDefault="00A4016E" w:rsidP="00A4016E">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hideMark/>
          </w:tcPr>
          <w:p w14:paraId="4C552BB2"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7A7A383B" w14:textId="4FBC8AB0" w:rsidR="00A4016E" w:rsidRPr="00DC24E7" w:rsidRDefault="00A4016E" w:rsidP="00A4016E">
            <w:pPr>
              <w:spacing w:after="0"/>
              <w:rPr>
                <w:rFonts w:cs="Arial"/>
                <w:sz w:val="20"/>
                <w:szCs w:val="20"/>
              </w:rPr>
            </w:pPr>
            <w:r w:rsidRPr="00DC24E7">
              <w:rPr>
                <w:rFonts w:cs="Arial"/>
                <w:sz w:val="20"/>
                <w:szCs w:val="20"/>
              </w:rPr>
              <w:t>Provision</w:t>
            </w:r>
          </w:p>
        </w:tc>
        <w:tc>
          <w:tcPr>
            <w:tcW w:w="709" w:type="dxa"/>
            <w:tcBorders>
              <w:top w:val="single" w:sz="4" w:space="0" w:color="auto"/>
              <w:left w:val="nil"/>
              <w:bottom w:val="single" w:sz="4" w:space="0" w:color="auto"/>
              <w:right w:val="single" w:sz="4" w:space="0" w:color="auto"/>
            </w:tcBorders>
            <w:noWrap/>
            <w:vAlign w:val="center"/>
          </w:tcPr>
          <w:p w14:paraId="3DCC3734" w14:textId="0F2156FC"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5E6EA4D3" w14:textId="0D12BB3F"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5B611CF" w14:textId="22A60E1F"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4D62643" w14:textId="57787182" w:rsidR="00A4016E" w:rsidRPr="00DC24E7" w:rsidRDefault="00A4016E" w:rsidP="00A4016E">
            <w:pPr>
              <w:spacing w:after="0"/>
              <w:jc w:val="right"/>
              <w:rPr>
                <w:rFonts w:cs="Arial"/>
                <w:sz w:val="20"/>
                <w:szCs w:val="20"/>
              </w:rPr>
            </w:pPr>
            <w:r w:rsidRPr="00DC24E7">
              <w:rPr>
                <w:rFonts w:cs="Arial"/>
                <w:sz w:val="20"/>
                <w:szCs w:val="20"/>
              </w:rPr>
              <w:t>9,508.5</w:t>
            </w:r>
          </w:p>
        </w:tc>
        <w:tc>
          <w:tcPr>
            <w:tcW w:w="851" w:type="dxa"/>
            <w:tcBorders>
              <w:top w:val="single" w:sz="4" w:space="0" w:color="auto"/>
              <w:left w:val="single" w:sz="4" w:space="0" w:color="auto"/>
              <w:bottom w:val="single" w:sz="4" w:space="0" w:color="auto"/>
              <w:right w:val="single" w:sz="4" w:space="0" w:color="auto"/>
            </w:tcBorders>
            <w:noWrap/>
            <w:vAlign w:val="center"/>
          </w:tcPr>
          <w:p w14:paraId="6686C00A" w14:textId="42A7758C"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A822875" w14:textId="2D555639"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E56EEC3" w14:textId="3DD9A4CB"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8129C02" w14:textId="6193E2A6"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2DD1E1A" w14:textId="016AF185"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CF7EB83" w14:textId="7EC02E6A"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E130B48" w14:textId="2DC19411" w:rsidR="00A4016E" w:rsidRPr="00DC24E7" w:rsidRDefault="00A4016E" w:rsidP="00A4016E">
            <w:pPr>
              <w:spacing w:after="0"/>
              <w:jc w:val="right"/>
              <w:rPr>
                <w:rFonts w:cs="Arial"/>
                <w:sz w:val="20"/>
                <w:szCs w:val="20"/>
              </w:rPr>
            </w:pPr>
            <w:r w:rsidRPr="00DC24E7">
              <w:rPr>
                <w:rFonts w:cs="Arial"/>
                <w:sz w:val="20"/>
                <w:szCs w:val="20"/>
              </w:rPr>
              <w:t>9,508.5</w:t>
            </w:r>
          </w:p>
        </w:tc>
        <w:tc>
          <w:tcPr>
            <w:tcW w:w="709" w:type="dxa"/>
            <w:tcBorders>
              <w:top w:val="single" w:sz="4" w:space="0" w:color="auto"/>
              <w:left w:val="single" w:sz="4" w:space="0" w:color="auto"/>
              <w:bottom w:val="single" w:sz="4" w:space="0" w:color="auto"/>
              <w:right w:val="single" w:sz="4" w:space="0" w:color="auto"/>
            </w:tcBorders>
            <w:noWrap/>
            <w:vAlign w:val="center"/>
          </w:tcPr>
          <w:p w14:paraId="4BA4AB63" w14:textId="765A236B" w:rsidR="00A4016E" w:rsidRPr="00DC24E7" w:rsidRDefault="00A4016E" w:rsidP="00A4016E">
            <w:pPr>
              <w:spacing w:after="0"/>
              <w:jc w:val="right"/>
              <w:rPr>
                <w:rFonts w:cs="Arial"/>
                <w:sz w:val="20"/>
                <w:szCs w:val="20"/>
              </w:rPr>
            </w:pPr>
            <w:r w:rsidRPr="00DC24E7">
              <w:rPr>
                <w:rFonts w:cs="Arial"/>
                <w:sz w:val="20"/>
                <w:szCs w:val="20"/>
              </w:rPr>
              <w:t>-3,029.8</w:t>
            </w:r>
          </w:p>
        </w:tc>
        <w:tc>
          <w:tcPr>
            <w:tcW w:w="709" w:type="dxa"/>
            <w:tcBorders>
              <w:top w:val="single" w:sz="4" w:space="0" w:color="auto"/>
              <w:left w:val="single" w:sz="4" w:space="0" w:color="auto"/>
              <w:bottom w:val="single" w:sz="4" w:space="0" w:color="auto"/>
              <w:right w:val="single" w:sz="4" w:space="0" w:color="auto"/>
            </w:tcBorders>
            <w:noWrap/>
            <w:vAlign w:val="center"/>
          </w:tcPr>
          <w:p w14:paraId="074FD3D4" w14:textId="7B0DB881" w:rsidR="00A4016E" w:rsidRPr="00DC24E7" w:rsidRDefault="00A4016E" w:rsidP="00A4016E">
            <w:pPr>
              <w:spacing w:after="0"/>
              <w:jc w:val="right"/>
              <w:rPr>
                <w:rFonts w:cs="Arial"/>
                <w:sz w:val="20"/>
                <w:szCs w:val="20"/>
              </w:rPr>
            </w:pPr>
            <w:r w:rsidRPr="00DC24E7">
              <w:rPr>
                <w:rFonts w:cs="Arial"/>
                <w:sz w:val="20"/>
                <w:szCs w:val="20"/>
              </w:rPr>
              <w:t>65.</w:t>
            </w:r>
            <w:r w:rsidRPr="00DC24E7" w:rsidDel="002C5EAD">
              <w:rPr>
                <w:rFonts w:cs="Arial"/>
                <w:sz w:val="20"/>
                <w:szCs w:val="20"/>
              </w:rPr>
              <w:t>0</w:t>
            </w:r>
          </w:p>
        </w:tc>
        <w:tc>
          <w:tcPr>
            <w:tcW w:w="850" w:type="dxa"/>
            <w:tcBorders>
              <w:top w:val="single" w:sz="4" w:space="0" w:color="auto"/>
              <w:left w:val="single" w:sz="4" w:space="0" w:color="auto"/>
              <w:bottom w:val="single" w:sz="4" w:space="0" w:color="auto"/>
              <w:right w:val="single" w:sz="4" w:space="0" w:color="auto"/>
            </w:tcBorders>
            <w:noWrap/>
            <w:vAlign w:val="center"/>
          </w:tcPr>
          <w:p w14:paraId="1C7E1DD8" w14:textId="45D95BA7"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D4BB94B" w14:textId="3E9DE325"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D103335" w14:textId="4A1FD53D"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B0BF028" w14:textId="424453FC" w:rsidR="00A4016E" w:rsidRPr="00DC24E7" w:rsidRDefault="00A4016E" w:rsidP="00A4016E">
            <w:pPr>
              <w:spacing w:after="0"/>
              <w:jc w:val="right"/>
              <w:rPr>
                <w:rFonts w:cs="Arial"/>
                <w:sz w:val="20"/>
                <w:szCs w:val="20"/>
              </w:rPr>
            </w:pPr>
            <w:r w:rsidRPr="00DC24E7" w:rsidDel="002C5EAD">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189649B" w14:textId="00093813" w:rsidR="00A4016E" w:rsidRPr="00DC24E7" w:rsidRDefault="00A4016E" w:rsidP="00A4016E">
            <w:pPr>
              <w:spacing w:after="0"/>
              <w:jc w:val="right"/>
              <w:rPr>
                <w:rFonts w:cs="Arial"/>
                <w:sz w:val="20"/>
                <w:szCs w:val="20"/>
              </w:rPr>
            </w:pPr>
            <w:r w:rsidRPr="00DC24E7">
              <w:rPr>
                <w:rFonts w:cs="Arial"/>
                <w:sz w:val="20"/>
                <w:szCs w:val="20"/>
              </w:rPr>
              <w:t>-341.0</w:t>
            </w:r>
          </w:p>
        </w:tc>
        <w:tc>
          <w:tcPr>
            <w:tcW w:w="709" w:type="dxa"/>
            <w:tcBorders>
              <w:top w:val="single" w:sz="4" w:space="0" w:color="auto"/>
              <w:left w:val="single" w:sz="4" w:space="0" w:color="auto"/>
              <w:bottom w:val="single" w:sz="4" w:space="0" w:color="auto"/>
              <w:right w:val="single" w:sz="4" w:space="0" w:color="auto"/>
            </w:tcBorders>
            <w:noWrap/>
            <w:vAlign w:val="center"/>
          </w:tcPr>
          <w:p w14:paraId="0EE53473" w14:textId="5256C7AF" w:rsidR="00A4016E" w:rsidRPr="00DC24E7" w:rsidRDefault="00A4016E" w:rsidP="00A4016E">
            <w:pPr>
              <w:spacing w:after="0"/>
              <w:jc w:val="right"/>
              <w:rPr>
                <w:rFonts w:cs="Arial"/>
                <w:sz w:val="20"/>
                <w:szCs w:val="20"/>
              </w:rPr>
            </w:pPr>
            <w:r w:rsidRPr="00DC24E7">
              <w:rPr>
                <w:rFonts w:cs="Arial"/>
                <w:sz w:val="20"/>
                <w:szCs w:val="20"/>
              </w:rPr>
              <w:t>6,202.7</w:t>
            </w:r>
          </w:p>
        </w:tc>
      </w:tr>
      <w:tr w:rsidR="00A4016E" w:rsidRPr="00DC24E7" w14:paraId="0E9CC0F2" w14:textId="77777777" w:rsidTr="00A4016E">
        <w:trPr>
          <w:trHeight w:val="254"/>
        </w:trPr>
        <w:tc>
          <w:tcPr>
            <w:tcW w:w="1702" w:type="dxa"/>
            <w:hideMark/>
          </w:tcPr>
          <w:p w14:paraId="1E6803A8" w14:textId="574C0617" w:rsidR="00A4016E" w:rsidRPr="00DC24E7" w:rsidRDefault="00A4016E" w:rsidP="00A4016E">
            <w:pPr>
              <w:spacing w:after="0"/>
              <w:rPr>
                <w:rFonts w:cs="Arial"/>
                <w:sz w:val="20"/>
                <w:szCs w:val="20"/>
              </w:rPr>
            </w:pPr>
            <w:r w:rsidRPr="00DC24E7">
              <w:rPr>
                <w:rFonts w:cs="Arial"/>
                <w:sz w:val="20"/>
                <w:szCs w:val="20"/>
              </w:rPr>
              <w:t xml:space="preserve">Bulk Entitlement (River Murray - Flora and </w:t>
            </w:r>
            <w:r w:rsidRPr="00DC24E7">
              <w:rPr>
                <w:rFonts w:cs="Arial"/>
                <w:sz w:val="20"/>
                <w:szCs w:val="20"/>
              </w:rPr>
              <w:lastRenderedPageBreak/>
              <w:t>Fauna) Conversion Order 1999</w:t>
            </w:r>
          </w:p>
        </w:tc>
        <w:tc>
          <w:tcPr>
            <w:tcW w:w="567" w:type="dxa"/>
            <w:noWrap/>
            <w:vAlign w:val="center"/>
            <w:hideMark/>
          </w:tcPr>
          <w:p w14:paraId="17610496" w14:textId="77777777" w:rsidR="00A4016E" w:rsidRPr="00DC24E7" w:rsidRDefault="00A4016E" w:rsidP="00A4016E">
            <w:pPr>
              <w:spacing w:after="0"/>
              <w:rPr>
                <w:rFonts w:cs="Arial"/>
                <w:sz w:val="20"/>
                <w:szCs w:val="20"/>
              </w:rPr>
            </w:pPr>
            <w:r w:rsidRPr="00DC24E7">
              <w:rPr>
                <w:rFonts w:cs="Arial"/>
                <w:sz w:val="20"/>
                <w:szCs w:val="20"/>
              </w:rPr>
              <w:lastRenderedPageBreak/>
              <w:t>VEWH</w:t>
            </w:r>
          </w:p>
        </w:tc>
        <w:tc>
          <w:tcPr>
            <w:tcW w:w="708" w:type="dxa"/>
            <w:vAlign w:val="center"/>
            <w:hideMark/>
          </w:tcPr>
          <w:p w14:paraId="7FF9A154" w14:textId="663755F2" w:rsidR="00A4016E" w:rsidRPr="00DC24E7" w:rsidRDefault="00A4016E" w:rsidP="00A4016E">
            <w:pPr>
              <w:spacing w:after="0"/>
              <w:rPr>
                <w:rFonts w:cs="Arial"/>
                <w:sz w:val="20"/>
                <w:szCs w:val="20"/>
              </w:rPr>
            </w:pPr>
            <w:r w:rsidRPr="00DC24E7">
              <w:rPr>
                <w:rFonts w:cs="Arial"/>
                <w:sz w:val="20"/>
                <w:szCs w:val="20"/>
              </w:rPr>
              <w:t>RMIF</w:t>
            </w:r>
          </w:p>
        </w:tc>
        <w:tc>
          <w:tcPr>
            <w:tcW w:w="709" w:type="dxa"/>
            <w:tcBorders>
              <w:top w:val="single" w:sz="4" w:space="0" w:color="auto"/>
              <w:left w:val="nil"/>
              <w:bottom w:val="single" w:sz="4" w:space="0" w:color="auto"/>
              <w:right w:val="single" w:sz="4" w:space="0" w:color="auto"/>
            </w:tcBorders>
            <w:noWrap/>
            <w:vAlign w:val="center"/>
          </w:tcPr>
          <w:p w14:paraId="26AF09DE" w14:textId="73E908CA"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241A4C90" w14:textId="4E033274" w:rsidR="00A4016E" w:rsidRPr="00DC24E7" w:rsidRDefault="00A4016E" w:rsidP="00A4016E">
            <w:pPr>
              <w:spacing w:after="0"/>
              <w:jc w:val="right"/>
              <w:rPr>
                <w:rFonts w:cs="Arial"/>
                <w:sz w:val="20"/>
                <w:szCs w:val="20"/>
              </w:rPr>
            </w:pPr>
            <w:r w:rsidRPr="00DC24E7">
              <w:rPr>
                <w:rFonts w:cs="Arial"/>
                <w:sz w:val="20"/>
                <w:szCs w:val="20"/>
              </w:rPr>
              <w:t>27,605.2</w:t>
            </w:r>
          </w:p>
        </w:tc>
        <w:tc>
          <w:tcPr>
            <w:tcW w:w="567" w:type="dxa"/>
            <w:tcBorders>
              <w:top w:val="single" w:sz="4" w:space="0" w:color="auto"/>
              <w:left w:val="single" w:sz="4" w:space="0" w:color="auto"/>
              <w:bottom w:val="single" w:sz="4" w:space="0" w:color="auto"/>
              <w:right w:val="single" w:sz="4" w:space="0" w:color="auto"/>
            </w:tcBorders>
            <w:noWrap/>
            <w:vAlign w:val="center"/>
          </w:tcPr>
          <w:p w14:paraId="1FF7EBA8" w14:textId="6BB37CC1"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518607B" w14:textId="5FC5F88A" w:rsidR="00A4016E" w:rsidRPr="00DC24E7" w:rsidRDefault="00A4016E" w:rsidP="00A4016E">
            <w:pPr>
              <w:spacing w:after="0"/>
              <w:jc w:val="right"/>
              <w:rPr>
                <w:rFonts w:cs="Arial"/>
                <w:sz w:val="20"/>
                <w:szCs w:val="20"/>
              </w:rPr>
            </w:pPr>
            <w:r w:rsidRPr="00DC24E7">
              <w:rPr>
                <w:rFonts w:cs="Arial"/>
                <w:sz w:val="20"/>
                <w:szCs w:val="20"/>
              </w:rPr>
              <w:t>22,000.</w:t>
            </w:r>
            <w:r w:rsidRPr="00DC24E7" w:rsidDel="006A7A23">
              <w:rPr>
                <w:rFonts w:cs="Arial"/>
                <w:sz w:val="20"/>
                <w:szCs w:val="20"/>
              </w:rPr>
              <w:t>0</w:t>
            </w:r>
          </w:p>
        </w:tc>
        <w:tc>
          <w:tcPr>
            <w:tcW w:w="851" w:type="dxa"/>
            <w:tcBorders>
              <w:top w:val="single" w:sz="4" w:space="0" w:color="auto"/>
              <w:left w:val="single" w:sz="4" w:space="0" w:color="auto"/>
              <w:bottom w:val="single" w:sz="4" w:space="0" w:color="auto"/>
              <w:right w:val="single" w:sz="4" w:space="0" w:color="auto"/>
            </w:tcBorders>
            <w:noWrap/>
            <w:vAlign w:val="center"/>
          </w:tcPr>
          <w:p w14:paraId="1339F700" w14:textId="48DCACDC"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1C563D6" w14:textId="54E04EE2"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C93E25A" w14:textId="69587D50"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05FA030" w14:textId="02CC44A0"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E5D779D" w14:textId="71716A71"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F913743" w14:textId="270D535C"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101FFC7" w14:textId="4543C6F7" w:rsidR="00A4016E" w:rsidRPr="00DC24E7" w:rsidRDefault="00A4016E" w:rsidP="00A4016E">
            <w:pPr>
              <w:spacing w:after="0"/>
              <w:jc w:val="right"/>
              <w:rPr>
                <w:rFonts w:cs="Arial"/>
                <w:sz w:val="20"/>
                <w:szCs w:val="20"/>
              </w:rPr>
            </w:pPr>
            <w:r w:rsidRPr="00DC24E7">
              <w:rPr>
                <w:rFonts w:cs="Arial"/>
                <w:sz w:val="20"/>
                <w:szCs w:val="20"/>
              </w:rPr>
              <w:t>49,605.2</w:t>
            </w:r>
          </w:p>
        </w:tc>
        <w:tc>
          <w:tcPr>
            <w:tcW w:w="709" w:type="dxa"/>
            <w:tcBorders>
              <w:top w:val="single" w:sz="4" w:space="0" w:color="auto"/>
              <w:left w:val="single" w:sz="4" w:space="0" w:color="auto"/>
              <w:bottom w:val="single" w:sz="4" w:space="0" w:color="auto"/>
              <w:right w:val="single" w:sz="4" w:space="0" w:color="auto"/>
            </w:tcBorders>
            <w:noWrap/>
            <w:vAlign w:val="center"/>
          </w:tcPr>
          <w:p w14:paraId="44BE2147" w14:textId="5434C3B3" w:rsidR="00A4016E" w:rsidRPr="00DC24E7" w:rsidRDefault="00A4016E" w:rsidP="00A4016E">
            <w:pPr>
              <w:spacing w:after="0"/>
              <w:jc w:val="right"/>
              <w:rPr>
                <w:rFonts w:cs="Arial"/>
                <w:sz w:val="20"/>
                <w:szCs w:val="20"/>
              </w:rPr>
            </w:pPr>
            <w:r w:rsidRPr="00DC24E7">
              <w:rPr>
                <w:rFonts w:cs="Arial"/>
                <w:sz w:val="20"/>
                <w:szCs w:val="20"/>
              </w:rPr>
              <w:t>-27,605.0</w:t>
            </w:r>
          </w:p>
        </w:tc>
        <w:tc>
          <w:tcPr>
            <w:tcW w:w="709" w:type="dxa"/>
            <w:tcBorders>
              <w:top w:val="single" w:sz="4" w:space="0" w:color="auto"/>
              <w:left w:val="single" w:sz="4" w:space="0" w:color="auto"/>
              <w:bottom w:val="single" w:sz="4" w:space="0" w:color="auto"/>
              <w:right w:val="single" w:sz="4" w:space="0" w:color="auto"/>
            </w:tcBorders>
            <w:noWrap/>
            <w:vAlign w:val="center"/>
          </w:tcPr>
          <w:p w14:paraId="4D0F6C2C" w14:textId="07449F4B"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63B5AEF2" w14:textId="6E9FBDFC"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C056762" w14:textId="0148602A"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65C02E8" w14:textId="509DE939"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C386108" w14:textId="550911DD" w:rsidR="00A4016E" w:rsidRPr="00DC24E7" w:rsidRDefault="00A4016E" w:rsidP="00A4016E">
            <w:pPr>
              <w:spacing w:after="0"/>
              <w:jc w:val="right"/>
              <w:rPr>
                <w:rFonts w:cs="Arial"/>
                <w:sz w:val="20"/>
                <w:szCs w:val="20"/>
              </w:rPr>
            </w:pPr>
            <w:r w:rsidRPr="00DC24E7" w:rsidDel="006A7A2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2E82BC4" w14:textId="57FF2EA4" w:rsidR="00A4016E" w:rsidRPr="00DC24E7" w:rsidRDefault="00A4016E" w:rsidP="00A4016E">
            <w:pPr>
              <w:spacing w:after="0"/>
              <w:jc w:val="right"/>
              <w:rPr>
                <w:rFonts w:cs="Arial"/>
                <w:sz w:val="20"/>
                <w:szCs w:val="20"/>
              </w:rPr>
            </w:pPr>
            <w:r w:rsidRPr="00DC24E7">
              <w:rPr>
                <w:rFonts w:cs="Arial"/>
                <w:sz w:val="20"/>
                <w:szCs w:val="20"/>
              </w:rPr>
              <w:t>-1,1</w:t>
            </w:r>
            <w:r w:rsidRPr="00DC24E7">
              <w:rPr>
                <w:rFonts w:cs="Arial"/>
                <w:sz w:val="20"/>
                <w:szCs w:val="20"/>
              </w:rPr>
              <w:lastRenderedPageBreak/>
              <w:t>00.0</w:t>
            </w:r>
          </w:p>
        </w:tc>
        <w:tc>
          <w:tcPr>
            <w:tcW w:w="709" w:type="dxa"/>
            <w:tcBorders>
              <w:top w:val="single" w:sz="4" w:space="0" w:color="auto"/>
              <w:left w:val="single" w:sz="4" w:space="0" w:color="auto"/>
              <w:bottom w:val="single" w:sz="4" w:space="0" w:color="auto"/>
              <w:right w:val="single" w:sz="4" w:space="0" w:color="auto"/>
            </w:tcBorders>
            <w:noWrap/>
            <w:vAlign w:val="center"/>
          </w:tcPr>
          <w:p w14:paraId="6FE3BB7E" w14:textId="72AC0100" w:rsidR="00A4016E" w:rsidRPr="00DC24E7" w:rsidRDefault="00A4016E" w:rsidP="00A4016E">
            <w:pPr>
              <w:spacing w:after="0"/>
              <w:jc w:val="right"/>
              <w:rPr>
                <w:rFonts w:cs="Arial"/>
                <w:sz w:val="20"/>
                <w:szCs w:val="20"/>
              </w:rPr>
            </w:pPr>
            <w:r w:rsidRPr="00DC24E7">
              <w:rPr>
                <w:rFonts w:cs="Arial"/>
                <w:sz w:val="20"/>
                <w:szCs w:val="20"/>
              </w:rPr>
              <w:lastRenderedPageBreak/>
              <w:t>20,900.2</w:t>
            </w:r>
          </w:p>
        </w:tc>
      </w:tr>
      <w:tr w:rsidR="002C66A4" w:rsidRPr="00DC24E7" w14:paraId="4ECAB7DE" w14:textId="77777777" w:rsidTr="00A4016E">
        <w:trPr>
          <w:trHeight w:val="254"/>
        </w:trPr>
        <w:tc>
          <w:tcPr>
            <w:tcW w:w="1702" w:type="dxa"/>
            <w:vAlign w:val="center"/>
          </w:tcPr>
          <w:p w14:paraId="3B2214F4" w14:textId="382C2EDD" w:rsidR="002C66A4" w:rsidRPr="00DC24E7" w:rsidRDefault="00A4016E" w:rsidP="00A70DBC">
            <w:pPr>
              <w:spacing w:after="0"/>
              <w:rPr>
                <w:rFonts w:cs="Arial"/>
                <w:sz w:val="20"/>
                <w:szCs w:val="20"/>
              </w:rPr>
            </w:pPr>
            <w:r w:rsidRPr="00DC24E7">
              <w:rPr>
                <w:rFonts w:cs="Arial"/>
                <w:sz w:val="20"/>
                <w:szCs w:val="20"/>
              </w:rPr>
              <w:t>Bulk Entitlement (River Murray - Flora and Fauna) Conversion Order 1999</w:t>
            </w:r>
          </w:p>
        </w:tc>
        <w:tc>
          <w:tcPr>
            <w:tcW w:w="567" w:type="dxa"/>
            <w:noWrap/>
            <w:vAlign w:val="center"/>
          </w:tcPr>
          <w:p w14:paraId="258A9C6D" w14:textId="0AFAE11E" w:rsidR="002C66A4" w:rsidRPr="00DC24E7" w:rsidRDefault="002C66A4" w:rsidP="00A70DBC">
            <w:pPr>
              <w:spacing w:after="0"/>
              <w:rPr>
                <w:rFonts w:cs="Arial"/>
                <w:sz w:val="20"/>
                <w:szCs w:val="20"/>
              </w:rPr>
            </w:pPr>
            <w:r w:rsidRPr="00DC24E7">
              <w:rPr>
                <w:rFonts w:cs="Arial"/>
                <w:sz w:val="20"/>
                <w:szCs w:val="20"/>
              </w:rPr>
              <w:t>VEWH</w:t>
            </w:r>
          </w:p>
        </w:tc>
        <w:tc>
          <w:tcPr>
            <w:tcW w:w="708" w:type="dxa"/>
            <w:vAlign w:val="center"/>
          </w:tcPr>
          <w:p w14:paraId="519FB586" w14:textId="4BAF5B54" w:rsidR="002C66A4" w:rsidRPr="00DC24E7" w:rsidRDefault="00DA5B7E" w:rsidP="00A70DBC">
            <w:pPr>
              <w:spacing w:after="0"/>
              <w:rPr>
                <w:rFonts w:cs="Arial"/>
                <w:sz w:val="20"/>
                <w:szCs w:val="20"/>
              </w:rPr>
            </w:pPr>
            <w:r w:rsidRPr="00DC24E7">
              <w:rPr>
                <w:rFonts w:cs="Arial"/>
                <w:sz w:val="20"/>
                <w:szCs w:val="20"/>
              </w:rPr>
              <w:t>Unregulated</w:t>
            </w:r>
          </w:p>
        </w:tc>
        <w:tc>
          <w:tcPr>
            <w:tcW w:w="709" w:type="dxa"/>
            <w:tcBorders>
              <w:top w:val="single" w:sz="4" w:space="0" w:color="auto"/>
              <w:left w:val="nil"/>
              <w:bottom w:val="single" w:sz="4" w:space="0" w:color="auto"/>
              <w:right w:val="single" w:sz="4" w:space="0" w:color="auto"/>
            </w:tcBorders>
            <w:noWrap/>
            <w:vAlign w:val="center"/>
          </w:tcPr>
          <w:p w14:paraId="7703AACC" w14:textId="214F88F3" w:rsidR="002C66A4" w:rsidRPr="00DC24E7" w:rsidDel="006A7A23" w:rsidRDefault="00DA5B7E" w:rsidP="00E0600C">
            <w:pPr>
              <w:spacing w:after="0"/>
              <w:jc w:val="right"/>
              <w:rPr>
                <w:rFonts w:cs="Arial"/>
                <w:sz w:val="20"/>
                <w:szCs w:val="20"/>
              </w:rPr>
            </w:pPr>
            <w:r w:rsidRPr="00DC24E7">
              <w:rPr>
                <w:rFonts w:cs="Arial"/>
                <w:sz w:val="20"/>
                <w:szCs w:val="20"/>
              </w:rPr>
              <w:t>49,000.</w:t>
            </w:r>
            <w:r w:rsidRPr="00DC24E7" w:rsidDel="00E11543">
              <w:rPr>
                <w:rFonts w:cs="Arial"/>
                <w:sz w:val="20"/>
                <w:szCs w:val="20"/>
              </w:rPr>
              <w:t>0</w:t>
            </w:r>
          </w:p>
        </w:tc>
        <w:tc>
          <w:tcPr>
            <w:tcW w:w="851" w:type="dxa"/>
            <w:tcBorders>
              <w:top w:val="single" w:sz="4" w:space="0" w:color="auto"/>
              <w:left w:val="single" w:sz="4" w:space="0" w:color="auto"/>
              <w:bottom w:val="single" w:sz="4" w:space="0" w:color="auto"/>
              <w:right w:val="single" w:sz="4" w:space="0" w:color="auto"/>
            </w:tcBorders>
            <w:noWrap/>
            <w:vAlign w:val="center"/>
          </w:tcPr>
          <w:p w14:paraId="62BC3B22" w14:textId="0345872E" w:rsidR="002C66A4" w:rsidRPr="00DC24E7"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A357E43" w14:textId="1D5FAC55"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139B44C" w14:textId="7A62EA55" w:rsidR="002C66A4" w:rsidRPr="00DC24E7" w:rsidRDefault="00DA5B7E" w:rsidP="00E0600C">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3DC686ED" w14:textId="3FC4AB3A"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432F83C" w14:textId="76E99CB8"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269C9E0" w14:textId="7B2E3813"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F725312" w14:textId="3CD2C19A"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FE991F5" w14:textId="0CF9EF26" w:rsidR="002C66A4" w:rsidRPr="00DC24E7"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E915B97" w14:textId="6B583308"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97385CC" w14:textId="31AABCE2" w:rsidR="002C66A4" w:rsidRPr="00DC24E7" w:rsidRDefault="00DA5B7E"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FE0CA10" w14:textId="7E1CF10E" w:rsidR="002C66A4" w:rsidRPr="00DC24E7" w:rsidRDefault="00DA5B7E"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DB49151" w14:textId="3758A6D0" w:rsidR="002C66A4" w:rsidRPr="00DC24E7" w:rsidDel="006A7A23" w:rsidRDefault="00DA5B7E" w:rsidP="00E0600C">
            <w:pPr>
              <w:spacing w:after="0"/>
              <w:jc w:val="right"/>
              <w:rPr>
                <w:rFonts w:cs="Arial"/>
                <w:sz w:val="20"/>
                <w:szCs w:val="20"/>
              </w:rPr>
            </w:pPr>
            <w:r w:rsidRPr="00DC24E7">
              <w:rPr>
                <w:rFonts w:cs="Arial"/>
                <w:sz w:val="20"/>
                <w:szCs w:val="20"/>
              </w:rPr>
              <w:t>0.</w:t>
            </w:r>
            <w:r w:rsidR="002C66A4" w:rsidRPr="00DC24E7">
              <w:rPr>
                <w:rFonts w:cs="Arial"/>
                <w:sz w:val="20"/>
                <w:szCs w:val="20"/>
              </w:rPr>
              <w:t>0</w:t>
            </w:r>
          </w:p>
        </w:tc>
        <w:tc>
          <w:tcPr>
            <w:tcW w:w="850" w:type="dxa"/>
            <w:tcBorders>
              <w:top w:val="single" w:sz="4" w:space="0" w:color="auto"/>
              <w:left w:val="single" w:sz="4" w:space="0" w:color="auto"/>
              <w:bottom w:val="single" w:sz="4" w:space="0" w:color="auto"/>
              <w:right w:val="single" w:sz="4" w:space="0" w:color="auto"/>
            </w:tcBorders>
            <w:noWrap/>
            <w:vAlign w:val="center"/>
          </w:tcPr>
          <w:p w14:paraId="5337B188" w14:textId="5F0455CC" w:rsidR="002C66A4" w:rsidRPr="00DC24E7"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AA297D5" w14:textId="445C63F4"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AA78FA8" w14:textId="2773503F"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93F1299" w14:textId="0CE5C299" w:rsidR="002C66A4" w:rsidRPr="00DC24E7" w:rsidDel="006A7A23" w:rsidRDefault="002C66A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3B94702" w14:textId="65672C5D" w:rsidR="002C66A4" w:rsidRPr="00DC24E7" w:rsidRDefault="0000613B"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5E5DFE2" w14:textId="421DE23F" w:rsidR="002C66A4" w:rsidRPr="00DC24E7" w:rsidRDefault="00DA5B7E" w:rsidP="00E0600C">
            <w:pPr>
              <w:spacing w:after="0"/>
              <w:jc w:val="right"/>
              <w:rPr>
                <w:rFonts w:cs="Arial"/>
                <w:sz w:val="20"/>
                <w:szCs w:val="20"/>
              </w:rPr>
            </w:pPr>
            <w:r w:rsidRPr="00DC24E7">
              <w:rPr>
                <w:rFonts w:cs="Arial"/>
                <w:sz w:val="20"/>
                <w:szCs w:val="20"/>
              </w:rPr>
              <w:t>0.0</w:t>
            </w:r>
          </w:p>
        </w:tc>
      </w:tr>
      <w:tr w:rsidR="00757404" w:rsidRPr="00DC24E7" w14:paraId="22FE46B0" w14:textId="77777777" w:rsidTr="00A4016E">
        <w:trPr>
          <w:trHeight w:val="254"/>
        </w:trPr>
        <w:tc>
          <w:tcPr>
            <w:tcW w:w="1702" w:type="dxa"/>
            <w:vAlign w:val="center"/>
          </w:tcPr>
          <w:p w14:paraId="025F2B07" w14:textId="48021E2B" w:rsidR="007E438C" w:rsidRPr="00DC24E7" w:rsidRDefault="007E438C" w:rsidP="00A70DBC">
            <w:pPr>
              <w:spacing w:after="0"/>
              <w:rPr>
                <w:rFonts w:cs="Arial"/>
                <w:sz w:val="20"/>
                <w:szCs w:val="20"/>
              </w:rPr>
            </w:pPr>
            <w:r w:rsidRPr="00DC24E7">
              <w:rPr>
                <w:rFonts w:cs="Arial"/>
                <w:sz w:val="20"/>
                <w:szCs w:val="20"/>
              </w:rPr>
              <w:t>River Murray - Mitigation Water Environmental Entitlement 2023</w:t>
            </w:r>
          </w:p>
        </w:tc>
        <w:tc>
          <w:tcPr>
            <w:tcW w:w="567" w:type="dxa"/>
            <w:noWrap/>
            <w:vAlign w:val="center"/>
          </w:tcPr>
          <w:p w14:paraId="180258BA" w14:textId="5D94C042" w:rsidR="007E438C" w:rsidRPr="00DC24E7" w:rsidRDefault="007E438C" w:rsidP="00A70DBC">
            <w:pPr>
              <w:spacing w:after="0"/>
              <w:rPr>
                <w:rFonts w:cs="Arial"/>
                <w:sz w:val="20"/>
                <w:szCs w:val="20"/>
              </w:rPr>
            </w:pPr>
            <w:r w:rsidRPr="00DC24E7">
              <w:rPr>
                <w:rFonts w:cs="Arial"/>
                <w:sz w:val="20"/>
                <w:szCs w:val="20"/>
              </w:rPr>
              <w:t>VEWH</w:t>
            </w:r>
          </w:p>
        </w:tc>
        <w:tc>
          <w:tcPr>
            <w:tcW w:w="708" w:type="dxa"/>
            <w:vAlign w:val="center"/>
          </w:tcPr>
          <w:p w14:paraId="2D129F5B" w14:textId="4C0ECC02" w:rsidR="007E438C" w:rsidRPr="00DC24E7" w:rsidRDefault="007E438C"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3E7830FD" w14:textId="5B0ADFD2" w:rsidR="007E438C" w:rsidRPr="00DC24E7" w:rsidDel="004008A9" w:rsidRDefault="007E438C" w:rsidP="00E0600C">
            <w:pPr>
              <w:spacing w:after="0"/>
              <w:jc w:val="right"/>
              <w:rPr>
                <w:rFonts w:cs="Arial"/>
                <w:sz w:val="20"/>
                <w:szCs w:val="20"/>
              </w:rPr>
            </w:pPr>
            <w:r w:rsidRPr="00DC24E7">
              <w:rPr>
                <w:rFonts w:cs="Arial"/>
                <w:sz w:val="20"/>
                <w:szCs w:val="20"/>
              </w:rPr>
              <w:t>1,280.2</w:t>
            </w:r>
          </w:p>
        </w:tc>
        <w:tc>
          <w:tcPr>
            <w:tcW w:w="851" w:type="dxa"/>
            <w:tcBorders>
              <w:top w:val="single" w:sz="4" w:space="0" w:color="auto"/>
              <w:left w:val="single" w:sz="4" w:space="0" w:color="auto"/>
              <w:bottom w:val="single" w:sz="4" w:space="0" w:color="auto"/>
              <w:right w:val="single" w:sz="4" w:space="0" w:color="auto"/>
            </w:tcBorders>
            <w:noWrap/>
            <w:vAlign w:val="center"/>
          </w:tcPr>
          <w:p w14:paraId="23FC25F7" w14:textId="4B3971C0" w:rsidR="007E438C" w:rsidRPr="00DC24E7" w:rsidDel="007F379A" w:rsidRDefault="003908C9" w:rsidP="00E0600C">
            <w:pPr>
              <w:spacing w:after="0"/>
              <w:jc w:val="right"/>
              <w:rPr>
                <w:rFonts w:cs="Arial"/>
                <w:sz w:val="20"/>
                <w:szCs w:val="20"/>
              </w:rPr>
            </w:pPr>
            <w:r w:rsidRPr="00DC24E7">
              <w:rPr>
                <w:rFonts w:cs="Arial"/>
                <w:sz w:val="20"/>
                <w:szCs w:val="20"/>
              </w:rPr>
              <w:t>888.3</w:t>
            </w:r>
          </w:p>
        </w:tc>
        <w:tc>
          <w:tcPr>
            <w:tcW w:w="567" w:type="dxa"/>
            <w:tcBorders>
              <w:top w:val="single" w:sz="4" w:space="0" w:color="auto"/>
              <w:left w:val="single" w:sz="4" w:space="0" w:color="auto"/>
              <w:bottom w:val="single" w:sz="4" w:space="0" w:color="auto"/>
              <w:right w:val="single" w:sz="4" w:space="0" w:color="auto"/>
            </w:tcBorders>
            <w:noWrap/>
            <w:vAlign w:val="center"/>
          </w:tcPr>
          <w:p w14:paraId="1B493638" w14:textId="274B1CB8"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2B1D2BD" w14:textId="75CDB341" w:rsidR="007E438C" w:rsidRPr="00DC24E7" w:rsidDel="007F379A" w:rsidRDefault="007E438C" w:rsidP="00E0600C">
            <w:pPr>
              <w:spacing w:after="0"/>
              <w:jc w:val="right"/>
              <w:rPr>
                <w:rFonts w:cs="Arial"/>
                <w:sz w:val="20"/>
                <w:szCs w:val="20"/>
              </w:rPr>
            </w:pPr>
            <w:r w:rsidRPr="00DC24E7">
              <w:rPr>
                <w:rFonts w:cs="Arial"/>
                <w:sz w:val="20"/>
                <w:szCs w:val="20"/>
              </w:rPr>
              <w:t>1,280.2</w:t>
            </w:r>
          </w:p>
        </w:tc>
        <w:tc>
          <w:tcPr>
            <w:tcW w:w="851" w:type="dxa"/>
            <w:tcBorders>
              <w:top w:val="single" w:sz="4" w:space="0" w:color="auto"/>
              <w:left w:val="single" w:sz="4" w:space="0" w:color="auto"/>
              <w:bottom w:val="single" w:sz="4" w:space="0" w:color="auto"/>
              <w:right w:val="single" w:sz="4" w:space="0" w:color="auto"/>
            </w:tcBorders>
            <w:noWrap/>
            <w:vAlign w:val="center"/>
          </w:tcPr>
          <w:p w14:paraId="5AEE990A" w14:textId="07997DB6"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E72028E" w14:textId="6F62C304" w:rsidR="007E438C" w:rsidRPr="00DC24E7" w:rsidDel="007F379A" w:rsidRDefault="003908C9" w:rsidP="00E0600C">
            <w:pPr>
              <w:spacing w:after="0"/>
              <w:jc w:val="right"/>
              <w:rPr>
                <w:rFonts w:cs="Arial"/>
                <w:sz w:val="20"/>
                <w:szCs w:val="20"/>
              </w:rPr>
            </w:pPr>
            <w:r w:rsidRPr="00DC24E7">
              <w:rPr>
                <w:rFonts w:cs="Arial"/>
                <w:sz w:val="20"/>
                <w:szCs w:val="20"/>
              </w:rPr>
              <w:t>-277.1</w:t>
            </w:r>
          </w:p>
        </w:tc>
        <w:tc>
          <w:tcPr>
            <w:tcW w:w="567" w:type="dxa"/>
            <w:tcBorders>
              <w:top w:val="single" w:sz="4" w:space="0" w:color="auto"/>
              <w:left w:val="single" w:sz="4" w:space="0" w:color="auto"/>
              <w:bottom w:val="single" w:sz="4" w:space="0" w:color="auto"/>
              <w:right w:val="single" w:sz="4" w:space="0" w:color="auto"/>
            </w:tcBorders>
            <w:noWrap/>
            <w:vAlign w:val="center"/>
          </w:tcPr>
          <w:p w14:paraId="46D8C6F8" w14:textId="68FA28DF"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555F994" w14:textId="005CB34D"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72C0E4A" w14:textId="7F573010" w:rsidR="007E438C" w:rsidRPr="00DC24E7" w:rsidRDefault="007E438C"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E54624E" w14:textId="2818281B"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64C2560" w14:textId="3AE05AC7" w:rsidR="007E438C" w:rsidRPr="00DC24E7" w:rsidDel="007F379A" w:rsidRDefault="003908C9" w:rsidP="00E0600C">
            <w:pPr>
              <w:spacing w:after="0"/>
              <w:jc w:val="right"/>
              <w:rPr>
                <w:rFonts w:cs="Arial"/>
                <w:sz w:val="20"/>
                <w:szCs w:val="20"/>
              </w:rPr>
            </w:pPr>
            <w:r w:rsidRPr="00DC24E7">
              <w:rPr>
                <w:rFonts w:cs="Arial"/>
                <w:sz w:val="20"/>
                <w:szCs w:val="20"/>
              </w:rPr>
              <w:t>1,891.4</w:t>
            </w:r>
          </w:p>
        </w:tc>
        <w:tc>
          <w:tcPr>
            <w:tcW w:w="709" w:type="dxa"/>
            <w:tcBorders>
              <w:top w:val="single" w:sz="4" w:space="0" w:color="auto"/>
              <w:left w:val="single" w:sz="4" w:space="0" w:color="auto"/>
              <w:bottom w:val="single" w:sz="4" w:space="0" w:color="auto"/>
              <w:right w:val="single" w:sz="4" w:space="0" w:color="auto"/>
            </w:tcBorders>
            <w:noWrap/>
            <w:vAlign w:val="center"/>
          </w:tcPr>
          <w:p w14:paraId="0242A1F4" w14:textId="4C07548A" w:rsidR="007E438C" w:rsidRPr="00DC24E7" w:rsidDel="007F379A" w:rsidRDefault="003908C9" w:rsidP="00E0600C">
            <w:pPr>
              <w:spacing w:after="0"/>
              <w:jc w:val="right"/>
              <w:rPr>
                <w:rFonts w:cs="Arial"/>
                <w:sz w:val="20"/>
                <w:szCs w:val="20"/>
              </w:rPr>
            </w:pPr>
            <w:r w:rsidRPr="00DC24E7">
              <w:rPr>
                <w:rFonts w:cs="Arial"/>
                <w:sz w:val="20"/>
                <w:szCs w:val="20"/>
              </w:rPr>
              <w:t>-611.2</w:t>
            </w:r>
          </w:p>
        </w:tc>
        <w:tc>
          <w:tcPr>
            <w:tcW w:w="709" w:type="dxa"/>
            <w:tcBorders>
              <w:top w:val="single" w:sz="4" w:space="0" w:color="auto"/>
              <w:left w:val="single" w:sz="4" w:space="0" w:color="auto"/>
              <w:bottom w:val="single" w:sz="4" w:space="0" w:color="auto"/>
              <w:right w:val="single" w:sz="4" w:space="0" w:color="auto"/>
            </w:tcBorders>
            <w:noWrap/>
            <w:vAlign w:val="center"/>
          </w:tcPr>
          <w:p w14:paraId="514BCB75" w14:textId="0C42D175"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63C91BB9" w14:textId="7A6A3065"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5397F58" w14:textId="56CF8A0D"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9D72576" w14:textId="72EFFC32"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DC51F8B" w14:textId="226B1C06" w:rsidR="007E438C" w:rsidRPr="00DC24E7"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E58051E" w14:textId="50432094" w:rsidR="007E438C" w:rsidRPr="00DC24E7" w:rsidDel="007F379A" w:rsidRDefault="003908C9" w:rsidP="00E0600C">
            <w:pPr>
              <w:spacing w:after="0"/>
              <w:jc w:val="right"/>
              <w:rPr>
                <w:rFonts w:cs="Arial"/>
                <w:sz w:val="20"/>
                <w:szCs w:val="20"/>
              </w:rPr>
            </w:pPr>
            <w:r w:rsidRPr="00DC24E7">
              <w:rPr>
                <w:rFonts w:cs="Arial"/>
                <w:sz w:val="20"/>
                <w:szCs w:val="20"/>
              </w:rPr>
              <w:t>-64.0</w:t>
            </w:r>
          </w:p>
        </w:tc>
        <w:tc>
          <w:tcPr>
            <w:tcW w:w="709" w:type="dxa"/>
            <w:tcBorders>
              <w:top w:val="single" w:sz="4" w:space="0" w:color="auto"/>
              <w:left w:val="single" w:sz="4" w:space="0" w:color="auto"/>
              <w:bottom w:val="single" w:sz="4" w:space="0" w:color="auto"/>
              <w:right w:val="single" w:sz="4" w:space="0" w:color="auto"/>
            </w:tcBorders>
            <w:noWrap/>
            <w:vAlign w:val="center"/>
          </w:tcPr>
          <w:p w14:paraId="31C91FC6" w14:textId="3A459D91" w:rsidR="007E438C" w:rsidRPr="00DC24E7" w:rsidDel="007F379A" w:rsidRDefault="003908C9" w:rsidP="00E0600C">
            <w:pPr>
              <w:spacing w:after="0"/>
              <w:jc w:val="right"/>
              <w:rPr>
                <w:rFonts w:cs="Arial"/>
                <w:sz w:val="20"/>
                <w:szCs w:val="20"/>
              </w:rPr>
            </w:pPr>
            <w:r w:rsidRPr="00DC24E7">
              <w:rPr>
                <w:rFonts w:cs="Arial"/>
                <w:sz w:val="20"/>
                <w:szCs w:val="20"/>
              </w:rPr>
              <w:t>1,216.2</w:t>
            </w:r>
          </w:p>
        </w:tc>
      </w:tr>
      <w:tr w:rsidR="00757404" w:rsidRPr="00DC24E7" w14:paraId="716F3AAA" w14:textId="77777777" w:rsidTr="00A4016E">
        <w:trPr>
          <w:trHeight w:val="254"/>
        </w:trPr>
        <w:tc>
          <w:tcPr>
            <w:tcW w:w="1702" w:type="dxa"/>
            <w:vAlign w:val="center"/>
          </w:tcPr>
          <w:p w14:paraId="4A5A547B" w14:textId="6EA24AEC" w:rsidR="007E438C" w:rsidRPr="00DC24E7" w:rsidRDefault="00A4016E" w:rsidP="00A70DBC">
            <w:pPr>
              <w:spacing w:after="0"/>
              <w:rPr>
                <w:rFonts w:cs="Arial"/>
                <w:sz w:val="20"/>
                <w:szCs w:val="20"/>
              </w:rPr>
            </w:pPr>
            <w:r w:rsidRPr="00DC24E7">
              <w:rPr>
                <w:rFonts w:cs="Arial"/>
                <w:sz w:val="20"/>
                <w:szCs w:val="20"/>
              </w:rPr>
              <w:t>River Murray - Mitigation Water Environmental Entitlement 2023</w:t>
            </w:r>
          </w:p>
        </w:tc>
        <w:tc>
          <w:tcPr>
            <w:tcW w:w="567" w:type="dxa"/>
            <w:noWrap/>
            <w:vAlign w:val="center"/>
          </w:tcPr>
          <w:p w14:paraId="0667E088" w14:textId="58CACDD3" w:rsidR="007E438C" w:rsidRPr="00DC24E7" w:rsidRDefault="007E438C" w:rsidP="00A70DBC">
            <w:pPr>
              <w:spacing w:after="0"/>
              <w:rPr>
                <w:rFonts w:cs="Arial"/>
                <w:sz w:val="20"/>
                <w:szCs w:val="20"/>
              </w:rPr>
            </w:pPr>
            <w:r w:rsidRPr="00DC24E7">
              <w:rPr>
                <w:rFonts w:cs="Arial"/>
                <w:sz w:val="20"/>
                <w:szCs w:val="20"/>
              </w:rPr>
              <w:t>VEWH</w:t>
            </w:r>
          </w:p>
        </w:tc>
        <w:tc>
          <w:tcPr>
            <w:tcW w:w="708" w:type="dxa"/>
            <w:vAlign w:val="center"/>
          </w:tcPr>
          <w:p w14:paraId="5A1D7FD2" w14:textId="3D49F18C" w:rsidR="007E438C" w:rsidRPr="00DC24E7" w:rsidRDefault="007E438C" w:rsidP="00A70DBC">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38BD80E5" w14:textId="1BBA8850" w:rsidR="007E438C" w:rsidRPr="00DC24E7" w:rsidDel="004008A9" w:rsidRDefault="007E438C" w:rsidP="00E0600C">
            <w:pPr>
              <w:spacing w:after="0"/>
              <w:jc w:val="right"/>
              <w:rPr>
                <w:rFonts w:cs="Arial"/>
                <w:sz w:val="20"/>
                <w:szCs w:val="20"/>
              </w:rPr>
            </w:pPr>
            <w:r w:rsidRPr="00DC24E7">
              <w:rPr>
                <w:rFonts w:cs="Arial"/>
                <w:sz w:val="20"/>
                <w:szCs w:val="20"/>
              </w:rPr>
              <w:t>440.9</w:t>
            </w:r>
          </w:p>
        </w:tc>
        <w:tc>
          <w:tcPr>
            <w:tcW w:w="851" w:type="dxa"/>
            <w:tcBorders>
              <w:top w:val="single" w:sz="4" w:space="0" w:color="auto"/>
              <w:left w:val="single" w:sz="4" w:space="0" w:color="auto"/>
              <w:bottom w:val="single" w:sz="4" w:space="0" w:color="auto"/>
              <w:right w:val="single" w:sz="4" w:space="0" w:color="auto"/>
            </w:tcBorders>
            <w:noWrap/>
            <w:vAlign w:val="center"/>
          </w:tcPr>
          <w:p w14:paraId="5906905B" w14:textId="5E0C2739" w:rsidR="007E438C" w:rsidRPr="00DC24E7" w:rsidDel="007F379A" w:rsidRDefault="003908C9" w:rsidP="00E0600C">
            <w:pPr>
              <w:spacing w:after="0"/>
              <w:jc w:val="right"/>
              <w:rPr>
                <w:rFonts w:cs="Arial"/>
                <w:sz w:val="20"/>
                <w:szCs w:val="20"/>
              </w:rPr>
            </w:pPr>
            <w:r w:rsidRPr="00DC24E7">
              <w:rPr>
                <w:rFonts w:cs="Arial"/>
                <w:sz w:val="20"/>
                <w:szCs w:val="20"/>
              </w:rPr>
              <w:t>418.8</w:t>
            </w:r>
          </w:p>
        </w:tc>
        <w:tc>
          <w:tcPr>
            <w:tcW w:w="567" w:type="dxa"/>
            <w:tcBorders>
              <w:top w:val="single" w:sz="4" w:space="0" w:color="auto"/>
              <w:left w:val="single" w:sz="4" w:space="0" w:color="auto"/>
              <w:bottom w:val="single" w:sz="4" w:space="0" w:color="auto"/>
              <w:right w:val="single" w:sz="4" w:space="0" w:color="auto"/>
            </w:tcBorders>
            <w:noWrap/>
            <w:vAlign w:val="center"/>
          </w:tcPr>
          <w:p w14:paraId="6BDCD19E" w14:textId="49A743C9"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1627D15" w14:textId="30E05451" w:rsidR="007E438C" w:rsidRPr="00DC24E7" w:rsidDel="007F379A" w:rsidRDefault="007E438C" w:rsidP="00E0600C">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0A654AA6" w14:textId="290F84F0"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AED88BC" w14:textId="13499E76" w:rsidR="007E438C" w:rsidRPr="00DC24E7" w:rsidDel="007F379A" w:rsidRDefault="003908C9" w:rsidP="00E0600C">
            <w:pPr>
              <w:spacing w:after="0"/>
              <w:jc w:val="right"/>
              <w:rPr>
                <w:rFonts w:cs="Arial"/>
                <w:sz w:val="20"/>
                <w:szCs w:val="20"/>
              </w:rPr>
            </w:pPr>
            <w:r w:rsidRPr="00DC24E7">
              <w:rPr>
                <w:rFonts w:cs="Arial"/>
                <w:sz w:val="20"/>
                <w:szCs w:val="20"/>
              </w:rPr>
              <w:t>22.1</w:t>
            </w:r>
          </w:p>
        </w:tc>
        <w:tc>
          <w:tcPr>
            <w:tcW w:w="567" w:type="dxa"/>
            <w:tcBorders>
              <w:top w:val="single" w:sz="4" w:space="0" w:color="auto"/>
              <w:left w:val="single" w:sz="4" w:space="0" w:color="auto"/>
              <w:bottom w:val="single" w:sz="4" w:space="0" w:color="auto"/>
              <w:right w:val="single" w:sz="4" w:space="0" w:color="auto"/>
            </w:tcBorders>
            <w:noWrap/>
            <w:vAlign w:val="center"/>
          </w:tcPr>
          <w:p w14:paraId="35A38A9C" w14:textId="705F2633"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E095551" w14:textId="0D49646C"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4B76797" w14:textId="335B9338" w:rsidR="007E438C" w:rsidRPr="00DC24E7" w:rsidRDefault="007E438C"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71AEBAE" w14:textId="703F768E"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ED0313A" w14:textId="0A50C5CD" w:rsidR="007E438C" w:rsidRPr="00DC24E7" w:rsidDel="007F379A" w:rsidRDefault="007E438C" w:rsidP="00E0600C">
            <w:pPr>
              <w:spacing w:after="0"/>
              <w:jc w:val="right"/>
              <w:rPr>
                <w:rFonts w:cs="Arial"/>
                <w:sz w:val="20"/>
                <w:szCs w:val="20"/>
              </w:rPr>
            </w:pPr>
            <w:r w:rsidRPr="00DC24E7" w:rsidDel="00615CFC">
              <w:rPr>
                <w:rFonts w:cs="Arial"/>
                <w:sz w:val="20"/>
                <w:szCs w:val="20"/>
              </w:rPr>
              <w:t>440.9</w:t>
            </w:r>
          </w:p>
        </w:tc>
        <w:tc>
          <w:tcPr>
            <w:tcW w:w="709" w:type="dxa"/>
            <w:tcBorders>
              <w:top w:val="single" w:sz="4" w:space="0" w:color="auto"/>
              <w:left w:val="single" w:sz="4" w:space="0" w:color="auto"/>
              <w:bottom w:val="single" w:sz="4" w:space="0" w:color="auto"/>
              <w:right w:val="single" w:sz="4" w:space="0" w:color="auto"/>
            </w:tcBorders>
            <w:noWrap/>
            <w:vAlign w:val="center"/>
          </w:tcPr>
          <w:p w14:paraId="23FD4EB2" w14:textId="24831163"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7C0C739" w14:textId="533ED2C3"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49A7B743" w14:textId="2C286DD7"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22E7236" w14:textId="260A9345"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AE0588A" w14:textId="54F08236" w:rsidR="007E438C" w:rsidRPr="00DC24E7" w:rsidDel="007F379A"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BB14E38" w14:textId="3446B16A" w:rsidR="007E438C" w:rsidRPr="00DC24E7" w:rsidRDefault="007E438C" w:rsidP="00E0600C">
            <w:pPr>
              <w:spacing w:after="0"/>
              <w:jc w:val="right"/>
              <w:rPr>
                <w:rFonts w:cs="Arial"/>
                <w:sz w:val="20"/>
                <w:szCs w:val="20"/>
              </w:rPr>
            </w:pPr>
            <w:r w:rsidRPr="00DC24E7" w:rsidDel="00615CF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C129B00" w14:textId="57C0EE09" w:rsidR="007E438C" w:rsidRPr="00DC24E7" w:rsidDel="007F379A" w:rsidRDefault="007E438C" w:rsidP="00E0600C">
            <w:pPr>
              <w:spacing w:after="0"/>
              <w:jc w:val="right"/>
              <w:rPr>
                <w:rFonts w:cs="Arial"/>
                <w:sz w:val="20"/>
                <w:szCs w:val="20"/>
              </w:rPr>
            </w:pPr>
            <w:r w:rsidRPr="00DC24E7" w:rsidDel="00615CFC">
              <w:rPr>
                <w:rFonts w:cs="Arial"/>
                <w:sz w:val="20"/>
                <w:szCs w:val="20"/>
              </w:rPr>
              <w:t>-22.0</w:t>
            </w:r>
          </w:p>
        </w:tc>
        <w:tc>
          <w:tcPr>
            <w:tcW w:w="709" w:type="dxa"/>
            <w:tcBorders>
              <w:top w:val="single" w:sz="4" w:space="0" w:color="auto"/>
              <w:left w:val="single" w:sz="4" w:space="0" w:color="auto"/>
              <w:bottom w:val="single" w:sz="4" w:space="0" w:color="auto"/>
              <w:right w:val="single" w:sz="4" w:space="0" w:color="auto"/>
            </w:tcBorders>
            <w:noWrap/>
            <w:vAlign w:val="center"/>
          </w:tcPr>
          <w:p w14:paraId="30D134FB" w14:textId="1F78C1B0" w:rsidR="007E438C" w:rsidRPr="00DC24E7" w:rsidDel="007F379A" w:rsidRDefault="003908C9" w:rsidP="00E0600C">
            <w:pPr>
              <w:spacing w:after="0"/>
              <w:jc w:val="right"/>
              <w:rPr>
                <w:rFonts w:cs="Arial"/>
                <w:sz w:val="20"/>
                <w:szCs w:val="20"/>
              </w:rPr>
            </w:pPr>
            <w:r w:rsidRPr="00DC24E7">
              <w:rPr>
                <w:rFonts w:cs="Arial"/>
                <w:sz w:val="20"/>
                <w:szCs w:val="20"/>
              </w:rPr>
              <w:t>418.9</w:t>
            </w:r>
          </w:p>
        </w:tc>
      </w:tr>
      <w:tr w:rsidR="00757404" w:rsidRPr="00DC24E7" w14:paraId="1E9CC883" w14:textId="77777777" w:rsidTr="00A4016E">
        <w:trPr>
          <w:trHeight w:val="254"/>
        </w:trPr>
        <w:tc>
          <w:tcPr>
            <w:tcW w:w="1702" w:type="dxa"/>
            <w:tcBorders>
              <w:top w:val="single" w:sz="4" w:space="0" w:color="auto"/>
              <w:left w:val="single" w:sz="4" w:space="0" w:color="auto"/>
              <w:bottom w:val="single" w:sz="4" w:space="0" w:color="auto"/>
              <w:right w:val="single" w:sz="4" w:space="0" w:color="auto"/>
            </w:tcBorders>
            <w:vAlign w:val="center"/>
            <w:hideMark/>
          </w:tcPr>
          <w:p w14:paraId="0B627E19" w14:textId="77777777" w:rsidR="00667BFA" w:rsidRPr="00DC24E7" w:rsidRDefault="00667BFA" w:rsidP="00A70DBC">
            <w:pPr>
              <w:spacing w:after="0"/>
              <w:rPr>
                <w:rFonts w:cs="Arial"/>
                <w:sz w:val="20"/>
                <w:szCs w:val="20"/>
              </w:rPr>
            </w:pPr>
            <w:r w:rsidRPr="00DC24E7">
              <w:rPr>
                <w:rFonts w:cs="Arial"/>
                <w:sz w:val="20"/>
                <w:szCs w:val="20"/>
              </w:rPr>
              <w:t xml:space="preserve">Water shares </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5C8C2D04" w14:textId="77777777" w:rsidR="00667BFA" w:rsidRPr="00DC24E7" w:rsidRDefault="00667BFA" w:rsidP="00A70DBC">
            <w:pPr>
              <w:spacing w:after="0"/>
              <w:rPr>
                <w:rFonts w:cs="Arial"/>
                <w:sz w:val="20"/>
                <w:szCs w:val="20"/>
              </w:rPr>
            </w:pPr>
            <w:r w:rsidRPr="00DC24E7">
              <w:rPr>
                <w:rFonts w:cs="Arial"/>
                <w:sz w:val="20"/>
                <w:szCs w:val="20"/>
              </w:rPr>
              <w:t>TLM</w:t>
            </w:r>
          </w:p>
        </w:tc>
        <w:tc>
          <w:tcPr>
            <w:tcW w:w="708" w:type="dxa"/>
            <w:tcBorders>
              <w:top w:val="single" w:sz="4" w:space="0" w:color="auto"/>
              <w:left w:val="single" w:sz="4" w:space="0" w:color="auto"/>
              <w:bottom w:val="single" w:sz="4" w:space="0" w:color="auto"/>
              <w:right w:val="single" w:sz="4" w:space="0" w:color="auto"/>
            </w:tcBorders>
            <w:vAlign w:val="center"/>
            <w:hideMark/>
          </w:tcPr>
          <w:p w14:paraId="08A7EB8A" w14:textId="77777777" w:rsidR="00667BFA" w:rsidRPr="00DC24E7" w:rsidRDefault="00667BFA"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hideMark/>
          </w:tcPr>
          <w:p w14:paraId="2D03D4FE" w14:textId="76AB3E6C" w:rsidR="00667BFA" w:rsidRPr="00DC24E7" w:rsidRDefault="00667BFA" w:rsidP="00E0600C">
            <w:pPr>
              <w:spacing w:after="0"/>
              <w:jc w:val="right"/>
              <w:rPr>
                <w:rFonts w:cs="Arial"/>
                <w:sz w:val="20"/>
                <w:szCs w:val="20"/>
              </w:rPr>
            </w:pPr>
            <w:r w:rsidRPr="00DC24E7" w:rsidDel="00853822">
              <w:rPr>
                <w:rFonts w:cs="Arial"/>
                <w:sz w:val="20"/>
                <w:szCs w:val="20"/>
              </w:rPr>
              <w:t>12,266.9</w:t>
            </w:r>
          </w:p>
        </w:tc>
        <w:tc>
          <w:tcPr>
            <w:tcW w:w="851" w:type="dxa"/>
            <w:tcBorders>
              <w:top w:val="single" w:sz="4" w:space="0" w:color="auto"/>
              <w:left w:val="single" w:sz="4" w:space="0" w:color="auto"/>
              <w:bottom w:val="single" w:sz="4" w:space="0" w:color="auto"/>
              <w:right w:val="single" w:sz="4" w:space="0" w:color="auto"/>
            </w:tcBorders>
            <w:noWrap/>
            <w:vAlign w:val="center"/>
          </w:tcPr>
          <w:p w14:paraId="070ECF2C" w14:textId="0F7D6B66" w:rsidR="00667BFA" w:rsidRPr="00DC24E7" w:rsidRDefault="003908C9" w:rsidP="00E0600C">
            <w:pPr>
              <w:spacing w:after="0"/>
              <w:jc w:val="right"/>
              <w:rPr>
                <w:rFonts w:cs="Arial"/>
                <w:sz w:val="20"/>
                <w:szCs w:val="20"/>
              </w:rPr>
            </w:pPr>
            <w:r w:rsidRPr="00DC24E7">
              <w:rPr>
                <w:rFonts w:cs="Arial"/>
                <w:sz w:val="20"/>
                <w:szCs w:val="20"/>
              </w:rPr>
              <w:t>11,254.4</w:t>
            </w:r>
          </w:p>
        </w:tc>
        <w:tc>
          <w:tcPr>
            <w:tcW w:w="567" w:type="dxa"/>
            <w:tcBorders>
              <w:top w:val="single" w:sz="4" w:space="0" w:color="auto"/>
              <w:left w:val="single" w:sz="4" w:space="0" w:color="auto"/>
              <w:bottom w:val="single" w:sz="4" w:space="0" w:color="auto"/>
              <w:right w:val="single" w:sz="4" w:space="0" w:color="auto"/>
            </w:tcBorders>
            <w:noWrap/>
            <w:vAlign w:val="center"/>
          </w:tcPr>
          <w:p w14:paraId="5E2E759E" w14:textId="598DD9BB" w:rsidR="00667BFA" w:rsidRPr="00DC24E7" w:rsidRDefault="00667BFA"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76315CD" w14:textId="31E6C52F" w:rsidR="00667BFA" w:rsidRPr="00DC24E7" w:rsidRDefault="00667BFA" w:rsidP="00E0600C">
            <w:pPr>
              <w:spacing w:after="0"/>
              <w:jc w:val="right"/>
              <w:rPr>
                <w:rFonts w:cs="Arial"/>
                <w:sz w:val="20"/>
                <w:szCs w:val="20"/>
              </w:rPr>
            </w:pPr>
            <w:r w:rsidRPr="00DC24E7" w:rsidDel="00853822">
              <w:rPr>
                <w:rFonts w:cs="Arial"/>
                <w:sz w:val="20"/>
                <w:szCs w:val="20"/>
              </w:rPr>
              <w:t>12,266.9</w:t>
            </w:r>
          </w:p>
        </w:tc>
        <w:tc>
          <w:tcPr>
            <w:tcW w:w="851" w:type="dxa"/>
            <w:tcBorders>
              <w:top w:val="single" w:sz="4" w:space="0" w:color="auto"/>
              <w:left w:val="single" w:sz="4" w:space="0" w:color="auto"/>
              <w:bottom w:val="single" w:sz="4" w:space="0" w:color="auto"/>
              <w:right w:val="single" w:sz="4" w:space="0" w:color="auto"/>
            </w:tcBorders>
            <w:noWrap/>
            <w:vAlign w:val="center"/>
          </w:tcPr>
          <w:p w14:paraId="6F48266C" w14:textId="06A60D4C"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DF6EBFB" w14:textId="2B58C43F" w:rsidR="00667BFA" w:rsidRPr="00DC24E7" w:rsidRDefault="003908C9" w:rsidP="00E0600C">
            <w:pPr>
              <w:spacing w:after="0"/>
              <w:jc w:val="right"/>
              <w:rPr>
                <w:rFonts w:cs="Arial"/>
                <w:sz w:val="20"/>
                <w:szCs w:val="20"/>
              </w:rPr>
            </w:pPr>
            <w:r w:rsidRPr="00DC24E7">
              <w:rPr>
                <w:rFonts w:cs="Arial"/>
                <w:sz w:val="20"/>
                <w:szCs w:val="20"/>
              </w:rPr>
              <w:t>-11,732.6</w:t>
            </w:r>
          </w:p>
        </w:tc>
        <w:tc>
          <w:tcPr>
            <w:tcW w:w="567" w:type="dxa"/>
            <w:tcBorders>
              <w:top w:val="single" w:sz="4" w:space="0" w:color="auto"/>
              <w:left w:val="single" w:sz="4" w:space="0" w:color="auto"/>
              <w:bottom w:val="single" w:sz="4" w:space="0" w:color="auto"/>
              <w:right w:val="single" w:sz="4" w:space="0" w:color="auto"/>
            </w:tcBorders>
            <w:noWrap/>
            <w:vAlign w:val="center"/>
          </w:tcPr>
          <w:p w14:paraId="44C7C1A4" w14:textId="076D821A"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E5C9907" w14:textId="0F24D16D"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76DD5E2" w14:textId="1282FBFF" w:rsidR="00667BFA" w:rsidRPr="00DC24E7" w:rsidRDefault="00667BFA"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1678354" w14:textId="460A1E5B" w:rsidR="00667BFA" w:rsidRPr="00DC24E7" w:rsidRDefault="00667BFA"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7B25E290" w14:textId="0D3B7628" w:rsidR="00667BFA" w:rsidRPr="00DC24E7" w:rsidRDefault="003908C9" w:rsidP="00E0600C">
            <w:pPr>
              <w:spacing w:after="0"/>
              <w:jc w:val="right"/>
              <w:rPr>
                <w:rFonts w:cs="Arial"/>
                <w:sz w:val="20"/>
                <w:szCs w:val="20"/>
              </w:rPr>
            </w:pPr>
            <w:r w:rsidRPr="00DC24E7">
              <w:rPr>
                <w:rFonts w:cs="Arial"/>
                <w:sz w:val="20"/>
                <w:szCs w:val="20"/>
              </w:rPr>
              <w:t>11,788.7</w:t>
            </w:r>
          </w:p>
        </w:tc>
        <w:tc>
          <w:tcPr>
            <w:tcW w:w="709" w:type="dxa"/>
            <w:tcBorders>
              <w:top w:val="single" w:sz="4" w:space="0" w:color="auto"/>
              <w:left w:val="single" w:sz="4" w:space="0" w:color="auto"/>
              <w:bottom w:val="single" w:sz="4" w:space="0" w:color="auto"/>
              <w:right w:val="single" w:sz="4" w:space="0" w:color="auto"/>
            </w:tcBorders>
            <w:noWrap/>
            <w:vAlign w:val="center"/>
          </w:tcPr>
          <w:p w14:paraId="77719F3A" w14:textId="3D30A1FE"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CF6759F" w14:textId="0DC34F5D"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60B30D8" w14:textId="18C85E35"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65DD7BD" w14:textId="59D2CC4D" w:rsidR="00667BFA" w:rsidRPr="00DC24E7" w:rsidRDefault="003908C9"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92A3E81" w14:textId="06F496E5"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07FB276" w14:textId="704D7866" w:rsidR="00667BFA" w:rsidRPr="00DC24E7" w:rsidRDefault="00667BFA" w:rsidP="00E0600C">
            <w:pPr>
              <w:spacing w:after="0"/>
              <w:jc w:val="right"/>
              <w:rPr>
                <w:rFonts w:cs="Arial"/>
                <w:sz w:val="20"/>
                <w:szCs w:val="20"/>
              </w:rPr>
            </w:pPr>
            <w:r w:rsidRPr="00DC24E7" w:rsidDel="0085382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4ACDAB0" w14:textId="6710DD82" w:rsidR="00667BFA" w:rsidRPr="00DC24E7" w:rsidRDefault="003908C9" w:rsidP="00E0600C">
            <w:pPr>
              <w:spacing w:after="0"/>
              <w:jc w:val="right"/>
              <w:rPr>
                <w:rFonts w:cs="Arial"/>
                <w:sz w:val="20"/>
                <w:szCs w:val="20"/>
              </w:rPr>
            </w:pPr>
            <w:r w:rsidRPr="00DC24E7">
              <w:rPr>
                <w:rFonts w:cs="Arial"/>
                <w:sz w:val="20"/>
                <w:szCs w:val="20"/>
              </w:rPr>
              <w:t>-589.4</w:t>
            </w:r>
          </w:p>
        </w:tc>
        <w:tc>
          <w:tcPr>
            <w:tcW w:w="709" w:type="dxa"/>
            <w:tcBorders>
              <w:top w:val="single" w:sz="4" w:space="0" w:color="auto"/>
              <w:left w:val="single" w:sz="4" w:space="0" w:color="auto"/>
              <w:bottom w:val="single" w:sz="4" w:space="0" w:color="auto"/>
              <w:right w:val="single" w:sz="4" w:space="0" w:color="auto"/>
            </w:tcBorders>
            <w:noWrap/>
            <w:vAlign w:val="center"/>
          </w:tcPr>
          <w:p w14:paraId="564E8DA5" w14:textId="08E35509" w:rsidR="00667BFA" w:rsidRPr="00DC24E7" w:rsidRDefault="003908C9" w:rsidP="00E0600C">
            <w:pPr>
              <w:spacing w:after="0"/>
              <w:jc w:val="right"/>
              <w:rPr>
                <w:rFonts w:cs="Arial"/>
                <w:sz w:val="20"/>
                <w:szCs w:val="20"/>
              </w:rPr>
            </w:pPr>
            <w:r w:rsidRPr="00DC24E7">
              <w:rPr>
                <w:rFonts w:cs="Arial"/>
                <w:sz w:val="20"/>
                <w:szCs w:val="20"/>
              </w:rPr>
              <w:t>11,199.3</w:t>
            </w:r>
          </w:p>
        </w:tc>
      </w:tr>
      <w:tr w:rsidR="00D654F6" w:rsidRPr="00DC24E7" w14:paraId="45AE45E6" w14:textId="77777777" w:rsidTr="00A4016E">
        <w:trPr>
          <w:trHeight w:val="254"/>
        </w:trPr>
        <w:tc>
          <w:tcPr>
            <w:tcW w:w="15735" w:type="dxa"/>
            <w:gridSpan w:val="22"/>
            <w:shd w:val="clear" w:color="auto" w:fill="F2F2F2" w:themeFill="background1" w:themeFillShade="F2"/>
            <w:vAlign w:val="center"/>
          </w:tcPr>
          <w:p w14:paraId="099C2118" w14:textId="25336D56" w:rsidR="00D654F6" w:rsidRPr="00DC24E7" w:rsidRDefault="00D654F6" w:rsidP="00A70DBC">
            <w:pPr>
              <w:spacing w:after="0"/>
              <w:rPr>
                <w:rFonts w:cs="Arial"/>
                <w:b/>
                <w:bCs/>
                <w:sz w:val="20"/>
                <w:szCs w:val="20"/>
              </w:rPr>
            </w:pPr>
            <w:proofErr w:type="gramStart"/>
            <w:r w:rsidRPr="00DC24E7">
              <w:rPr>
                <w:rFonts w:cs="Arial"/>
                <w:b/>
                <w:bCs/>
                <w:sz w:val="20"/>
                <w:szCs w:val="20"/>
              </w:rPr>
              <w:t>Ovens</w:t>
            </w:r>
            <w:proofErr w:type="gramEnd"/>
            <w:r w:rsidRPr="00DC24E7">
              <w:rPr>
                <w:rFonts w:cs="Arial"/>
                <w:b/>
                <w:bCs/>
                <w:sz w:val="20"/>
                <w:szCs w:val="20"/>
              </w:rPr>
              <w:t xml:space="preserve"> system</w:t>
            </w:r>
          </w:p>
        </w:tc>
      </w:tr>
      <w:tr w:rsidR="00757404" w:rsidRPr="00DC24E7" w14:paraId="3A48AFC3" w14:textId="77777777" w:rsidTr="00A4016E">
        <w:trPr>
          <w:trHeight w:val="254"/>
        </w:trPr>
        <w:tc>
          <w:tcPr>
            <w:tcW w:w="1702" w:type="dxa"/>
            <w:vAlign w:val="center"/>
            <w:hideMark/>
          </w:tcPr>
          <w:p w14:paraId="5C139FF3" w14:textId="77777777" w:rsidR="00006D65" w:rsidRPr="00DC24E7" w:rsidRDefault="00006D65" w:rsidP="00A70DBC">
            <w:pPr>
              <w:spacing w:after="0"/>
              <w:rPr>
                <w:rFonts w:cs="Arial"/>
                <w:sz w:val="20"/>
                <w:szCs w:val="20"/>
              </w:rPr>
            </w:pPr>
            <w:proofErr w:type="gramStart"/>
            <w:r w:rsidRPr="00DC24E7">
              <w:rPr>
                <w:rFonts w:cs="Arial"/>
                <w:sz w:val="20"/>
                <w:szCs w:val="20"/>
              </w:rPr>
              <w:t>Ovens</w:t>
            </w:r>
            <w:proofErr w:type="gramEnd"/>
            <w:r w:rsidRPr="00DC24E7">
              <w:rPr>
                <w:rFonts w:cs="Arial"/>
                <w:sz w:val="20"/>
                <w:szCs w:val="20"/>
              </w:rPr>
              <w:t xml:space="preserve"> system water use registration</w:t>
            </w:r>
          </w:p>
        </w:tc>
        <w:tc>
          <w:tcPr>
            <w:tcW w:w="567" w:type="dxa"/>
            <w:noWrap/>
            <w:vAlign w:val="center"/>
            <w:hideMark/>
          </w:tcPr>
          <w:p w14:paraId="77EC01F1" w14:textId="77777777" w:rsidR="00006D65" w:rsidRPr="00DC24E7" w:rsidRDefault="00006D65" w:rsidP="00A70DBC">
            <w:pPr>
              <w:spacing w:after="0"/>
              <w:rPr>
                <w:rFonts w:cs="Arial"/>
                <w:sz w:val="20"/>
                <w:szCs w:val="20"/>
              </w:rPr>
            </w:pPr>
            <w:r w:rsidRPr="00DC24E7">
              <w:rPr>
                <w:rFonts w:cs="Arial"/>
                <w:sz w:val="20"/>
                <w:szCs w:val="20"/>
              </w:rPr>
              <w:t>VEWH</w:t>
            </w:r>
          </w:p>
        </w:tc>
        <w:tc>
          <w:tcPr>
            <w:tcW w:w="708" w:type="dxa"/>
            <w:vAlign w:val="center"/>
            <w:hideMark/>
          </w:tcPr>
          <w:p w14:paraId="3413847F" w14:textId="77777777" w:rsidR="00006D65" w:rsidRPr="00DC24E7" w:rsidRDefault="00006D65" w:rsidP="00A70DBC">
            <w:pPr>
              <w:spacing w:after="0"/>
              <w:rPr>
                <w:rFonts w:cs="Arial"/>
                <w:sz w:val="20"/>
                <w:szCs w:val="20"/>
              </w:rPr>
            </w:pPr>
            <w:r w:rsidRPr="00DC24E7">
              <w:rPr>
                <w:rFonts w:cs="Arial"/>
                <w:sz w:val="20"/>
                <w:szCs w:val="20"/>
              </w:rPr>
              <w:t>N/a</w:t>
            </w:r>
          </w:p>
        </w:tc>
        <w:tc>
          <w:tcPr>
            <w:tcW w:w="709" w:type="dxa"/>
            <w:tcBorders>
              <w:top w:val="single" w:sz="4" w:space="0" w:color="auto"/>
              <w:left w:val="nil"/>
              <w:bottom w:val="single" w:sz="4" w:space="0" w:color="auto"/>
              <w:right w:val="single" w:sz="4" w:space="0" w:color="auto"/>
            </w:tcBorders>
            <w:noWrap/>
            <w:vAlign w:val="center"/>
            <w:hideMark/>
          </w:tcPr>
          <w:p w14:paraId="6BCEBF0C" w14:textId="633052CF"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75841110" w14:textId="4FE5AEBB"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68F8D9E" w14:textId="396D2C7A"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C38DB83" w14:textId="2C50176B"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1C4A06C3" w14:textId="179F2835"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EF215F8" w14:textId="7258436F" w:rsidR="00006D65" w:rsidRPr="00DC24E7" w:rsidRDefault="00006D65" w:rsidP="00E0600C">
            <w:pPr>
              <w:spacing w:after="0"/>
              <w:jc w:val="right"/>
              <w:rPr>
                <w:rFonts w:cs="Arial"/>
                <w:sz w:val="20"/>
                <w:szCs w:val="20"/>
              </w:rPr>
            </w:pPr>
            <w:r w:rsidRPr="00DC24E7" w:rsidDel="00F749E7">
              <w:rPr>
                <w:rFonts w:cs="Arial"/>
                <w:sz w:val="20"/>
                <w:szCs w:val="20"/>
              </w:rPr>
              <w:t>73.0</w:t>
            </w:r>
          </w:p>
        </w:tc>
        <w:tc>
          <w:tcPr>
            <w:tcW w:w="567" w:type="dxa"/>
            <w:tcBorders>
              <w:top w:val="single" w:sz="4" w:space="0" w:color="auto"/>
              <w:left w:val="single" w:sz="4" w:space="0" w:color="auto"/>
              <w:bottom w:val="single" w:sz="4" w:space="0" w:color="auto"/>
              <w:right w:val="single" w:sz="4" w:space="0" w:color="auto"/>
            </w:tcBorders>
            <w:noWrap/>
            <w:vAlign w:val="center"/>
          </w:tcPr>
          <w:p w14:paraId="0841AE9A" w14:textId="3F1FF242" w:rsidR="00006D65" w:rsidRPr="00DC24E7" w:rsidRDefault="003A0C7F" w:rsidP="00E0600C">
            <w:pPr>
              <w:spacing w:after="0"/>
              <w:jc w:val="right"/>
              <w:rPr>
                <w:rFonts w:cs="Arial"/>
                <w:sz w:val="20"/>
                <w:szCs w:val="20"/>
              </w:rPr>
            </w:pPr>
            <w:r w:rsidRPr="00DC24E7">
              <w:rPr>
                <w:rFonts w:cs="Arial"/>
                <w:sz w:val="20"/>
                <w:szCs w:val="20"/>
              </w:rPr>
              <w:t>82.</w:t>
            </w:r>
            <w:r w:rsidR="00006D65" w:rsidRPr="00DC24E7" w:rsidDel="00F749E7">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5AD405D0" w14:textId="0F83BDC6"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72C8DB6" w14:textId="4C13FFF0" w:rsidR="00006D65" w:rsidRPr="00DC24E7" w:rsidRDefault="00006D6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2EFDB6D" w14:textId="364E7E11"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6C1966E" w14:textId="479DAE69" w:rsidR="00006D65" w:rsidRPr="00DC24E7" w:rsidRDefault="003A0C7F" w:rsidP="00E0600C">
            <w:pPr>
              <w:spacing w:after="0"/>
              <w:jc w:val="right"/>
              <w:rPr>
                <w:rFonts w:cs="Arial"/>
                <w:sz w:val="20"/>
                <w:szCs w:val="20"/>
              </w:rPr>
            </w:pPr>
            <w:r w:rsidRPr="00DC24E7">
              <w:rPr>
                <w:rFonts w:cs="Arial"/>
                <w:sz w:val="20"/>
                <w:szCs w:val="20"/>
              </w:rPr>
              <w:t>155.</w:t>
            </w:r>
            <w:r w:rsidR="00006D65" w:rsidRPr="00DC24E7" w:rsidDel="00F749E7">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1BB4A56C" w14:textId="0738C339" w:rsidR="00006D65" w:rsidRPr="00DC24E7" w:rsidRDefault="003A0C7F" w:rsidP="00E0600C">
            <w:pPr>
              <w:spacing w:after="0"/>
              <w:jc w:val="right"/>
              <w:rPr>
                <w:rFonts w:cs="Arial"/>
                <w:sz w:val="20"/>
                <w:szCs w:val="20"/>
              </w:rPr>
            </w:pPr>
            <w:r w:rsidRPr="00DC24E7">
              <w:rPr>
                <w:rFonts w:cs="Arial"/>
                <w:sz w:val="20"/>
                <w:szCs w:val="20"/>
              </w:rPr>
              <w:t>-155.0</w:t>
            </w:r>
          </w:p>
        </w:tc>
        <w:tc>
          <w:tcPr>
            <w:tcW w:w="709" w:type="dxa"/>
            <w:tcBorders>
              <w:top w:val="single" w:sz="4" w:space="0" w:color="auto"/>
              <w:left w:val="single" w:sz="4" w:space="0" w:color="auto"/>
              <w:bottom w:val="single" w:sz="4" w:space="0" w:color="auto"/>
              <w:right w:val="single" w:sz="4" w:space="0" w:color="auto"/>
            </w:tcBorders>
            <w:noWrap/>
            <w:vAlign w:val="center"/>
          </w:tcPr>
          <w:p w14:paraId="7C3AE132" w14:textId="61428145"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9DE2782" w14:textId="4F662D99"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A9E993D" w14:textId="1DF03840"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169B279" w14:textId="23AAB7C8"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C487663" w14:textId="675946E6"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EF0825B" w14:textId="6701DE30"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BC5B1F5" w14:textId="4DB5C236" w:rsidR="00006D65" w:rsidRPr="00DC24E7" w:rsidRDefault="00006D65" w:rsidP="00E0600C">
            <w:pPr>
              <w:spacing w:after="0"/>
              <w:jc w:val="right"/>
              <w:rPr>
                <w:rFonts w:cs="Arial"/>
                <w:sz w:val="20"/>
                <w:szCs w:val="20"/>
              </w:rPr>
            </w:pPr>
            <w:r w:rsidRPr="00DC24E7" w:rsidDel="00F749E7">
              <w:rPr>
                <w:rFonts w:cs="Arial"/>
                <w:sz w:val="20"/>
                <w:szCs w:val="20"/>
              </w:rPr>
              <w:t>0.0</w:t>
            </w:r>
          </w:p>
        </w:tc>
      </w:tr>
      <w:tr w:rsidR="00757404" w:rsidRPr="00DC24E7" w14:paraId="102F60C8" w14:textId="77777777" w:rsidTr="00A4016E">
        <w:trPr>
          <w:trHeight w:val="254"/>
        </w:trPr>
        <w:tc>
          <w:tcPr>
            <w:tcW w:w="1702" w:type="dxa"/>
            <w:vAlign w:val="center"/>
            <w:hideMark/>
          </w:tcPr>
          <w:p w14:paraId="118BA8AE" w14:textId="77777777" w:rsidR="00006D65" w:rsidRPr="00DC24E7" w:rsidRDefault="00006D65" w:rsidP="00A70DBC">
            <w:pPr>
              <w:spacing w:after="0"/>
              <w:rPr>
                <w:rFonts w:cs="Arial"/>
                <w:sz w:val="20"/>
                <w:szCs w:val="20"/>
              </w:rPr>
            </w:pPr>
            <w:r w:rsidRPr="00DC24E7">
              <w:rPr>
                <w:rFonts w:cs="Arial"/>
                <w:sz w:val="20"/>
                <w:szCs w:val="20"/>
              </w:rPr>
              <w:lastRenderedPageBreak/>
              <w:t>King system water use registration</w:t>
            </w:r>
          </w:p>
        </w:tc>
        <w:tc>
          <w:tcPr>
            <w:tcW w:w="567" w:type="dxa"/>
            <w:noWrap/>
            <w:vAlign w:val="center"/>
            <w:hideMark/>
          </w:tcPr>
          <w:p w14:paraId="35D2D0B6" w14:textId="77777777" w:rsidR="00006D65" w:rsidRPr="00DC24E7" w:rsidRDefault="00006D65" w:rsidP="00A70DBC">
            <w:pPr>
              <w:spacing w:after="0"/>
              <w:rPr>
                <w:rFonts w:cs="Arial"/>
                <w:sz w:val="20"/>
                <w:szCs w:val="20"/>
              </w:rPr>
            </w:pPr>
            <w:r w:rsidRPr="00DC24E7">
              <w:rPr>
                <w:rFonts w:cs="Arial"/>
                <w:sz w:val="20"/>
                <w:szCs w:val="20"/>
              </w:rPr>
              <w:t>VEWH</w:t>
            </w:r>
          </w:p>
        </w:tc>
        <w:tc>
          <w:tcPr>
            <w:tcW w:w="708" w:type="dxa"/>
            <w:vAlign w:val="center"/>
            <w:hideMark/>
          </w:tcPr>
          <w:p w14:paraId="739DA41D" w14:textId="77777777" w:rsidR="00006D65" w:rsidRPr="00DC24E7" w:rsidRDefault="00006D65" w:rsidP="00A70DBC">
            <w:pPr>
              <w:spacing w:after="0"/>
              <w:rPr>
                <w:rFonts w:cs="Arial"/>
                <w:sz w:val="20"/>
                <w:szCs w:val="20"/>
              </w:rPr>
            </w:pPr>
            <w:r w:rsidRPr="00DC24E7">
              <w:rPr>
                <w:rFonts w:cs="Arial"/>
                <w:sz w:val="20"/>
                <w:szCs w:val="20"/>
              </w:rPr>
              <w:t>N/a</w:t>
            </w:r>
          </w:p>
        </w:tc>
        <w:tc>
          <w:tcPr>
            <w:tcW w:w="709" w:type="dxa"/>
            <w:tcBorders>
              <w:top w:val="single" w:sz="4" w:space="0" w:color="auto"/>
              <w:left w:val="nil"/>
              <w:bottom w:val="single" w:sz="4" w:space="0" w:color="auto"/>
              <w:right w:val="single" w:sz="4" w:space="0" w:color="auto"/>
            </w:tcBorders>
            <w:noWrap/>
            <w:vAlign w:val="center"/>
            <w:hideMark/>
          </w:tcPr>
          <w:p w14:paraId="01ADF01D" w14:textId="50E8653D"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08E13A84" w14:textId="7E80A3E8"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38E935A" w14:textId="7A5BBC34"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FB7B369" w14:textId="2C500855"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556A97E3" w14:textId="155C7F05"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551CA03" w14:textId="27A6035A" w:rsidR="00006D65" w:rsidRPr="00DC24E7" w:rsidRDefault="00006D65" w:rsidP="00E0600C">
            <w:pPr>
              <w:spacing w:after="0"/>
              <w:jc w:val="right"/>
              <w:rPr>
                <w:rFonts w:cs="Arial"/>
                <w:sz w:val="20"/>
                <w:szCs w:val="20"/>
              </w:rPr>
            </w:pPr>
            <w:r w:rsidRPr="00DC24E7" w:rsidDel="00F749E7">
              <w:rPr>
                <w:rFonts w:cs="Arial"/>
                <w:sz w:val="20"/>
                <w:szCs w:val="20"/>
              </w:rPr>
              <w:t>50.0</w:t>
            </w:r>
          </w:p>
        </w:tc>
        <w:tc>
          <w:tcPr>
            <w:tcW w:w="567" w:type="dxa"/>
            <w:tcBorders>
              <w:top w:val="single" w:sz="4" w:space="0" w:color="auto"/>
              <w:left w:val="single" w:sz="4" w:space="0" w:color="auto"/>
              <w:bottom w:val="single" w:sz="4" w:space="0" w:color="auto"/>
              <w:right w:val="single" w:sz="4" w:space="0" w:color="auto"/>
            </w:tcBorders>
            <w:noWrap/>
            <w:vAlign w:val="center"/>
          </w:tcPr>
          <w:p w14:paraId="5DBFBA2B" w14:textId="26DB5C87" w:rsidR="00006D65" w:rsidRPr="00DC24E7" w:rsidRDefault="00006D65" w:rsidP="00E0600C">
            <w:pPr>
              <w:spacing w:after="0"/>
              <w:jc w:val="right"/>
              <w:rPr>
                <w:rFonts w:cs="Arial"/>
                <w:sz w:val="20"/>
                <w:szCs w:val="20"/>
              </w:rPr>
            </w:pPr>
            <w:r w:rsidRPr="00DC24E7" w:rsidDel="00F749E7">
              <w:rPr>
                <w:rFonts w:cs="Arial"/>
                <w:sz w:val="20"/>
                <w:szCs w:val="20"/>
              </w:rPr>
              <w:t>95.0</w:t>
            </w:r>
          </w:p>
        </w:tc>
        <w:tc>
          <w:tcPr>
            <w:tcW w:w="567" w:type="dxa"/>
            <w:tcBorders>
              <w:top w:val="single" w:sz="4" w:space="0" w:color="auto"/>
              <w:left w:val="single" w:sz="4" w:space="0" w:color="auto"/>
              <w:bottom w:val="single" w:sz="4" w:space="0" w:color="auto"/>
              <w:right w:val="single" w:sz="4" w:space="0" w:color="auto"/>
            </w:tcBorders>
            <w:noWrap/>
            <w:vAlign w:val="center"/>
          </w:tcPr>
          <w:p w14:paraId="1F55DED0" w14:textId="5C69E51D"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A405FCE" w14:textId="658761F3" w:rsidR="00006D65" w:rsidRPr="00DC24E7" w:rsidRDefault="00006D6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C518736" w14:textId="15C58E02"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EBCFE8E" w14:textId="48796FCC" w:rsidR="00006D65" w:rsidRPr="00DC24E7" w:rsidRDefault="00006D65" w:rsidP="00E0600C">
            <w:pPr>
              <w:spacing w:after="0"/>
              <w:jc w:val="right"/>
              <w:rPr>
                <w:rFonts w:cs="Arial"/>
                <w:sz w:val="20"/>
                <w:szCs w:val="20"/>
              </w:rPr>
            </w:pPr>
            <w:r w:rsidRPr="00DC24E7" w:rsidDel="00F749E7">
              <w:rPr>
                <w:rFonts w:cs="Arial"/>
                <w:sz w:val="20"/>
                <w:szCs w:val="20"/>
              </w:rPr>
              <w:t>145.0</w:t>
            </w:r>
          </w:p>
        </w:tc>
        <w:tc>
          <w:tcPr>
            <w:tcW w:w="709" w:type="dxa"/>
            <w:tcBorders>
              <w:top w:val="single" w:sz="4" w:space="0" w:color="auto"/>
              <w:left w:val="single" w:sz="4" w:space="0" w:color="auto"/>
              <w:bottom w:val="single" w:sz="4" w:space="0" w:color="auto"/>
              <w:right w:val="single" w:sz="4" w:space="0" w:color="auto"/>
            </w:tcBorders>
            <w:noWrap/>
            <w:vAlign w:val="center"/>
          </w:tcPr>
          <w:p w14:paraId="537E628E" w14:textId="75C2CD42" w:rsidR="00006D65" w:rsidRPr="00DC24E7" w:rsidRDefault="00006D65" w:rsidP="00E0600C">
            <w:pPr>
              <w:spacing w:after="0"/>
              <w:jc w:val="right"/>
              <w:rPr>
                <w:rFonts w:cs="Arial"/>
                <w:sz w:val="20"/>
                <w:szCs w:val="20"/>
              </w:rPr>
            </w:pPr>
            <w:r w:rsidRPr="00DC24E7" w:rsidDel="00F749E7">
              <w:rPr>
                <w:rFonts w:cs="Arial"/>
                <w:sz w:val="20"/>
                <w:szCs w:val="20"/>
              </w:rPr>
              <w:t>-145.0</w:t>
            </w:r>
          </w:p>
        </w:tc>
        <w:tc>
          <w:tcPr>
            <w:tcW w:w="709" w:type="dxa"/>
            <w:tcBorders>
              <w:top w:val="single" w:sz="4" w:space="0" w:color="auto"/>
              <w:left w:val="single" w:sz="4" w:space="0" w:color="auto"/>
              <w:bottom w:val="single" w:sz="4" w:space="0" w:color="auto"/>
              <w:right w:val="single" w:sz="4" w:space="0" w:color="auto"/>
            </w:tcBorders>
            <w:noWrap/>
            <w:vAlign w:val="center"/>
          </w:tcPr>
          <w:p w14:paraId="3297BAAD" w14:textId="0BDF0C3B"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01E15791" w14:textId="06E4E68A"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CE90B8D" w14:textId="166CEAF7"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36CEAB4" w14:textId="6B7ECD5C"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B5AAEE8" w14:textId="7A993522"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474DB01" w14:textId="4A741BDB" w:rsidR="00006D65" w:rsidRPr="00DC24E7" w:rsidRDefault="00006D65" w:rsidP="00E0600C">
            <w:pPr>
              <w:spacing w:after="0"/>
              <w:jc w:val="right"/>
              <w:rPr>
                <w:rFonts w:cs="Arial"/>
                <w:sz w:val="20"/>
                <w:szCs w:val="20"/>
              </w:rPr>
            </w:pPr>
            <w:r w:rsidRPr="00DC24E7" w:rsidDel="00F749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2026025" w14:textId="635D7F7E" w:rsidR="00006D65" w:rsidRPr="00DC24E7" w:rsidRDefault="00006D65" w:rsidP="00E0600C">
            <w:pPr>
              <w:spacing w:after="0"/>
              <w:jc w:val="right"/>
              <w:rPr>
                <w:rFonts w:cs="Arial"/>
                <w:sz w:val="20"/>
                <w:szCs w:val="20"/>
              </w:rPr>
            </w:pPr>
            <w:r w:rsidRPr="00DC24E7" w:rsidDel="00F749E7">
              <w:rPr>
                <w:rFonts w:cs="Arial"/>
                <w:sz w:val="20"/>
                <w:szCs w:val="20"/>
              </w:rPr>
              <w:t>0.0</w:t>
            </w:r>
          </w:p>
        </w:tc>
      </w:tr>
      <w:tr w:rsidR="00D654F6" w:rsidRPr="00DC24E7" w14:paraId="45CF8C57" w14:textId="77777777" w:rsidTr="00A4016E">
        <w:trPr>
          <w:trHeight w:val="254"/>
        </w:trPr>
        <w:tc>
          <w:tcPr>
            <w:tcW w:w="15735" w:type="dxa"/>
            <w:gridSpan w:val="22"/>
            <w:shd w:val="clear" w:color="auto" w:fill="F2F2F2" w:themeFill="background1" w:themeFillShade="F2"/>
            <w:vAlign w:val="center"/>
          </w:tcPr>
          <w:p w14:paraId="13EB52AE" w14:textId="76A54EFD" w:rsidR="00D654F6" w:rsidRPr="00DC24E7" w:rsidRDefault="00D654F6" w:rsidP="00A70DBC">
            <w:pPr>
              <w:spacing w:after="0"/>
              <w:rPr>
                <w:rFonts w:cs="Arial"/>
                <w:b/>
                <w:bCs/>
                <w:sz w:val="20"/>
                <w:szCs w:val="20"/>
              </w:rPr>
            </w:pPr>
            <w:r w:rsidRPr="00DC24E7">
              <w:rPr>
                <w:rFonts w:cs="Arial"/>
                <w:b/>
                <w:bCs/>
                <w:sz w:val="20"/>
                <w:szCs w:val="20"/>
              </w:rPr>
              <w:t>Goulburn system</w:t>
            </w:r>
          </w:p>
        </w:tc>
      </w:tr>
      <w:tr w:rsidR="00757404" w:rsidRPr="00DC24E7" w14:paraId="694AA083" w14:textId="77777777" w:rsidTr="00A4016E">
        <w:trPr>
          <w:trHeight w:val="254"/>
        </w:trPr>
        <w:tc>
          <w:tcPr>
            <w:tcW w:w="1702" w:type="dxa"/>
            <w:vAlign w:val="center"/>
            <w:hideMark/>
          </w:tcPr>
          <w:p w14:paraId="49F8D06C" w14:textId="77777777" w:rsidR="00AF4E92" w:rsidRPr="00DC24E7" w:rsidRDefault="00AF4E92" w:rsidP="00A70DBC">
            <w:pPr>
              <w:spacing w:after="0"/>
              <w:rPr>
                <w:rFonts w:cs="Arial"/>
                <w:sz w:val="20"/>
                <w:szCs w:val="20"/>
              </w:rPr>
            </w:pPr>
            <w:r w:rsidRPr="00DC24E7">
              <w:rPr>
                <w:rFonts w:cs="Arial"/>
                <w:sz w:val="20"/>
                <w:szCs w:val="20"/>
              </w:rPr>
              <w:t>Environmental Entitlement (Goulburn System - Living Murray) 2007</w:t>
            </w:r>
          </w:p>
        </w:tc>
        <w:tc>
          <w:tcPr>
            <w:tcW w:w="567" w:type="dxa"/>
            <w:noWrap/>
            <w:vAlign w:val="center"/>
            <w:hideMark/>
          </w:tcPr>
          <w:p w14:paraId="696096E6" w14:textId="77777777" w:rsidR="00AF4E92" w:rsidRPr="00DC24E7" w:rsidRDefault="00AF4E92" w:rsidP="00A70DBC">
            <w:pPr>
              <w:spacing w:after="0"/>
              <w:rPr>
                <w:rFonts w:cs="Arial"/>
                <w:sz w:val="20"/>
                <w:szCs w:val="20"/>
              </w:rPr>
            </w:pPr>
            <w:r w:rsidRPr="00DC24E7">
              <w:rPr>
                <w:rFonts w:cs="Arial"/>
                <w:sz w:val="20"/>
                <w:szCs w:val="20"/>
              </w:rPr>
              <w:t>TLM</w:t>
            </w:r>
          </w:p>
        </w:tc>
        <w:tc>
          <w:tcPr>
            <w:tcW w:w="708" w:type="dxa"/>
            <w:vAlign w:val="center"/>
            <w:hideMark/>
          </w:tcPr>
          <w:p w14:paraId="3989E353" w14:textId="77777777" w:rsidR="00AF4E92" w:rsidRPr="00DC24E7" w:rsidRDefault="00AF4E92"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79E2C4F6" w14:textId="4D49493F" w:rsidR="00AF4E92" w:rsidRPr="00DC24E7" w:rsidRDefault="00AF4E92" w:rsidP="00E0600C">
            <w:pPr>
              <w:spacing w:after="0"/>
              <w:jc w:val="right"/>
              <w:rPr>
                <w:rFonts w:cs="Arial"/>
                <w:sz w:val="20"/>
                <w:szCs w:val="20"/>
              </w:rPr>
            </w:pPr>
            <w:r w:rsidRPr="00DC24E7" w:rsidDel="00951040">
              <w:rPr>
                <w:rFonts w:cs="Arial"/>
                <w:sz w:val="20"/>
                <w:szCs w:val="20"/>
              </w:rPr>
              <w:t>39,625.0</w:t>
            </w:r>
          </w:p>
        </w:tc>
        <w:tc>
          <w:tcPr>
            <w:tcW w:w="851" w:type="dxa"/>
            <w:tcBorders>
              <w:top w:val="single" w:sz="4" w:space="0" w:color="auto"/>
              <w:left w:val="single" w:sz="4" w:space="0" w:color="auto"/>
              <w:bottom w:val="single" w:sz="4" w:space="0" w:color="auto"/>
              <w:right w:val="single" w:sz="4" w:space="0" w:color="auto"/>
            </w:tcBorders>
            <w:noWrap/>
            <w:vAlign w:val="center"/>
          </w:tcPr>
          <w:p w14:paraId="0BAAFB18" w14:textId="3FE461F9" w:rsidR="00AF4E92" w:rsidRPr="00DC24E7" w:rsidRDefault="00E93B63" w:rsidP="00E0600C">
            <w:pPr>
              <w:spacing w:after="0"/>
              <w:jc w:val="right"/>
              <w:rPr>
                <w:rFonts w:cs="Arial"/>
                <w:sz w:val="20"/>
                <w:szCs w:val="20"/>
              </w:rPr>
            </w:pPr>
            <w:r w:rsidRPr="00DC24E7">
              <w:rPr>
                <w:rFonts w:cs="Arial"/>
                <w:sz w:val="20"/>
                <w:szCs w:val="20"/>
              </w:rPr>
              <w:t>21,370.</w:t>
            </w:r>
            <w:r w:rsidR="00AF4E92" w:rsidRPr="00DC24E7">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396F8696" w14:textId="71920A81" w:rsidR="00AF4E92" w:rsidRPr="00DC24E7" w:rsidRDefault="00AF4E92"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68AEB2F" w14:textId="18280036" w:rsidR="00AF4E92" w:rsidRPr="00DC24E7" w:rsidRDefault="00E93B63" w:rsidP="00E0600C">
            <w:pPr>
              <w:spacing w:after="0"/>
              <w:jc w:val="right"/>
              <w:rPr>
                <w:rFonts w:cs="Arial"/>
                <w:sz w:val="20"/>
                <w:szCs w:val="20"/>
              </w:rPr>
            </w:pPr>
            <w:r w:rsidRPr="00DC24E7">
              <w:rPr>
                <w:rFonts w:cs="Arial"/>
                <w:sz w:val="20"/>
                <w:szCs w:val="20"/>
              </w:rPr>
              <w:t>32,096.3</w:t>
            </w:r>
          </w:p>
        </w:tc>
        <w:tc>
          <w:tcPr>
            <w:tcW w:w="851" w:type="dxa"/>
            <w:tcBorders>
              <w:top w:val="single" w:sz="4" w:space="0" w:color="auto"/>
              <w:left w:val="single" w:sz="4" w:space="0" w:color="auto"/>
              <w:bottom w:val="single" w:sz="4" w:space="0" w:color="auto"/>
              <w:right w:val="single" w:sz="4" w:space="0" w:color="auto"/>
            </w:tcBorders>
            <w:noWrap/>
            <w:vAlign w:val="center"/>
          </w:tcPr>
          <w:p w14:paraId="1A6D1084" w14:textId="6DC84EB1"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51F5265" w14:textId="5CEA4BB9" w:rsidR="00AF4E92" w:rsidRPr="00DC24E7" w:rsidRDefault="00E93B63"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DA8E09A" w14:textId="6E25405C"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2BD7412" w14:textId="2622EF07"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C5F367E" w14:textId="25389EB6" w:rsidR="00AF4E92" w:rsidRPr="00DC24E7" w:rsidRDefault="00AF4E92"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91AC7C1" w14:textId="6691A265"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36E2290" w14:textId="294055AE" w:rsidR="00AF4E92" w:rsidRPr="00DC24E7" w:rsidRDefault="00E93B63" w:rsidP="00E0600C">
            <w:pPr>
              <w:spacing w:after="0"/>
              <w:jc w:val="right"/>
              <w:rPr>
                <w:rFonts w:cs="Arial"/>
                <w:sz w:val="20"/>
                <w:szCs w:val="20"/>
              </w:rPr>
            </w:pPr>
            <w:r w:rsidRPr="00DC24E7">
              <w:rPr>
                <w:rFonts w:cs="Arial"/>
                <w:sz w:val="20"/>
                <w:szCs w:val="20"/>
              </w:rPr>
              <w:t>53,466.3</w:t>
            </w:r>
          </w:p>
        </w:tc>
        <w:tc>
          <w:tcPr>
            <w:tcW w:w="709" w:type="dxa"/>
            <w:tcBorders>
              <w:top w:val="single" w:sz="4" w:space="0" w:color="auto"/>
              <w:left w:val="single" w:sz="4" w:space="0" w:color="auto"/>
              <w:bottom w:val="single" w:sz="4" w:space="0" w:color="auto"/>
              <w:right w:val="single" w:sz="4" w:space="0" w:color="auto"/>
            </w:tcBorders>
            <w:noWrap/>
            <w:vAlign w:val="center"/>
          </w:tcPr>
          <w:p w14:paraId="5330B3EC" w14:textId="2423C6F0" w:rsidR="00AF4E92" w:rsidRPr="00DC24E7" w:rsidRDefault="00E93B63" w:rsidP="00E0600C">
            <w:pPr>
              <w:spacing w:after="0"/>
              <w:jc w:val="right"/>
              <w:rPr>
                <w:rFonts w:cs="Arial"/>
                <w:sz w:val="20"/>
                <w:szCs w:val="20"/>
              </w:rPr>
            </w:pPr>
            <w:r w:rsidRPr="00DC24E7">
              <w:rPr>
                <w:rFonts w:cs="Arial"/>
                <w:sz w:val="20"/>
                <w:szCs w:val="20"/>
              </w:rPr>
              <w:t>-32,227.7</w:t>
            </w:r>
          </w:p>
        </w:tc>
        <w:tc>
          <w:tcPr>
            <w:tcW w:w="709" w:type="dxa"/>
            <w:tcBorders>
              <w:top w:val="single" w:sz="4" w:space="0" w:color="auto"/>
              <w:left w:val="single" w:sz="4" w:space="0" w:color="auto"/>
              <w:bottom w:val="single" w:sz="4" w:space="0" w:color="auto"/>
              <w:right w:val="single" w:sz="4" w:space="0" w:color="auto"/>
            </w:tcBorders>
            <w:noWrap/>
            <w:vAlign w:val="center"/>
          </w:tcPr>
          <w:p w14:paraId="0E7334C3" w14:textId="0951D907"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4BBD003" w14:textId="23FF9206" w:rsidR="00AF4E92" w:rsidRPr="00DC24E7" w:rsidRDefault="00AF4E92"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428059D" w14:textId="1E91B7AA" w:rsidR="00AF4E92" w:rsidRPr="00DC24E7" w:rsidRDefault="00AF4E92"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E6C420E" w14:textId="573FB32C"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0A5D922" w14:textId="41C98496"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A2F141D" w14:textId="0B939DB0" w:rsidR="00AF4E92" w:rsidRPr="00DC24E7" w:rsidRDefault="00E93B63" w:rsidP="00E0600C">
            <w:pPr>
              <w:spacing w:after="0"/>
              <w:jc w:val="right"/>
              <w:rPr>
                <w:rFonts w:cs="Arial"/>
                <w:sz w:val="20"/>
                <w:szCs w:val="20"/>
              </w:rPr>
            </w:pPr>
            <w:r w:rsidRPr="00DC24E7">
              <w:rPr>
                <w:rFonts w:cs="Arial"/>
                <w:sz w:val="20"/>
                <w:szCs w:val="20"/>
              </w:rPr>
              <w:t>-285.8</w:t>
            </w:r>
          </w:p>
        </w:tc>
        <w:tc>
          <w:tcPr>
            <w:tcW w:w="709" w:type="dxa"/>
            <w:tcBorders>
              <w:top w:val="single" w:sz="4" w:space="0" w:color="auto"/>
              <w:left w:val="single" w:sz="4" w:space="0" w:color="auto"/>
              <w:bottom w:val="single" w:sz="4" w:space="0" w:color="auto"/>
              <w:right w:val="single" w:sz="4" w:space="0" w:color="auto"/>
            </w:tcBorders>
            <w:noWrap/>
            <w:vAlign w:val="center"/>
          </w:tcPr>
          <w:p w14:paraId="0B236E49" w14:textId="79B0A306" w:rsidR="00AF4E92" w:rsidRPr="00DC24E7" w:rsidRDefault="00E93B63" w:rsidP="00E0600C">
            <w:pPr>
              <w:spacing w:after="0"/>
              <w:jc w:val="right"/>
              <w:rPr>
                <w:rFonts w:cs="Arial"/>
                <w:sz w:val="20"/>
                <w:szCs w:val="20"/>
              </w:rPr>
            </w:pPr>
            <w:r w:rsidRPr="00DC24E7">
              <w:rPr>
                <w:rFonts w:cs="Arial"/>
                <w:sz w:val="20"/>
                <w:szCs w:val="20"/>
              </w:rPr>
              <w:t>20,952.8</w:t>
            </w:r>
          </w:p>
        </w:tc>
      </w:tr>
      <w:tr w:rsidR="00757404" w:rsidRPr="00DC24E7" w14:paraId="5143AE31" w14:textId="77777777" w:rsidTr="00A4016E">
        <w:trPr>
          <w:trHeight w:val="254"/>
        </w:trPr>
        <w:tc>
          <w:tcPr>
            <w:tcW w:w="1702" w:type="dxa"/>
            <w:vAlign w:val="center"/>
            <w:hideMark/>
          </w:tcPr>
          <w:p w14:paraId="6EFCB20E" w14:textId="46384244" w:rsidR="00AF4E92" w:rsidRPr="00DC24E7" w:rsidRDefault="00A4016E" w:rsidP="00A70DBC">
            <w:pPr>
              <w:spacing w:after="0"/>
              <w:rPr>
                <w:rFonts w:cs="Arial"/>
                <w:sz w:val="20"/>
                <w:szCs w:val="20"/>
              </w:rPr>
            </w:pPr>
            <w:r w:rsidRPr="00DC24E7">
              <w:rPr>
                <w:rFonts w:cs="Arial"/>
                <w:sz w:val="20"/>
                <w:szCs w:val="20"/>
              </w:rPr>
              <w:t>Environmental Entitlement (Goulburn System - Living Murray) 2007</w:t>
            </w:r>
          </w:p>
        </w:tc>
        <w:tc>
          <w:tcPr>
            <w:tcW w:w="567" w:type="dxa"/>
            <w:noWrap/>
            <w:vAlign w:val="center"/>
            <w:hideMark/>
          </w:tcPr>
          <w:p w14:paraId="6F47B593" w14:textId="77777777" w:rsidR="00AF4E92" w:rsidRPr="00DC24E7" w:rsidRDefault="00AF4E92" w:rsidP="00A70DBC">
            <w:pPr>
              <w:spacing w:after="0"/>
              <w:rPr>
                <w:rFonts w:cs="Arial"/>
                <w:sz w:val="20"/>
                <w:szCs w:val="20"/>
              </w:rPr>
            </w:pPr>
            <w:r w:rsidRPr="00DC24E7">
              <w:rPr>
                <w:rFonts w:cs="Arial"/>
                <w:sz w:val="20"/>
                <w:szCs w:val="20"/>
              </w:rPr>
              <w:t>TLM</w:t>
            </w:r>
          </w:p>
        </w:tc>
        <w:tc>
          <w:tcPr>
            <w:tcW w:w="708" w:type="dxa"/>
            <w:vAlign w:val="center"/>
            <w:hideMark/>
          </w:tcPr>
          <w:p w14:paraId="2D0DB739" w14:textId="77777777" w:rsidR="00AF4E92" w:rsidRPr="00DC24E7" w:rsidRDefault="00AF4E92" w:rsidP="00A70DBC">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023AD210" w14:textId="086B0482" w:rsidR="00AF4E92" w:rsidRPr="00DC24E7" w:rsidRDefault="00AF4E92" w:rsidP="00E0600C">
            <w:pPr>
              <w:spacing w:after="0"/>
              <w:jc w:val="right"/>
              <w:rPr>
                <w:rFonts w:cs="Arial"/>
                <w:sz w:val="20"/>
                <w:szCs w:val="20"/>
              </w:rPr>
            </w:pPr>
            <w:r w:rsidRPr="00DC24E7" w:rsidDel="00951040">
              <w:rPr>
                <w:rFonts w:cs="Arial"/>
                <w:sz w:val="20"/>
                <w:szCs w:val="20"/>
              </w:rPr>
              <w:t>156,980.0</w:t>
            </w:r>
          </w:p>
        </w:tc>
        <w:tc>
          <w:tcPr>
            <w:tcW w:w="851" w:type="dxa"/>
            <w:tcBorders>
              <w:top w:val="single" w:sz="4" w:space="0" w:color="auto"/>
              <w:left w:val="single" w:sz="4" w:space="0" w:color="auto"/>
              <w:bottom w:val="single" w:sz="4" w:space="0" w:color="auto"/>
              <w:right w:val="single" w:sz="4" w:space="0" w:color="auto"/>
            </w:tcBorders>
            <w:noWrap/>
            <w:vAlign w:val="center"/>
          </w:tcPr>
          <w:p w14:paraId="259966D0" w14:textId="596F84FD" w:rsidR="00AF4E92" w:rsidRPr="00DC24E7" w:rsidRDefault="00E93B63" w:rsidP="00E0600C">
            <w:pPr>
              <w:spacing w:after="0"/>
              <w:jc w:val="right"/>
              <w:rPr>
                <w:rFonts w:cs="Arial"/>
                <w:sz w:val="20"/>
                <w:szCs w:val="20"/>
              </w:rPr>
            </w:pPr>
            <w:r w:rsidRPr="00DC24E7">
              <w:rPr>
                <w:rFonts w:cs="Arial"/>
                <w:sz w:val="20"/>
                <w:szCs w:val="20"/>
              </w:rPr>
              <w:t>14,991.</w:t>
            </w:r>
            <w:r w:rsidR="00AF4E92" w:rsidRPr="00DC24E7" w:rsidDel="00951040">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0909F97B" w14:textId="3050883B" w:rsidR="00AF4E92" w:rsidRPr="00DC24E7" w:rsidRDefault="00AF4E92"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EB4ABD7" w14:textId="1C870DE3" w:rsidR="00AF4E92" w:rsidRPr="00DC24E7" w:rsidRDefault="00AF4E92" w:rsidP="00E0600C">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54312DDF" w14:textId="042C77C3"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DB9AAE3" w14:textId="264DC517" w:rsidR="00AF4E92" w:rsidRPr="00DC24E7" w:rsidRDefault="00E93B63" w:rsidP="00E0600C">
            <w:pPr>
              <w:spacing w:after="0"/>
              <w:jc w:val="right"/>
              <w:rPr>
                <w:rFonts w:cs="Arial"/>
                <w:sz w:val="20"/>
                <w:szCs w:val="20"/>
              </w:rPr>
            </w:pPr>
            <w:r w:rsidRPr="00DC24E7">
              <w:rPr>
                <w:rFonts w:cs="Arial"/>
                <w:sz w:val="20"/>
                <w:szCs w:val="20"/>
              </w:rPr>
              <w:t>10,224.8</w:t>
            </w:r>
          </w:p>
        </w:tc>
        <w:tc>
          <w:tcPr>
            <w:tcW w:w="567" w:type="dxa"/>
            <w:tcBorders>
              <w:top w:val="single" w:sz="4" w:space="0" w:color="auto"/>
              <w:left w:val="single" w:sz="4" w:space="0" w:color="auto"/>
              <w:bottom w:val="single" w:sz="4" w:space="0" w:color="auto"/>
              <w:right w:val="single" w:sz="4" w:space="0" w:color="auto"/>
            </w:tcBorders>
            <w:noWrap/>
            <w:vAlign w:val="center"/>
          </w:tcPr>
          <w:p w14:paraId="56DDAF5D" w14:textId="307934C2"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19D6804" w14:textId="34E9CBAC"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5E467AF" w14:textId="08374D1F" w:rsidR="00AF4E92" w:rsidRPr="00DC24E7" w:rsidRDefault="00AF4E92"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EAC2423" w14:textId="4C964440"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CF345E2" w14:textId="30A9DB98" w:rsidR="00AF4E92" w:rsidRPr="00DC24E7" w:rsidRDefault="00E93B63" w:rsidP="00E0600C">
            <w:pPr>
              <w:spacing w:after="0"/>
              <w:jc w:val="right"/>
              <w:rPr>
                <w:rFonts w:cs="Arial"/>
                <w:sz w:val="20"/>
                <w:szCs w:val="20"/>
              </w:rPr>
            </w:pPr>
            <w:r w:rsidRPr="00DC24E7">
              <w:rPr>
                <w:rFonts w:cs="Arial"/>
                <w:sz w:val="20"/>
                <w:szCs w:val="20"/>
              </w:rPr>
              <w:t>25,215.8</w:t>
            </w:r>
          </w:p>
        </w:tc>
        <w:tc>
          <w:tcPr>
            <w:tcW w:w="709" w:type="dxa"/>
            <w:tcBorders>
              <w:top w:val="single" w:sz="4" w:space="0" w:color="auto"/>
              <w:left w:val="single" w:sz="4" w:space="0" w:color="auto"/>
              <w:bottom w:val="single" w:sz="4" w:space="0" w:color="auto"/>
              <w:right w:val="single" w:sz="4" w:space="0" w:color="auto"/>
            </w:tcBorders>
            <w:noWrap/>
            <w:vAlign w:val="center"/>
          </w:tcPr>
          <w:p w14:paraId="6BCCA98B" w14:textId="2A4D1C30" w:rsidR="00AF4E92" w:rsidRPr="00DC24E7" w:rsidRDefault="00E93B63" w:rsidP="00E0600C">
            <w:pPr>
              <w:spacing w:after="0"/>
              <w:jc w:val="right"/>
              <w:rPr>
                <w:rFonts w:cs="Arial"/>
                <w:sz w:val="20"/>
                <w:szCs w:val="20"/>
              </w:rPr>
            </w:pPr>
            <w:r w:rsidRPr="00DC24E7">
              <w:rPr>
                <w:rFonts w:cs="Arial"/>
                <w:sz w:val="20"/>
                <w:szCs w:val="20"/>
              </w:rPr>
              <w:t>-14,991.0</w:t>
            </w:r>
          </w:p>
        </w:tc>
        <w:tc>
          <w:tcPr>
            <w:tcW w:w="709" w:type="dxa"/>
            <w:tcBorders>
              <w:top w:val="single" w:sz="4" w:space="0" w:color="auto"/>
              <w:left w:val="single" w:sz="4" w:space="0" w:color="auto"/>
              <w:bottom w:val="single" w:sz="4" w:space="0" w:color="auto"/>
              <w:right w:val="single" w:sz="4" w:space="0" w:color="auto"/>
            </w:tcBorders>
            <w:noWrap/>
            <w:vAlign w:val="center"/>
          </w:tcPr>
          <w:p w14:paraId="25912D69" w14:textId="1D66FB22"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4D87EEFC" w14:textId="12BD02B3" w:rsidR="00AF4E92" w:rsidRPr="00DC24E7" w:rsidRDefault="00AF4E92"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2E80B37" w14:textId="781D3B1B" w:rsidR="00AF4E92" w:rsidRPr="00DC24E7" w:rsidRDefault="00AF4E92"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B033CBC" w14:textId="14716FD9"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3215294" w14:textId="548BC070" w:rsidR="00AF4E92" w:rsidRPr="00DC24E7" w:rsidRDefault="00AF4E92" w:rsidP="00E0600C">
            <w:pPr>
              <w:spacing w:after="0"/>
              <w:jc w:val="right"/>
              <w:rPr>
                <w:rFonts w:cs="Arial"/>
                <w:sz w:val="20"/>
                <w:szCs w:val="20"/>
              </w:rPr>
            </w:pPr>
            <w:r w:rsidRPr="00DC24E7" w:rsidDel="00951040">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63DC699" w14:textId="6B3F3A0C" w:rsidR="00AF4E92" w:rsidRPr="00DC24E7" w:rsidRDefault="00E93B63" w:rsidP="00E0600C">
            <w:pPr>
              <w:spacing w:after="0"/>
              <w:jc w:val="right"/>
              <w:rPr>
                <w:rFonts w:cs="Arial"/>
                <w:sz w:val="20"/>
                <w:szCs w:val="20"/>
              </w:rPr>
            </w:pPr>
            <w:r w:rsidRPr="00DC24E7">
              <w:rPr>
                <w:rFonts w:cs="Arial"/>
                <w:sz w:val="20"/>
                <w:szCs w:val="20"/>
              </w:rPr>
              <w:t>-511.2</w:t>
            </w:r>
          </w:p>
        </w:tc>
        <w:tc>
          <w:tcPr>
            <w:tcW w:w="709" w:type="dxa"/>
            <w:tcBorders>
              <w:top w:val="single" w:sz="4" w:space="0" w:color="auto"/>
              <w:left w:val="single" w:sz="4" w:space="0" w:color="auto"/>
              <w:bottom w:val="single" w:sz="4" w:space="0" w:color="auto"/>
              <w:right w:val="single" w:sz="4" w:space="0" w:color="auto"/>
            </w:tcBorders>
            <w:noWrap/>
            <w:vAlign w:val="center"/>
          </w:tcPr>
          <w:p w14:paraId="1AF8AE4E" w14:textId="476CACA6" w:rsidR="00AF4E92" w:rsidRPr="00DC24E7" w:rsidRDefault="00E93B63" w:rsidP="00E0600C">
            <w:pPr>
              <w:spacing w:after="0"/>
              <w:jc w:val="right"/>
              <w:rPr>
                <w:rFonts w:cs="Arial"/>
                <w:sz w:val="20"/>
                <w:szCs w:val="20"/>
              </w:rPr>
            </w:pPr>
            <w:r w:rsidRPr="00DC24E7">
              <w:rPr>
                <w:rFonts w:cs="Arial"/>
                <w:sz w:val="20"/>
                <w:szCs w:val="20"/>
              </w:rPr>
              <w:t>9,713.6</w:t>
            </w:r>
          </w:p>
        </w:tc>
      </w:tr>
      <w:tr w:rsidR="00757404" w:rsidRPr="00DC24E7" w14:paraId="0499AA84" w14:textId="77777777" w:rsidTr="00A4016E">
        <w:trPr>
          <w:trHeight w:val="254"/>
        </w:trPr>
        <w:tc>
          <w:tcPr>
            <w:tcW w:w="1702" w:type="dxa"/>
            <w:vAlign w:val="center"/>
          </w:tcPr>
          <w:p w14:paraId="61FEFE37" w14:textId="44B3A60D" w:rsidR="00496630" w:rsidRPr="00DC24E7" w:rsidRDefault="00496630" w:rsidP="00A70DBC">
            <w:pPr>
              <w:spacing w:after="0"/>
              <w:rPr>
                <w:rFonts w:cs="Arial"/>
                <w:sz w:val="20"/>
                <w:szCs w:val="20"/>
              </w:rPr>
            </w:pPr>
            <w:r w:rsidRPr="00DC24E7">
              <w:rPr>
                <w:rFonts w:cs="Arial"/>
                <w:sz w:val="20"/>
                <w:szCs w:val="20"/>
              </w:rPr>
              <w:t>Goulburn System - Mitigation Water Environmental Entitlement 2023</w:t>
            </w:r>
          </w:p>
        </w:tc>
        <w:tc>
          <w:tcPr>
            <w:tcW w:w="567" w:type="dxa"/>
            <w:noWrap/>
            <w:vAlign w:val="center"/>
          </w:tcPr>
          <w:p w14:paraId="0E6B67F0" w14:textId="2DBD7EBC" w:rsidR="00496630" w:rsidRPr="00DC24E7" w:rsidRDefault="00496630" w:rsidP="00A70DBC">
            <w:pPr>
              <w:spacing w:after="0"/>
              <w:rPr>
                <w:rFonts w:cs="Arial"/>
                <w:sz w:val="20"/>
                <w:szCs w:val="20"/>
              </w:rPr>
            </w:pPr>
            <w:r w:rsidRPr="00DC24E7">
              <w:rPr>
                <w:rFonts w:cs="Arial"/>
                <w:sz w:val="20"/>
                <w:szCs w:val="20"/>
              </w:rPr>
              <w:t>VEWH</w:t>
            </w:r>
          </w:p>
        </w:tc>
        <w:tc>
          <w:tcPr>
            <w:tcW w:w="708" w:type="dxa"/>
            <w:vAlign w:val="center"/>
          </w:tcPr>
          <w:p w14:paraId="497F2180" w14:textId="03195994" w:rsidR="00496630" w:rsidRPr="00DC24E7" w:rsidRDefault="00496630"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2D3517FF" w14:textId="2F283F70" w:rsidR="00496630" w:rsidRPr="00DC24E7" w:rsidRDefault="00496630" w:rsidP="00E0600C">
            <w:pPr>
              <w:spacing w:after="0"/>
              <w:jc w:val="right"/>
              <w:rPr>
                <w:rFonts w:cs="Arial"/>
                <w:sz w:val="20"/>
                <w:szCs w:val="20"/>
              </w:rPr>
            </w:pPr>
            <w:r w:rsidRPr="00DC24E7">
              <w:rPr>
                <w:rFonts w:cs="Arial"/>
                <w:sz w:val="20"/>
                <w:szCs w:val="20"/>
              </w:rPr>
              <w:t>58.0</w:t>
            </w:r>
          </w:p>
        </w:tc>
        <w:tc>
          <w:tcPr>
            <w:tcW w:w="851" w:type="dxa"/>
            <w:tcBorders>
              <w:top w:val="single" w:sz="4" w:space="0" w:color="auto"/>
              <w:left w:val="single" w:sz="4" w:space="0" w:color="auto"/>
              <w:bottom w:val="single" w:sz="4" w:space="0" w:color="auto"/>
              <w:right w:val="single" w:sz="4" w:space="0" w:color="auto"/>
            </w:tcBorders>
            <w:noWrap/>
            <w:vAlign w:val="center"/>
          </w:tcPr>
          <w:p w14:paraId="68E66C13" w14:textId="06976892" w:rsidR="00496630" w:rsidRPr="00DC24E7" w:rsidRDefault="00F25A7B" w:rsidP="00E0600C">
            <w:pPr>
              <w:spacing w:after="0"/>
              <w:jc w:val="right"/>
              <w:rPr>
                <w:rFonts w:cs="Arial"/>
                <w:sz w:val="20"/>
                <w:szCs w:val="20"/>
              </w:rPr>
            </w:pPr>
            <w:r w:rsidRPr="00DC24E7">
              <w:rPr>
                <w:rFonts w:cs="Arial"/>
                <w:sz w:val="20"/>
                <w:szCs w:val="20"/>
              </w:rPr>
              <w:t>55.1</w:t>
            </w:r>
          </w:p>
        </w:tc>
        <w:tc>
          <w:tcPr>
            <w:tcW w:w="567" w:type="dxa"/>
            <w:tcBorders>
              <w:top w:val="single" w:sz="4" w:space="0" w:color="auto"/>
              <w:left w:val="single" w:sz="4" w:space="0" w:color="auto"/>
              <w:bottom w:val="single" w:sz="4" w:space="0" w:color="auto"/>
              <w:right w:val="single" w:sz="4" w:space="0" w:color="auto"/>
            </w:tcBorders>
            <w:noWrap/>
            <w:vAlign w:val="center"/>
          </w:tcPr>
          <w:p w14:paraId="6ACCF7F5" w14:textId="79935924"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45150CA" w14:textId="24CFAB72" w:rsidR="00496630" w:rsidRPr="00DC24E7" w:rsidRDefault="00F25A7B" w:rsidP="00E0600C">
            <w:pPr>
              <w:spacing w:after="0"/>
              <w:jc w:val="right"/>
              <w:rPr>
                <w:rFonts w:cs="Arial"/>
                <w:sz w:val="20"/>
                <w:szCs w:val="20"/>
              </w:rPr>
            </w:pPr>
            <w:r w:rsidRPr="00DC24E7">
              <w:rPr>
                <w:rFonts w:cs="Arial"/>
                <w:sz w:val="20"/>
                <w:szCs w:val="20"/>
              </w:rPr>
              <w:t>47.</w:t>
            </w:r>
            <w:r w:rsidR="00496630" w:rsidRPr="00DC24E7">
              <w:rPr>
                <w:rFonts w:cs="Arial"/>
                <w:sz w:val="20"/>
                <w:szCs w:val="20"/>
              </w:rPr>
              <w:t>0</w:t>
            </w:r>
          </w:p>
        </w:tc>
        <w:tc>
          <w:tcPr>
            <w:tcW w:w="851" w:type="dxa"/>
            <w:tcBorders>
              <w:top w:val="single" w:sz="4" w:space="0" w:color="auto"/>
              <w:left w:val="single" w:sz="4" w:space="0" w:color="auto"/>
              <w:bottom w:val="single" w:sz="4" w:space="0" w:color="auto"/>
              <w:right w:val="single" w:sz="4" w:space="0" w:color="auto"/>
            </w:tcBorders>
            <w:noWrap/>
            <w:vAlign w:val="center"/>
          </w:tcPr>
          <w:p w14:paraId="4E9526AE" w14:textId="4DF10782"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AF9BE1F" w14:textId="32B9F0ED" w:rsidR="00496630" w:rsidRPr="00DC24E7" w:rsidRDefault="00F25A7B" w:rsidP="00E0600C">
            <w:pPr>
              <w:spacing w:after="0"/>
              <w:jc w:val="right"/>
              <w:rPr>
                <w:rFonts w:cs="Arial"/>
                <w:sz w:val="20"/>
                <w:szCs w:val="20"/>
              </w:rPr>
            </w:pPr>
            <w:r w:rsidRPr="00DC24E7">
              <w:rPr>
                <w:rFonts w:cs="Arial"/>
                <w:sz w:val="20"/>
                <w:szCs w:val="20"/>
              </w:rPr>
              <w:t>-44.</w:t>
            </w:r>
            <w:r w:rsidR="00496630" w:rsidRPr="00DC24E7">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69FF8E17" w14:textId="225C80C0"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BFAF89A" w14:textId="51C4189F"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B3A2E0F" w14:textId="6AF1618D" w:rsidR="00496630" w:rsidRPr="00DC24E7" w:rsidRDefault="00496630"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61FE32B" w14:textId="49385D9A"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05ABD72" w14:textId="126BAEB2" w:rsidR="00496630" w:rsidRPr="00DC24E7" w:rsidRDefault="00F25A7B" w:rsidP="00E0600C">
            <w:pPr>
              <w:spacing w:after="0"/>
              <w:jc w:val="right"/>
              <w:rPr>
                <w:rFonts w:cs="Arial"/>
                <w:sz w:val="20"/>
                <w:szCs w:val="20"/>
              </w:rPr>
            </w:pPr>
            <w:r w:rsidRPr="00DC24E7">
              <w:rPr>
                <w:rFonts w:cs="Arial"/>
                <w:sz w:val="20"/>
                <w:szCs w:val="20"/>
              </w:rPr>
              <w:t>58.1</w:t>
            </w:r>
          </w:p>
        </w:tc>
        <w:tc>
          <w:tcPr>
            <w:tcW w:w="709" w:type="dxa"/>
            <w:tcBorders>
              <w:top w:val="single" w:sz="4" w:space="0" w:color="auto"/>
              <w:left w:val="single" w:sz="4" w:space="0" w:color="auto"/>
              <w:bottom w:val="single" w:sz="4" w:space="0" w:color="auto"/>
              <w:right w:val="single" w:sz="4" w:space="0" w:color="auto"/>
            </w:tcBorders>
            <w:noWrap/>
            <w:vAlign w:val="center"/>
          </w:tcPr>
          <w:p w14:paraId="34226334" w14:textId="48199CA9"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644A2DA" w14:textId="199BC980"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22848B5" w14:textId="6DA1BDBA"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E7A147B" w14:textId="70F880E7" w:rsidR="00496630" w:rsidRPr="00DC24E7" w:rsidRDefault="0031765E" w:rsidP="00E0600C">
            <w:pPr>
              <w:spacing w:after="0"/>
              <w:jc w:val="right"/>
              <w:rPr>
                <w:rFonts w:cs="Arial"/>
                <w:sz w:val="20"/>
                <w:szCs w:val="20"/>
              </w:rPr>
            </w:pPr>
            <w:r w:rsidRPr="00DC24E7">
              <w:rPr>
                <w:rFonts w:cs="Arial"/>
                <w:sz w:val="20"/>
                <w:szCs w:val="20"/>
              </w:rPr>
              <w:t>-0.1</w:t>
            </w:r>
          </w:p>
        </w:tc>
        <w:tc>
          <w:tcPr>
            <w:tcW w:w="709" w:type="dxa"/>
            <w:tcBorders>
              <w:top w:val="single" w:sz="4" w:space="0" w:color="auto"/>
              <w:left w:val="single" w:sz="4" w:space="0" w:color="auto"/>
              <w:bottom w:val="single" w:sz="4" w:space="0" w:color="auto"/>
              <w:right w:val="single" w:sz="4" w:space="0" w:color="auto"/>
            </w:tcBorders>
            <w:noWrap/>
            <w:vAlign w:val="center"/>
          </w:tcPr>
          <w:p w14:paraId="3C708C86" w14:textId="08761356"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4CBC25A" w14:textId="34D06FA2"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7EBD015" w14:textId="3B5765D4" w:rsidR="00496630" w:rsidRPr="00DC24E7" w:rsidRDefault="00496630" w:rsidP="00E0600C">
            <w:pPr>
              <w:spacing w:after="0"/>
              <w:jc w:val="right"/>
              <w:rPr>
                <w:rFonts w:cs="Arial"/>
                <w:sz w:val="20"/>
                <w:szCs w:val="20"/>
              </w:rPr>
            </w:pPr>
            <w:r w:rsidRPr="00DC24E7">
              <w:rPr>
                <w:rFonts w:cs="Arial"/>
                <w:sz w:val="20"/>
                <w:szCs w:val="20"/>
              </w:rPr>
              <w:t>-2.9</w:t>
            </w:r>
          </w:p>
        </w:tc>
        <w:tc>
          <w:tcPr>
            <w:tcW w:w="709" w:type="dxa"/>
            <w:tcBorders>
              <w:top w:val="single" w:sz="4" w:space="0" w:color="auto"/>
              <w:left w:val="single" w:sz="4" w:space="0" w:color="auto"/>
              <w:bottom w:val="single" w:sz="4" w:space="0" w:color="auto"/>
              <w:right w:val="single" w:sz="4" w:space="0" w:color="auto"/>
            </w:tcBorders>
            <w:noWrap/>
            <w:vAlign w:val="center"/>
          </w:tcPr>
          <w:p w14:paraId="0C9AAA39" w14:textId="22EA56E6" w:rsidR="00496630" w:rsidRPr="00DC24E7" w:rsidRDefault="0031765E" w:rsidP="00E0600C">
            <w:pPr>
              <w:spacing w:after="0"/>
              <w:jc w:val="right"/>
              <w:rPr>
                <w:rFonts w:cs="Arial"/>
                <w:sz w:val="20"/>
                <w:szCs w:val="20"/>
              </w:rPr>
            </w:pPr>
            <w:r w:rsidRPr="00DC24E7">
              <w:rPr>
                <w:rFonts w:cs="Arial"/>
                <w:sz w:val="20"/>
                <w:szCs w:val="20"/>
              </w:rPr>
              <w:t>55.</w:t>
            </w:r>
            <w:r w:rsidR="00496630" w:rsidRPr="00DC24E7">
              <w:rPr>
                <w:rFonts w:cs="Arial"/>
                <w:sz w:val="20"/>
                <w:szCs w:val="20"/>
              </w:rPr>
              <w:t>1</w:t>
            </w:r>
          </w:p>
        </w:tc>
      </w:tr>
      <w:tr w:rsidR="00757404" w:rsidRPr="00DC24E7" w14:paraId="3E954AE4" w14:textId="77777777" w:rsidTr="00A4016E">
        <w:trPr>
          <w:trHeight w:val="254"/>
        </w:trPr>
        <w:tc>
          <w:tcPr>
            <w:tcW w:w="1702" w:type="dxa"/>
            <w:vAlign w:val="center"/>
          </w:tcPr>
          <w:p w14:paraId="695EFCDF" w14:textId="4BDE970A" w:rsidR="00496630" w:rsidRPr="00DC24E7" w:rsidRDefault="00A4016E" w:rsidP="00A70DBC">
            <w:pPr>
              <w:spacing w:after="0"/>
              <w:rPr>
                <w:rFonts w:cs="Arial"/>
                <w:sz w:val="20"/>
                <w:szCs w:val="20"/>
              </w:rPr>
            </w:pPr>
            <w:r w:rsidRPr="00DC24E7">
              <w:rPr>
                <w:rFonts w:cs="Arial"/>
                <w:sz w:val="20"/>
                <w:szCs w:val="20"/>
              </w:rPr>
              <w:t>Goulburn System - Mitigation Water Environmental Entitlement 2023</w:t>
            </w:r>
          </w:p>
        </w:tc>
        <w:tc>
          <w:tcPr>
            <w:tcW w:w="567" w:type="dxa"/>
            <w:noWrap/>
            <w:vAlign w:val="center"/>
          </w:tcPr>
          <w:p w14:paraId="7C17DBDD" w14:textId="59B3C7CA" w:rsidR="00496630" w:rsidRPr="00DC24E7" w:rsidRDefault="00496630" w:rsidP="00A70DBC">
            <w:pPr>
              <w:spacing w:after="0"/>
              <w:rPr>
                <w:rFonts w:cs="Arial"/>
                <w:sz w:val="20"/>
                <w:szCs w:val="20"/>
              </w:rPr>
            </w:pPr>
            <w:r w:rsidRPr="00DC24E7">
              <w:rPr>
                <w:rFonts w:cs="Arial"/>
                <w:sz w:val="20"/>
                <w:szCs w:val="20"/>
              </w:rPr>
              <w:t>VEWH</w:t>
            </w:r>
          </w:p>
        </w:tc>
        <w:tc>
          <w:tcPr>
            <w:tcW w:w="708" w:type="dxa"/>
            <w:vAlign w:val="center"/>
          </w:tcPr>
          <w:p w14:paraId="3A5A99DB" w14:textId="2FAA06DF" w:rsidR="00496630" w:rsidRPr="00DC24E7" w:rsidRDefault="00496630" w:rsidP="00A70DBC">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40CD480A" w14:textId="7C09CBE7" w:rsidR="00496630" w:rsidRPr="00DC24E7" w:rsidRDefault="00496630" w:rsidP="00E0600C">
            <w:pPr>
              <w:spacing w:after="0"/>
              <w:jc w:val="right"/>
              <w:rPr>
                <w:rFonts w:cs="Arial"/>
                <w:sz w:val="20"/>
                <w:szCs w:val="20"/>
              </w:rPr>
            </w:pPr>
            <w:r w:rsidRPr="00DC24E7" w:rsidDel="008C0CB2">
              <w:rPr>
                <w:rFonts w:cs="Arial"/>
                <w:sz w:val="20"/>
                <w:szCs w:val="20"/>
              </w:rPr>
              <w:t>28.9</w:t>
            </w:r>
          </w:p>
        </w:tc>
        <w:tc>
          <w:tcPr>
            <w:tcW w:w="851" w:type="dxa"/>
            <w:tcBorders>
              <w:top w:val="single" w:sz="4" w:space="0" w:color="auto"/>
              <w:left w:val="single" w:sz="4" w:space="0" w:color="auto"/>
              <w:bottom w:val="single" w:sz="4" w:space="0" w:color="auto"/>
              <w:right w:val="single" w:sz="4" w:space="0" w:color="auto"/>
            </w:tcBorders>
            <w:noWrap/>
            <w:vAlign w:val="center"/>
          </w:tcPr>
          <w:p w14:paraId="1E518D8A" w14:textId="13148A14" w:rsidR="00496630" w:rsidRPr="00DC24E7" w:rsidRDefault="00F25A7B" w:rsidP="00E0600C">
            <w:pPr>
              <w:spacing w:after="0"/>
              <w:jc w:val="right"/>
              <w:rPr>
                <w:rFonts w:cs="Arial"/>
                <w:sz w:val="20"/>
                <w:szCs w:val="20"/>
              </w:rPr>
            </w:pPr>
            <w:r w:rsidRPr="00DC24E7">
              <w:rPr>
                <w:rFonts w:cs="Arial"/>
                <w:sz w:val="20"/>
                <w:szCs w:val="20"/>
              </w:rPr>
              <w:t>25.9</w:t>
            </w:r>
          </w:p>
        </w:tc>
        <w:tc>
          <w:tcPr>
            <w:tcW w:w="567" w:type="dxa"/>
            <w:tcBorders>
              <w:top w:val="single" w:sz="4" w:space="0" w:color="auto"/>
              <w:left w:val="single" w:sz="4" w:space="0" w:color="auto"/>
              <w:bottom w:val="single" w:sz="4" w:space="0" w:color="auto"/>
              <w:right w:val="single" w:sz="4" w:space="0" w:color="auto"/>
            </w:tcBorders>
            <w:noWrap/>
            <w:vAlign w:val="center"/>
          </w:tcPr>
          <w:p w14:paraId="39AF9BCF" w14:textId="1601D08C"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0F92247" w14:textId="5EAA55F0" w:rsidR="00496630" w:rsidRPr="00DC24E7" w:rsidRDefault="00496630" w:rsidP="00E0600C">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10A4BB9D" w14:textId="47AFB22D"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ABE23E5" w14:textId="3A5347F5" w:rsidR="00496630" w:rsidRPr="00DC24E7" w:rsidRDefault="00496630"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B73C1F7" w14:textId="27FC5327"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2E4D5ED" w14:textId="160ECE25"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8B99D99" w14:textId="51072626" w:rsidR="00496630" w:rsidRPr="00DC24E7" w:rsidRDefault="00496630"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FEFE3F3" w14:textId="1A4F6F4D"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108CF0C" w14:textId="746D9B3C" w:rsidR="00496630" w:rsidRPr="00DC24E7" w:rsidRDefault="00F25A7B" w:rsidP="00E0600C">
            <w:pPr>
              <w:spacing w:after="0"/>
              <w:jc w:val="right"/>
              <w:rPr>
                <w:rFonts w:cs="Arial"/>
                <w:sz w:val="20"/>
                <w:szCs w:val="20"/>
              </w:rPr>
            </w:pPr>
            <w:r w:rsidRPr="00DC24E7">
              <w:rPr>
                <w:rFonts w:cs="Arial"/>
                <w:sz w:val="20"/>
                <w:szCs w:val="20"/>
              </w:rPr>
              <w:t>25.9</w:t>
            </w:r>
          </w:p>
        </w:tc>
        <w:tc>
          <w:tcPr>
            <w:tcW w:w="709" w:type="dxa"/>
            <w:tcBorders>
              <w:top w:val="single" w:sz="4" w:space="0" w:color="auto"/>
              <w:left w:val="single" w:sz="4" w:space="0" w:color="auto"/>
              <w:bottom w:val="single" w:sz="4" w:space="0" w:color="auto"/>
              <w:right w:val="single" w:sz="4" w:space="0" w:color="auto"/>
            </w:tcBorders>
            <w:noWrap/>
            <w:vAlign w:val="center"/>
          </w:tcPr>
          <w:p w14:paraId="09FBDD2C" w14:textId="2BE94AD4"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E60A459" w14:textId="2FE86E93"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C8DA91E" w14:textId="02E6C2CA"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19DEC57" w14:textId="69CB7A80"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280BCF8" w14:textId="6BD6EDE8"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FDE3722" w14:textId="2F71C7E8" w:rsidR="00496630" w:rsidRPr="00DC24E7" w:rsidRDefault="00496630" w:rsidP="00E0600C">
            <w:pPr>
              <w:spacing w:after="0"/>
              <w:jc w:val="right"/>
              <w:rPr>
                <w:rFonts w:cs="Arial"/>
                <w:sz w:val="20"/>
                <w:szCs w:val="20"/>
              </w:rPr>
            </w:pPr>
            <w:r w:rsidRPr="00DC24E7" w:rsidDel="008C0CB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AF5E04F" w14:textId="3B0ED50A" w:rsidR="00496630" w:rsidRPr="00DC24E7" w:rsidRDefault="00F25A7B" w:rsidP="00E0600C">
            <w:pPr>
              <w:spacing w:after="0"/>
              <w:jc w:val="right"/>
              <w:rPr>
                <w:rFonts w:cs="Arial"/>
                <w:sz w:val="20"/>
                <w:szCs w:val="20"/>
              </w:rPr>
            </w:pPr>
            <w:r w:rsidRPr="00DC24E7">
              <w:rPr>
                <w:rFonts w:cs="Arial"/>
                <w:sz w:val="20"/>
                <w:szCs w:val="20"/>
              </w:rPr>
              <w:t>-1.3</w:t>
            </w:r>
          </w:p>
        </w:tc>
        <w:tc>
          <w:tcPr>
            <w:tcW w:w="709" w:type="dxa"/>
            <w:tcBorders>
              <w:top w:val="single" w:sz="4" w:space="0" w:color="auto"/>
              <w:left w:val="single" w:sz="4" w:space="0" w:color="auto"/>
              <w:bottom w:val="single" w:sz="4" w:space="0" w:color="auto"/>
              <w:right w:val="single" w:sz="4" w:space="0" w:color="auto"/>
            </w:tcBorders>
            <w:noWrap/>
            <w:vAlign w:val="center"/>
          </w:tcPr>
          <w:p w14:paraId="35AAEFB8" w14:textId="430FBE98" w:rsidR="00496630" w:rsidRPr="00DC24E7" w:rsidRDefault="00F25A7B" w:rsidP="00E0600C">
            <w:pPr>
              <w:spacing w:after="0"/>
              <w:jc w:val="right"/>
              <w:rPr>
                <w:rFonts w:cs="Arial"/>
                <w:sz w:val="20"/>
                <w:szCs w:val="20"/>
              </w:rPr>
            </w:pPr>
            <w:r w:rsidRPr="00DC24E7">
              <w:rPr>
                <w:rFonts w:cs="Arial"/>
                <w:sz w:val="20"/>
                <w:szCs w:val="20"/>
              </w:rPr>
              <w:t>24.7</w:t>
            </w:r>
          </w:p>
        </w:tc>
      </w:tr>
      <w:tr w:rsidR="00757404" w:rsidRPr="00DC24E7" w14:paraId="182C812D" w14:textId="77777777" w:rsidTr="00A4016E">
        <w:trPr>
          <w:trHeight w:val="254"/>
        </w:trPr>
        <w:tc>
          <w:tcPr>
            <w:tcW w:w="1702" w:type="dxa"/>
            <w:vMerge w:val="restart"/>
            <w:vAlign w:val="center"/>
            <w:hideMark/>
          </w:tcPr>
          <w:p w14:paraId="38F724B6" w14:textId="77777777" w:rsidR="004E289B" w:rsidRPr="00DC24E7" w:rsidRDefault="004E289B" w:rsidP="00A70DBC">
            <w:pPr>
              <w:spacing w:after="0"/>
              <w:rPr>
                <w:rFonts w:cs="Arial"/>
                <w:sz w:val="20"/>
                <w:szCs w:val="20"/>
              </w:rPr>
            </w:pPr>
            <w:r w:rsidRPr="00DC24E7">
              <w:rPr>
                <w:rFonts w:cs="Arial"/>
                <w:sz w:val="20"/>
                <w:szCs w:val="20"/>
              </w:rPr>
              <w:t xml:space="preserve">Goulburn River Environmental </w:t>
            </w:r>
            <w:r w:rsidRPr="00DC24E7">
              <w:rPr>
                <w:rFonts w:cs="Arial"/>
                <w:sz w:val="20"/>
                <w:szCs w:val="20"/>
              </w:rPr>
              <w:lastRenderedPageBreak/>
              <w:t>Entitlement 2010</w:t>
            </w:r>
          </w:p>
        </w:tc>
        <w:tc>
          <w:tcPr>
            <w:tcW w:w="567" w:type="dxa"/>
            <w:noWrap/>
            <w:vAlign w:val="center"/>
            <w:hideMark/>
          </w:tcPr>
          <w:p w14:paraId="7C483108" w14:textId="77777777" w:rsidR="004E289B" w:rsidRPr="00DC24E7" w:rsidRDefault="004E289B" w:rsidP="00A70DBC">
            <w:pPr>
              <w:spacing w:after="0"/>
              <w:rPr>
                <w:rFonts w:cs="Arial"/>
                <w:sz w:val="20"/>
                <w:szCs w:val="20"/>
              </w:rPr>
            </w:pPr>
            <w:r w:rsidRPr="00DC24E7">
              <w:rPr>
                <w:rFonts w:cs="Arial"/>
                <w:sz w:val="20"/>
                <w:szCs w:val="20"/>
              </w:rPr>
              <w:lastRenderedPageBreak/>
              <w:t>VEWH</w:t>
            </w:r>
          </w:p>
        </w:tc>
        <w:tc>
          <w:tcPr>
            <w:tcW w:w="708" w:type="dxa"/>
            <w:vAlign w:val="center"/>
            <w:hideMark/>
          </w:tcPr>
          <w:p w14:paraId="788DF4B7" w14:textId="77777777" w:rsidR="004E289B" w:rsidRPr="00DC24E7" w:rsidRDefault="004E289B"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78F21793" w14:textId="7032F78E" w:rsidR="004E289B" w:rsidRPr="00DC24E7" w:rsidRDefault="004E289B" w:rsidP="00E0600C">
            <w:pPr>
              <w:spacing w:after="0"/>
              <w:jc w:val="right"/>
              <w:rPr>
                <w:rFonts w:cs="Arial"/>
                <w:sz w:val="20"/>
                <w:szCs w:val="20"/>
              </w:rPr>
            </w:pPr>
            <w:r w:rsidRPr="00DC24E7" w:rsidDel="00A30BB3">
              <w:rPr>
                <w:rFonts w:cs="Arial"/>
                <w:sz w:val="20"/>
                <w:szCs w:val="20"/>
              </w:rPr>
              <w:t>24,991.8</w:t>
            </w:r>
          </w:p>
        </w:tc>
        <w:tc>
          <w:tcPr>
            <w:tcW w:w="851" w:type="dxa"/>
            <w:tcBorders>
              <w:top w:val="single" w:sz="4" w:space="0" w:color="auto"/>
              <w:left w:val="single" w:sz="4" w:space="0" w:color="auto"/>
              <w:bottom w:val="single" w:sz="4" w:space="0" w:color="auto"/>
              <w:right w:val="single" w:sz="4" w:space="0" w:color="auto"/>
            </w:tcBorders>
            <w:noWrap/>
            <w:vAlign w:val="center"/>
          </w:tcPr>
          <w:p w14:paraId="7A7F4F6B" w14:textId="4E0F9E84" w:rsidR="004E289B" w:rsidRPr="00DC24E7" w:rsidRDefault="00F25A7B" w:rsidP="00E0600C">
            <w:pPr>
              <w:spacing w:after="0"/>
              <w:jc w:val="right"/>
              <w:rPr>
                <w:rFonts w:cs="Arial"/>
                <w:sz w:val="20"/>
                <w:szCs w:val="20"/>
              </w:rPr>
            </w:pPr>
            <w:r w:rsidRPr="00DC24E7">
              <w:rPr>
                <w:rFonts w:cs="Arial"/>
                <w:sz w:val="20"/>
                <w:szCs w:val="20"/>
              </w:rPr>
              <w:t>4,676.2</w:t>
            </w:r>
          </w:p>
        </w:tc>
        <w:tc>
          <w:tcPr>
            <w:tcW w:w="567" w:type="dxa"/>
            <w:tcBorders>
              <w:top w:val="single" w:sz="4" w:space="0" w:color="auto"/>
              <w:left w:val="single" w:sz="4" w:space="0" w:color="auto"/>
              <w:bottom w:val="single" w:sz="4" w:space="0" w:color="auto"/>
              <w:right w:val="single" w:sz="4" w:space="0" w:color="auto"/>
            </w:tcBorders>
            <w:noWrap/>
            <w:vAlign w:val="center"/>
          </w:tcPr>
          <w:p w14:paraId="0116C72B" w14:textId="48410ADD" w:rsidR="004E289B" w:rsidRPr="00DC24E7" w:rsidRDefault="004E289B"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1E36382" w14:textId="024AA31F" w:rsidR="004E289B" w:rsidRPr="00DC24E7" w:rsidRDefault="00F25A7B" w:rsidP="00E0600C">
            <w:pPr>
              <w:spacing w:after="0"/>
              <w:jc w:val="right"/>
              <w:rPr>
                <w:rFonts w:cs="Arial"/>
                <w:sz w:val="20"/>
                <w:szCs w:val="20"/>
              </w:rPr>
            </w:pPr>
            <w:r w:rsidRPr="00DC24E7">
              <w:rPr>
                <w:rFonts w:cs="Arial"/>
                <w:sz w:val="20"/>
                <w:szCs w:val="20"/>
              </w:rPr>
              <w:t>20,243.4</w:t>
            </w:r>
          </w:p>
        </w:tc>
        <w:tc>
          <w:tcPr>
            <w:tcW w:w="851" w:type="dxa"/>
            <w:tcBorders>
              <w:top w:val="single" w:sz="4" w:space="0" w:color="auto"/>
              <w:left w:val="single" w:sz="4" w:space="0" w:color="auto"/>
              <w:bottom w:val="single" w:sz="4" w:space="0" w:color="auto"/>
              <w:right w:val="single" w:sz="4" w:space="0" w:color="auto"/>
            </w:tcBorders>
            <w:noWrap/>
            <w:vAlign w:val="center"/>
          </w:tcPr>
          <w:p w14:paraId="6B6D567B" w14:textId="04607FC8"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C9B9355" w14:textId="0512D2E2" w:rsidR="004E289B" w:rsidRPr="00DC24E7" w:rsidRDefault="00F25A7B" w:rsidP="00E0600C">
            <w:pPr>
              <w:spacing w:after="0"/>
              <w:jc w:val="right"/>
              <w:rPr>
                <w:rFonts w:cs="Arial"/>
                <w:sz w:val="20"/>
                <w:szCs w:val="20"/>
              </w:rPr>
            </w:pPr>
            <w:r w:rsidRPr="00DC24E7">
              <w:rPr>
                <w:rFonts w:cs="Arial"/>
                <w:sz w:val="20"/>
                <w:szCs w:val="20"/>
              </w:rPr>
              <w:t>3,428.1</w:t>
            </w:r>
          </w:p>
        </w:tc>
        <w:tc>
          <w:tcPr>
            <w:tcW w:w="567" w:type="dxa"/>
            <w:tcBorders>
              <w:top w:val="single" w:sz="4" w:space="0" w:color="auto"/>
              <w:left w:val="single" w:sz="4" w:space="0" w:color="auto"/>
              <w:bottom w:val="single" w:sz="4" w:space="0" w:color="auto"/>
              <w:right w:val="single" w:sz="4" w:space="0" w:color="auto"/>
            </w:tcBorders>
            <w:noWrap/>
            <w:vAlign w:val="center"/>
          </w:tcPr>
          <w:p w14:paraId="57701E63" w14:textId="3E30ED8D" w:rsidR="004E289B" w:rsidRPr="00DC24E7" w:rsidRDefault="00F25A7B" w:rsidP="00E0600C">
            <w:pPr>
              <w:spacing w:after="0"/>
              <w:jc w:val="right"/>
              <w:rPr>
                <w:rFonts w:cs="Arial"/>
                <w:sz w:val="20"/>
                <w:szCs w:val="20"/>
              </w:rPr>
            </w:pPr>
            <w:r w:rsidRPr="00DC24E7">
              <w:rPr>
                <w:rFonts w:cs="Arial"/>
                <w:sz w:val="20"/>
                <w:szCs w:val="20"/>
              </w:rPr>
              <w:t>30.8</w:t>
            </w:r>
          </w:p>
        </w:tc>
        <w:tc>
          <w:tcPr>
            <w:tcW w:w="567" w:type="dxa"/>
            <w:tcBorders>
              <w:top w:val="single" w:sz="4" w:space="0" w:color="auto"/>
              <w:left w:val="single" w:sz="4" w:space="0" w:color="auto"/>
              <w:bottom w:val="single" w:sz="4" w:space="0" w:color="auto"/>
              <w:right w:val="single" w:sz="4" w:space="0" w:color="auto"/>
            </w:tcBorders>
            <w:noWrap/>
            <w:vAlign w:val="center"/>
          </w:tcPr>
          <w:p w14:paraId="034A9522" w14:textId="7616136A"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288B40C" w14:textId="47F3B09C" w:rsidR="004E289B" w:rsidRPr="00DC24E7" w:rsidRDefault="00F25A7B" w:rsidP="00E0600C">
            <w:pPr>
              <w:spacing w:after="0"/>
              <w:jc w:val="right"/>
              <w:rPr>
                <w:rFonts w:cs="Arial"/>
                <w:sz w:val="20"/>
                <w:szCs w:val="20"/>
              </w:rPr>
            </w:pPr>
            <w:r w:rsidRPr="00DC24E7">
              <w:rPr>
                <w:rFonts w:cs="Arial"/>
                <w:sz w:val="20"/>
                <w:szCs w:val="20"/>
              </w:rPr>
              <w:t>-2,3</w:t>
            </w:r>
            <w:r w:rsidRPr="00DC24E7">
              <w:rPr>
                <w:rFonts w:cs="Arial"/>
                <w:sz w:val="20"/>
                <w:szCs w:val="20"/>
              </w:rPr>
              <w:lastRenderedPageBreak/>
              <w:t>75.0</w:t>
            </w:r>
          </w:p>
        </w:tc>
        <w:tc>
          <w:tcPr>
            <w:tcW w:w="567" w:type="dxa"/>
            <w:tcBorders>
              <w:top w:val="single" w:sz="4" w:space="0" w:color="auto"/>
              <w:left w:val="single" w:sz="4" w:space="0" w:color="auto"/>
              <w:bottom w:val="single" w:sz="4" w:space="0" w:color="auto"/>
              <w:right w:val="single" w:sz="4" w:space="0" w:color="auto"/>
            </w:tcBorders>
            <w:noWrap/>
            <w:vAlign w:val="center"/>
          </w:tcPr>
          <w:p w14:paraId="5F47F2AC" w14:textId="6ACB281C" w:rsidR="004E289B" w:rsidRPr="00DC24E7" w:rsidRDefault="004E289B" w:rsidP="00E0600C">
            <w:pPr>
              <w:spacing w:after="0"/>
              <w:jc w:val="right"/>
              <w:rPr>
                <w:rFonts w:cs="Arial"/>
                <w:sz w:val="20"/>
                <w:szCs w:val="20"/>
              </w:rPr>
            </w:pPr>
            <w:r w:rsidRPr="00DC24E7" w:rsidDel="00A30BB3">
              <w:rPr>
                <w:rFonts w:cs="Arial"/>
                <w:sz w:val="20"/>
                <w:szCs w:val="20"/>
              </w:rPr>
              <w:lastRenderedPageBreak/>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635889A" w14:textId="0ECEB967" w:rsidR="004E289B" w:rsidRPr="00DC24E7" w:rsidRDefault="00F25A7B" w:rsidP="00E0600C">
            <w:pPr>
              <w:spacing w:after="0"/>
              <w:jc w:val="right"/>
              <w:rPr>
                <w:rFonts w:cs="Arial"/>
                <w:sz w:val="20"/>
                <w:szCs w:val="20"/>
              </w:rPr>
            </w:pPr>
            <w:r w:rsidRPr="00DC24E7">
              <w:rPr>
                <w:rFonts w:cs="Arial"/>
                <w:sz w:val="20"/>
                <w:szCs w:val="20"/>
              </w:rPr>
              <w:t>26,003.4</w:t>
            </w:r>
          </w:p>
        </w:tc>
        <w:tc>
          <w:tcPr>
            <w:tcW w:w="709" w:type="dxa"/>
            <w:tcBorders>
              <w:top w:val="single" w:sz="4" w:space="0" w:color="auto"/>
              <w:left w:val="single" w:sz="4" w:space="0" w:color="auto"/>
              <w:bottom w:val="single" w:sz="4" w:space="0" w:color="auto"/>
              <w:right w:val="single" w:sz="4" w:space="0" w:color="auto"/>
            </w:tcBorders>
            <w:noWrap/>
            <w:vAlign w:val="center"/>
          </w:tcPr>
          <w:p w14:paraId="2EC65DCE" w14:textId="2BAB6861" w:rsidR="004E289B" w:rsidRPr="00DC24E7" w:rsidRDefault="004620AF" w:rsidP="00E0600C">
            <w:pPr>
              <w:spacing w:after="0"/>
              <w:jc w:val="right"/>
              <w:rPr>
                <w:rFonts w:cs="Arial"/>
                <w:sz w:val="20"/>
                <w:szCs w:val="20"/>
              </w:rPr>
            </w:pPr>
            <w:r w:rsidRPr="00DC24E7">
              <w:rPr>
                <w:rFonts w:cs="Arial"/>
                <w:sz w:val="20"/>
                <w:szCs w:val="20"/>
              </w:rPr>
              <w:t>-13,095.5</w:t>
            </w:r>
          </w:p>
        </w:tc>
        <w:tc>
          <w:tcPr>
            <w:tcW w:w="709" w:type="dxa"/>
            <w:tcBorders>
              <w:top w:val="single" w:sz="4" w:space="0" w:color="auto"/>
              <w:left w:val="single" w:sz="4" w:space="0" w:color="auto"/>
              <w:bottom w:val="single" w:sz="4" w:space="0" w:color="auto"/>
              <w:right w:val="single" w:sz="4" w:space="0" w:color="auto"/>
            </w:tcBorders>
            <w:noWrap/>
            <w:vAlign w:val="center"/>
          </w:tcPr>
          <w:p w14:paraId="0B0963DB" w14:textId="16D4AF92" w:rsidR="004E289B" w:rsidRPr="00DC24E7" w:rsidRDefault="004E289B" w:rsidP="00E0600C">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02488EFF" w14:textId="786026C3"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4A27639" w14:textId="1BBC05EC" w:rsidR="004E289B" w:rsidRPr="00DC24E7" w:rsidRDefault="004E289B"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79E3B47" w14:textId="173BE49C" w:rsidR="004E289B" w:rsidRPr="00DC24E7" w:rsidRDefault="00F25A7B"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1BE37D3" w14:textId="6FBDFF26" w:rsidR="004E289B" w:rsidRPr="00DC24E7" w:rsidRDefault="00F25A7B"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C550A14" w14:textId="66F243C5" w:rsidR="004E289B" w:rsidRPr="00DC24E7" w:rsidRDefault="004620AF" w:rsidP="00E0600C">
            <w:pPr>
              <w:spacing w:after="0"/>
              <w:jc w:val="right"/>
              <w:rPr>
                <w:rFonts w:cs="Arial"/>
                <w:sz w:val="20"/>
                <w:szCs w:val="20"/>
              </w:rPr>
            </w:pPr>
            <w:r w:rsidRPr="00DC24E7">
              <w:rPr>
                <w:rFonts w:cs="Arial"/>
                <w:sz w:val="20"/>
                <w:szCs w:val="20"/>
              </w:rPr>
              <w:t>-645.4</w:t>
            </w:r>
          </w:p>
        </w:tc>
        <w:tc>
          <w:tcPr>
            <w:tcW w:w="709" w:type="dxa"/>
            <w:tcBorders>
              <w:top w:val="single" w:sz="4" w:space="0" w:color="auto"/>
              <w:left w:val="single" w:sz="4" w:space="0" w:color="auto"/>
              <w:bottom w:val="single" w:sz="4" w:space="0" w:color="auto"/>
              <w:right w:val="single" w:sz="4" w:space="0" w:color="auto"/>
            </w:tcBorders>
            <w:noWrap/>
            <w:vAlign w:val="center"/>
          </w:tcPr>
          <w:p w14:paraId="157081B4" w14:textId="771EDD37" w:rsidR="004E289B" w:rsidRPr="00DC24E7" w:rsidRDefault="004620AF" w:rsidP="00E0600C">
            <w:pPr>
              <w:spacing w:after="0"/>
              <w:jc w:val="right"/>
              <w:rPr>
                <w:rFonts w:cs="Arial"/>
                <w:sz w:val="20"/>
                <w:szCs w:val="20"/>
              </w:rPr>
            </w:pPr>
            <w:r w:rsidRPr="00DC24E7">
              <w:rPr>
                <w:rFonts w:cs="Arial"/>
                <w:sz w:val="20"/>
                <w:szCs w:val="20"/>
              </w:rPr>
              <w:t>12,262.5</w:t>
            </w:r>
          </w:p>
        </w:tc>
      </w:tr>
      <w:tr w:rsidR="00757404" w:rsidRPr="00DC24E7" w14:paraId="666A4957" w14:textId="77777777" w:rsidTr="00A4016E">
        <w:trPr>
          <w:trHeight w:val="254"/>
        </w:trPr>
        <w:tc>
          <w:tcPr>
            <w:tcW w:w="1702" w:type="dxa"/>
            <w:vMerge/>
            <w:vAlign w:val="center"/>
            <w:hideMark/>
          </w:tcPr>
          <w:p w14:paraId="7E646A52" w14:textId="77777777" w:rsidR="004E289B" w:rsidRPr="00DC24E7" w:rsidRDefault="004E289B" w:rsidP="00A70DBC">
            <w:pPr>
              <w:spacing w:after="0"/>
              <w:rPr>
                <w:rFonts w:cs="Arial"/>
                <w:sz w:val="20"/>
                <w:szCs w:val="20"/>
              </w:rPr>
            </w:pPr>
          </w:p>
        </w:tc>
        <w:tc>
          <w:tcPr>
            <w:tcW w:w="567" w:type="dxa"/>
            <w:noWrap/>
            <w:vAlign w:val="center"/>
            <w:hideMark/>
          </w:tcPr>
          <w:p w14:paraId="6D4FB6DC" w14:textId="77777777" w:rsidR="004E289B" w:rsidRPr="00DC24E7" w:rsidRDefault="004E289B" w:rsidP="00A70DBC">
            <w:pPr>
              <w:spacing w:after="0"/>
              <w:rPr>
                <w:rFonts w:cs="Arial"/>
                <w:sz w:val="20"/>
                <w:szCs w:val="20"/>
              </w:rPr>
            </w:pPr>
            <w:r w:rsidRPr="00DC24E7">
              <w:rPr>
                <w:rFonts w:cs="Arial"/>
                <w:sz w:val="20"/>
                <w:szCs w:val="20"/>
              </w:rPr>
              <w:t>VEWH</w:t>
            </w:r>
          </w:p>
        </w:tc>
        <w:tc>
          <w:tcPr>
            <w:tcW w:w="708" w:type="dxa"/>
            <w:vAlign w:val="center"/>
            <w:hideMark/>
          </w:tcPr>
          <w:p w14:paraId="2627057E" w14:textId="77777777" w:rsidR="004E289B" w:rsidRPr="00DC24E7" w:rsidRDefault="004E289B" w:rsidP="00A70DBC">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420A7815" w14:textId="77BE3B8B" w:rsidR="004E289B" w:rsidRPr="00DC24E7" w:rsidRDefault="004E289B" w:rsidP="00E0600C">
            <w:pPr>
              <w:spacing w:after="0"/>
              <w:jc w:val="right"/>
              <w:rPr>
                <w:rFonts w:cs="Arial"/>
                <w:sz w:val="20"/>
                <w:szCs w:val="20"/>
              </w:rPr>
            </w:pPr>
            <w:r w:rsidRPr="00DC24E7" w:rsidDel="00A30BB3">
              <w:rPr>
                <w:rFonts w:cs="Arial"/>
                <w:sz w:val="20"/>
                <w:szCs w:val="20"/>
              </w:rPr>
              <w:t>5,791.8</w:t>
            </w:r>
          </w:p>
        </w:tc>
        <w:tc>
          <w:tcPr>
            <w:tcW w:w="851" w:type="dxa"/>
            <w:tcBorders>
              <w:top w:val="single" w:sz="4" w:space="0" w:color="auto"/>
              <w:left w:val="single" w:sz="4" w:space="0" w:color="auto"/>
              <w:bottom w:val="single" w:sz="4" w:space="0" w:color="auto"/>
              <w:right w:val="single" w:sz="4" w:space="0" w:color="auto"/>
            </w:tcBorders>
            <w:noWrap/>
            <w:vAlign w:val="center"/>
          </w:tcPr>
          <w:p w14:paraId="26AD9825" w14:textId="76198276" w:rsidR="004E289B" w:rsidRPr="00DC24E7" w:rsidRDefault="00F25A7B" w:rsidP="00E0600C">
            <w:pPr>
              <w:spacing w:after="0"/>
              <w:jc w:val="right"/>
              <w:rPr>
                <w:rFonts w:cs="Arial"/>
                <w:sz w:val="20"/>
                <w:szCs w:val="20"/>
              </w:rPr>
            </w:pPr>
            <w:r w:rsidRPr="00DC24E7">
              <w:rPr>
                <w:rFonts w:cs="Arial"/>
                <w:sz w:val="20"/>
                <w:szCs w:val="20"/>
              </w:rPr>
              <w:t>5,501.8</w:t>
            </w:r>
          </w:p>
        </w:tc>
        <w:tc>
          <w:tcPr>
            <w:tcW w:w="567" w:type="dxa"/>
            <w:tcBorders>
              <w:top w:val="single" w:sz="4" w:space="0" w:color="auto"/>
              <w:left w:val="single" w:sz="4" w:space="0" w:color="auto"/>
              <w:bottom w:val="single" w:sz="4" w:space="0" w:color="auto"/>
              <w:right w:val="single" w:sz="4" w:space="0" w:color="auto"/>
            </w:tcBorders>
            <w:noWrap/>
            <w:vAlign w:val="center"/>
          </w:tcPr>
          <w:p w14:paraId="6CB28719" w14:textId="4BAECFE5" w:rsidR="004E289B" w:rsidRPr="00DC24E7" w:rsidRDefault="004E289B"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7F5CB1D" w14:textId="0C6A54BE" w:rsidR="004E289B" w:rsidRPr="00DC24E7" w:rsidRDefault="004E289B" w:rsidP="00E0600C">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4B7DC2EB" w14:textId="6641BA9D"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2AB91BB" w14:textId="02A0FEB8" w:rsidR="004E289B" w:rsidRPr="00DC24E7" w:rsidRDefault="00F25A7B" w:rsidP="00E0600C">
            <w:pPr>
              <w:spacing w:after="0"/>
              <w:jc w:val="right"/>
              <w:rPr>
                <w:rFonts w:cs="Arial"/>
                <w:sz w:val="20"/>
                <w:szCs w:val="20"/>
              </w:rPr>
            </w:pPr>
            <w:r w:rsidRPr="00DC24E7">
              <w:rPr>
                <w:rFonts w:cs="Arial"/>
                <w:sz w:val="20"/>
                <w:szCs w:val="20"/>
              </w:rPr>
              <w:t>357,805.3</w:t>
            </w:r>
          </w:p>
        </w:tc>
        <w:tc>
          <w:tcPr>
            <w:tcW w:w="567" w:type="dxa"/>
            <w:tcBorders>
              <w:top w:val="single" w:sz="4" w:space="0" w:color="auto"/>
              <w:left w:val="single" w:sz="4" w:space="0" w:color="auto"/>
              <w:bottom w:val="single" w:sz="4" w:space="0" w:color="auto"/>
              <w:right w:val="single" w:sz="4" w:space="0" w:color="auto"/>
            </w:tcBorders>
            <w:noWrap/>
            <w:vAlign w:val="center"/>
          </w:tcPr>
          <w:p w14:paraId="7B027D09" w14:textId="7558789C"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983B4C3" w14:textId="5E17F979"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026C5C2" w14:textId="58CA9104" w:rsidR="004E289B" w:rsidRPr="00DC24E7" w:rsidRDefault="004E289B"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CBA654C" w14:textId="6E2A1C2B"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5CCE0E3" w14:textId="60879607" w:rsidR="004E289B" w:rsidRPr="00DC24E7" w:rsidRDefault="00F25A7B" w:rsidP="00E0600C">
            <w:pPr>
              <w:spacing w:after="0"/>
              <w:jc w:val="right"/>
              <w:rPr>
                <w:rFonts w:cs="Arial"/>
                <w:sz w:val="20"/>
                <w:szCs w:val="20"/>
              </w:rPr>
            </w:pPr>
            <w:r w:rsidRPr="00DC24E7">
              <w:rPr>
                <w:rFonts w:cs="Arial"/>
                <w:sz w:val="20"/>
                <w:szCs w:val="20"/>
              </w:rPr>
              <w:t>363,307.1</w:t>
            </w:r>
          </w:p>
        </w:tc>
        <w:tc>
          <w:tcPr>
            <w:tcW w:w="709" w:type="dxa"/>
            <w:tcBorders>
              <w:top w:val="single" w:sz="4" w:space="0" w:color="auto"/>
              <w:left w:val="single" w:sz="4" w:space="0" w:color="auto"/>
              <w:bottom w:val="single" w:sz="4" w:space="0" w:color="auto"/>
              <w:right w:val="single" w:sz="4" w:space="0" w:color="auto"/>
            </w:tcBorders>
            <w:noWrap/>
            <w:vAlign w:val="center"/>
          </w:tcPr>
          <w:p w14:paraId="2FDC3ADC" w14:textId="4C9386D9" w:rsidR="004E289B" w:rsidRPr="00DC24E7" w:rsidRDefault="00F25A7B" w:rsidP="00E0600C">
            <w:pPr>
              <w:spacing w:after="0"/>
              <w:jc w:val="right"/>
              <w:rPr>
                <w:rFonts w:cs="Arial"/>
                <w:sz w:val="20"/>
                <w:szCs w:val="20"/>
              </w:rPr>
            </w:pPr>
            <w:r w:rsidRPr="00DC24E7">
              <w:rPr>
                <w:rFonts w:cs="Arial"/>
                <w:sz w:val="20"/>
                <w:szCs w:val="20"/>
              </w:rPr>
              <w:t>-405,328.5</w:t>
            </w:r>
          </w:p>
        </w:tc>
        <w:tc>
          <w:tcPr>
            <w:tcW w:w="709" w:type="dxa"/>
            <w:tcBorders>
              <w:top w:val="single" w:sz="4" w:space="0" w:color="auto"/>
              <w:left w:val="single" w:sz="4" w:space="0" w:color="auto"/>
              <w:bottom w:val="single" w:sz="4" w:space="0" w:color="auto"/>
              <w:right w:val="single" w:sz="4" w:space="0" w:color="auto"/>
            </w:tcBorders>
            <w:noWrap/>
            <w:vAlign w:val="center"/>
          </w:tcPr>
          <w:p w14:paraId="2ECACDF5" w14:textId="52A919C8" w:rsidR="004E289B" w:rsidRPr="00DC24E7" w:rsidRDefault="004620AF" w:rsidP="00E0600C">
            <w:pPr>
              <w:spacing w:after="0"/>
              <w:jc w:val="right"/>
              <w:rPr>
                <w:rFonts w:cs="Arial"/>
                <w:sz w:val="20"/>
                <w:szCs w:val="20"/>
              </w:rPr>
            </w:pPr>
            <w:r w:rsidRPr="00DC24E7">
              <w:rPr>
                <w:rFonts w:cs="Arial"/>
                <w:sz w:val="20"/>
                <w:szCs w:val="20"/>
              </w:rPr>
              <w:t>47,813.</w:t>
            </w:r>
            <w:r w:rsidR="00F25A7B" w:rsidRPr="00DC24E7">
              <w:rPr>
                <w:rFonts w:cs="Arial"/>
                <w:sz w:val="20"/>
                <w:szCs w:val="20"/>
              </w:rPr>
              <w:t>2</w:t>
            </w:r>
          </w:p>
        </w:tc>
        <w:tc>
          <w:tcPr>
            <w:tcW w:w="850" w:type="dxa"/>
            <w:tcBorders>
              <w:top w:val="single" w:sz="4" w:space="0" w:color="auto"/>
              <w:left w:val="single" w:sz="4" w:space="0" w:color="auto"/>
              <w:bottom w:val="single" w:sz="4" w:space="0" w:color="auto"/>
              <w:right w:val="single" w:sz="4" w:space="0" w:color="auto"/>
            </w:tcBorders>
            <w:noWrap/>
            <w:vAlign w:val="center"/>
          </w:tcPr>
          <w:p w14:paraId="354C0726" w14:textId="3C4EFD86"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0BAF9CC" w14:textId="3D60DECA" w:rsidR="004E289B" w:rsidRPr="00DC24E7" w:rsidRDefault="004E289B"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00DDB67" w14:textId="484FAE72"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C011243" w14:textId="33E414B2" w:rsidR="004E289B" w:rsidRPr="00DC24E7" w:rsidRDefault="004E289B" w:rsidP="00E0600C">
            <w:pPr>
              <w:spacing w:after="0"/>
              <w:jc w:val="right"/>
              <w:rPr>
                <w:rFonts w:cs="Arial"/>
                <w:sz w:val="20"/>
                <w:szCs w:val="20"/>
              </w:rPr>
            </w:pPr>
            <w:r w:rsidRPr="00DC24E7" w:rsidDel="00A30BB3">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EA6E586" w14:textId="4FFABCDE" w:rsidR="004E289B" w:rsidRPr="00DC24E7" w:rsidRDefault="004E289B" w:rsidP="00E0600C">
            <w:pPr>
              <w:spacing w:after="0"/>
              <w:jc w:val="right"/>
              <w:rPr>
                <w:rFonts w:cs="Arial"/>
                <w:sz w:val="20"/>
                <w:szCs w:val="20"/>
              </w:rPr>
            </w:pPr>
            <w:r w:rsidRPr="00DC24E7" w:rsidDel="00A30BB3">
              <w:rPr>
                <w:rFonts w:cs="Arial"/>
                <w:sz w:val="20"/>
                <w:szCs w:val="20"/>
              </w:rPr>
              <w:t>-289.6</w:t>
            </w:r>
          </w:p>
        </w:tc>
        <w:tc>
          <w:tcPr>
            <w:tcW w:w="709" w:type="dxa"/>
            <w:tcBorders>
              <w:top w:val="single" w:sz="4" w:space="0" w:color="auto"/>
              <w:left w:val="single" w:sz="4" w:space="0" w:color="auto"/>
              <w:bottom w:val="single" w:sz="4" w:space="0" w:color="auto"/>
              <w:right w:val="single" w:sz="4" w:space="0" w:color="auto"/>
            </w:tcBorders>
            <w:noWrap/>
            <w:vAlign w:val="center"/>
          </w:tcPr>
          <w:p w14:paraId="33BFF6C2" w14:textId="612C6012" w:rsidR="004E289B" w:rsidRPr="00DC24E7" w:rsidRDefault="00F25A7B" w:rsidP="00E0600C">
            <w:pPr>
              <w:spacing w:after="0"/>
              <w:jc w:val="right"/>
              <w:rPr>
                <w:rFonts w:cs="Arial"/>
                <w:sz w:val="20"/>
                <w:szCs w:val="20"/>
              </w:rPr>
            </w:pPr>
            <w:r w:rsidRPr="00DC24E7">
              <w:rPr>
                <w:rFonts w:cs="Arial"/>
                <w:sz w:val="20"/>
                <w:szCs w:val="20"/>
              </w:rPr>
              <w:t>5,502.2</w:t>
            </w:r>
          </w:p>
        </w:tc>
      </w:tr>
      <w:tr w:rsidR="00757404" w:rsidRPr="00DC24E7" w14:paraId="73DD47CF" w14:textId="77777777" w:rsidTr="00A4016E">
        <w:trPr>
          <w:trHeight w:val="254"/>
        </w:trPr>
        <w:tc>
          <w:tcPr>
            <w:tcW w:w="1702" w:type="dxa"/>
            <w:vAlign w:val="center"/>
            <w:hideMark/>
          </w:tcPr>
          <w:p w14:paraId="168C78C8" w14:textId="77777777" w:rsidR="00BC24E5" w:rsidRPr="00DC24E7" w:rsidRDefault="00BC24E5" w:rsidP="00A70DBC">
            <w:pPr>
              <w:spacing w:after="0"/>
              <w:rPr>
                <w:rFonts w:cs="Arial"/>
                <w:sz w:val="20"/>
                <w:szCs w:val="20"/>
              </w:rPr>
            </w:pPr>
            <w:r w:rsidRPr="00DC24E7">
              <w:rPr>
                <w:rFonts w:cs="Arial"/>
                <w:sz w:val="20"/>
                <w:szCs w:val="20"/>
              </w:rPr>
              <w:t xml:space="preserve">Water shares </w:t>
            </w:r>
          </w:p>
        </w:tc>
        <w:tc>
          <w:tcPr>
            <w:tcW w:w="567" w:type="dxa"/>
            <w:noWrap/>
            <w:vAlign w:val="center"/>
            <w:hideMark/>
          </w:tcPr>
          <w:p w14:paraId="260252E5" w14:textId="77777777" w:rsidR="00BC24E5" w:rsidRPr="00DC24E7" w:rsidRDefault="00BC24E5" w:rsidP="00A70DBC">
            <w:pPr>
              <w:spacing w:after="0"/>
              <w:rPr>
                <w:rFonts w:cs="Arial"/>
                <w:sz w:val="20"/>
                <w:szCs w:val="20"/>
              </w:rPr>
            </w:pPr>
            <w:r w:rsidRPr="00DC24E7">
              <w:rPr>
                <w:rFonts w:cs="Arial"/>
                <w:sz w:val="20"/>
                <w:szCs w:val="20"/>
              </w:rPr>
              <w:t>TLM</w:t>
            </w:r>
          </w:p>
        </w:tc>
        <w:tc>
          <w:tcPr>
            <w:tcW w:w="708" w:type="dxa"/>
            <w:vAlign w:val="center"/>
            <w:hideMark/>
          </w:tcPr>
          <w:p w14:paraId="4232E48C" w14:textId="77777777" w:rsidR="00BC24E5" w:rsidRPr="00DC24E7" w:rsidRDefault="00BC24E5"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hideMark/>
          </w:tcPr>
          <w:p w14:paraId="3576A208" w14:textId="233F7C42" w:rsidR="00BC24E5" w:rsidRPr="00DC24E7" w:rsidRDefault="00BC24E5" w:rsidP="00E0600C">
            <w:pPr>
              <w:spacing w:after="0"/>
              <w:jc w:val="right"/>
              <w:rPr>
                <w:rFonts w:cs="Arial"/>
                <w:sz w:val="20"/>
                <w:szCs w:val="20"/>
              </w:rPr>
            </w:pPr>
            <w:r w:rsidRPr="00DC24E7" w:rsidDel="00D15DBF">
              <w:rPr>
                <w:rFonts w:cs="Arial"/>
                <w:sz w:val="20"/>
                <w:szCs w:val="20"/>
              </w:rPr>
              <w:t>5,559.0</w:t>
            </w:r>
          </w:p>
        </w:tc>
        <w:tc>
          <w:tcPr>
            <w:tcW w:w="851" w:type="dxa"/>
            <w:tcBorders>
              <w:top w:val="single" w:sz="4" w:space="0" w:color="auto"/>
              <w:left w:val="single" w:sz="4" w:space="0" w:color="auto"/>
              <w:bottom w:val="single" w:sz="4" w:space="0" w:color="auto"/>
              <w:right w:val="single" w:sz="4" w:space="0" w:color="auto"/>
            </w:tcBorders>
            <w:noWrap/>
            <w:vAlign w:val="center"/>
          </w:tcPr>
          <w:p w14:paraId="2332D836" w14:textId="7E6E810E" w:rsidR="00BC24E5" w:rsidRPr="00DC24E7" w:rsidRDefault="00F25A7B" w:rsidP="00E0600C">
            <w:pPr>
              <w:spacing w:after="0"/>
              <w:jc w:val="right"/>
              <w:rPr>
                <w:rFonts w:cs="Arial"/>
                <w:sz w:val="20"/>
                <w:szCs w:val="20"/>
              </w:rPr>
            </w:pPr>
            <w:r w:rsidRPr="00DC24E7">
              <w:rPr>
                <w:rFonts w:cs="Arial"/>
                <w:sz w:val="20"/>
                <w:szCs w:val="20"/>
              </w:rPr>
              <w:t>5,281.</w:t>
            </w:r>
            <w:r w:rsidRPr="00DC24E7" w:rsidDel="00C811F4">
              <w:rPr>
                <w:rFonts w:cs="Arial"/>
                <w:sz w:val="20"/>
                <w:szCs w:val="20"/>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709D5825" w14:textId="55392C69" w:rsidR="00BC24E5" w:rsidRPr="00DC24E7" w:rsidRDefault="00BC24E5"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F4B7D0C" w14:textId="0D698D91" w:rsidR="00BC24E5" w:rsidRPr="00DC24E7" w:rsidRDefault="00F25A7B" w:rsidP="00E0600C">
            <w:pPr>
              <w:spacing w:after="0"/>
              <w:jc w:val="right"/>
              <w:rPr>
                <w:rFonts w:cs="Arial"/>
                <w:sz w:val="20"/>
                <w:szCs w:val="20"/>
              </w:rPr>
            </w:pPr>
            <w:r w:rsidRPr="00DC24E7">
              <w:rPr>
                <w:rFonts w:cs="Arial"/>
                <w:sz w:val="20"/>
                <w:szCs w:val="20"/>
              </w:rPr>
              <w:t>4,502.8</w:t>
            </w:r>
          </w:p>
        </w:tc>
        <w:tc>
          <w:tcPr>
            <w:tcW w:w="851" w:type="dxa"/>
            <w:tcBorders>
              <w:top w:val="single" w:sz="4" w:space="0" w:color="auto"/>
              <w:left w:val="single" w:sz="4" w:space="0" w:color="auto"/>
              <w:bottom w:val="single" w:sz="4" w:space="0" w:color="auto"/>
              <w:right w:val="single" w:sz="4" w:space="0" w:color="auto"/>
            </w:tcBorders>
            <w:noWrap/>
            <w:vAlign w:val="center"/>
          </w:tcPr>
          <w:p w14:paraId="6E092E11" w14:textId="2568A9DA"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13933EA" w14:textId="3B48D02F" w:rsidR="00BC24E5" w:rsidRPr="00DC24E7" w:rsidRDefault="00F25A7B" w:rsidP="00E0600C">
            <w:pPr>
              <w:spacing w:after="0"/>
              <w:jc w:val="right"/>
              <w:rPr>
                <w:rFonts w:cs="Arial"/>
                <w:sz w:val="20"/>
                <w:szCs w:val="20"/>
              </w:rPr>
            </w:pPr>
            <w:r w:rsidRPr="00DC24E7">
              <w:rPr>
                <w:rFonts w:cs="Arial"/>
                <w:sz w:val="20"/>
                <w:szCs w:val="20"/>
              </w:rPr>
              <w:t>-4,224.8</w:t>
            </w:r>
          </w:p>
        </w:tc>
        <w:tc>
          <w:tcPr>
            <w:tcW w:w="567" w:type="dxa"/>
            <w:tcBorders>
              <w:top w:val="single" w:sz="4" w:space="0" w:color="auto"/>
              <w:left w:val="single" w:sz="4" w:space="0" w:color="auto"/>
              <w:bottom w:val="single" w:sz="4" w:space="0" w:color="auto"/>
              <w:right w:val="single" w:sz="4" w:space="0" w:color="auto"/>
            </w:tcBorders>
            <w:noWrap/>
            <w:vAlign w:val="center"/>
          </w:tcPr>
          <w:p w14:paraId="3A898E05" w14:textId="7367798E"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A1A32F4" w14:textId="63AF3EA9"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B461835" w14:textId="5503BFD2" w:rsidR="00BC24E5" w:rsidRPr="00DC24E7" w:rsidRDefault="00BC24E5"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A218C03" w14:textId="40DAA3D2"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40532F9" w14:textId="1ECB81A3" w:rsidR="00BC24E5" w:rsidRPr="00DC24E7" w:rsidRDefault="00F25A7B" w:rsidP="00E0600C">
            <w:pPr>
              <w:spacing w:after="0"/>
              <w:jc w:val="right"/>
              <w:rPr>
                <w:rFonts w:cs="Arial"/>
                <w:sz w:val="20"/>
                <w:szCs w:val="20"/>
              </w:rPr>
            </w:pPr>
            <w:r w:rsidRPr="00DC24E7">
              <w:rPr>
                <w:rFonts w:cs="Arial"/>
                <w:sz w:val="20"/>
                <w:szCs w:val="20"/>
              </w:rPr>
              <w:t>5,559.0</w:t>
            </w:r>
          </w:p>
        </w:tc>
        <w:tc>
          <w:tcPr>
            <w:tcW w:w="709" w:type="dxa"/>
            <w:tcBorders>
              <w:top w:val="single" w:sz="4" w:space="0" w:color="auto"/>
              <w:left w:val="single" w:sz="4" w:space="0" w:color="auto"/>
              <w:bottom w:val="single" w:sz="4" w:space="0" w:color="auto"/>
              <w:right w:val="single" w:sz="4" w:space="0" w:color="auto"/>
            </w:tcBorders>
            <w:noWrap/>
            <w:vAlign w:val="center"/>
          </w:tcPr>
          <w:p w14:paraId="768132CD" w14:textId="00391599"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586D317" w14:textId="28FE37B8"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05CF37F" w14:textId="3BAC5CF8"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8F61651" w14:textId="5E777720" w:rsidR="00BC24E5" w:rsidRPr="00DC24E7" w:rsidRDefault="00F25A7B"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3C310B3" w14:textId="2821E915"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90BA50B" w14:textId="37F79808" w:rsidR="00BC24E5" w:rsidRPr="00DC24E7" w:rsidRDefault="00BC24E5" w:rsidP="00E0600C">
            <w:pPr>
              <w:spacing w:after="0"/>
              <w:jc w:val="right"/>
              <w:rPr>
                <w:rFonts w:cs="Arial"/>
                <w:sz w:val="20"/>
                <w:szCs w:val="20"/>
              </w:rPr>
            </w:pPr>
            <w:r w:rsidRPr="00DC24E7" w:rsidDel="00D15DBF">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D644C77" w14:textId="309036BC" w:rsidR="00BC24E5" w:rsidRPr="00DC24E7" w:rsidRDefault="00BC24E5" w:rsidP="00E0600C">
            <w:pPr>
              <w:spacing w:after="0"/>
              <w:jc w:val="right"/>
              <w:rPr>
                <w:rFonts w:cs="Arial"/>
                <w:sz w:val="20"/>
                <w:szCs w:val="20"/>
              </w:rPr>
            </w:pPr>
            <w:r w:rsidRPr="00DC24E7">
              <w:rPr>
                <w:rFonts w:cs="Arial"/>
                <w:sz w:val="20"/>
                <w:szCs w:val="20"/>
              </w:rPr>
              <w:t>-278.</w:t>
            </w:r>
            <w:r w:rsidRPr="00DC24E7" w:rsidDel="00D15DBF">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4BD635DD" w14:textId="27909D3F" w:rsidR="00BC24E5" w:rsidRPr="00DC24E7" w:rsidRDefault="00BC24E5" w:rsidP="00E0600C">
            <w:pPr>
              <w:spacing w:after="0"/>
              <w:jc w:val="right"/>
              <w:rPr>
                <w:rFonts w:cs="Arial"/>
                <w:sz w:val="20"/>
                <w:szCs w:val="20"/>
              </w:rPr>
            </w:pPr>
            <w:r w:rsidRPr="00DC24E7">
              <w:rPr>
                <w:rFonts w:cs="Arial"/>
                <w:sz w:val="20"/>
                <w:szCs w:val="20"/>
              </w:rPr>
              <w:t>5,281.</w:t>
            </w:r>
            <w:r w:rsidRPr="00DC24E7" w:rsidDel="00D15DBF">
              <w:rPr>
                <w:rFonts w:cs="Arial"/>
                <w:sz w:val="20"/>
                <w:szCs w:val="20"/>
              </w:rPr>
              <w:t>1</w:t>
            </w:r>
          </w:p>
        </w:tc>
      </w:tr>
      <w:tr w:rsidR="00D654F6" w:rsidRPr="00DC24E7" w14:paraId="0C6046BA" w14:textId="77777777" w:rsidTr="00A4016E">
        <w:trPr>
          <w:trHeight w:val="254"/>
        </w:trPr>
        <w:tc>
          <w:tcPr>
            <w:tcW w:w="15735" w:type="dxa"/>
            <w:gridSpan w:val="22"/>
            <w:shd w:val="clear" w:color="auto" w:fill="F2F2F2" w:themeFill="background1" w:themeFillShade="F2"/>
            <w:vAlign w:val="center"/>
          </w:tcPr>
          <w:p w14:paraId="6C802D8C" w14:textId="1EAF83CB" w:rsidR="00D654F6" w:rsidRPr="00DC24E7" w:rsidRDefault="00D654F6" w:rsidP="00A70DBC">
            <w:pPr>
              <w:spacing w:after="0"/>
              <w:rPr>
                <w:rFonts w:cs="Arial"/>
                <w:b/>
                <w:bCs/>
                <w:sz w:val="20"/>
                <w:szCs w:val="20"/>
              </w:rPr>
            </w:pPr>
            <w:r w:rsidRPr="00DC24E7">
              <w:rPr>
                <w:rFonts w:cs="Arial"/>
                <w:b/>
                <w:bCs/>
                <w:sz w:val="20"/>
                <w:szCs w:val="20"/>
              </w:rPr>
              <w:t>Broken system</w:t>
            </w:r>
          </w:p>
        </w:tc>
      </w:tr>
      <w:tr w:rsidR="00757404" w:rsidRPr="00DC24E7" w14:paraId="1FC3F103" w14:textId="77777777" w:rsidTr="00A4016E">
        <w:trPr>
          <w:trHeight w:val="254"/>
        </w:trPr>
        <w:tc>
          <w:tcPr>
            <w:tcW w:w="1702" w:type="dxa"/>
            <w:vAlign w:val="center"/>
            <w:hideMark/>
          </w:tcPr>
          <w:p w14:paraId="09F380B6" w14:textId="77777777" w:rsidR="00AD19F4" w:rsidRPr="00DC24E7" w:rsidRDefault="00AD19F4" w:rsidP="00A70DBC">
            <w:pPr>
              <w:spacing w:after="0"/>
              <w:rPr>
                <w:rFonts w:cs="Arial"/>
                <w:sz w:val="20"/>
                <w:szCs w:val="20"/>
              </w:rPr>
            </w:pPr>
            <w:r w:rsidRPr="00DC24E7">
              <w:rPr>
                <w:rFonts w:cs="Arial"/>
                <w:sz w:val="20"/>
                <w:szCs w:val="20"/>
              </w:rPr>
              <w:t>Water shares</w:t>
            </w:r>
          </w:p>
        </w:tc>
        <w:tc>
          <w:tcPr>
            <w:tcW w:w="567" w:type="dxa"/>
            <w:noWrap/>
            <w:vAlign w:val="center"/>
            <w:hideMark/>
          </w:tcPr>
          <w:p w14:paraId="5D9D89ED" w14:textId="77777777" w:rsidR="00AD19F4" w:rsidRPr="00DC24E7" w:rsidRDefault="00AD19F4" w:rsidP="00A70DBC">
            <w:pPr>
              <w:spacing w:after="0"/>
              <w:rPr>
                <w:rFonts w:cs="Arial"/>
                <w:sz w:val="20"/>
                <w:szCs w:val="20"/>
              </w:rPr>
            </w:pPr>
            <w:r w:rsidRPr="00DC24E7">
              <w:rPr>
                <w:rFonts w:cs="Arial"/>
                <w:sz w:val="20"/>
                <w:szCs w:val="20"/>
              </w:rPr>
              <w:t>VEWH</w:t>
            </w:r>
          </w:p>
        </w:tc>
        <w:tc>
          <w:tcPr>
            <w:tcW w:w="708" w:type="dxa"/>
            <w:vAlign w:val="center"/>
            <w:hideMark/>
          </w:tcPr>
          <w:p w14:paraId="7FC131B2" w14:textId="77777777" w:rsidR="00AD19F4" w:rsidRPr="00DC24E7" w:rsidRDefault="00AD19F4"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319C6962" w14:textId="03E58973" w:rsidR="00AD19F4" w:rsidRPr="00DC24E7" w:rsidRDefault="00AD19F4" w:rsidP="00E0600C">
            <w:pPr>
              <w:spacing w:after="0"/>
              <w:jc w:val="right"/>
              <w:rPr>
                <w:rFonts w:cs="Arial"/>
                <w:sz w:val="20"/>
                <w:szCs w:val="20"/>
              </w:rPr>
            </w:pPr>
            <w:r w:rsidRPr="00DC24E7" w:rsidDel="00DB2435">
              <w:rPr>
                <w:rFonts w:cs="Arial"/>
                <w:sz w:val="20"/>
                <w:szCs w:val="20"/>
              </w:rPr>
              <w:t>90.0</w:t>
            </w:r>
          </w:p>
        </w:tc>
        <w:tc>
          <w:tcPr>
            <w:tcW w:w="851" w:type="dxa"/>
            <w:tcBorders>
              <w:top w:val="single" w:sz="4" w:space="0" w:color="auto"/>
              <w:left w:val="single" w:sz="4" w:space="0" w:color="auto"/>
              <w:bottom w:val="single" w:sz="4" w:space="0" w:color="auto"/>
              <w:right w:val="single" w:sz="4" w:space="0" w:color="auto"/>
            </w:tcBorders>
            <w:noWrap/>
            <w:vAlign w:val="center"/>
          </w:tcPr>
          <w:p w14:paraId="5883A7D9" w14:textId="71ED3048"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DCB021A" w14:textId="3362356A"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01C8A39" w14:textId="59A7F5B4" w:rsidR="00AD19F4" w:rsidRPr="00DC24E7" w:rsidRDefault="005842FF" w:rsidP="00E0600C">
            <w:pPr>
              <w:spacing w:after="0"/>
              <w:jc w:val="right"/>
              <w:rPr>
                <w:rFonts w:cs="Arial"/>
                <w:sz w:val="20"/>
                <w:szCs w:val="20"/>
              </w:rPr>
            </w:pPr>
            <w:r w:rsidRPr="00DC24E7">
              <w:rPr>
                <w:rFonts w:cs="Arial"/>
                <w:sz w:val="20"/>
                <w:szCs w:val="20"/>
              </w:rPr>
              <w:t>57.6</w:t>
            </w:r>
          </w:p>
        </w:tc>
        <w:tc>
          <w:tcPr>
            <w:tcW w:w="851" w:type="dxa"/>
            <w:tcBorders>
              <w:top w:val="single" w:sz="4" w:space="0" w:color="auto"/>
              <w:left w:val="single" w:sz="4" w:space="0" w:color="auto"/>
              <w:bottom w:val="single" w:sz="4" w:space="0" w:color="auto"/>
              <w:right w:val="single" w:sz="4" w:space="0" w:color="auto"/>
            </w:tcBorders>
            <w:noWrap/>
            <w:vAlign w:val="center"/>
          </w:tcPr>
          <w:p w14:paraId="61EF59F6" w14:textId="1B89DE33"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65B277C" w14:textId="131DFBE8" w:rsidR="00AD19F4" w:rsidRPr="00DC24E7" w:rsidRDefault="005842FF" w:rsidP="00E0600C">
            <w:pPr>
              <w:spacing w:after="0"/>
              <w:jc w:val="right"/>
              <w:rPr>
                <w:rFonts w:cs="Arial"/>
                <w:sz w:val="20"/>
                <w:szCs w:val="20"/>
              </w:rPr>
            </w:pPr>
            <w:r w:rsidRPr="00DC24E7">
              <w:rPr>
                <w:rFonts w:cs="Arial"/>
                <w:sz w:val="20"/>
                <w:szCs w:val="20"/>
              </w:rPr>
              <w:t>1,274.8</w:t>
            </w:r>
          </w:p>
        </w:tc>
        <w:tc>
          <w:tcPr>
            <w:tcW w:w="567" w:type="dxa"/>
            <w:tcBorders>
              <w:top w:val="single" w:sz="4" w:space="0" w:color="auto"/>
              <w:left w:val="single" w:sz="4" w:space="0" w:color="auto"/>
              <w:bottom w:val="single" w:sz="4" w:space="0" w:color="auto"/>
              <w:right w:val="single" w:sz="4" w:space="0" w:color="auto"/>
            </w:tcBorders>
            <w:noWrap/>
            <w:vAlign w:val="center"/>
          </w:tcPr>
          <w:p w14:paraId="62067E3C" w14:textId="0055C1A9"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E25BADC" w14:textId="74F323B8"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0245063" w14:textId="2EAE33F2" w:rsidR="00AD19F4" w:rsidRPr="00DC24E7" w:rsidRDefault="00AD19F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87E5572" w14:textId="6C0B9491"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1A0FA37" w14:textId="134F6DB9" w:rsidR="00AD19F4" w:rsidRPr="00DC24E7" w:rsidRDefault="005842FF" w:rsidP="00E0600C">
            <w:pPr>
              <w:spacing w:after="0"/>
              <w:jc w:val="right"/>
              <w:rPr>
                <w:rFonts w:cs="Arial"/>
                <w:sz w:val="20"/>
                <w:szCs w:val="20"/>
              </w:rPr>
            </w:pPr>
            <w:r w:rsidRPr="00DC24E7">
              <w:rPr>
                <w:rFonts w:cs="Arial"/>
                <w:sz w:val="20"/>
                <w:szCs w:val="20"/>
              </w:rPr>
              <w:t>1,332.4</w:t>
            </w:r>
          </w:p>
        </w:tc>
        <w:tc>
          <w:tcPr>
            <w:tcW w:w="709" w:type="dxa"/>
            <w:tcBorders>
              <w:top w:val="single" w:sz="4" w:space="0" w:color="auto"/>
              <w:left w:val="single" w:sz="4" w:space="0" w:color="auto"/>
              <w:bottom w:val="single" w:sz="4" w:space="0" w:color="auto"/>
              <w:right w:val="single" w:sz="4" w:space="0" w:color="auto"/>
            </w:tcBorders>
            <w:noWrap/>
            <w:vAlign w:val="center"/>
          </w:tcPr>
          <w:p w14:paraId="37ABD6F0" w14:textId="69310D2C" w:rsidR="00AD19F4" w:rsidRPr="00DC24E7" w:rsidRDefault="00C47872" w:rsidP="00E0600C">
            <w:pPr>
              <w:spacing w:after="0"/>
              <w:jc w:val="right"/>
              <w:rPr>
                <w:rFonts w:cs="Arial"/>
                <w:sz w:val="20"/>
                <w:szCs w:val="20"/>
              </w:rPr>
            </w:pPr>
            <w:r w:rsidRPr="00DC24E7">
              <w:rPr>
                <w:rFonts w:cs="Arial"/>
                <w:sz w:val="20"/>
                <w:szCs w:val="20"/>
              </w:rPr>
              <w:t>-1,284.8</w:t>
            </w:r>
          </w:p>
        </w:tc>
        <w:tc>
          <w:tcPr>
            <w:tcW w:w="709" w:type="dxa"/>
            <w:tcBorders>
              <w:top w:val="single" w:sz="4" w:space="0" w:color="auto"/>
              <w:left w:val="single" w:sz="4" w:space="0" w:color="auto"/>
              <w:bottom w:val="single" w:sz="4" w:space="0" w:color="auto"/>
              <w:right w:val="single" w:sz="4" w:space="0" w:color="auto"/>
            </w:tcBorders>
            <w:noWrap/>
            <w:vAlign w:val="center"/>
          </w:tcPr>
          <w:p w14:paraId="56618F8D" w14:textId="19D34F51" w:rsidR="00AD19F4" w:rsidRPr="00DC24E7" w:rsidRDefault="005842FF" w:rsidP="00E0600C">
            <w:pPr>
              <w:spacing w:after="0"/>
              <w:jc w:val="right"/>
              <w:rPr>
                <w:rFonts w:cs="Arial"/>
                <w:sz w:val="20"/>
                <w:szCs w:val="20"/>
              </w:rPr>
            </w:pPr>
            <w:r w:rsidRPr="00DC24E7">
              <w:rPr>
                <w:rFonts w:cs="Arial"/>
                <w:sz w:val="20"/>
                <w:szCs w:val="20"/>
              </w:rPr>
              <w:t>9.5</w:t>
            </w:r>
          </w:p>
        </w:tc>
        <w:tc>
          <w:tcPr>
            <w:tcW w:w="850" w:type="dxa"/>
            <w:tcBorders>
              <w:top w:val="single" w:sz="4" w:space="0" w:color="auto"/>
              <w:left w:val="single" w:sz="4" w:space="0" w:color="auto"/>
              <w:bottom w:val="single" w:sz="4" w:space="0" w:color="auto"/>
              <w:right w:val="single" w:sz="4" w:space="0" w:color="auto"/>
            </w:tcBorders>
            <w:noWrap/>
            <w:vAlign w:val="center"/>
          </w:tcPr>
          <w:p w14:paraId="77CCF04E" w14:textId="5A969357"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C2BE99C" w14:textId="5D9F644B" w:rsidR="00AD19F4" w:rsidRPr="00DC24E7" w:rsidRDefault="005842FF" w:rsidP="00E0600C">
            <w:pPr>
              <w:spacing w:after="0"/>
              <w:jc w:val="right"/>
              <w:rPr>
                <w:rFonts w:cs="Arial"/>
                <w:sz w:val="20"/>
                <w:szCs w:val="20"/>
              </w:rPr>
            </w:pPr>
            <w:r w:rsidRPr="00DC24E7">
              <w:rPr>
                <w:rFonts w:cs="Arial"/>
                <w:sz w:val="20"/>
                <w:szCs w:val="20"/>
              </w:rPr>
              <w:t>-12.1</w:t>
            </w:r>
          </w:p>
        </w:tc>
        <w:tc>
          <w:tcPr>
            <w:tcW w:w="709" w:type="dxa"/>
            <w:tcBorders>
              <w:top w:val="single" w:sz="4" w:space="0" w:color="auto"/>
              <w:left w:val="single" w:sz="4" w:space="0" w:color="auto"/>
              <w:bottom w:val="single" w:sz="4" w:space="0" w:color="auto"/>
              <w:right w:val="single" w:sz="4" w:space="0" w:color="auto"/>
            </w:tcBorders>
            <w:noWrap/>
            <w:vAlign w:val="center"/>
          </w:tcPr>
          <w:p w14:paraId="0BADB029" w14:textId="46D77C78"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C514A2D" w14:textId="53CEDEA9"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14BC7FF" w14:textId="4240D5C8" w:rsidR="00AD19F4" w:rsidRPr="00DC24E7" w:rsidRDefault="00C47872" w:rsidP="00E0600C">
            <w:pPr>
              <w:spacing w:after="0"/>
              <w:jc w:val="right"/>
              <w:rPr>
                <w:rFonts w:cs="Arial"/>
                <w:sz w:val="20"/>
                <w:szCs w:val="20"/>
              </w:rPr>
            </w:pPr>
            <w:r w:rsidRPr="00DC24E7">
              <w:rPr>
                <w:rFonts w:cs="Arial"/>
                <w:sz w:val="20"/>
                <w:szCs w:val="20"/>
              </w:rPr>
              <w:t>-2.3</w:t>
            </w:r>
          </w:p>
        </w:tc>
        <w:tc>
          <w:tcPr>
            <w:tcW w:w="709" w:type="dxa"/>
            <w:tcBorders>
              <w:top w:val="single" w:sz="4" w:space="0" w:color="auto"/>
              <w:left w:val="single" w:sz="4" w:space="0" w:color="auto"/>
              <w:bottom w:val="single" w:sz="4" w:space="0" w:color="auto"/>
              <w:right w:val="single" w:sz="4" w:space="0" w:color="auto"/>
            </w:tcBorders>
            <w:noWrap/>
            <w:vAlign w:val="center"/>
          </w:tcPr>
          <w:p w14:paraId="734456D4" w14:textId="4C563212" w:rsidR="00AD19F4" w:rsidRPr="00DC24E7" w:rsidRDefault="00C47872" w:rsidP="00E0600C">
            <w:pPr>
              <w:spacing w:after="0"/>
              <w:jc w:val="right"/>
              <w:rPr>
                <w:rFonts w:cs="Arial"/>
                <w:sz w:val="20"/>
                <w:szCs w:val="20"/>
              </w:rPr>
            </w:pPr>
            <w:r w:rsidRPr="00DC24E7">
              <w:rPr>
                <w:rFonts w:cs="Arial"/>
                <w:sz w:val="20"/>
                <w:szCs w:val="20"/>
              </w:rPr>
              <w:t>42.8</w:t>
            </w:r>
          </w:p>
        </w:tc>
      </w:tr>
      <w:tr w:rsidR="00757404" w:rsidRPr="00DC24E7" w14:paraId="6B2B9197" w14:textId="77777777" w:rsidTr="00A4016E">
        <w:trPr>
          <w:trHeight w:val="254"/>
        </w:trPr>
        <w:tc>
          <w:tcPr>
            <w:tcW w:w="1702" w:type="dxa"/>
            <w:vAlign w:val="center"/>
            <w:hideMark/>
          </w:tcPr>
          <w:p w14:paraId="3B01CC71" w14:textId="0A9A0B20" w:rsidR="00AD19F4" w:rsidRPr="00DC24E7" w:rsidRDefault="00A4016E" w:rsidP="00A70DBC">
            <w:pPr>
              <w:spacing w:after="0"/>
              <w:rPr>
                <w:rFonts w:cs="Arial"/>
                <w:sz w:val="20"/>
                <w:szCs w:val="20"/>
              </w:rPr>
            </w:pPr>
            <w:r w:rsidRPr="00DC24E7">
              <w:rPr>
                <w:rFonts w:cs="Arial"/>
                <w:sz w:val="20"/>
                <w:szCs w:val="20"/>
              </w:rPr>
              <w:t>Water shares</w:t>
            </w:r>
          </w:p>
        </w:tc>
        <w:tc>
          <w:tcPr>
            <w:tcW w:w="567" w:type="dxa"/>
            <w:noWrap/>
            <w:vAlign w:val="center"/>
            <w:hideMark/>
          </w:tcPr>
          <w:p w14:paraId="4F0CE869" w14:textId="77777777" w:rsidR="00AD19F4" w:rsidRPr="00DC24E7" w:rsidRDefault="00AD19F4" w:rsidP="00A70DBC">
            <w:pPr>
              <w:spacing w:after="0"/>
              <w:rPr>
                <w:rFonts w:cs="Arial"/>
                <w:sz w:val="20"/>
                <w:szCs w:val="20"/>
              </w:rPr>
            </w:pPr>
            <w:r w:rsidRPr="00DC24E7">
              <w:rPr>
                <w:rFonts w:cs="Arial"/>
                <w:sz w:val="20"/>
                <w:szCs w:val="20"/>
              </w:rPr>
              <w:t>VEWH</w:t>
            </w:r>
          </w:p>
        </w:tc>
        <w:tc>
          <w:tcPr>
            <w:tcW w:w="708" w:type="dxa"/>
            <w:vAlign w:val="center"/>
            <w:hideMark/>
          </w:tcPr>
          <w:p w14:paraId="3D3CEA6C" w14:textId="5F326D27" w:rsidR="00AD19F4" w:rsidRPr="00DC24E7" w:rsidRDefault="00AD19F4" w:rsidP="00A70DBC">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64FA08C0" w14:textId="22933863" w:rsidR="00AD19F4" w:rsidRPr="00DC24E7" w:rsidRDefault="00AD19F4" w:rsidP="00E0600C">
            <w:pPr>
              <w:spacing w:after="0"/>
              <w:jc w:val="right"/>
              <w:rPr>
                <w:rFonts w:cs="Arial"/>
                <w:sz w:val="20"/>
                <w:szCs w:val="20"/>
              </w:rPr>
            </w:pPr>
            <w:r w:rsidRPr="00DC24E7" w:rsidDel="00DB2435">
              <w:rPr>
                <w:rFonts w:cs="Arial"/>
                <w:sz w:val="20"/>
                <w:szCs w:val="20"/>
              </w:rPr>
              <w:t>18.9</w:t>
            </w:r>
          </w:p>
        </w:tc>
        <w:tc>
          <w:tcPr>
            <w:tcW w:w="851" w:type="dxa"/>
            <w:tcBorders>
              <w:top w:val="single" w:sz="4" w:space="0" w:color="auto"/>
              <w:left w:val="single" w:sz="4" w:space="0" w:color="auto"/>
              <w:bottom w:val="single" w:sz="4" w:space="0" w:color="auto"/>
              <w:right w:val="single" w:sz="4" w:space="0" w:color="auto"/>
            </w:tcBorders>
            <w:noWrap/>
            <w:vAlign w:val="center"/>
          </w:tcPr>
          <w:p w14:paraId="672E8D95" w14:textId="4F1134FF"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FFA732D" w14:textId="622AFFA3"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62194AF" w14:textId="269E0AB9" w:rsidR="00AD19F4" w:rsidRPr="00DC24E7" w:rsidRDefault="005842FF" w:rsidP="00E0600C">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1151E9D9" w14:textId="180E3460"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E84EF5E" w14:textId="73FC0031"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CDFB235" w14:textId="25A05648" w:rsidR="00AD19F4" w:rsidRPr="00DC24E7" w:rsidRDefault="00FC3772"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CC4528D" w14:textId="131AD303" w:rsidR="00AD19F4" w:rsidRPr="00DC24E7" w:rsidRDefault="00FC3772"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FAA08D1" w14:textId="071DDF2D" w:rsidR="00AD19F4" w:rsidRPr="00DC24E7" w:rsidRDefault="00AD19F4"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29FC703" w14:textId="200786F5"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6A2851F" w14:textId="5BD13507" w:rsidR="00AD19F4" w:rsidRPr="00DC24E7" w:rsidRDefault="005842FF"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3D9D799" w14:textId="03EC2716" w:rsidR="00AD19F4" w:rsidRPr="00DC24E7" w:rsidRDefault="00FC3772"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730BA2F" w14:textId="15A42CCB" w:rsidR="00AD19F4" w:rsidRPr="00DC24E7" w:rsidRDefault="00FC3772" w:rsidP="00E0600C">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0363805C" w14:textId="56572B41"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B3FF063" w14:textId="69234FB3" w:rsidR="00AD19F4" w:rsidRPr="00DC24E7" w:rsidRDefault="00FC3772" w:rsidP="00E0600C">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EF5CAD2" w14:textId="0AB5863C"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C801F38" w14:textId="70EB571A"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672D7B8" w14:textId="0F798034" w:rsidR="00AD19F4" w:rsidRPr="00DC24E7" w:rsidRDefault="00AD19F4" w:rsidP="00E0600C">
            <w:pPr>
              <w:spacing w:after="0"/>
              <w:jc w:val="right"/>
              <w:rPr>
                <w:rFonts w:cs="Arial"/>
                <w:sz w:val="20"/>
                <w:szCs w:val="20"/>
              </w:rPr>
            </w:pPr>
            <w:r w:rsidRPr="00DC24E7" w:rsidDel="00DB2435">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ECA8A61" w14:textId="4337F2D4" w:rsidR="00AD19F4" w:rsidRPr="00DC24E7" w:rsidRDefault="00AD19F4" w:rsidP="00E0600C">
            <w:pPr>
              <w:spacing w:after="0"/>
              <w:jc w:val="right"/>
              <w:rPr>
                <w:rFonts w:cs="Arial"/>
                <w:sz w:val="20"/>
                <w:szCs w:val="20"/>
              </w:rPr>
            </w:pPr>
            <w:r w:rsidRPr="00DC24E7" w:rsidDel="00DB2435">
              <w:rPr>
                <w:rFonts w:cs="Arial"/>
                <w:sz w:val="20"/>
                <w:szCs w:val="20"/>
              </w:rPr>
              <w:t>0.0</w:t>
            </w:r>
          </w:p>
        </w:tc>
      </w:tr>
      <w:tr w:rsidR="00D654F6" w:rsidRPr="00DC24E7" w14:paraId="5CE0C7F4" w14:textId="77777777" w:rsidTr="00A4016E">
        <w:trPr>
          <w:trHeight w:val="254"/>
        </w:trPr>
        <w:tc>
          <w:tcPr>
            <w:tcW w:w="15735" w:type="dxa"/>
            <w:gridSpan w:val="22"/>
            <w:shd w:val="clear" w:color="auto" w:fill="F2F2F2" w:themeFill="background1" w:themeFillShade="F2"/>
            <w:vAlign w:val="center"/>
          </w:tcPr>
          <w:p w14:paraId="3ABC1790" w14:textId="4CE6B70B" w:rsidR="00D654F6" w:rsidRPr="00DC24E7" w:rsidRDefault="00D654F6" w:rsidP="00A70DBC">
            <w:pPr>
              <w:spacing w:after="0"/>
              <w:rPr>
                <w:rFonts w:cs="Arial"/>
                <w:b/>
                <w:bCs/>
                <w:sz w:val="20"/>
                <w:szCs w:val="20"/>
              </w:rPr>
            </w:pPr>
            <w:r w:rsidRPr="00DC24E7">
              <w:rPr>
                <w:rFonts w:cs="Arial"/>
                <w:b/>
                <w:bCs/>
                <w:sz w:val="20"/>
                <w:szCs w:val="20"/>
              </w:rPr>
              <w:t>Campaspe system</w:t>
            </w:r>
          </w:p>
        </w:tc>
      </w:tr>
      <w:tr w:rsidR="00757404" w:rsidRPr="00DC24E7" w14:paraId="7B4D82EF" w14:textId="77777777" w:rsidTr="00A4016E">
        <w:trPr>
          <w:trHeight w:val="254"/>
        </w:trPr>
        <w:tc>
          <w:tcPr>
            <w:tcW w:w="1702" w:type="dxa"/>
            <w:vAlign w:val="center"/>
            <w:hideMark/>
          </w:tcPr>
          <w:p w14:paraId="10D27A82" w14:textId="77777777" w:rsidR="008C6F4D" w:rsidRPr="00DC24E7" w:rsidRDefault="008C6F4D" w:rsidP="00A70DBC">
            <w:pPr>
              <w:spacing w:after="0"/>
              <w:rPr>
                <w:rFonts w:cs="Arial"/>
                <w:sz w:val="20"/>
                <w:szCs w:val="20"/>
              </w:rPr>
            </w:pPr>
            <w:r w:rsidRPr="00DC24E7">
              <w:rPr>
                <w:rFonts w:cs="Arial"/>
                <w:sz w:val="20"/>
                <w:szCs w:val="20"/>
              </w:rPr>
              <w:t>Campaspe River Environmental Entitlement 2013</w:t>
            </w:r>
          </w:p>
        </w:tc>
        <w:tc>
          <w:tcPr>
            <w:tcW w:w="567" w:type="dxa"/>
            <w:noWrap/>
            <w:vAlign w:val="center"/>
            <w:hideMark/>
          </w:tcPr>
          <w:p w14:paraId="75B29468" w14:textId="77777777" w:rsidR="008C6F4D" w:rsidRPr="00DC24E7" w:rsidRDefault="008C6F4D" w:rsidP="00A70DBC">
            <w:pPr>
              <w:spacing w:after="0"/>
              <w:rPr>
                <w:rFonts w:cs="Arial"/>
                <w:sz w:val="20"/>
                <w:szCs w:val="20"/>
              </w:rPr>
            </w:pPr>
            <w:r w:rsidRPr="00DC24E7">
              <w:rPr>
                <w:rFonts w:cs="Arial"/>
                <w:sz w:val="20"/>
                <w:szCs w:val="20"/>
              </w:rPr>
              <w:t>VEWH</w:t>
            </w:r>
          </w:p>
        </w:tc>
        <w:tc>
          <w:tcPr>
            <w:tcW w:w="708" w:type="dxa"/>
            <w:vAlign w:val="center"/>
            <w:hideMark/>
          </w:tcPr>
          <w:p w14:paraId="5EF4490C" w14:textId="77777777" w:rsidR="008C6F4D" w:rsidRPr="00DC24E7" w:rsidRDefault="008C6F4D" w:rsidP="00A70DBC">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5CA34785" w14:textId="229744EC" w:rsidR="008C6F4D" w:rsidRPr="00DC24E7" w:rsidRDefault="008C6F4D" w:rsidP="00E0600C">
            <w:pPr>
              <w:spacing w:after="0"/>
              <w:jc w:val="right"/>
              <w:rPr>
                <w:rFonts w:cs="Arial"/>
                <w:sz w:val="20"/>
                <w:szCs w:val="20"/>
              </w:rPr>
            </w:pPr>
            <w:r w:rsidRPr="00DC24E7" w:rsidDel="0096400A">
              <w:rPr>
                <w:rFonts w:cs="Arial"/>
                <w:sz w:val="20"/>
                <w:szCs w:val="20"/>
              </w:rPr>
              <w:t>19,199.4</w:t>
            </w:r>
          </w:p>
        </w:tc>
        <w:tc>
          <w:tcPr>
            <w:tcW w:w="851" w:type="dxa"/>
            <w:tcBorders>
              <w:top w:val="single" w:sz="4" w:space="0" w:color="auto"/>
              <w:left w:val="single" w:sz="4" w:space="0" w:color="auto"/>
              <w:bottom w:val="single" w:sz="4" w:space="0" w:color="auto"/>
              <w:right w:val="single" w:sz="4" w:space="0" w:color="auto"/>
            </w:tcBorders>
            <w:noWrap/>
            <w:vAlign w:val="center"/>
          </w:tcPr>
          <w:p w14:paraId="7EFBA44F" w14:textId="546B81BC" w:rsidR="008C6F4D" w:rsidRPr="00DC24E7" w:rsidRDefault="00011C5C" w:rsidP="00E0600C">
            <w:pPr>
              <w:spacing w:after="0"/>
              <w:jc w:val="right"/>
              <w:rPr>
                <w:rFonts w:cs="Arial"/>
                <w:sz w:val="20"/>
                <w:szCs w:val="20"/>
              </w:rPr>
            </w:pPr>
            <w:r w:rsidRPr="00DC24E7">
              <w:rPr>
                <w:rFonts w:cs="Arial"/>
                <w:sz w:val="20"/>
                <w:szCs w:val="20"/>
              </w:rPr>
              <w:t>6,112.4</w:t>
            </w:r>
          </w:p>
        </w:tc>
        <w:tc>
          <w:tcPr>
            <w:tcW w:w="567" w:type="dxa"/>
            <w:tcBorders>
              <w:top w:val="single" w:sz="4" w:space="0" w:color="auto"/>
              <w:left w:val="single" w:sz="4" w:space="0" w:color="auto"/>
              <w:bottom w:val="single" w:sz="4" w:space="0" w:color="auto"/>
              <w:right w:val="single" w:sz="4" w:space="0" w:color="auto"/>
            </w:tcBorders>
            <w:noWrap/>
            <w:vAlign w:val="center"/>
          </w:tcPr>
          <w:p w14:paraId="16DB7997" w14:textId="3B5CF784" w:rsidR="008C6F4D" w:rsidRPr="00DC24E7" w:rsidRDefault="008C6F4D" w:rsidP="00E0600C">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7CD45850" w14:textId="78906435" w:rsidR="008C6F4D" w:rsidRPr="00DC24E7" w:rsidRDefault="008C6F4D" w:rsidP="00E0600C">
            <w:pPr>
              <w:spacing w:after="0"/>
              <w:jc w:val="right"/>
              <w:rPr>
                <w:rFonts w:cs="Arial"/>
                <w:sz w:val="20"/>
                <w:szCs w:val="20"/>
              </w:rPr>
            </w:pPr>
            <w:r w:rsidRPr="00DC24E7" w:rsidDel="0096400A">
              <w:rPr>
                <w:rFonts w:cs="Arial"/>
                <w:sz w:val="20"/>
                <w:szCs w:val="20"/>
              </w:rPr>
              <w:t>19,199.4</w:t>
            </w:r>
          </w:p>
        </w:tc>
        <w:tc>
          <w:tcPr>
            <w:tcW w:w="851" w:type="dxa"/>
            <w:tcBorders>
              <w:top w:val="single" w:sz="4" w:space="0" w:color="auto"/>
              <w:left w:val="single" w:sz="4" w:space="0" w:color="auto"/>
              <w:bottom w:val="single" w:sz="4" w:space="0" w:color="auto"/>
              <w:right w:val="single" w:sz="4" w:space="0" w:color="auto"/>
            </w:tcBorders>
            <w:noWrap/>
            <w:vAlign w:val="center"/>
          </w:tcPr>
          <w:p w14:paraId="794CF9AF" w14:textId="56613C9D"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9139BE6" w14:textId="6B5F3A82" w:rsidR="008C6F4D" w:rsidRPr="00DC24E7" w:rsidRDefault="00011C5C" w:rsidP="00E0600C">
            <w:pPr>
              <w:spacing w:after="0"/>
              <w:jc w:val="right"/>
              <w:rPr>
                <w:rFonts w:cs="Arial"/>
                <w:sz w:val="20"/>
                <w:szCs w:val="20"/>
              </w:rPr>
            </w:pPr>
            <w:r w:rsidRPr="00DC24E7">
              <w:rPr>
                <w:rFonts w:cs="Arial"/>
                <w:sz w:val="20"/>
                <w:szCs w:val="20"/>
              </w:rPr>
              <w:t>6,788.4</w:t>
            </w:r>
          </w:p>
        </w:tc>
        <w:tc>
          <w:tcPr>
            <w:tcW w:w="567" w:type="dxa"/>
            <w:tcBorders>
              <w:top w:val="single" w:sz="4" w:space="0" w:color="auto"/>
              <w:left w:val="single" w:sz="4" w:space="0" w:color="auto"/>
              <w:bottom w:val="single" w:sz="4" w:space="0" w:color="auto"/>
              <w:right w:val="single" w:sz="4" w:space="0" w:color="auto"/>
            </w:tcBorders>
            <w:noWrap/>
            <w:vAlign w:val="center"/>
          </w:tcPr>
          <w:p w14:paraId="20507AA2" w14:textId="3F548783"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A7D558B" w14:textId="28DF70DA"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D3DAFDF" w14:textId="1EF920E2" w:rsidR="008C6F4D" w:rsidRPr="00DC24E7" w:rsidRDefault="008C6F4D"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5479448" w14:textId="566F2EBB"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6105F60" w14:textId="0260915B" w:rsidR="008C6F4D" w:rsidRPr="00DC24E7" w:rsidRDefault="00011C5C" w:rsidP="00E0600C">
            <w:pPr>
              <w:spacing w:after="0"/>
              <w:jc w:val="right"/>
              <w:rPr>
                <w:rFonts w:cs="Arial"/>
                <w:sz w:val="20"/>
                <w:szCs w:val="20"/>
              </w:rPr>
            </w:pPr>
            <w:r w:rsidRPr="00DC24E7">
              <w:rPr>
                <w:rFonts w:cs="Arial"/>
                <w:sz w:val="20"/>
                <w:szCs w:val="20"/>
              </w:rPr>
              <w:t>32,100.2</w:t>
            </w:r>
          </w:p>
        </w:tc>
        <w:tc>
          <w:tcPr>
            <w:tcW w:w="709" w:type="dxa"/>
            <w:tcBorders>
              <w:top w:val="single" w:sz="4" w:space="0" w:color="auto"/>
              <w:left w:val="single" w:sz="4" w:space="0" w:color="auto"/>
              <w:bottom w:val="single" w:sz="4" w:space="0" w:color="auto"/>
              <w:right w:val="single" w:sz="4" w:space="0" w:color="auto"/>
            </w:tcBorders>
            <w:noWrap/>
            <w:vAlign w:val="center"/>
          </w:tcPr>
          <w:p w14:paraId="1D27E22F" w14:textId="4DB5063B" w:rsidR="008C6F4D" w:rsidRPr="00DC24E7" w:rsidRDefault="00E774BB" w:rsidP="00E0600C">
            <w:pPr>
              <w:spacing w:after="0"/>
              <w:jc w:val="right"/>
              <w:rPr>
                <w:rFonts w:cs="Arial"/>
                <w:sz w:val="20"/>
                <w:szCs w:val="20"/>
              </w:rPr>
            </w:pPr>
            <w:r w:rsidRPr="00DC24E7">
              <w:rPr>
                <w:rFonts w:cs="Arial"/>
                <w:sz w:val="20"/>
                <w:szCs w:val="20"/>
              </w:rPr>
              <w:t>-24,360.3</w:t>
            </w:r>
          </w:p>
        </w:tc>
        <w:tc>
          <w:tcPr>
            <w:tcW w:w="709" w:type="dxa"/>
            <w:tcBorders>
              <w:top w:val="single" w:sz="4" w:space="0" w:color="auto"/>
              <w:left w:val="single" w:sz="4" w:space="0" w:color="auto"/>
              <w:bottom w:val="single" w:sz="4" w:space="0" w:color="auto"/>
              <w:right w:val="single" w:sz="4" w:space="0" w:color="auto"/>
            </w:tcBorders>
            <w:noWrap/>
            <w:vAlign w:val="center"/>
          </w:tcPr>
          <w:p w14:paraId="1E1CE5AA" w14:textId="34BCEBCA"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55A37443" w14:textId="4EAE7382"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AB00F72" w14:textId="159214E0"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F4D71D6" w14:textId="20379644" w:rsidR="008C6F4D" w:rsidRPr="00DC24E7" w:rsidRDefault="00011C5C" w:rsidP="00E0600C">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F951CC2" w14:textId="0F8C6DB9" w:rsidR="008C6F4D" w:rsidRPr="00DC24E7" w:rsidRDefault="008C6F4D" w:rsidP="00E0600C">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9150E75" w14:textId="01CBC4C4" w:rsidR="008C6F4D" w:rsidRPr="00DC24E7" w:rsidRDefault="00011C5C" w:rsidP="00E0600C">
            <w:pPr>
              <w:spacing w:after="0"/>
              <w:jc w:val="right"/>
              <w:rPr>
                <w:rFonts w:cs="Arial"/>
                <w:sz w:val="20"/>
                <w:szCs w:val="20"/>
              </w:rPr>
            </w:pPr>
            <w:r w:rsidRPr="00DC24E7">
              <w:rPr>
                <w:rFonts w:cs="Arial"/>
                <w:sz w:val="20"/>
                <w:szCs w:val="20"/>
              </w:rPr>
              <w:t>-387.0</w:t>
            </w:r>
          </w:p>
        </w:tc>
        <w:tc>
          <w:tcPr>
            <w:tcW w:w="709" w:type="dxa"/>
            <w:tcBorders>
              <w:top w:val="single" w:sz="4" w:space="0" w:color="auto"/>
              <w:left w:val="single" w:sz="4" w:space="0" w:color="auto"/>
              <w:bottom w:val="single" w:sz="4" w:space="0" w:color="auto"/>
              <w:right w:val="single" w:sz="4" w:space="0" w:color="auto"/>
            </w:tcBorders>
            <w:noWrap/>
            <w:vAlign w:val="center"/>
          </w:tcPr>
          <w:p w14:paraId="67D89809" w14:textId="0148548B" w:rsidR="008C6F4D" w:rsidRPr="00DC24E7" w:rsidRDefault="00E774BB" w:rsidP="00E0600C">
            <w:pPr>
              <w:spacing w:after="0"/>
              <w:jc w:val="right"/>
              <w:rPr>
                <w:rFonts w:cs="Arial"/>
                <w:sz w:val="20"/>
                <w:szCs w:val="20"/>
              </w:rPr>
            </w:pPr>
            <w:r w:rsidRPr="00DC24E7">
              <w:rPr>
                <w:rFonts w:cs="Arial"/>
                <w:sz w:val="20"/>
                <w:szCs w:val="20"/>
              </w:rPr>
              <w:t>7,352.9</w:t>
            </w:r>
          </w:p>
        </w:tc>
      </w:tr>
      <w:tr w:rsidR="00A4016E" w:rsidRPr="00DC24E7" w14:paraId="00C91D39" w14:textId="77777777" w:rsidTr="00A4016E">
        <w:trPr>
          <w:trHeight w:val="254"/>
        </w:trPr>
        <w:tc>
          <w:tcPr>
            <w:tcW w:w="1702" w:type="dxa"/>
            <w:vAlign w:val="center"/>
            <w:hideMark/>
          </w:tcPr>
          <w:p w14:paraId="67A4F9B7" w14:textId="12CAAFFA" w:rsidR="00A4016E" w:rsidRPr="00DC24E7" w:rsidRDefault="00A4016E" w:rsidP="00A4016E">
            <w:pPr>
              <w:spacing w:after="0"/>
              <w:rPr>
                <w:rFonts w:cs="Arial"/>
                <w:sz w:val="20"/>
                <w:szCs w:val="20"/>
              </w:rPr>
            </w:pPr>
            <w:r w:rsidRPr="00DC24E7">
              <w:rPr>
                <w:rFonts w:cs="Arial"/>
                <w:sz w:val="20"/>
                <w:szCs w:val="20"/>
              </w:rPr>
              <w:t>Campaspe River Environmental Entitlement 2013</w:t>
            </w:r>
          </w:p>
        </w:tc>
        <w:tc>
          <w:tcPr>
            <w:tcW w:w="567" w:type="dxa"/>
            <w:noWrap/>
            <w:vAlign w:val="center"/>
            <w:hideMark/>
          </w:tcPr>
          <w:p w14:paraId="3F0CDB17"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6B3DD3A0" w14:textId="77777777" w:rsidR="00A4016E" w:rsidRPr="00DC24E7" w:rsidRDefault="00A4016E" w:rsidP="00A4016E">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3DEC8BE6" w14:textId="421F8D06" w:rsidR="00A4016E" w:rsidRPr="00DC24E7" w:rsidRDefault="00A4016E" w:rsidP="00A4016E">
            <w:pPr>
              <w:spacing w:after="0"/>
              <w:jc w:val="right"/>
              <w:rPr>
                <w:rFonts w:cs="Arial"/>
                <w:sz w:val="20"/>
                <w:szCs w:val="20"/>
              </w:rPr>
            </w:pPr>
            <w:r w:rsidRPr="00DC24E7" w:rsidDel="0096400A">
              <w:rPr>
                <w:rFonts w:cs="Arial"/>
                <w:sz w:val="20"/>
                <w:szCs w:val="20"/>
              </w:rPr>
              <w:t>4,394.0</w:t>
            </w:r>
          </w:p>
        </w:tc>
        <w:tc>
          <w:tcPr>
            <w:tcW w:w="851" w:type="dxa"/>
            <w:tcBorders>
              <w:top w:val="single" w:sz="4" w:space="0" w:color="auto"/>
              <w:left w:val="single" w:sz="4" w:space="0" w:color="auto"/>
              <w:bottom w:val="single" w:sz="4" w:space="0" w:color="auto"/>
              <w:right w:val="single" w:sz="4" w:space="0" w:color="auto"/>
            </w:tcBorders>
            <w:noWrap/>
            <w:vAlign w:val="center"/>
          </w:tcPr>
          <w:p w14:paraId="36BFCA40" w14:textId="4EE01AF6"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6BECEF7" w14:textId="06771E44"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116D225" w14:textId="22D0C157"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33888506" w14:textId="3D95E7A5"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763F7C5" w14:textId="3AE471E5"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1250A12" w14:textId="68F22692"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50035A6" w14:textId="2CBE9AB6"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1B2854B" w14:textId="274212A2"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416E45D" w14:textId="2CD19483"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D43B36D" w14:textId="7F3B4040"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9474F2B" w14:textId="1F1CCF36"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FB4CDAF" w14:textId="2F461D1D"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26437ABB" w14:textId="2FD7BADA"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5C82EB4" w14:textId="02280475"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BB46FE7" w14:textId="543FA603"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3F2BD02" w14:textId="28D0B30F"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435D9D2" w14:textId="69721B7E"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0F20C28" w14:textId="599590D5" w:rsidR="00A4016E" w:rsidRPr="00DC24E7" w:rsidRDefault="00A4016E" w:rsidP="00A4016E">
            <w:pPr>
              <w:spacing w:after="0"/>
              <w:jc w:val="right"/>
              <w:rPr>
                <w:rFonts w:cs="Arial"/>
                <w:sz w:val="20"/>
                <w:szCs w:val="20"/>
              </w:rPr>
            </w:pPr>
            <w:r w:rsidRPr="00DC24E7" w:rsidDel="0096400A">
              <w:rPr>
                <w:rFonts w:cs="Arial"/>
                <w:sz w:val="20"/>
                <w:szCs w:val="20"/>
              </w:rPr>
              <w:t>0.0</w:t>
            </w:r>
          </w:p>
        </w:tc>
      </w:tr>
      <w:tr w:rsidR="00A4016E" w:rsidRPr="00DC24E7" w14:paraId="17A34772" w14:textId="77777777" w:rsidTr="00A4016E">
        <w:trPr>
          <w:trHeight w:val="254"/>
        </w:trPr>
        <w:tc>
          <w:tcPr>
            <w:tcW w:w="1702" w:type="dxa"/>
            <w:vAlign w:val="center"/>
            <w:hideMark/>
          </w:tcPr>
          <w:p w14:paraId="3E72BA25" w14:textId="528C5FC7" w:rsidR="00A4016E" w:rsidRPr="00DC24E7" w:rsidRDefault="00A4016E" w:rsidP="00A4016E">
            <w:pPr>
              <w:spacing w:after="0"/>
              <w:rPr>
                <w:rFonts w:cs="Arial"/>
                <w:sz w:val="20"/>
                <w:szCs w:val="20"/>
              </w:rPr>
            </w:pPr>
            <w:r w:rsidRPr="00DC24E7">
              <w:rPr>
                <w:rFonts w:cs="Arial"/>
                <w:sz w:val="20"/>
                <w:szCs w:val="20"/>
              </w:rPr>
              <w:lastRenderedPageBreak/>
              <w:t>Campaspe River Environmental Entitlement 2013</w:t>
            </w:r>
          </w:p>
        </w:tc>
        <w:tc>
          <w:tcPr>
            <w:tcW w:w="567" w:type="dxa"/>
            <w:noWrap/>
            <w:vAlign w:val="center"/>
            <w:hideMark/>
          </w:tcPr>
          <w:p w14:paraId="525BFE40"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2E35B644" w14:textId="77777777" w:rsidR="00A4016E" w:rsidRPr="00DC24E7" w:rsidRDefault="00A4016E" w:rsidP="00A4016E">
            <w:pPr>
              <w:spacing w:after="0"/>
              <w:rPr>
                <w:rFonts w:cs="Arial"/>
                <w:sz w:val="20"/>
                <w:szCs w:val="20"/>
              </w:rPr>
            </w:pPr>
            <w:r w:rsidRPr="00DC24E7">
              <w:rPr>
                <w:rFonts w:cs="Arial"/>
                <w:sz w:val="20"/>
                <w:szCs w:val="20"/>
              </w:rPr>
              <w:t>Provision</w:t>
            </w:r>
          </w:p>
        </w:tc>
        <w:tc>
          <w:tcPr>
            <w:tcW w:w="709" w:type="dxa"/>
            <w:tcBorders>
              <w:top w:val="single" w:sz="4" w:space="0" w:color="auto"/>
              <w:left w:val="nil"/>
              <w:bottom w:val="single" w:sz="4" w:space="0" w:color="auto"/>
              <w:right w:val="single" w:sz="4" w:space="0" w:color="auto"/>
            </w:tcBorders>
            <w:noWrap/>
            <w:vAlign w:val="center"/>
          </w:tcPr>
          <w:p w14:paraId="5D9E2073" w14:textId="32E154FA" w:rsidR="00A4016E" w:rsidRPr="00DC24E7" w:rsidRDefault="00A4016E" w:rsidP="00A4016E">
            <w:pPr>
              <w:spacing w:after="0"/>
              <w:jc w:val="right"/>
              <w:rPr>
                <w:rFonts w:cs="Arial"/>
                <w:sz w:val="20"/>
                <w:szCs w:val="20"/>
              </w:rPr>
            </w:pPr>
            <w:r w:rsidRPr="00DC24E7" w:rsidDel="0096400A">
              <w:rPr>
                <w:rFonts w:cs="Arial"/>
                <w:sz w:val="20"/>
                <w:szCs w:val="20"/>
              </w:rPr>
              <w:t>1,656.0</w:t>
            </w:r>
          </w:p>
        </w:tc>
        <w:tc>
          <w:tcPr>
            <w:tcW w:w="851" w:type="dxa"/>
            <w:tcBorders>
              <w:top w:val="single" w:sz="4" w:space="0" w:color="auto"/>
              <w:left w:val="single" w:sz="4" w:space="0" w:color="auto"/>
              <w:bottom w:val="single" w:sz="4" w:space="0" w:color="auto"/>
              <w:right w:val="single" w:sz="4" w:space="0" w:color="auto"/>
            </w:tcBorders>
            <w:noWrap/>
            <w:vAlign w:val="center"/>
          </w:tcPr>
          <w:p w14:paraId="164FBC23" w14:textId="59E20FF9"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BF154D3" w14:textId="508BA011"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44FC86B" w14:textId="17889980" w:rsidR="00A4016E" w:rsidRPr="00DC24E7" w:rsidRDefault="00A4016E" w:rsidP="00A4016E">
            <w:pPr>
              <w:spacing w:after="0"/>
              <w:jc w:val="right"/>
              <w:rPr>
                <w:rFonts w:cs="Arial"/>
                <w:sz w:val="20"/>
                <w:szCs w:val="20"/>
              </w:rPr>
            </w:pPr>
            <w:r w:rsidRPr="00DC24E7" w:rsidDel="0096400A">
              <w:rPr>
                <w:rFonts w:cs="Arial"/>
                <w:sz w:val="20"/>
                <w:szCs w:val="20"/>
              </w:rPr>
              <w:t>1,656.0</w:t>
            </w:r>
          </w:p>
        </w:tc>
        <w:tc>
          <w:tcPr>
            <w:tcW w:w="851" w:type="dxa"/>
            <w:tcBorders>
              <w:top w:val="single" w:sz="4" w:space="0" w:color="auto"/>
              <w:left w:val="single" w:sz="4" w:space="0" w:color="auto"/>
              <w:bottom w:val="single" w:sz="4" w:space="0" w:color="auto"/>
              <w:right w:val="single" w:sz="4" w:space="0" w:color="auto"/>
            </w:tcBorders>
            <w:noWrap/>
            <w:vAlign w:val="center"/>
          </w:tcPr>
          <w:p w14:paraId="43C87954" w14:textId="6E75777F"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CE357CA" w14:textId="2B764597"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8ABDD24" w14:textId="73586E78"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44F7230" w14:textId="2292EFC6"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D71A708" w14:textId="7A055445"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6DC798C" w14:textId="397ED700"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32FCF18" w14:textId="520ADF42" w:rsidR="00A4016E" w:rsidRPr="00DC24E7" w:rsidRDefault="00A4016E" w:rsidP="00A4016E">
            <w:pPr>
              <w:spacing w:after="0"/>
              <w:jc w:val="right"/>
              <w:rPr>
                <w:rFonts w:cs="Arial"/>
                <w:sz w:val="20"/>
                <w:szCs w:val="20"/>
              </w:rPr>
            </w:pPr>
            <w:r w:rsidRPr="00DC24E7" w:rsidDel="0096400A">
              <w:rPr>
                <w:rFonts w:cs="Arial"/>
                <w:sz w:val="20"/>
                <w:szCs w:val="20"/>
              </w:rPr>
              <w:t>1,656.0</w:t>
            </w:r>
          </w:p>
        </w:tc>
        <w:tc>
          <w:tcPr>
            <w:tcW w:w="709" w:type="dxa"/>
            <w:tcBorders>
              <w:top w:val="single" w:sz="4" w:space="0" w:color="auto"/>
              <w:left w:val="single" w:sz="4" w:space="0" w:color="auto"/>
              <w:bottom w:val="single" w:sz="4" w:space="0" w:color="auto"/>
              <w:right w:val="single" w:sz="4" w:space="0" w:color="auto"/>
            </w:tcBorders>
            <w:noWrap/>
            <w:vAlign w:val="center"/>
          </w:tcPr>
          <w:p w14:paraId="4C28A063" w14:textId="0623D307" w:rsidR="00A4016E" w:rsidRPr="00DC24E7" w:rsidRDefault="00A4016E" w:rsidP="00A4016E">
            <w:pPr>
              <w:spacing w:after="0"/>
              <w:jc w:val="right"/>
              <w:rPr>
                <w:rFonts w:cs="Arial"/>
                <w:sz w:val="20"/>
                <w:szCs w:val="20"/>
              </w:rPr>
            </w:pPr>
            <w:r w:rsidRPr="00DC24E7" w:rsidDel="0096400A">
              <w:rPr>
                <w:rFonts w:cs="Arial"/>
                <w:sz w:val="20"/>
                <w:szCs w:val="20"/>
              </w:rPr>
              <w:t>-1,656.0</w:t>
            </w:r>
          </w:p>
        </w:tc>
        <w:tc>
          <w:tcPr>
            <w:tcW w:w="709" w:type="dxa"/>
            <w:tcBorders>
              <w:top w:val="single" w:sz="4" w:space="0" w:color="auto"/>
              <w:left w:val="single" w:sz="4" w:space="0" w:color="auto"/>
              <w:bottom w:val="single" w:sz="4" w:space="0" w:color="auto"/>
              <w:right w:val="single" w:sz="4" w:space="0" w:color="auto"/>
            </w:tcBorders>
            <w:noWrap/>
            <w:vAlign w:val="center"/>
          </w:tcPr>
          <w:p w14:paraId="4D9DD98B" w14:textId="2763642C"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BAF92B2" w14:textId="2B06C167"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99B9167" w14:textId="3D3668F4"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025F4FC" w14:textId="6B653EFE"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792AFC0" w14:textId="262E74C3"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B3435DA" w14:textId="5F421243" w:rsidR="00A4016E" w:rsidRPr="00DC24E7" w:rsidRDefault="00A4016E" w:rsidP="00A4016E">
            <w:pPr>
              <w:spacing w:after="0"/>
              <w:jc w:val="right"/>
              <w:rPr>
                <w:rFonts w:cs="Arial"/>
                <w:sz w:val="20"/>
                <w:szCs w:val="20"/>
              </w:rPr>
            </w:pPr>
            <w:r w:rsidRPr="00DC24E7" w:rsidDel="0096400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D02988D" w14:textId="04C381BD" w:rsidR="00A4016E" w:rsidRPr="00DC24E7" w:rsidRDefault="00A4016E" w:rsidP="00A4016E">
            <w:pPr>
              <w:spacing w:after="0"/>
              <w:jc w:val="right"/>
              <w:rPr>
                <w:rFonts w:cs="Arial"/>
                <w:sz w:val="20"/>
                <w:szCs w:val="20"/>
              </w:rPr>
            </w:pPr>
            <w:r w:rsidRPr="00DC24E7" w:rsidDel="0096400A">
              <w:rPr>
                <w:rFonts w:cs="Arial"/>
                <w:sz w:val="20"/>
                <w:szCs w:val="20"/>
              </w:rPr>
              <w:t>0.0</w:t>
            </w:r>
          </w:p>
        </w:tc>
      </w:tr>
      <w:tr w:rsidR="00A4016E" w:rsidRPr="00DC24E7" w14:paraId="0150E835" w14:textId="77777777" w:rsidTr="00A4016E">
        <w:trPr>
          <w:trHeight w:val="508"/>
        </w:trPr>
        <w:tc>
          <w:tcPr>
            <w:tcW w:w="1702" w:type="dxa"/>
            <w:vAlign w:val="center"/>
            <w:hideMark/>
          </w:tcPr>
          <w:p w14:paraId="6DF89B61" w14:textId="52CC51EA" w:rsidR="00A4016E" w:rsidRPr="00DC24E7" w:rsidRDefault="007F7352" w:rsidP="00A4016E">
            <w:pPr>
              <w:spacing w:after="0"/>
              <w:rPr>
                <w:rFonts w:cs="Arial"/>
                <w:sz w:val="20"/>
                <w:szCs w:val="20"/>
              </w:rPr>
            </w:pPr>
            <w:r w:rsidRPr="00DC24E7">
              <w:rPr>
                <w:rFonts w:cs="Arial"/>
                <w:sz w:val="20"/>
                <w:szCs w:val="20"/>
              </w:rPr>
              <w:t>Environmental Entitlement (Campaspe River - Living Murray Initiative) 2007</w:t>
            </w:r>
          </w:p>
        </w:tc>
        <w:tc>
          <w:tcPr>
            <w:tcW w:w="567" w:type="dxa"/>
            <w:noWrap/>
            <w:vAlign w:val="center"/>
            <w:hideMark/>
          </w:tcPr>
          <w:p w14:paraId="756DD691" w14:textId="77777777" w:rsidR="00A4016E" w:rsidRPr="00DC24E7" w:rsidRDefault="00A4016E" w:rsidP="00A4016E">
            <w:pPr>
              <w:spacing w:after="0"/>
              <w:rPr>
                <w:rFonts w:cs="Arial"/>
                <w:sz w:val="20"/>
                <w:szCs w:val="20"/>
              </w:rPr>
            </w:pPr>
            <w:r w:rsidRPr="00DC24E7">
              <w:rPr>
                <w:rFonts w:cs="Arial"/>
                <w:sz w:val="20"/>
                <w:szCs w:val="20"/>
              </w:rPr>
              <w:t>TLM</w:t>
            </w:r>
          </w:p>
        </w:tc>
        <w:tc>
          <w:tcPr>
            <w:tcW w:w="708" w:type="dxa"/>
            <w:vAlign w:val="center"/>
            <w:hideMark/>
          </w:tcPr>
          <w:p w14:paraId="11CD5C1C" w14:textId="77777777" w:rsidR="00A4016E" w:rsidRPr="00DC24E7" w:rsidRDefault="00A4016E" w:rsidP="00A4016E">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0E535326" w14:textId="2BC1B234" w:rsidR="00A4016E" w:rsidRPr="00DC24E7" w:rsidRDefault="00A4016E" w:rsidP="00A4016E">
            <w:pPr>
              <w:spacing w:after="0"/>
              <w:jc w:val="right"/>
              <w:rPr>
                <w:rFonts w:cs="Arial"/>
                <w:sz w:val="20"/>
                <w:szCs w:val="20"/>
              </w:rPr>
            </w:pPr>
            <w:r w:rsidRPr="00DC24E7" w:rsidDel="000E5DEC">
              <w:rPr>
                <w:rFonts w:cs="Arial"/>
                <w:sz w:val="20"/>
                <w:szCs w:val="20"/>
              </w:rPr>
              <w:t>126.0</w:t>
            </w:r>
          </w:p>
        </w:tc>
        <w:tc>
          <w:tcPr>
            <w:tcW w:w="851" w:type="dxa"/>
            <w:tcBorders>
              <w:top w:val="single" w:sz="4" w:space="0" w:color="auto"/>
              <w:left w:val="single" w:sz="4" w:space="0" w:color="auto"/>
              <w:bottom w:val="single" w:sz="4" w:space="0" w:color="auto"/>
              <w:right w:val="single" w:sz="4" w:space="0" w:color="auto"/>
            </w:tcBorders>
            <w:noWrap/>
            <w:vAlign w:val="center"/>
          </w:tcPr>
          <w:p w14:paraId="2DA99C64" w14:textId="5B54EAA1" w:rsidR="00A4016E" w:rsidRPr="00DC24E7" w:rsidRDefault="00A4016E" w:rsidP="00A4016E">
            <w:pPr>
              <w:spacing w:after="0"/>
              <w:jc w:val="right"/>
              <w:rPr>
                <w:rFonts w:cs="Arial"/>
                <w:sz w:val="20"/>
                <w:szCs w:val="20"/>
              </w:rPr>
            </w:pPr>
            <w:r w:rsidRPr="00DC24E7" w:rsidDel="000E5DEC">
              <w:rPr>
                <w:rFonts w:cs="Arial"/>
                <w:sz w:val="20"/>
                <w:szCs w:val="20"/>
              </w:rPr>
              <w:t>126.0</w:t>
            </w:r>
          </w:p>
        </w:tc>
        <w:tc>
          <w:tcPr>
            <w:tcW w:w="567" w:type="dxa"/>
            <w:tcBorders>
              <w:top w:val="single" w:sz="4" w:space="0" w:color="auto"/>
              <w:left w:val="single" w:sz="4" w:space="0" w:color="auto"/>
              <w:bottom w:val="single" w:sz="4" w:space="0" w:color="auto"/>
              <w:right w:val="single" w:sz="4" w:space="0" w:color="auto"/>
            </w:tcBorders>
            <w:noWrap/>
            <w:vAlign w:val="center"/>
          </w:tcPr>
          <w:p w14:paraId="5EE17C05" w14:textId="63B9FA74"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B5FC7E7" w14:textId="70CA176B" w:rsidR="00A4016E" w:rsidRPr="00DC24E7" w:rsidRDefault="00A4016E" w:rsidP="00A4016E">
            <w:pPr>
              <w:spacing w:after="0"/>
              <w:jc w:val="right"/>
              <w:rPr>
                <w:rFonts w:cs="Arial"/>
                <w:sz w:val="20"/>
                <w:szCs w:val="20"/>
              </w:rPr>
            </w:pPr>
            <w:r w:rsidRPr="00DC24E7" w:rsidDel="000E5DEC">
              <w:rPr>
                <w:rFonts w:cs="Arial"/>
                <w:sz w:val="20"/>
                <w:szCs w:val="20"/>
              </w:rPr>
              <w:t>126.0</w:t>
            </w:r>
          </w:p>
        </w:tc>
        <w:tc>
          <w:tcPr>
            <w:tcW w:w="851" w:type="dxa"/>
            <w:tcBorders>
              <w:top w:val="single" w:sz="4" w:space="0" w:color="auto"/>
              <w:left w:val="single" w:sz="4" w:space="0" w:color="auto"/>
              <w:bottom w:val="single" w:sz="4" w:space="0" w:color="auto"/>
              <w:right w:val="single" w:sz="4" w:space="0" w:color="auto"/>
            </w:tcBorders>
            <w:noWrap/>
            <w:vAlign w:val="center"/>
          </w:tcPr>
          <w:p w14:paraId="74849499" w14:textId="13F15790"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D45ADD1" w14:textId="2CB8F42C"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529E4B3" w14:textId="4E7C130D"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3375C3B" w14:textId="08F3B61D"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07D4FAE" w14:textId="089E2897"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DD9F58F" w14:textId="3687E938"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DAE5CA6" w14:textId="170AE44F" w:rsidR="00A4016E" w:rsidRPr="00DC24E7" w:rsidRDefault="00A4016E" w:rsidP="00A4016E">
            <w:pPr>
              <w:spacing w:after="0"/>
              <w:jc w:val="right"/>
              <w:rPr>
                <w:rFonts w:cs="Arial"/>
                <w:sz w:val="20"/>
                <w:szCs w:val="20"/>
              </w:rPr>
            </w:pPr>
            <w:r w:rsidRPr="00DC24E7" w:rsidDel="000E5DEC">
              <w:rPr>
                <w:rFonts w:cs="Arial"/>
                <w:sz w:val="20"/>
                <w:szCs w:val="20"/>
              </w:rPr>
              <w:t>252.0</w:t>
            </w:r>
          </w:p>
        </w:tc>
        <w:tc>
          <w:tcPr>
            <w:tcW w:w="709" w:type="dxa"/>
            <w:tcBorders>
              <w:top w:val="single" w:sz="4" w:space="0" w:color="auto"/>
              <w:left w:val="single" w:sz="4" w:space="0" w:color="auto"/>
              <w:bottom w:val="single" w:sz="4" w:space="0" w:color="auto"/>
              <w:right w:val="single" w:sz="4" w:space="0" w:color="auto"/>
            </w:tcBorders>
            <w:noWrap/>
            <w:vAlign w:val="center"/>
          </w:tcPr>
          <w:p w14:paraId="152513DD" w14:textId="17E571CF" w:rsidR="00A4016E" w:rsidRPr="00DC24E7" w:rsidRDefault="00A4016E" w:rsidP="00A4016E">
            <w:pPr>
              <w:spacing w:after="0"/>
              <w:jc w:val="right"/>
              <w:rPr>
                <w:rFonts w:cs="Arial"/>
                <w:sz w:val="20"/>
                <w:szCs w:val="20"/>
              </w:rPr>
            </w:pPr>
            <w:r w:rsidRPr="00DC24E7">
              <w:rPr>
                <w:rFonts w:cs="Arial"/>
                <w:sz w:val="20"/>
                <w:szCs w:val="20"/>
              </w:rPr>
              <w:t>-126.0</w:t>
            </w:r>
          </w:p>
        </w:tc>
        <w:tc>
          <w:tcPr>
            <w:tcW w:w="709" w:type="dxa"/>
            <w:tcBorders>
              <w:top w:val="single" w:sz="4" w:space="0" w:color="auto"/>
              <w:left w:val="single" w:sz="4" w:space="0" w:color="auto"/>
              <w:bottom w:val="single" w:sz="4" w:space="0" w:color="auto"/>
              <w:right w:val="single" w:sz="4" w:space="0" w:color="auto"/>
            </w:tcBorders>
            <w:noWrap/>
            <w:vAlign w:val="center"/>
          </w:tcPr>
          <w:p w14:paraId="4A77CAAB" w14:textId="37E0EADA"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0A6E39A" w14:textId="4A9E6E9B"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D7670D9" w14:textId="3B06201A"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3D40FDE" w14:textId="3BA63D27"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D78F333" w14:textId="7384D04A"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971AC17" w14:textId="1AC4D3AF"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8E3AC2B" w14:textId="49379FE4" w:rsidR="00A4016E" w:rsidRPr="00DC24E7" w:rsidRDefault="00A4016E" w:rsidP="00A4016E">
            <w:pPr>
              <w:spacing w:after="0"/>
              <w:jc w:val="right"/>
              <w:rPr>
                <w:rFonts w:cs="Arial"/>
                <w:sz w:val="20"/>
                <w:szCs w:val="20"/>
              </w:rPr>
            </w:pPr>
            <w:r w:rsidRPr="00DC24E7" w:rsidDel="000E5DEC">
              <w:rPr>
                <w:rFonts w:cs="Arial"/>
                <w:sz w:val="20"/>
                <w:szCs w:val="20"/>
              </w:rPr>
              <w:t>126.0</w:t>
            </w:r>
          </w:p>
        </w:tc>
      </w:tr>
      <w:tr w:rsidR="00A4016E" w:rsidRPr="00DC24E7" w14:paraId="43F60AAA" w14:textId="77777777" w:rsidTr="00A4016E">
        <w:trPr>
          <w:trHeight w:val="254"/>
        </w:trPr>
        <w:tc>
          <w:tcPr>
            <w:tcW w:w="1702" w:type="dxa"/>
            <w:vAlign w:val="center"/>
            <w:hideMark/>
          </w:tcPr>
          <w:p w14:paraId="17E8F307" w14:textId="3156963E" w:rsidR="00A4016E" w:rsidRPr="00DC24E7" w:rsidRDefault="007F7352" w:rsidP="00A4016E">
            <w:pPr>
              <w:spacing w:after="0"/>
              <w:rPr>
                <w:rFonts w:cs="Arial"/>
                <w:sz w:val="20"/>
                <w:szCs w:val="20"/>
              </w:rPr>
            </w:pPr>
            <w:r w:rsidRPr="00DC24E7">
              <w:rPr>
                <w:rFonts w:cs="Arial"/>
                <w:sz w:val="20"/>
                <w:szCs w:val="20"/>
              </w:rPr>
              <w:t>Environmental Entitlement (Campaspe River - Living Murray Initiative) 2007</w:t>
            </w:r>
          </w:p>
        </w:tc>
        <w:tc>
          <w:tcPr>
            <w:tcW w:w="567" w:type="dxa"/>
            <w:noWrap/>
            <w:vAlign w:val="center"/>
            <w:hideMark/>
          </w:tcPr>
          <w:p w14:paraId="5EC008BE" w14:textId="77777777" w:rsidR="00A4016E" w:rsidRPr="00DC24E7" w:rsidRDefault="00A4016E" w:rsidP="00A4016E">
            <w:pPr>
              <w:spacing w:after="0"/>
              <w:rPr>
                <w:rFonts w:cs="Arial"/>
                <w:sz w:val="20"/>
                <w:szCs w:val="20"/>
              </w:rPr>
            </w:pPr>
            <w:r w:rsidRPr="00DC24E7">
              <w:rPr>
                <w:rFonts w:cs="Arial"/>
                <w:sz w:val="20"/>
                <w:szCs w:val="20"/>
              </w:rPr>
              <w:t>TLM</w:t>
            </w:r>
          </w:p>
        </w:tc>
        <w:tc>
          <w:tcPr>
            <w:tcW w:w="708" w:type="dxa"/>
            <w:vAlign w:val="center"/>
            <w:hideMark/>
          </w:tcPr>
          <w:p w14:paraId="081C4505" w14:textId="77777777" w:rsidR="00A4016E" w:rsidRPr="00DC24E7" w:rsidRDefault="00A4016E" w:rsidP="00A4016E">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3F908079" w14:textId="6B0C735F" w:rsidR="00A4016E" w:rsidRPr="00DC24E7" w:rsidRDefault="00A4016E" w:rsidP="00A4016E">
            <w:pPr>
              <w:spacing w:after="0"/>
              <w:jc w:val="right"/>
              <w:rPr>
                <w:rFonts w:cs="Arial"/>
                <w:sz w:val="20"/>
                <w:szCs w:val="20"/>
              </w:rPr>
            </w:pPr>
            <w:r w:rsidRPr="00DC24E7" w:rsidDel="000E5DEC">
              <w:rPr>
                <w:rFonts w:cs="Arial"/>
                <w:sz w:val="20"/>
                <w:szCs w:val="20"/>
              </w:rPr>
              <w:t>5,048.0</w:t>
            </w:r>
          </w:p>
        </w:tc>
        <w:tc>
          <w:tcPr>
            <w:tcW w:w="851" w:type="dxa"/>
            <w:tcBorders>
              <w:top w:val="single" w:sz="4" w:space="0" w:color="auto"/>
              <w:left w:val="single" w:sz="4" w:space="0" w:color="auto"/>
              <w:bottom w:val="single" w:sz="4" w:space="0" w:color="auto"/>
              <w:right w:val="single" w:sz="4" w:space="0" w:color="auto"/>
            </w:tcBorders>
            <w:noWrap/>
            <w:vAlign w:val="center"/>
          </w:tcPr>
          <w:p w14:paraId="259D6984" w14:textId="25E72584" w:rsidR="00A4016E" w:rsidRPr="00DC24E7" w:rsidRDefault="00A4016E" w:rsidP="00A4016E">
            <w:pPr>
              <w:spacing w:after="0"/>
              <w:jc w:val="right"/>
              <w:rPr>
                <w:rFonts w:cs="Arial"/>
                <w:sz w:val="20"/>
                <w:szCs w:val="20"/>
              </w:rPr>
            </w:pPr>
            <w:r w:rsidRPr="00DC24E7">
              <w:rPr>
                <w:rFonts w:cs="Arial"/>
                <w:sz w:val="20"/>
                <w:szCs w:val="20"/>
              </w:rPr>
              <w:t>2,423.</w:t>
            </w:r>
            <w:r w:rsidRPr="00DC24E7" w:rsidDel="000E5DEC">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22E5B257" w14:textId="2F97059B"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0F76EB9" w14:textId="4FBEDE2E"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0F5F951D" w14:textId="685E6080"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0E82E35" w14:textId="07A90DE2"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6419BB1" w14:textId="7B86427B"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DFEB97A" w14:textId="68B16F67"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47FA641" w14:textId="7A0BB308"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01E77E8" w14:textId="2DE03A56"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7BEAB90C" w14:textId="1785D646" w:rsidR="00A4016E" w:rsidRPr="00DC24E7" w:rsidRDefault="00A4016E" w:rsidP="00A4016E">
            <w:pPr>
              <w:spacing w:after="0"/>
              <w:jc w:val="right"/>
              <w:rPr>
                <w:rFonts w:cs="Arial"/>
                <w:sz w:val="20"/>
                <w:szCs w:val="20"/>
              </w:rPr>
            </w:pPr>
            <w:r w:rsidRPr="00DC24E7">
              <w:rPr>
                <w:rFonts w:cs="Arial"/>
                <w:sz w:val="20"/>
                <w:szCs w:val="20"/>
              </w:rPr>
              <w:t>2,423.</w:t>
            </w:r>
            <w:r w:rsidRPr="00DC24E7" w:rsidDel="000E5DEC">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76CA0348" w14:textId="047A028A" w:rsidR="00A4016E" w:rsidRPr="00DC24E7" w:rsidRDefault="00A4016E" w:rsidP="00A4016E">
            <w:pPr>
              <w:spacing w:after="0"/>
              <w:jc w:val="right"/>
              <w:rPr>
                <w:rFonts w:cs="Arial"/>
                <w:sz w:val="20"/>
                <w:szCs w:val="20"/>
              </w:rPr>
            </w:pPr>
            <w:r w:rsidRPr="00DC24E7">
              <w:rPr>
                <w:rFonts w:cs="Arial"/>
                <w:sz w:val="20"/>
                <w:szCs w:val="20"/>
              </w:rPr>
              <w:t>-2,423.0</w:t>
            </w:r>
          </w:p>
        </w:tc>
        <w:tc>
          <w:tcPr>
            <w:tcW w:w="709" w:type="dxa"/>
            <w:tcBorders>
              <w:top w:val="single" w:sz="4" w:space="0" w:color="auto"/>
              <w:left w:val="single" w:sz="4" w:space="0" w:color="auto"/>
              <w:bottom w:val="single" w:sz="4" w:space="0" w:color="auto"/>
              <w:right w:val="single" w:sz="4" w:space="0" w:color="auto"/>
            </w:tcBorders>
            <w:noWrap/>
            <w:vAlign w:val="center"/>
          </w:tcPr>
          <w:p w14:paraId="3EECE029" w14:textId="57C02A12"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20605A3D" w14:textId="021AC863"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B72ABBB" w14:textId="58863B41"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932E90B" w14:textId="309C1CC9"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109D347" w14:textId="70091246" w:rsidR="00A4016E" w:rsidRPr="00DC24E7" w:rsidRDefault="00A4016E" w:rsidP="00A4016E">
            <w:pPr>
              <w:spacing w:after="0"/>
              <w:jc w:val="right"/>
              <w:rPr>
                <w:rFonts w:cs="Arial"/>
                <w:sz w:val="20"/>
                <w:szCs w:val="20"/>
              </w:rPr>
            </w:pPr>
            <w:r w:rsidRPr="00DC24E7" w:rsidDel="000E5DE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123291B" w14:textId="6EE2804F"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CECD00B" w14:textId="270EFDAB" w:rsidR="00A4016E" w:rsidRPr="00DC24E7" w:rsidRDefault="00A4016E" w:rsidP="00A4016E">
            <w:pPr>
              <w:spacing w:after="0"/>
              <w:jc w:val="right"/>
              <w:rPr>
                <w:rFonts w:cs="Arial"/>
                <w:sz w:val="20"/>
                <w:szCs w:val="20"/>
              </w:rPr>
            </w:pPr>
            <w:r w:rsidRPr="00DC24E7">
              <w:rPr>
                <w:rFonts w:cs="Arial"/>
                <w:sz w:val="20"/>
                <w:szCs w:val="20"/>
              </w:rPr>
              <w:t>0.0</w:t>
            </w:r>
          </w:p>
        </w:tc>
      </w:tr>
      <w:tr w:rsidR="00A4016E" w:rsidRPr="00DC24E7" w14:paraId="25AE76C7" w14:textId="77777777" w:rsidTr="00A4016E">
        <w:trPr>
          <w:trHeight w:val="508"/>
        </w:trPr>
        <w:tc>
          <w:tcPr>
            <w:tcW w:w="1702" w:type="dxa"/>
            <w:vAlign w:val="center"/>
            <w:hideMark/>
          </w:tcPr>
          <w:p w14:paraId="5103FF56" w14:textId="15B1F6A8" w:rsidR="00A4016E" w:rsidRPr="00DC24E7" w:rsidRDefault="00A4016E" w:rsidP="00A4016E">
            <w:pPr>
              <w:spacing w:after="0"/>
              <w:rPr>
                <w:rFonts w:cs="Arial"/>
                <w:sz w:val="20"/>
                <w:szCs w:val="20"/>
              </w:rPr>
            </w:pPr>
            <w:r w:rsidRPr="00DC24E7">
              <w:rPr>
                <w:rFonts w:cs="Arial"/>
                <w:sz w:val="20"/>
                <w:szCs w:val="20"/>
              </w:rPr>
              <w:t>Bulk Entitlement (Campaspe System - Coliban Water) Conversion Order 1999</w:t>
            </w:r>
            <w:r w:rsidRPr="00DC24E7">
              <w:rPr>
                <w:rStyle w:val="FootnoteReference"/>
                <w:rFonts w:cs="Arial"/>
                <w:sz w:val="20"/>
                <w:szCs w:val="20"/>
              </w:rPr>
              <w:footnoteReference w:id="27"/>
            </w:r>
          </w:p>
        </w:tc>
        <w:tc>
          <w:tcPr>
            <w:tcW w:w="567" w:type="dxa"/>
            <w:noWrap/>
            <w:vAlign w:val="center"/>
            <w:hideMark/>
          </w:tcPr>
          <w:p w14:paraId="21676F72"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182B1CCB" w14:textId="77777777" w:rsidR="00A4016E" w:rsidRPr="00DC24E7" w:rsidRDefault="00A4016E" w:rsidP="00A4016E">
            <w:pPr>
              <w:spacing w:after="0"/>
              <w:rPr>
                <w:rFonts w:cs="Arial"/>
                <w:sz w:val="20"/>
                <w:szCs w:val="20"/>
              </w:rPr>
            </w:pPr>
            <w:r w:rsidRPr="00DC24E7">
              <w:rPr>
                <w:rFonts w:cs="Arial"/>
                <w:sz w:val="20"/>
                <w:szCs w:val="20"/>
              </w:rPr>
              <w:t>Passing flow</w:t>
            </w:r>
          </w:p>
        </w:tc>
        <w:tc>
          <w:tcPr>
            <w:tcW w:w="709" w:type="dxa"/>
            <w:tcBorders>
              <w:top w:val="single" w:sz="4" w:space="0" w:color="auto"/>
              <w:left w:val="nil"/>
              <w:bottom w:val="single" w:sz="4" w:space="0" w:color="auto"/>
              <w:right w:val="single" w:sz="4" w:space="0" w:color="auto"/>
            </w:tcBorders>
            <w:noWrap/>
            <w:vAlign w:val="center"/>
            <w:hideMark/>
          </w:tcPr>
          <w:p w14:paraId="48FC49F3" w14:textId="514A8D26"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11ADBD95" w14:textId="052654E1" w:rsidR="00A4016E" w:rsidRPr="00DC24E7" w:rsidRDefault="00A4016E" w:rsidP="00A4016E">
            <w:pPr>
              <w:spacing w:after="0"/>
              <w:jc w:val="right"/>
              <w:rPr>
                <w:rFonts w:cs="Arial"/>
                <w:sz w:val="20"/>
                <w:szCs w:val="20"/>
              </w:rPr>
            </w:pPr>
            <w:r w:rsidRPr="00DC24E7">
              <w:rPr>
                <w:rFonts w:cs="Arial"/>
                <w:sz w:val="20"/>
                <w:szCs w:val="20"/>
              </w:rPr>
              <w:t>197.7</w:t>
            </w:r>
          </w:p>
        </w:tc>
        <w:tc>
          <w:tcPr>
            <w:tcW w:w="567" w:type="dxa"/>
            <w:tcBorders>
              <w:top w:val="single" w:sz="4" w:space="0" w:color="auto"/>
              <w:left w:val="single" w:sz="4" w:space="0" w:color="auto"/>
              <w:bottom w:val="single" w:sz="4" w:space="0" w:color="auto"/>
              <w:right w:val="single" w:sz="4" w:space="0" w:color="auto"/>
            </w:tcBorders>
            <w:noWrap/>
            <w:vAlign w:val="center"/>
          </w:tcPr>
          <w:p w14:paraId="514EA97C" w14:textId="2A92E15B"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1C8E844" w14:textId="5FDC1A93" w:rsidR="00A4016E" w:rsidRPr="00DC24E7" w:rsidRDefault="00A4016E" w:rsidP="00A4016E">
            <w:pPr>
              <w:spacing w:after="0"/>
              <w:jc w:val="right"/>
              <w:rPr>
                <w:rFonts w:cs="Arial"/>
                <w:sz w:val="20"/>
                <w:szCs w:val="20"/>
              </w:rPr>
            </w:pPr>
            <w:r w:rsidRPr="00DC24E7">
              <w:rPr>
                <w:rFonts w:cs="Arial"/>
                <w:sz w:val="20"/>
                <w:szCs w:val="20"/>
              </w:rPr>
              <w:t>2,567.3</w:t>
            </w:r>
          </w:p>
        </w:tc>
        <w:tc>
          <w:tcPr>
            <w:tcW w:w="851" w:type="dxa"/>
            <w:tcBorders>
              <w:top w:val="single" w:sz="4" w:space="0" w:color="auto"/>
              <w:left w:val="single" w:sz="4" w:space="0" w:color="auto"/>
              <w:bottom w:val="single" w:sz="4" w:space="0" w:color="auto"/>
              <w:right w:val="single" w:sz="4" w:space="0" w:color="auto"/>
            </w:tcBorders>
            <w:noWrap/>
            <w:vAlign w:val="center"/>
          </w:tcPr>
          <w:p w14:paraId="238359F6" w14:textId="19F4744A"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11F035E" w14:textId="521DEA29"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DD0EE30" w14:textId="60AD1856"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34E7463" w14:textId="6B8B753B"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FA7D12B" w14:textId="601D380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3D3F436" w14:textId="5BFBCF24"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54C8F9D" w14:textId="66468D6A" w:rsidR="00A4016E" w:rsidRPr="00DC24E7" w:rsidRDefault="00A4016E" w:rsidP="00A4016E">
            <w:pPr>
              <w:spacing w:after="0"/>
              <w:jc w:val="right"/>
              <w:rPr>
                <w:rFonts w:cs="Arial"/>
                <w:sz w:val="20"/>
                <w:szCs w:val="20"/>
              </w:rPr>
            </w:pPr>
            <w:r w:rsidRPr="00DC24E7">
              <w:rPr>
                <w:rFonts w:cs="Arial"/>
                <w:sz w:val="20"/>
                <w:szCs w:val="20"/>
              </w:rPr>
              <w:t>2,765.0</w:t>
            </w:r>
          </w:p>
        </w:tc>
        <w:tc>
          <w:tcPr>
            <w:tcW w:w="709" w:type="dxa"/>
            <w:tcBorders>
              <w:top w:val="single" w:sz="4" w:space="0" w:color="auto"/>
              <w:left w:val="single" w:sz="4" w:space="0" w:color="auto"/>
              <w:bottom w:val="single" w:sz="4" w:space="0" w:color="auto"/>
              <w:right w:val="single" w:sz="4" w:space="0" w:color="auto"/>
            </w:tcBorders>
            <w:noWrap/>
            <w:vAlign w:val="center"/>
          </w:tcPr>
          <w:p w14:paraId="352E4544" w14:textId="3BAC0695" w:rsidR="00A4016E" w:rsidRPr="00DC24E7" w:rsidRDefault="00A4016E" w:rsidP="00A4016E">
            <w:pPr>
              <w:spacing w:after="0"/>
              <w:jc w:val="right"/>
              <w:rPr>
                <w:rFonts w:cs="Arial"/>
                <w:sz w:val="20"/>
                <w:szCs w:val="20"/>
              </w:rPr>
            </w:pPr>
            <w:r w:rsidRPr="00DC24E7">
              <w:rPr>
                <w:rFonts w:cs="Arial"/>
                <w:sz w:val="20"/>
                <w:szCs w:val="20"/>
              </w:rPr>
              <w:t>-1,701.8</w:t>
            </w:r>
          </w:p>
        </w:tc>
        <w:tc>
          <w:tcPr>
            <w:tcW w:w="709" w:type="dxa"/>
            <w:tcBorders>
              <w:top w:val="single" w:sz="4" w:space="0" w:color="auto"/>
              <w:left w:val="single" w:sz="4" w:space="0" w:color="auto"/>
              <w:bottom w:val="single" w:sz="4" w:space="0" w:color="auto"/>
              <w:right w:val="single" w:sz="4" w:space="0" w:color="auto"/>
            </w:tcBorders>
            <w:noWrap/>
            <w:vAlign w:val="center"/>
          </w:tcPr>
          <w:p w14:paraId="4B240344" w14:textId="51854B42"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F9E1F12" w14:textId="01A5079C"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01AC770" w14:textId="33219CFA"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E61DB9F" w14:textId="2B8FEA3B"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4ACC2BF" w14:textId="4B199C62" w:rsidR="00A4016E" w:rsidRPr="00DC24E7" w:rsidRDefault="00A4016E" w:rsidP="00A4016E">
            <w:pPr>
              <w:spacing w:after="0"/>
              <w:jc w:val="right"/>
              <w:rPr>
                <w:rFonts w:cs="Arial"/>
                <w:sz w:val="20"/>
                <w:szCs w:val="20"/>
              </w:rPr>
            </w:pPr>
            <w:r w:rsidRPr="00DC24E7" w:rsidDel="0001184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B33249F" w14:textId="537CAC06" w:rsidR="00A4016E" w:rsidRPr="00DC24E7" w:rsidRDefault="00A4016E" w:rsidP="00A4016E">
            <w:pPr>
              <w:spacing w:after="0"/>
              <w:jc w:val="right"/>
              <w:rPr>
                <w:rFonts w:cs="Arial"/>
                <w:sz w:val="20"/>
                <w:szCs w:val="20"/>
              </w:rPr>
            </w:pPr>
            <w:r w:rsidRPr="00DC24E7">
              <w:rPr>
                <w:rFonts w:cs="Arial"/>
                <w:sz w:val="20"/>
                <w:szCs w:val="20"/>
              </w:rPr>
              <w:t>-9.9</w:t>
            </w:r>
          </w:p>
        </w:tc>
        <w:tc>
          <w:tcPr>
            <w:tcW w:w="709" w:type="dxa"/>
            <w:tcBorders>
              <w:top w:val="single" w:sz="4" w:space="0" w:color="auto"/>
              <w:left w:val="single" w:sz="4" w:space="0" w:color="auto"/>
              <w:bottom w:val="single" w:sz="4" w:space="0" w:color="auto"/>
              <w:right w:val="single" w:sz="4" w:space="0" w:color="auto"/>
            </w:tcBorders>
            <w:noWrap/>
            <w:vAlign w:val="center"/>
          </w:tcPr>
          <w:p w14:paraId="5410DB00" w14:textId="70E036D9" w:rsidR="00A4016E" w:rsidRPr="00DC24E7" w:rsidRDefault="00A4016E" w:rsidP="00A4016E">
            <w:pPr>
              <w:spacing w:after="0"/>
              <w:jc w:val="right"/>
              <w:rPr>
                <w:rFonts w:cs="Arial"/>
                <w:sz w:val="20"/>
                <w:szCs w:val="20"/>
              </w:rPr>
            </w:pPr>
            <w:r w:rsidRPr="00DC24E7">
              <w:rPr>
                <w:rFonts w:cs="Arial"/>
                <w:sz w:val="20"/>
                <w:szCs w:val="20"/>
              </w:rPr>
              <w:t>1,053.3</w:t>
            </w:r>
          </w:p>
        </w:tc>
      </w:tr>
      <w:tr w:rsidR="00A4016E" w:rsidRPr="00DC24E7" w14:paraId="6DEBE98C" w14:textId="77777777" w:rsidTr="00A4016E">
        <w:trPr>
          <w:trHeight w:val="508"/>
        </w:trPr>
        <w:tc>
          <w:tcPr>
            <w:tcW w:w="1702" w:type="dxa"/>
            <w:vAlign w:val="center"/>
            <w:hideMark/>
          </w:tcPr>
          <w:p w14:paraId="310F79B9" w14:textId="7A6C4391" w:rsidR="00A4016E" w:rsidRPr="00DC24E7" w:rsidRDefault="00A4016E" w:rsidP="00A4016E">
            <w:pPr>
              <w:spacing w:after="0"/>
              <w:rPr>
                <w:rFonts w:cs="Arial"/>
                <w:sz w:val="20"/>
                <w:szCs w:val="20"/>
              </w:rPr>
            </w:pPr>
            <w:r w:rsidRPr="00DC24E7">
              <w:rPr>
                <w:rFonts w:cs="Arial"/>
                <w:sz w:val="20"/>
                <w:szCs w:val="20"/>
              </w:rPr>
              <w:lastRenderedPageBreak/>
              <w:t>Bulk Entitlement (Campaspe System - Goulburn-Murray Water) Conversion Order 20009</w:t>
            </w:r>
          </w:p>
        </w:tc>
        <w:tc>
          <w:tcPr>
            <w:tcW w:w="567" w:type="dxa"/>
            <w:noWrap/>
            <w:vAlign w:val="center"/>
            <w:hideMark/>
          </w:tcPr>
          <w:p w14:paraId="39BD8859"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37248584" w14:textId="77777777" w:rsidR="00A4016E" w:rsidRPr="00DC24E7" w:rsidRDefault="00A4016E" w:rsidP="00A4016E">
            <w:pPr>
              <w:spacing w:after="0"/>
              <w:rPr>
                <w:rFonts w:cs="Arial"/>
                <w:sz w:val="20"/>
                <w:szCs w:val="20"/>
              </w:rPr>
            </w:pPr>
            <w:r w:rsidRPr="00DC24E7">
              <w:rPr>
                <w:rFonts w:cs="Arial"/>
                <w:sz w:val="20"/>
                <w:szCs w:val="20"/>
              </w:rPr>
              <w:t>Passing flow</w:t>
            </w:r>
          </w:p>
        </w:tc>
        <w:tc>
          <w:tcPr>
            <w:tcW w:w="709" w:type="dxa"/>
            <w:tcBorders>
              <w:top w:val="single" w:sz="4" w:space="0" w:color="auto"/>
              <w:left w:val="nil"/>
              <w:bottom w:val="single" w:sz="4" w:space="0" w:color="auto"/>
              <w:right w:val="single" w:sz="4" w:space="0" w:color="auto"/>
            </w:tcBorders>
            <w:noWrap/>
            <w:vAlign w:val="center"/>
            <w:hideMark/>
          </w:tcPr>
          <w:p w14:paraId="0F22E1DD" w14:textId="0EB4CC2D"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483F84A5" w14:textId="64A51D6A" w:rsidR="00A4016E" w:rsidRPr="00DC24E7" w:rsidRDefault="00A4016E" w:rsidP="00A4016E">
            <w:pPr>
              <w:spacing w:after="0"/>
              <w:jc w:val="right"/>
              <w:rPr>
                <w:rFonts w:cs="Arial"/>
                <w:sz w:val="20"/>
                <w:szCs w:val="20"/>
              </w:rPr>
            </w:pPr>
            <w:r w:rsidRPr="00DC24E7">
              <w:rPr>
                <w:rFonts w:cs="Arial"/>
                <w:sz w:val="20"/>
                <w:szCs w:val="20"/>
              </w:rPr>
              <w:t>103.1</w:t>
            </w:r>
          </w:p>
        </w:tc>
        <w:tc>
          <w:tcPr>
            <w:tcW w:w="567" w:type="dxa"/>
            <w:tcBorders>
              <w:top w:val="single" w:sz="4" w:space="0" w:color="auto"/>
              <w:left w:val="single" w:sz="4" w:space="0" w:color="auto"/>
              <w:bottom w:val="single" w:sz="4" w:space="0" w:color="auto"/>
              <w:right w:val="single" w:sz="4" w:space="0" w:color="auto"/>
            </w:tcBorders>
            <w:noWrap/>
            <w:vAlign w:val="center"/>
          </w:tcPr>
          <w:p w14:paraId="47D091F8" w14:textId="2D664BA4"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77CC3BE" w14:textId="4870AE24" w:rsidR="00A4016E" w:rsidRPr="00DC24E7" w:rsidRDefault="00A4016E" w:rsidP="00A4016E">
            <w:pPr>
              <w:spacing w:after="0"/>
              <w:jc w:val="right"/>
              <w:rPr>
                <w:rFonts w:cs="Arial"/>
                <w:sz w:val="20"/>
                <w:szCs w:val="20"/>
              </w:rPr>
            </w:pPr>
            <w:r w:rsidRPr="00DC24E7">
              <w:rPr>
                <w:rFonts w:cs="Arial"/>
                <w:sz w:val="20"/>
                <w:szCs w:val="20"/>
              </w:rPr>
              <w:t>232.9</w:t>
            </w:r>
          </w:p>
        </w:tc>
        <w:tc>
          <w:tcPr>
            <w:tcW w:w="851" w:type="dxa"/>
            <w:tcBorders>
              <w:top w:val="single" w:sz="4" w:space="0" w:color="auto"/>
              <w:left w:val="single" w:sz="4" w:space="0" w:color="auto"/>
              <w:bottom w:val="single" w:sz="4" w:space="0" w:color="auto"/>
              <w:right w:val="single" w:sz="4" w:space="0" w:color="auto"/>
            </w:tcBorders>
            <w:noWrap/>
            <w:vAlign w:val="center"/>
          </w:tcPr>
          <w:p w14:paraId="786E1208" w14:textId="25D57392"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1B6BE15" w14:textId="08BF6F60"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AA70B2A" w14:textId="3320665B"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5641471" w14:textId="7D037889"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8518526" w14:textId="09342AE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B70DFC8" w14:textId="315F1253"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445E65A" w14:textId="274EC049" w:rsidR="00A4016E" w:rsidRPr="00DC24E7" w:rsidRDefault="00A4016E" w:rsidP="00A4016E">
            <w:pPr>
              <w:spacing w:after="0"/>
              <w:jc w:val="right"/>
              <w:rPr>
                <w:rFonts w:cs="Arial"/>
                <w:sz w:val="20"/>
                <w:szCs w:val="20"/>
              </w:rPr>
            </w:pPr>
            <w:r w:rsidRPr="00DC24E7">
              <w:rPr>
                <w:rFonts w:cs="Arial"/>
                <w:sz w:val="20"/>
                <w:szCs w:val="20"/>
              </w:rPr>
              <w:t>336.0</w:t>
            </w:r>
          </w:p>
        </w:tc>
        <w:tc>
          <w:tcPr>
            <w:tcW w:w="709" w:type="dxa"/>
            <w:tcBorders>
              <w:top w:val="single" w:sz="4" w:space="0" w:color="auto"/>
              <w:left w:val="single" w:sz="4" w:space="0" w:color="auto"/>
              <w:bottom w:val="single" w:sz="4" w:space="0" w:color="auto"/>
              <w:right w:val="single" w:sz="4" w:space="0" w:color="auto"/>
            </w:tcBorders>
            <w:noWrap/>
            <w:vAlign w:val="center"/>
          </w:tcPr>
          <w:p w14:paraId="68A2FDB5" w14:textId="13338AF6"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FEC01FD" w14:textId="3B66BC0F"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2C151CB4" w14:textId="6F496A3B"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0FAFE68" w14:textId="6E7D5104"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7FEAD86" w14:textId="589A02C2"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801CFC5" w14:textId="2768B381" w:rsidR="00A4016E" w:rsidRPr="00DC24E7" w:rsidRDefault="00A4016E" w:rsidP="00A4016E">
            <w:pPr>
              <w:spacing w:after="0"/>
              <w:jc w:val="right"/>
              <w:rPr>
                <w:rFonts w:cs="Arial"/>
                <w:sz w:val="20"/>
                <w:szCs w:val="20"/>
              </w:rPr>
            </w:pPr>
            <w:r w:rsidRPr="00DC24E7" w:rsidDel="009D5BAA">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053F468" w14:textId="76BB2C55" w:rsidR="00A4016E" w:rsidRPr="00DC24E7" w:rsidRDefault="00A4016E" w:rsidP="00A4016E">
            <w:pPr>
              <w:spacing w:after="0"/>
              <w:jc w:val="right"/>
              <w:rPr>
                <w:rFonts w:cs="Arial"/>
                <w:sz w:val="20"/>
                <w:szCs w:val="20"/>
              </w:rPr>
            </w:pPr>
            <w:r w:rsidRPr="00DC24E7">
              <w:rPr>
                <w:rFonts w:cs="Arial"/>
                <w:sz w:val="20"/>
                <w:szCs w:val="20"/>
              </w:rPr>
              <w:t>-16.8</w:t>
            </w:r>
          </w:p>
        </w:tc>
        <w:tc>
          <w:tcPr>
            <w:tcW w:w="709" w:type="dxa"/>
            <w:tcBorders>
              <w:top w:val="single" w:sz="4" w:space="0" w:color="auto"/>
              <w:left w:val="single" w:sz="4" w:space="0" w:color="auto"/>
              <w:bottom w:val="single" w:sz="4" w:space="0" w:color="auto"/>
              <w:right w:val="single" w:sz="4" w:space="0" w:color="auto"/>
            </w:tcBorders>
            <w:noWrap/>
            <w:vAlign w:val="center"/>
          </w:tcPr>
          <w:p w14:paraId="2FD3DDAC" w14:textId="05A0BC3B" w:rsidR="00A4016E" w:rsidRPr="00DC24E7" w:rsidRDefault="00A4016E" w:rsidP="00A4016E">
            <w:pPr>
              <w:spacing w:after="0"/>
              <w:jc w:val="right"/>
              <w:rPr>
                <w:rFonts w:cs="Arial"/>
                <w:sz w:val="20"/>
                <w:szCs w:val="20"/>
              </w:rPr>
            </w:pPr>
            <w:r w:rsidRPr="00DC24E7">
              <w:rPr>
                <w:rFonts w:cs="Arial"/>
                <w:sz w:val="20"/>
                <w:szCs w:val="20"/>
              </w:rPr>
              <w:t>319.2</w:t>
            </w:r>
          </w:p>
        </w:tc>
      </w:tr>
      <w:tr w:rsidR="00A4016E" w:rsidRPr="00DC24E7" w14:paraId="20CDF608" w14:textId="77777777" w:rsidTr="00A4016E">
        <w:trPr>
          <w:trHeight w:val="254"/>
        </w:trPr>
        <w:tc>
          <w:tcPr>
            <w:tcW w:w="15735" w:type="dxa"/>
            <w:gridSpan w:val="22"/>
            <w:shd w:val="clear" w:color="auto" w:fill="F2F2F2" w:themeFill="background1" w:themeFillShade="F2"/>
            <w:vAlign w:val="center"/>
          </w:tcPr>
          <w:p w14:paraId="531D2980" w14:textId="715BCA16" w:rsidR="00A4016E" w:rsidRPr="00DC24E7" w:rsidRDefault="00A4016E" w:rsidP="00A4016E">
            <w:pPr>
              <w:spacing w:after="0"/>
              <w:rPr>
                <w:rFonts w:cs="Arial"/>
                <w:b/>
                <w:bCs/>
                <w:sz w:val="20"/>
                <w:szCs w:val="20"/>
              </w:rPr>
            </w:pPr>
            <w:r w:rsidRPr="00DC24E7">
              <w:rPr>
                <w:rFonts w:cs="Arial"/>
                <w:b/>
                <w:bCs/>
                <w:sz w:val="20"/>
                <w:szCs w:val="20"/>
              </w:rPr>
              <w:t>Loddon system</w:t>
            </w:r>
          </w:p>
        </w:tc>
      </w:tr>
      <w:tr w:rsidR="00A4016E" w:rsidRPr="00DC24E7" w14:paraId="7FD17008" w14:textId="77777777" w:rsidTr="00A4016E">
        <w:trPr>
          <w:trHeight w:val="254"/>
        </w:trPr>
        <w:tc>
          <w:tcPr>
            <w:tcW w:w="1702" w:type="dxa"/>
            <w:vAlign w:val="center"/>
            <w:hideMark/>
          </w:tcPr>
          <w:p w14:paraId="3C31DDB5" w14:textId="77777777" w:rsidR="00A4016E" w:rsidRPr="00DC24E7" w:rsidRDefault="00A4016E" w:rsidP="00A4016E">
            <w:pPr>
              <w:spacing w:after="0"/>
              <w:rPr>
                <w:rFonts w:cs="Arial"/>
                <w:sz w:val="20"/>
                <w:szCs w:val="20"/>
              </w:rPr>
            </w:pPr>
            <w:r w:rsidRPr="00DC24E7">
              <w:rPr>
                <w:rFonts w:cs="Arial"/>
                <w:sz w:val="20"/>
                <w:szCs w:val="20"/>
              </w:rPr>
              <w:t>Bulk Entitlement (Loddon River - Environmental Reserve) Order 2005</w:t>
            </w:r>
          </w:p>
        </w:tc>
        <w:tc>
          <w:tcPr>
            <w:tcW w:w="567" w:type="dxa"/>
            <w:noWrap/>
            <w:vAlign w:val="center"/>
            <w:hideMark/>
          </w:tcPr>
          <w:p w14:paraId="60134763"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5EA68A9D" w14:textId="77777777" w:rsidR="00A4016E" w:rsidRPr="00DC24E7" w:rsidRDefault="00A4016E" w:rsidP="00A4016E">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36208739" w14:textId="7DA29145" w:rsidR="00A4016E" w:rsidRPr="00DC24E7" w:rsidRDefault="00A4016E" w:rsidP="00A4016E">
            <w:pPr>
              <w:spacing w:after="0"/>
              <w:jc w:val="right"/>
              <w:rPr>
                <w:rFonts w:cs="Arial"/>
                <w:sz w:val="20"/>
                <w:szCs w:val="20"/>
              </w:rPr>
            </w:pPr>
            <w:r w:rsidRPr="00DC24E7" w:rsidDel="009F36D2">
              <w:rPr>
                <w:rFonts w:cs="Arial"/>
                <w:sz w:val="20"/>
                <w:szCs w:val="20"/>
              </w:rPr>
              <w:t>2,000.0</w:t>
            </w:r>
          </w:p>
        </w:tc>
        <w:tc>
          <w:tcPr>
            <w:tcW w:w="851" w:type="dxa"/>
            <w:tcBorders>
              <w:top w:val="single" w:sz="4" w:space="0" w:color="auto"/>
              <w:left w:val="single" w:sz="4" w:space="0" w:color="auto"/>
              <w:bottom w:val="single" w:sz="4" w:space="0" w:color="auto"/>
              <w:right w:val="single" w:sz="4" w:space="0" w:color="auto"/>
            </w:tcBorders>
            <w:noWrap/>
            <w:vAlign w:val="center"/>
          </w:tcPr>
          <w:p w14:paraId="18F0558C" w14:textId="0261E6F3" w:rsidR="00A4016E" w:rsidRPr="00DC24E7" w:rsidRDefault="00A4016E" w:rsidP="00A4016E">
            <w:pPr>
              <w:spacing w:after="0"/>
              <w:jc w:val="right"/>
              <w:rPr>
                <w:rFonts w:cs="Arial"/>
                <w:sz w:val="20"/>
                <w:szCs w:val="20"/>
              </w:rPr>
            </w:pPr>
            <w:r w:rsidRPr="00DC24E7" w:rsidDel="009F36D2">
              <w:rPr>
                <w:rFonts w:cs="Arial"/>
                <w:sz w:val="20"/>
                <w:szCs w:val="20"/>
              </w:rPr>
              <w:t>2,000.0</w:t>
            </w:r>
          </w:p>
        </w:tc>
        <w:tc>
          <w:tcPr>
            <w:tcW w:w="567" w:type="dxa"/>
            <w:tcBorders>
              <w:top w:val="single" w:sz="4" w:space="0" w:color="auto"/>
              <w:left w:val="single" w:sz="4" w:space="0" w:color="auto"/>
              <w:bottom w:val="single" w:sz="4" w:space="0" w:color="auto"/>
              <w:right w:val="single" w:sz="4" w:space="0" w:color="auto"/>
            </w:tcBorders>
            <w:noWrap/>
            <w:vAlign w:val="center"/>
          </w:tcPr>
          <w:p w14:paraId="570EAC68" w14:textId="00E59EA5"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8F8F5BC" w14:textId="21D2988B" w:rsidR="00A4016E" w:rsidRPr="00DC24E7" w:rsidRDefault="00A4016E" w:rsidP="00A4016E">
            <w:pPr>
              <w:spacing w:after="0"/>
              <w:jc w:val="right"/>
              <w:rPr>
                <w:rFonts w:cs="Arial"/>
                <w:sz w:val="20"/>
                <w:szCs w:val="20"/>
              </w:rPr>
            </w:pPr>
            <w:r w:rsidRPr="00DC24E7">
              <w:rPr>
                <w:rFonts w:cs="Arial"/>
                <w:sz w:val="20"/>
                <w:szCs w:val="20"/>
              </w:rPr>
              <w:t>1,620.</w:t>
            </w:r>
            <w:r w:rsidRPr="00DC24E7" w:rsidDel="009F36D2">
              <w:rPr>
                <w:rFonts w:cs="Arial"/>
                <w:sz w:val="20"/>
                <w:szCs w:val="20"/>
              </w:rPr>
              <w:t>0</w:t>
            </w:r>
          </w:p>
        </w:tc>
        <w:tc>
          <w:tcPr>
            <w:tcW w:w="851" w:type="dxa"/>
            <w:tcBorders>
              <w:top w:val="single" w:sz="4" w:space="0" w:color="auto"/>
              <w:left w:val="single" w:sz="4" w:space="0" w:color="auto"/>
              <w:bottom w:val="single" w:sz="4" w:space="0" w:color="auto"/>
              <w:right w:val="single" w:sz="4" w:space="0" w:color="auto"/>
            </w:tcBorders>
            <w:noWrap/>
            <w:vAlign w:val="center"/>
          </w:tcPr>
          <w:p w14:paraId="31F812FA" w14:textId="2732C9B2"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4FCC6F5" w14:textId="62707C5E" w:rsidR="00A4016E" w:rsidRPr="00DC24E7" w:rsidRDefault="00A4016E" w:rsidP="00A4016E">
            <w:pPr>
              <w:spacing w:after="0"/>
              <w:jc w:val="right"/>
              <w:rPr>
                <w:rFonts w:cs="Arial"/>
                <w:sz w:val="20"/>
                <w:szCs w:val="20"/>
              </w:rPr>
            </w:pPr>
            <w:r w:rsidRPr="00DC24E7">
              <w:rPr>
                <w:rFonts w:cs="Arial"/>
                <w:sz w:val="20"/>
                <w:szCs w:val="20"/>
              </w:rPr>
              <w:t>-1,620.0</w:t>
            </w:r>
          </w:p>
        </w:tc>
        <w:tc>
          <w:tcPr>
            <w:tcW w:w="567" w:type="dxa"/>
            <w:tcBorders>
              <w:top w:val="single" w:sz="4" w:space="0" w:color="auto"/>
              <w:left w:val="single" w:sz="4" w:space="0" w:color="auto"/>
              <w:bottom w:val="single" w:sz="4" w:space="0" w:color="auto"/>
              <w:right w:val="single" w:sz="4" w:space="0" w:color="auto"/>
            </w:tcBorders>
            <w:noWrap/>
            <w:vAlign w:val="center"/>
          </w:tcPr>
          <w:p w14:paraId="40695914" w14:textId="105FFFAA"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48B3753" w14:textId="4DDFC43F"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231A154" w14:textId="1C78742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BD62394" w14:textId="540D297A"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11F8FA0" w14:textId="17FD0C55" w:rsidR="00A4016E" w:rsidRPr="00DC24E7" w:rsidRDefault="00A4016E" w:rsidP="00A4016E">
            <w:pPr>
              <w:spacing w:after="0"/>
              <w:jc w:val="right"/>
              <w:rPr>
                <w:rFonts w:cs="Arial"/>
                <w:sz w:val="20"/>
                <w:szCs w:val="20"/>
              </w:rPr>
            </w:pPr>
            <w:r w:rsidRPr="00DC24E7">
              <w:rPr>
                <w:rFonts w:cs="Arial"/>
                <w:sz w:val="20"/>
                <w:szCs w:val="20"/>
              </w:rPr>
              <w:t>2,000.0</w:t>
            </w:r>
          </w:p>
        </w:tc>
        <w:tc>
          <w:tcPr>
            <w:tcW w:w="709" w:type="dxa"/>
            <w:tcBorders>
              <w:top w:val="single" w:sz="4" w:space="0" w:color="auto"/>
              <w:left w:val="single" w:sz="4" w:space="0" w:color="auto"/>
              <w:bottom w:val="single" w:sz="4" w:space="0" w:color="auto"/>
              <w:right w:val="single" w:sz="4" w:space="0" w:color="auto"/>
            </w:tcBorders>
            <w:noWrap/>
            <w:vAlign w:val="center"/>
          </w:tcPr>
          <w:p w14:paraId="22D5C312" w14:textId="61CED8A4"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DA94A20" w14:textId="5759FB85"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628D9D7E" w14:textId="32130565"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DDFCBF4" w14:textId="1EC2B2A2"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DA04009" w14:textId="2E4BBA82"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F2E2B04" w14:textId="2A3ED5E9"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7C55E6E" w14:textId="5BC6C2FA"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9C46E89" w14:textId="47A10677" w:rsidR="00A4016E" w:rsidRPr="00DC24E7" w:rsidRDefault="00A4016E" w:rsidP="00A4016E">
            <w:pPr>
              <w:spacing w:after="0"/>
              <w:jc w:val="right"/>
              <w:rPr>
                <w:rFonts w:cs="Arial"/>
                <w:sz w:val="20"/>
                <w:szCs w:val="20"/>
              </w:rPr>
            </w:pPr>
            <w:r w:rsidRPr="00DC24E7" w:rsidDel="009F36D2">
              <w:rPr>
                <w:rFonts w:cs="Arial"/>
                <w:sz w:val="20"/>
                <w:szCs w:val="20"/>
              </w:rPr>
              <w:t>2,000.0</w:t>
            </w:r>
          </w:p>
        </w:tc>
      </w:tr>
      <w:tr w:rsidR="00A4016E" w:rsidRPr="00DC24E7" w14:paraId="69C40102" w14:textId="77777777" w:rsidTr="00A4016E">
        <w:trPr>
          <w:trHeight w:val="254"/>
        </w:trPr>
        <w:tc>
          <w:tcPr>
            <w:tcW w:w="1702" w:type="dxa"/>
            <w:vAlign w:val="center"/>
            <w:hideMark/>
          </w:tcPr>
          <w:p w14:paraId="20C3E343" w14:textId="75B11C6D" w:rsidR="00A4016E" w:rsidRPr="00DC24E7" w:rsidRDefault="00A4016E" w:rsidP="00A4016E">
            <w:pPr>
              <w:spacing w:after="0"/>
              <w:rPr>
                <w:rFonts w:cs="Arial"/>
                <w:sz w:val="20"/>
                <w:szCs w:val="20"/>
              </w:rPr>
            </w:pPr>
            <w:r w:rsidRPr="00DC24E7">
              <w:rPr>
                <w:rFonts w:cs="Arial"/>
                <w:sz w:val="20"/>
                <w:szCs w:val="20"/>
              </w:rPr>
              <w:t>Bulk Entitlement (Loddon River - Environmental Reserve) Order 2005</w:t>
            </w:r>
          </w:p>
        </w:tc>
        <w:tc>
          <w:tcPr>
            <w:tcW w:w="567" w:type="dxa"/>
            <w:noWrap/>
            <w:vAlign w:val="center"/>
            <w:hideMark/>
          </w:tcPr>
          <w:p w14:paraId="15F23AAA" w14:textId="39F9B546"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08C13D84" w14:textId="77777777" w:rsidR="00A4016E" w:rsidRPr="00DC24E7" w:rsidRDefault="00A4016E" w:rsidP="00A4016E">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78619571" w14:textId="3EB55FB8" w:rsidR="00A4016E" w:rsidRPr="00DC24E7" w:rsidRDefault="00A4016E" w:rsidP="00A4016E">
            <w:pPr>
              <w:spacing w:after="0"/>
              <w:jc w:val="right"/>
              <w:rPr>
                <w:rFonts w:cs="Arial"/>
                <w:sz w:val="20"/>
                <w:szCs w:val="20"/>
              </w:rPr>
            </w:pPr>
            <w:r w:rsidRPr="00DC24E7" w:rsidDel="009F36D2">
              <w:rPr>
                <w:rFonts w:cs="Arial"/>
                <w:sz w:val="20"/>
                <w:szCs w:val="20"/>
              </w:rPr>
              <w:t>2,024.0</w:t>
            </w:r>
          </w:p>
        </w:tc>
        <w:tc>
          <w:tcPr>
            <w:tcW w:w="851" w:type="dxa"/>
            <w:tcBorders>
              <w:top w:val="single" w:sz="4" w:space="0" w:color="auto"/>
              <w:left w:val="single" w:sz="4" w:space="0" w:color="auto"/>
              <w:bottom w:val="single" w:sz="4" w:space="0" w:color="auto"/>
              <w:right w:val="single" w:sz="4" w:space="0" w:color="auto"/>
            </w:tcBorders>
            <w:noWrap/>
            <w:vAlign w:val="center"/>
          </w:tcPr>
          <w:p w14:paraId="52AEFB7F" w14:textId="0781CD43"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DF32343" w14:textId="19AC4880"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39C78F1" w14:textId="01662315" w:rsidR="00A4016E" w:rsidRPr="00DC24E7"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74D8607B" w14:textId="465C822B"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BFA51F6" w14:textId="3C8AE432" w:rsidR="00A4016E" w:rsidRPr="00DC24E7" w:rsidRDefault="00A4016E" w:rsidP="00A4016E">
            <w:pPr>
              <w:spacing w:after="0"/>
              <w:jc w:val="right"/>
              <w:rPr>
                <w:rFonts w:cs="Arial"/>
                <w:sz w:val="20"/>
                <w:szCs w:val="20"/>
              </w:rPr>
            </w:pPr>
            <w:r w:rsidRPr="00DC24E7">
              <w:rPr>
                <w:rFonts w:cs="Arial"/>
                <w:sz w:val="20"/>
                <w:szCs w:val="20"/>
              </w:rPr>
              <w:t>2,718.3</w:t>
            </w:r>
          </w:p>
        </w:tc>
        <w:tc>
          <w:tcPr>
            <w:tcW w:w="567" w:type="dxa"/>
            <w:tcBorders>
              <w:top w:val="single" w:sz="4" w:space="0" w:color="auto"/>
              <w:left w:val="single" w:sz="4" w:space="0" w:color="auto"/>
              <w:bottom w:val="single" w:sz="4" w:space="0" w:color="auto"/>
              <w:right w:val="single" w:sz="4" w:space="0" w:color="auto"/>
            </w:tcBorders>
            <w:noWrap/>
            <w:vAlign w:val="center"/>
          </w:tcPr>
          <w:p w14:paraId="3D2706D6" w14:textId="37613033"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D3E09A0" w14:textId="2682ECCB"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BDB9ADC" w14:textId="07C3008A"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003F658" w14:textId="5EF86AF9"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30E8926" w14:textId="7B2CBF2D" w:rsidR="00A4016E" w:rsidRPr="00DC24E7" w:rsidRDefault="00A4016E" w:rsidP="00A4016E">
            <w:pPr>
              <w:spacing w:after="0"/>
              <w:jc w:val="right"/>
              <w:rPr>
                <w:rFonts w:cs="Arial"/>
                <w:sz w:val="20"/>
                <w:szCs w:val="20"/>
              </w:rPr>
            </w:pPr>
            <w:r w:rsidRPr="00DC24E7">
              <w:rPr>
                <w:rFonts w:cs="Arial"/>
                <w:sz w:val="20"/>
                <w:szCs w:val="20"/>
              </w:rPr>
              <w:t>2,718.3</w:t>
            </w:r>
          </w:p>
        </w:tc>
        <w:tc>
          <w:tcPr>
            <w:tcW w:w="709" w:type="dxa"/>
            <w:tcBorders>
              <w:top w:val="single" w:sz="4" w:space="0" w:color="auto"/>
              <w:left w:val="single" w:sz="4" w:space="0" w:color="auto"/>
              <w:bottom w:val="single" w:sz="4" w:space="0" w:color="auto"/>
              <w:right w:val="single" w:sz="4" w:space="0" w:color="auto"/>
            </w:tcBorders>
            <w:noWrap/>
            <w:vAlign w:val="center"/>
          </w:tcPr>
          <w:p w14:paraId="3FB06852" w14:textId="7EAF10B0" w:rsidR="00A4016E" w:rsidRPr="00DC24E7" w:rsidRDefault="00A4016E" w:rsidP="00A4016E">
            <w:pPr>
              <w:spacing w:after="0"/>
              <w:jc w:val="right"/>
              <w:rPr>
                <w:rFonts w:cs="Arial"/>
                <w:sz w:val="20"/>
                <w:szCs w:val="20"/>
              </w:rPr>
            </w:pPr>
            <w:r w:rsidRPr="00DC24E7">
              <w:rPr>
                <w:rFonts w:cs="Arial"/>
                <w:sz w:val="20"/>
                <w:szCs w:val="20"/>
              </w:rPr>
              <w:t>-2,718.3</w:t>
            </w:r>
          </w:p>
        </w:tc>
        <w:tc>
          <w:tcPr>
            <w:tcW w:w="709" w:type="dxa"/>
            <w:tcBorders>
              <w:top w:val="single" w:sz="4" w:space="0" w:color="auto"/>
              <w:left w:val="single" w:sz="4" w:space="0" w:color="auto"/>
              <w:bottom w:val="single" w:sz="4" w:space="0" w:color="auto"/>
              <w:right w:val="single" w:sz="4" w:space="0" w:color="auto"/>
            </w:tcBorders>
            <w:noWrap/>
            <w:vAlign w:val="center"/>
          </w:tcPr>
          <w:p w14:paraId="6D9EF2BE" w14:textId="1D202D25"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05D364E1" w14:textId="7670ABFF"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9D1B6F9" w14:textId="5B834162"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D6540E1" w14:textId="55702E3B"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42C2B584" w14:textId="4BAA8146"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076CA15" w14:textId="672E2D39"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833795E" w14:textId="7189D8E4" w:rsidR="00A4016E" w:rsidRPr="00DC24E7" w:rsidRDefault="00A4016E" w:rsidP="00A4016E">
            <w:pPr>
              <w:spacing w:after="0"/>
              <w:jc w:val="right"/>
              <w:rPr>
                <w:rFonts w:cs="Arial"/>
                <w:sz w:val="20"/>
                <w:szCs w:val="20"/>
              </w:rPr>
            </w:pPr>
            <w:r w:rsidRPr="00DC24E7">
              <w:rPr>
                <w:rFonts w:cs="Arial"/>
                <w:sz w:val="20"/>
                <w:szCs w:val="20"/>
              </w:rPr>
              <w:t>0.0</w:t>
            </w:r>
          </w:p>
        </w:tc>
      </w:tr>
      <w:tr w:rsidR="00A4016E" w:rsidRPr="00DC24E7" w14:paraId="11491345" w14:textId="77777777" w:rsidTr="00A4016E">
        <w:trPr>
          <w:trHeight w:val="254"/>
        </w:trPr>
        <w:tc>
          <w:tcPr>
            <w:tcW w:w="1702" w:type="dxa"/>
            <w:vAlign w:val="center"/>
            <w:hideMark/>
          </w:tcPr>
          <w:p w14:paraId="1F679F4B" w14:textId="269C74D7" w:rsidR="00A4016E" w:rsidRPr="00DC24E7" w:rsidRDefault="00A4016E" w:rsidP="00A4016E">
            <w:pPr>
              <w:spacing w:after="0"/>
              <w:rPr>
                <w:rFonts w:cs="Arial"/>
                <w:sz w:val="20"/>
                <w:szCs w:val="20"/>
              </w:rPr>
            </w:pPr>
            <w:r w:rsidRPr="00DC24E7">
              <w:rPr>
                <w:rFonts w:cs="Arial"/>
                <w:sz w:val="20"/>
                <w:szCs w:val="20"/>
              </w:rPr>
              <w:t>Bulk Entitlement (Loddon River - Environmental Reserve) Order 2005</w:t>
            </w:r>
          </w:p>
        </w:tc>
        <w:tc>
          <w:tcPr>
            <w:tcW w:w="567" w:type="dxa"/>
            <w:noWrap/>
            <w:vAlign w:val="center"/>
            <w:hideMark/>
          </w:tcPr>
          <w:p w14:paraId="6556B37F" w14:textId="151FFFFE"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4A30F244" w14:textId="77777777" w:rsidR="00A4016E" w:rsidRPr="00DC24E7" w:rsidRDefault="00A4016E" w:rsidP="00A4016E">
            <w:pPr>
              <w:spacing w:after="0"/>
              <w:rPr>
                <w:rFonts w:cs="Arial"/>
                <w:sz w:val="20"/>
                <w:szCs w:val="20"/>
              </w:rPr>
            </w:pPr>
            <w:r w:rsidRPr="00DC24E7">
              <w:rPr>
                <w:rFonts w:cs="Arial"/>
                <w:sz w:val="20"/>
                <w:szCs w:val="20"/>
              </w:rPr>
              <w:t>Passing flow</w:t>
            </w:r>
          </w:p>
        </w:tc>
        <w:tc>
          <w:tcPr>
            <w:tcW w:w="709" w:type="dxa"/>
            <w:tcBorders>
              <w:top w:val="single" w:sz="4" w:space="0" w:color="auto"/>
              <w:left w:val="nil"/>
              <w:bottom w:val="single" w:sz="4" w:space="0" w:color="auto"/>
              <w:right w:val="single" w:sz="4" w:space="0" w:color="auto"/>
            </w:tcBorders>
            <w:noWrap/>
            <w:vAlign w:val="center"/>
          </w:tcPr>
          <w:p w14:paraId="52CB0074" w14:textId="0592CEAD"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50DD559B" w14:textId="5052A654" w:rsidR="00A4016E" w:rsidRPr="00DC24E7" w:rsidRDefault="00A4016E" w:rsidP="00A4016E">
            <w:pPr>
              <w:spacing w:after="0"/>
              <w:jc w:val="right"/>
              <w:rPr>
                <w:rFonts w:cs="Arial"/>
                <w:sz w:val="20"/>
                <w:szCs w:val="20"/>
              </w:rPr>
            </w:pPr>
            <w:r w:rsidRPr="00DC24E7">
              <w:rPr>
                <w:rFonts w:cs="Arial"/>
                <w:sz w:val="20"/>
                <w:szCs w:val="20"/>
              </w:rPr>
              <w:t>1,091.0</w:t>
            </w:r>
          </w:p>
        </w:tc>
        <w:tc>
          <w:tcPr>
            <w:tcW w:w="567" w:type="dxa"/>
            <w:tcBorders>
              <w:top w:val="single" w:sz="4" w:space="0" w:color="auto"/>
              <w:left w:val="single" w:sz="4" w:space="0" w:color="auto"/>
              <w:bottom w:val="single" w:sz="4" w:space="0" w:color="auto"/>
              <w:right w:val="single" w:sz="4" w:space="0" w:color="auto"/>
            </w:tcBorders>
            <w:noWrap/>
            <w:vAlign w:val="center"/>
          </w:tcPr>
          <w:p w14:paraId="5629F1A0" w14:textId="0DC3B5F7"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2276A8F" w14:textId="28288937" w:rsidR="00A4016E" w:rsidRPr="00DC24E7" w:rsidRDefault="00A4016E" w:rsidP="00A4016E">
            <w:pPr>
              <w:spacing w:after="0"/>
              <w:jc w:val="right"/>
              <w:rPr>
                <w:rFonts w:cs="Arial"/>
                <w:sz w:val="20"/>
                <w:szCs w:val="20"/>
              </w:rPr>
            </w:pPr>
            <w:r w:rsidRPr="00DC24E7">
              <w:rPr>
                <w:rFonts w:cs="Arial"/>
                <w:sz w:val="20"/>
                <w:szCs w:val="20"/>
              </w:rPr>
              <w:t>2,575.5</w:t>
            </w:r>
          </w:p>
        </w:tc>
        <w:tc>
          <w:tcPr>
            <w:tcW w:w="851" w:type="dxa"/>
            <w:tcBorders>
              <w:top w:val="single" w:sz="4" w:space="0" w:color="auto"/>
              <w:left w:val="single" w:sz="4" w:space="0" w:color="auto"/>
              <w:bottom w:val="single" w:sz="4" w:space="0" w:color="auto"/>
              <w:right w:val="single" w:sz="4" w:space="0" w:color="auto"/>
            </w:tcBorders>
            <w:noWrap/>
            <w:vAlign w:val="center"/>
          </w:tcPr>
          <w:p w14:paraId="5D2FA4D9" w14:textId="3624DD92"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7D3FBD1" w14:textId="3F54F4AB"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A703260" w14:textId="393B1AAA"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D498894" w14:textId="2B7ABDBB"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46FF41A" w14:textId="1ECD7DD6"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90991B3" w14:textId="4C61387C"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F27444A" w14:textId="48C0BA4C" w:rsidR="00A4016E" w:rsidRPr="00DC24E7" w:rsidRDefault="00A4016E" w:rsidP="00A4016E">
            <w:pPr>
              <w:spacing w:after="0"/>
              <w:jc w:val="right"/>
              <w:rPr>
                <w:rFonts w:cs="Arial"/>
                <w:sz w:val="20"/>
                <w:szCs w:val="20"/>
              </w:rPr>
            </w:pPr>
            <w:r w:rsidRPr="00DC24E7">
              <w:rPr>
                <w:rFonts w:cs="Arial"/>
                <w:sz w:val="20"/>
                <w:szCs w:val="20"/>
              </w:rPr>
              <w:t>3,666.5</w:t>
            </w:r>
          </w:p>
        </w:tc>
        <w:tc>
          <w:tcPr>
            <w:tcW w:w="709" w:type="dxa"/>
            <w:tcBorders>
              <w:top w:val="single" w:sz="4" w:space="0" w:color="auto"/>
              <w:left w:val="single" w:sz="4" w:space="0" w:color="auto"/>
              <w:bottom w:val="single" w:sz="4" w:space="0" w:color="auto"/>
              <w:right w:val="single" w:sz="4" w:space="0" w:color="auto"/>
            </w:tcBorders>
            <w:noWrap/>
            <w:vAlign w:val="center"/>
          </w:tcPr>
          <w:p w14:paraId="60739091" w14:textId="00CDDE7D" w:rsidR="00A4016E" w:rsidRPr="00DC24E7" w:rsidRDefault="00A4016E" w:rsidP="00A4016E">
            <w:pPr>
              <w:spacing w:after="0"/>
              <w:jc w:val="right"/>
              <w:rPr>
                <w:rFonts w:cs="Arial"/>
                <w:sz w:val="20"/>
                <w:szCs w:val="20"/>
              </w:rPr>
            </w:pPr>
            <w:r w:rsidRPr="00DC24E7">
              <w:rPr>
                <w:rFonts w:cs="Arial"/>
                <w:sz w:val="20"/>
                <w:szCs w:val="20"/>
              </w:rPr>
              <w:t>-1,260.1</w:t>
            </w:r>
          </w:p>
        </w:tc>
        <w:tc>
          <w:tcPr>
            <w:tcW w:w="709" w:type="dxa"/>
            <w:tcBorders>
              <w:top w:val="single" w:sz="4" w:space="0" w:color="auto"/>
              <w:left w:val="single" w:sz="4" w:space="0" w:color="auto"/>
              <w:bottom w:val="single" w:sz="4" w:space="0" w:color="auto"/>
              <w:right w:val="single" w:sz="4" w:space="0" w:color="auto"/>
            </w:tcBorders>
            <w:noWrap/>
            <w:vAlign w:val="center"/>
          </w:tcPr>
          <w:p w14:paraId="4C7DE1AB" w14:textId="74DD1F99"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1447328B" w14:textId="621227A4"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A6AB4AC" w14:textId="6D87BC15"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AA1EA79" w14:textId="0B4754FD"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2B8B640" w14:textId="4A941BFE"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0AD0270" w14:textId="2F02ADF3" w:rsidR="00A4016E" w:rsidRPr="00DC24E7" w:rsidRDefault="00A4016E" w:rsidP="00A4016E">
            <w:pPr>
              <w:spacing w:after="0"/>
              <w:jc w:val="right"/>
              <w:rPr>
                <w:rFonts w:cs="Arial"/>
                <w:sz w:val="20"/>
                <w:szCs w:val="20"/>
              </w:rPr>
            </w:pPr>
            <w:r w:rsidRPr="00DC24E7">
              <w:rPr>
                <w:rFonts w:cs="Arial"/>
                <w:sz w:val="20"/>
                <w:szCs w:val="20"/>
              </w:rPr>
              <w:t>-120.3</w:t>
            </w:r>
          </w:p>
        </w:tc>
        <w:tc>
          <w:tcPr>
            <w:tcW w:w="709" w:type="dxa"/>
            <w:tcBorders>
              <w:top w:val="single" w:sz="4" w:space="0" w:color="auto"/>
              <w:left w:val="single" w:sz="4" w:space="0" w:color="auto"/>
              <w:bottom w:val="single" w:sz="4" w:space="0" w:color="auto"/>
              <w:right w:val="single" w:sz="4" w:space="0" w:color="auto"/>
            </w:tcBorders>
            <w:noWrap/>
            <w:vAlign w:val="center"/>
          </w:tcPr>
          <w:p w14:paraId="384384C4" w14:textId="67BB3E90" w:rsidR="00A4016E" w:rsidRPr="00DC24E7" w:rsidRDefault="00A4016E" w:rsidP="00A4016E">
            <w:pPr>
              <w:spacing w:after="0"/>
              <w:jc w:val="right"/>
              <w:rPr>
                <w:rFonts w:cs="Arial"/>
                <w:sz w:val="20"/>
                <w:szCs w:val="20"/>
              </w:rPr>
            </w:pPr>
            <w:r w:rsidRPr="00DC24E7">
              <w:rPr>
                <w:rFonts w:cs="Arial"/>
                <w:sz w:val="20"/>
                <w:szCs w:val="20"/>
              </w:rPr>
              <w:t>2,286.1</w:t>
            </w:r>
          </w:p>
        </w:tc>
      </w:tr>
      <w:tr w:rsidR="00A4016E" w:rsidRPr="00DC24E7" w14:paraId="61CE793E" w14:textId="77777777" w:rsidTr="00A4016E">
        <w:trPr>
          <w:trHeight w:val="254"/>
        </w:trPr>
        <w:tc>
          <w:tcPr>
            <w:tcW w:w="1702" w:type="dxa"/>
            <w:vAlign w:val="center"/>
            <w:hideMark/>
          </w:tcPr>
          <w:p w14:paraId="3B74FD28" w14:textId="5B3B1DAB" w:rsidR="00A4016E" w:rsidRPr="00DC24E7" w:rsidRDefault="00A4016E" w:rsidP="00A4016E">
            <w:pPr>
              <w:spacing w:after="0"/>
              <w:rPr>
                <w:rFonts w:cs="Arial"/>
                <w:sz w:val="20"/>
                <w:szCs w:val="20"/>
              </w:rPr>
            </w:pPr>
            <w:r w:rsidRPr="00DC24E7">
              <w:rPr>
                <w:rFonts w:cs="Arial"/>
                <w:sz w:val="20"/>
                <w:szCs w:val="20"/>
              </w:rPr>
              <w:t>Bulk Entitlement (Loddon River - Environmental Reserve) Order 2005</w:t>
            </w:r>
          </w:p>
        </w:tc>
        <w:tc>
          <w:tcPr>
            <w:tcW w:w="567" w:type="dxa"/>
            <w:noWrap/>
            <w:vAlign w:val="center"/>
            <w:hideMark/>
          </w:tcPr>
          <w:p w14:paraId="1220BF20" w14:textId="0478E134"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0D50EF11" w14:textId="77777777" w:rsidR="00A4016E" w:rsidRPr="00DC24E7" w:rsidRDefault="00A4016E" w:rsidP="00A4016E">
            <w:pPr>
              <w:spacing w:after="0"/>
              <w:rPr>
                <w:rFonts w:cs="Arial"/>
                <w:sz w:val="20"/>
                <w:szCs w:val="20"/>
              </w:rPr>
            </w:pPr>
            <w:r w:rsidRPr="00DC24E7">
              <w:rPr>
                <w:rFonts w:cs="Arial"/>
                <w:sz w:val="20"/>
                <w:szCs w:val="20"/>
              </w:rPr>
              <w:t>Provision</w:t>
            </w:r>
          </w:p>
        </w:tc>
        <w:tc>
          <w:tcPr>
            <w:tcW w:w="709" w:type="dxa"/>
            <w:tcBorders>
              <w:top w:val="single" w:sz="4" w:space="0" w:color="auto"/>
              <w:left w:val="nil"/>
              <w:bottom w:val="single" w:sz="4" w:space="0" w:color="auto"/>
              <w:right w:val="single" w:sz="4" w:space="0" w:color="auto"/>
            </w:tcBorders>
            <w:noWrap/>
            <w:vAlign w:val="center"/>
          </w:tcPr>
          <w:p w14:paraId="74F01ABE" w14:textId="6C7D957A" w:rsidR="00A4016E" w:rsidRPr="00DC24E7" w:rsidRDefault="00A4016E" w:rsidP="00A4016E">
            <w:pPr>
              <w:spacing w:after="0"/>
              <w:jc w:val="right"/>
              <w:rPr>
                <w:rFonts w:cs="Arial"/>
                <w:sz w:val="20"/>
                <w:szCs w:val="20"/>
              </w:rPr>
            </w:pPr>
            <w:r w:rsidRPr="00DC24E7" w:rsidDel="009F36D2">
              <w:rPr>
                <w:rFonts w:cs="Arial"/>
                <w:sz w:val="20"/>
                <w:szCs w:val="20"/>
              </w:rPr>
              <w:t>8,970.0</w:t>
            </w:r>
          </w:p>
        </w:tc>
        <w:tc>
          <w:tcPr>
            <w:tcW w:w="851" w:type="dxa"/>
            <w:tcBorders>
              <w:top w:val="single" w:sz="4" w:space="0" w:color="auto"/>
              <w:left w:val="single" w:sz="4" w:space="0" w:color="auto"/>
              <w:bottom w:val="single" w:sz="4" w:space="0" w:color="auto"/>
              <w:right w:val="single" w:sz="4" w:space="0" w:color="auto"/>
            </w:tcBorders>
            <w:noWrap/>
            <w:vAlign w:val="center"/>
          </w:tcPr>
          <w:p w14:paraId="3A3ED460" w14:textId="155C0B88"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7662957" w14:textId="0733257E"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54CA681" w14:textId="50321862" w:rsidR="00A4016E" w:rsidRPr="00DC24E7" w:rsidRDefault="00A4016E" w:rsidP="00A4016E">
            <w:pPr>
              <w:spacing w:after="0"/>
              <w:jc w:val="right"/>
              <w:rPr>
                <w:rFonts w:cs="Arial"/>
                <w:sz w:val="20"/>
                <w:szCs w:val="20"/>
              </w:rPr>
            </w:pPr>
            <w:r w:rsidRPr="00DC24E7">
              <w:rPr>
                <w:rFonts w:cs="Arial"/>
                <w:sz w:val="20"/>
                <w:szCs w:val="20"/>
              </w:rPr>
              <w:t>8,688.8</w:t>
            </w:r>
          </w:p>
        </w:tc>
        <w:tc>
          <w:tcPr>
            <w:tcW w:w="851" w:type="dxa"/>
            <w:tcBorders>
              <w:top w:val="single" w:sz="4" w:space="0" w:color="auto"/>
              <w:left w:val="single" w:sz="4" w:space="0" w:color="auto"/>
              <w:bottom w:val="single" w:sz="4" w:space="0" w:color="auto"/>
              <w:right w:val="single" w:sz="4" w:space="0" w:color="auto"/>
            </w:tcBorders>
            <w:noWrap/>
            <w:vAlign w:val="center"/>
          </w:tcPr>
          <w:p w14:paraId="289C69AC" w14:textId="2CDE37A0"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38EB7EA" w14:textId="6408CEAA" w:rsidR="00A4016E" w:rsidRPr="00DC24E7" w:rsidRDefault="00A4016E" w:rsidP="00A4016E">
            <w:pPr>
              <w:spacing w:after="0"/>
              <w:jc w:val="right"/>
              <w:rPr>
                <w:rFonts w:cs="Arial"/>
                <w:sz w:val="20"/>
                <w:szCs w:val="20"/>
              </w:rPr>
            </w:pPr>
            <w:r w:rsidRPr="00DC24E7">
              <w:rPr>
                <w:rFonts w:cs="Arial"/>
                <w:sz w:val="20"/>
                <w:szCs w:val="20"/>
              </w:rPr>
              <w:t>500.2</w:t>
            </w:r>
          </w:p>
        </w:tc>
        <w:tc>
          <w:tcPr>
            <w:tcW w:w="567" w:type="dxa"/>
            <w:tcBorders>
              <w:top w:val="single" w:sz="4" w:space="0" w:color="auto"/>
              <w:left w:val="single" w:sz="4" w:space="0" w:color="auto"/>
              <w:bottom w:val="single" w:sz="4" w:space="0" w:color="auto"/>
              <w:right w:val="single" w:sz="4" w:space="0" w:color="auto"/>
            </w:tcBorders>
            <w:noWrap/>
            <w:vAlign w:val="center"/>
          </w:tcPr>
          <w:p w14:paraId="653249F9" w14:textId="40ED2BEB"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54CB79D" w14:textId="65BAC03E"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03FD7D3" w14:textId="486DFD9D"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B2CD9EC" w14:textId="3EA749E0"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2B1356A" w14:textId="32C9E80C" w:rsidR="00A4016E" w:rsidRPr="00DC24E7" w:rsidRDefault="00A4016E" w:rsidP="00A4016E">
            <w:pPr>
              <w:spacing w:after="0"/>
              <w:jc w:val="right"/>
              <w:rPr>
                <w:rFonts w:cs="Arial"/>
                <w:sz w:val="20"/>
                <w:szCs w:val="20"/>
              </w:rPr>
            </w:pPr>
            <w:r w:rsidRPr="00DC24E7">
              <w:rPr>
                <w:rFonts w:cs="Arial"/>
                <w:sz w:val="20"/>
                <w:szCs w:val="20"/>
              </w:rPr>
              <w:t>9,189.0</w:t>
            </w:r>
          </w:p>
        </w:tc>
        <w:tc>
          <w:tcPr>
            <w:tcW w:w="709" w:type="dxa"/>
            <w:tcBorders>
              <w:top w:val="single" w:sz="4" w:space="0" w:color="auto"/>
              <w:left w:val="single" w:sz="4" w:space="0" w:color="auto"/>
              <w:bottom w:val="single" w:sz="4" w:space="0" w:color="auto"/>
              <w:right w:val="single" w:sz="4" w:space="0" w:color="auto"/>
            </w:tcBorders>
            <w:noWrap/>
            <w:vAlign w:val="center"/>
          </w:tcPr>
          <w:p w14:paraId="635ACE97" w14:textId="06D7EDC1" w:rsidR="00A4016E" w:rsidRPr="00DC24E7" w:rsidRDefault="00A4016E" w:rsidP="00A4016E">
            <w:pPr>
              <w:spacing w:after="0"/>
              <w:jc w:val="right"/>
              <w:rPr>
                <w:rFonts w:cs="Arial"/>
                <w:sz w:val="20"/>
                <w:szCs w:val="20"/>
              </w:rPr>
            </w:pPr>
            <w:r w:rsidRPr="00DC24E7">
              <w:rPr>
                <w:rFonts w:cs="Arial"/>
                <w:sz w:val="20"/>
                <w:szCs w:val="20"/>
              </w:rPr>
              <w:t>-3,514.2</w:t>
            </w:r>
          </w:p>
        </w:tc>
        <w:tc>
          <w:tcPr>
            <w:tcW w:w="709" w:type="dxa"/>
            <w:tcBorders>
              <w:top w:val="single" w:sz="4" w:space="0" w:color="auto"/>
              <w:left w:val="single" w:sz="4" w:space="0" w:color="auto"/>
              <w:bottom w:val="single" w:sz="4" w:space="0" w:color="auto"/>
              <w:right w:val="single" w:sz="4" w:space="0" w:color="auto"/>
            </w:tcBorders>
            <w:noWrap/>
            <w:vAlign w:val="center"/>
          </w:tcPr>
          <w:p w14:paraId="2DB461B5" w14:textId="24C8ACFA"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C1527FB" w14:textId="1CE06D73"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2ABB01C" w14:textId="68D386E7" w:rsidR="00A4016E" w:rsidRPr="00DC24E7" w:rsidRDefault="00A4016E" w:rsidP="00A4016E">
            <w:pPr>
              <w:spacing w:after="0"/>
              <w:jc w:val="right"/>
              <w:rPr>
                <w:rFonts w:cs="Arial"/>
                <w:sz w:val="20"/>
                <w:szCs w:val="20"/>
              </w:rPr>
            </w:pPr>
            <w:r w:rsidRPr="00DC24E7">
              <w:rPr>
                <w:rFonts w:cs="Arial"/>
                <w:sz w:val="20"/>
                <w:szCs w:val="20"/>
              </w:rPr>
              <w:t>-0.1</w:t>
            </w:r>
          </w:p>
        </w:tc>
        <w:tc>
          <w:tcPr>
            <w:tcW w:w="709" w:type="dxa"/>
            <w:tcBorders>
              <w:top w:val="single" w:sz="4" w:space="0" w:color="auto"/>
              <w:left w:val="single" w:sz="4" w:space="0" w:color="auto"/>
              <w:bottom w:val="single" w:sz="4" w:space="0" w:color="auto"/>
              <w:right w:val="single" w:sz="4" w:space="0" w:color="auto"/>
            </w:tcBorders>
            <w:noWrap/>
            <w:vAlign w:val="center"/>
          </w:tcPr>
          <w:p w14:paraId="1F8FF99E" w14:textId="15EB399E"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280BDEE" w14:textId="7C0E12E0" w:rsidR="00A4016E" w:rsidRPr="00DC24E7" w:rsidRDefault="00A4016E" w:rsidP="00A4016E">
            <w:pPr>
              <w:spacing w:after="0"/>
              <w:jc w:val="right"/>
              <w:rPr>
                <w:rFonts w:cs="Arial"/>
                <w:sz w:val="20"/>
                <w:szCs w:val="20"/>
              </w:rPr>
            </w:pPr>
            <w:r w:rsidRPr="00DC24E7" w:rsidDel="009F36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167D4E6" w14:textId="1A298E46" w:rsidR="00A4016E" w:rsidRPr="00DC24E7" w:rsidRDefault="00A4016E" w:rsidP="00A4016E">
            <w:pPr>
              <w:spacing w:after="0"/>
              <w:jc w:val="right"/>
              <w:rPr>
                <w:rFonts w:cs="Arial"/>
                <w:sz w:val="20"/>
                <w:szCs w:val="20"/>
              </w:rPr>
            </w:pPr>
            <w:r w:rsidRPr="00DC24E7">
              <w:rPr>
                <w:rFonts w:cs="Arial"/>
                <w:sz w:val="20"/>
                <w:szCs w:val="20"/>
              </w:rPr>
              <w:t>-37.</w:t>
            </w:r>
            <w:r w:rsidRPr="00DC24E7" w:rsidDel="009F36D2">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375F65BB" w14:textId="4DBEEC48" w:rsidR="00A4016E" w:rsidRPr="00DC24E7" w:rsidRDefault="00A4016E" w:rsidP="00A4016E">
            <w:pPr>
              <w:spacing w:after="0"/>
              <w:jc w:val="right"/>
              <w:rPr>
                <w:rFonts w:cs="Arial"/>
                <w:sz w:val="20"/>
                <w:szCs w:val="20"/>
              </w:rPr>
            </w:pPr>
            <w:r w:rsidRPr="00DC24E7">
              <w:rPr>
                <w:rFonts w:cs="Arial"/>
                <w:sz w:val="20"/>
                <w:szCs w:val="20"/>
              </w:rPr>
              <w:t>5,637.7</w:t>
            </w:r>
          </w:p>
        </w:tc>
      </w:tr>
      <w:tr w:rsidR="00A4016E" w:rsidRPr="00DC24E7" w14:paraId="5021EF44" w14:textId="77777777" w:rsidTr="00A4016E">
        <w:trPr>
          <w:trHeight w:val="254"/>
        </w:trPr>
        <w:tc>
          <w:tcPr>
            <w:tcW w:w="1702" w:type="dxa"/>
            <w:vAlign w:val="center"/>
            <w:hideMark/>
          </w:tcPr>
          <w:p w14:paraId="490E3636" w14:textId="05EE007E" w:rsidR="00A4016E" w:rsidRPr="00DC24E7" w:rsidRDefault="00A4016E" w:rsidP="00A4016E">
            <w:pPr>
              <w:spacing w:after="0"/>
              <w:rPr>
                <w:rFonts w:cs="Arial"/>
                <w:sz w:val="20"/>
                <w:szCs w:val="20"/>
              </w:rPr>
            </w:pPr>
            <w:r w:rsidRPr="00DC24E7">
              <w:rPr>
                <w:rFonts w:cs="Arial"/>
                <w:sz w:val="20"/>
                <w:szCs w:val="20"/>
              </w:rPr>
              <w:lastRenderedPageBreak/>
              <w:t>Bulk Entitlement (Loddon River - Environmental Reserve) Order 2005</w:t>
            </w:r>
          </w:p>
        </w:tc>
        <w:tc>
          <w:tcPr>
            <w:tcW w:w="567" w:type="dxa"/>
            <w:noWrap/>
            <w:vAlign w:val="center"/>
            <w:hideMark/>
          </w:tcPr>
          <w:p w14:paraId="414284AB" w14:textId="1DE48CC5"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2FE85FCD" w14:textId="77777777" w:rsidR="00A4016E" w:rsidRPr="00DC24E7" w:rsidRDefault="00A4016E" w:rsidP="00A4016E">
            <w:pPr>
              <w:spacing w:after="0"/>
              <w:rPr>
                <w:rFonts w:cs="Arial"/>
                <w:sz w:val="20"/>
                <w:szCs w:val="20"/>
              </w:rPr>
            </w:pPr>
            <w:r w:rsidRPr="00DC24E7">
              <w:rPr>
                <w:rFonts w:cs="Arial"/>
                <w:sz w:val="20"/>
                <w:szCs w:val="20"/>
              </w:rPr>
              <w:t xml:space="preserve">Freshening Flows </w:t>
            </w:r>
          </w:p>
        </w:tc>
        <w:tc>
          <w:tcPr>
            <w:tcW w:w="709" w:type="dxa"/>
            <w:tcBorders>
              <w:top w:val="single" w:sz="4" w:space="0" w:color="auto"/>
              <w:left w:val="nil"/>
              <w:bottom w:val="single" w:sz="4" w:space="0" w:color="auto"/>
              <w:right w:val="single" w:sz="4" w:space="0" w:color="auto"/>
            </w:tcBorders>
            <w:noWrap/>
            <w:vAlign w:val="center"/>
          </w:tcPr>
          <w:p w14:paraId="00B0007C" w14:textId="423CDFC3" w:rsidR="00A4016E" w:rsidRPr="00DC24E7" w:rsidRDefault="00A4016E" w:rsidP="00A4016E">
            <w:pPr>
              <w:spacing w:after="0"/>
              <w:jc w:val="right"/>
              <w:rPr>
                <w:rFonts w:cs="Arial"/>
                <w:sz w:val="20"/>
                <w:szCs w:val="20"/>
              </w:rPr>
            </w:pPr>
            <w:r w:rsidRPr="00DC24E7" w:rsidDel="00D50AE6">
              <w:rPr>
                <w:rFonts w:cs="Arial"/>
                <w:sz w:val="20"/>
                <w:szCs w:val="20"/>
              </w:rPr>
              <w:t>828.0</w:t>
            </w:r>
          </w:p>
        </w:tc>
        <w:tc>
          <w:tcPr>
            <w:tcW w:w="851" w:type="dxa"/>
            <w:tcBorders>
              <w:top w:val="single" w:sz="4" w:space="0" w:color="auto"/>
              <w:left w:val="single" w:sz="4" w:space="0" w:color="auto"/>
              <w:bottom w:val="single" w:sz="4" w:space="0" w:color="auto"/>
              <w:right w:val="single" w:sz="4" w:space="0" w:color="auto"/>
            </w:tcBorders>
            <w:noWrap/>
            <w:vAlign w:val="center"/>
          </w:tcPr>
          <w:p w14:paraId="7B0F53AF" w14:textId="4F2E0436"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60A5B16" w14:textId="482AC1B0"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6551969" w14:textId="13A41C54" w:rsidR="00A4016E" w:rsidRPr="00DC24E7" w:rsidRDefault="00A4016E" w:rsidP="00A4016E">
            <w:pPr>
              <w:spacing w:after="0"/>
              <w:jc w:val="right"/>
              <w:rPr>
                <w:rFonts w:cs="Arial"/>
                <w:sz w:val="20"/>
                <w:szCs w:val="20"/>
              </w:rPr>
            </w:pPr>
            <w:r w:rsidRPr="00DC24E7" w:rsidDel="00D50AE6">
              <w:rPr>
                <w:rFonts w:cs="Arial"/>
                <w:sz w:val="20"/>
                <w:szCs w:val="20"/>
              </w:rPr>
              <w:t>828.0</w:t>
            </w:r>
          </w:p>
        </w:tc>
        <w:tc>
          <w:tcPr>
            <w:tcW w:w="851" w:type="dxa"/>
            <w:tcBorders>
              <w:top w:val="single" w:sz="4" w:space="0" w:color="auto"/>
              <w:left w:val="single" w:sz="4" w:space="0" w:color="auto"/>
              <w:bottom w:val="single" w:sz="4" w:space="0" w:color="auto"/>
              <w:right w:val="single" w:sz="4" w:space="0" w:color="auto"/>
            </w:tcBorders>
            <w:noWrap/>
            <w:vAlign w:val="center"/>
          </w:tcPr>
          <w:p w14:paraId="29BC9063" w14:textId="5C88E65B"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1FBE521" w14:textId="0AFA2833"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792018B" w14:textId="39E4D8A9"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7523A8A" w14:textId="1B58A4B6"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C344D14" w14:textId="42D7AB56"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89CA283" w14:textId="66D4C779"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5C136862" w14:textId="67F21DF6" w:rsidR="00A4016E" w:rsidRPr="00DC24E7" w:rsidRDefault="00A4016E" w:rsidP="00A4016E">
            <w:pPr>
              <w:spacing w:after="0"/>
              <w:jc w:val="right"/>
              <w:rPr>
                <w:rFonts w:cs="Arial"/>
                <w:sz w:val="20"/>
                <w:szCs w:val="20"/>
              </w:rPr>
            </w:pPr>
            <w:r w:rsidRPr="00DC24E7" w:rsidDel="00D50AE6">
              <w:rPr>
                <w:rFonts w:cs="Arial"/>
                <w:sz w:val="20"/>
                <w:szCs w:val="20"/>
              </w:rPr>
              <w:t>828.0</w:t>
            </w:r>
          </w:p>
        </w:tc>
        <w:tc>
          <w:tcPr>
            <w:tcW w:w="709" w:type="dxa"/>
            <w:tcBorders>
              <w:top w:val="single" w:sz="4" w:space="0" w:color="auto"/>
              <w:left w:val="single" w:sz="4" w:space="0" w:color="auto"/>
              <w:bottom w:val="single" w:sz="4" w:space="0" w:color="auto"/>
              <w:right w:val="single" w:sz="4" w:space="0" w:color="auto"/>
            </w:tcBorders>
            <w:noWrap/>
            <w:vAlign w:val="center"/>
          </w:tcPr>
          <w:p w14:paraId="6F986DE9" w14:textId="5958B230" w:rsidR="00A4016E" w:rsidRPr="00DC24E7" w:rsidRDefault="00A4016E" w:rsidP="00A4016E">
            <w:pPr>
              <w:spacing w:after="0"/>
              <w:jc w:val="right"/>
              <w:rPr>
                <w:rFonts w:cs="Arial"/>
                <w:sz w:val="20"/>
                <w:szCs w:val="20"/>
              </w:rPr>
            </w:pPr>
            <w:r w:rsidRPr="00DC24E7">
              <w:rPr>
                <w:rFonts w:cs="Arial"/>
                <w:sz w:val="20"/>
                <w:szCs w:val="20"/>
              </w:rPr>
              <w:t>-710.0</w:t>
            </w:r>
          </w:p>
        </w:tc>
        <w:tc>
          <w:tcPr>
            <w:tcW w:w="709" w:type="dxa"/>
            <w:tcBorders>
              <w:top w:val="single" w:sz="4" w:space="0" w:color="auto"/>
              <w:left w:val="single" w:sz="4" w:space="0" w:color="auto"/>
              <w:bottom w:val="single" w:sz="4" w:space="0" w:color="auto"/>
              <w:right w:val="single" w:sz="4" w:space="0" w:color="auto"/>
            </w:tcBorders>
            <w:noWrap/>
            <w:vAlign w:val="center"/>
          </w:tcPr>
          <w:p w14:paraId="45BD7C94" w14:textId="02BC0C3D"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11611A34" w14:textId="032E3391"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536E799" w14:textId="1E7CE605"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65FC6F4" w14:textId="38911BF6"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AD38D68" w14:textId="31EA8FE0" w:rsidR="00A4016E" w:rsidRPr="00DC24E7" w:rsidRDefault="00A4016E" w:rsidP="00A4016E">
            <w:pPr>
              <w:spacing w:after="0"/>
              <w:jc w:val="right"/>
              <w:rPr>
                <w:rFonts w:cs="Arial"/>
                <w:sz w:val="20"/>
                <w:szCs w:val="20"/>
              </w:rPr>
            </w:pPr>
            <w:r w:rsidRPr="00DC24E7" w:rsidDel="00D50AE6">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3604779" w14:textId="73E31D75" w:rsidR="00A4016E" w:rsidRPr="00DC24E7" w:rsidRDefault="00A4016E" w:rsidP="00A4016E">
            <w:pPr>
              <w:spacing w:after="0"/>
              <w:jc w:val="right"/>
              <w:rPr>
                <w:rFonts w:cs="Arial"/>
                <w:sz w:val="20"/>
                <w:szCs w:val="20"/>
              </w:rPr>
            </w:pPr>
            <w:r w:rsidRPr="00DC24E7">
              <w:rPr>
                <w:rFonts w:cs="Arial"/>
                <w:sz w:val="20"/>
                <w:szCs w:val="20"/>
              </w:rPr>
              <w:t>-5.9</w:t>
            </w:r>
          </w:p>
        </w:tc>
        <w:tc>
          <w:tcPr>
            <w:tcW w:w="709" w:type="dxa"/>
            <w:tcBorders>
              <w:top w:val="single" w:sz="4" w:space="0" w:color="auto"/>
              <w:left w:val="single" w:sz="4" w:space="0" w:color="auto"/>
              <w:bottom w:val="single" w:sz="4" w:space="0" w:color="auto"/>
              <w:right w:val="single" w:sz="4" w:space="0" w:color="auto"/>
            </w:tcBorders>
            <w:noWrap/>
            <w:vAlign w:val="center"/>
          </w:tcPr>
          <w:p w14:paraId="6FA2B5B6" w14:textId="1A0FF643" w:rsidR="00A4016E" w:rsidRPr="00DC24E7" w:rsidRDefault="00A4016E" w:rsidP="00A4016E">
            <w:pPr>
              <w:spacing w:after="0"/>
              <w:jc w:val="right"/>
              <w:rPr>
                <w:rFonts w:cs="Arial"/>
                <w:sz w:val="20"/>
                <w:szCs w:val="20"/>
              </w:rPr>
            </w:pPr>
            <w:r w:rsidRPr="00DC24E7">
              <w:rPr>
                <w:rFonts w:cs="Arial"/>
                <w:sz w:val="20"/>
                <w:szCs w:val="20"/>
              </w:rPr>
              <w:t>112.1</w:t>
            </w:r>
          </w:p>
        </w:tc>
      </w:tr>
      <w:tr w:rsidR="00A4016E" w:rsidRPr="00DC24E7" w14:paraId="69F95135" w14:textId="77777777" w:rsidTr="00A4016E">
        <w:trPr>
          <w:trHeight w:val="254"/>
        </w:trPr>
        <w:tc>
          <w:tcPr>
            <w:tcW w:w="1702" w:type="dxa"/>
            <w:vAlign w:val="center"/>
          </w:tcPr>
          <w:p w14:paraId="7A8F5D12" w14:textId="16958D4F" w:rsidR="00A4016E" w:rsidRPr="00DC24E7" w:rsidRDefault="00A4016E" w:rsidP="00A4016E">
            <w:pPr>
              <w:spacing w:after="0"/>
              <w:rPr>
                <w:rFonts w:cs="Arial"/>
                <w:sz w:val="20"/>
                <w:szCs w:val="20"/>
              </w:rPr>
            </w:pPr>
            <w:r w:rsidRPr="00DC24E7">
              <w:rPr>
                <w:rFonts w:cs="Arial"/>
                <w:sz w:val="20"/>
                <w:szCs w:val="20"/>
              </w:rPr>
              <w:t>Bulk Entitlement (Loddon River - Environmental Reserve) Order 2005</w:t>
            </w:r>
          </w:p>
        </w:tc>
        <w:tc>
          <w:tcPr>
            <w:tcW w:w="567" w:type="dxa"/>
            <w:noWrap/>
            <w:vAlign w:val="center"/>
          </w:tcPr>
          <w:p w14:paraId="68F26350" w14:textId="0D90536E"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tcPr>
          <w:p w14:paraId="35D8E3EE" w14:textId="6D9A4EE7" w:rsidR="00A4016E" w:rsidRPr="00DC24E7" w:rsidRDefault="00A4016E" w:rsidP="00A4016E">
            <w:pPr>
              <w:spacing w:after="0"/>
              <w:rPr>
                <w:rFonts w:cs="Arial"/>
                <w:sz w:val="20"/>
                <w:szCs w:val="20"/>
              </w:rPr>
            </w:pPr>
            <w:r w:rsidRPr="00DC24E7">
              <w:rPr>
                <w:rFonts w:cs="Arial"/>
                <w:sz w:val="20"/>
                <w:szCs w:val="20"/>
              </w:rPr>
              <w:t>Unregulated</w:t>
            </w:r>
          </w:p>
        </w:tc>
        <w:tc>
          <w:tcPr>
            <w:tcW w:w="709" w:type="dxa"/>
            <w:tcBorders>
              <w:top w:val="single" w:sz="4" w:space="0" w:color="auto"/>
              <w:left w:val="nil"/>
              <w:bottom w:val="single" w:sz="4" w:space="0" w:color="auto"/>
              <w:right w:val="single" w:sz="4" w:space="0" w:color="auto"/>
            </w:tcBorders>
            <w:noWrap/>
            <w:vAlign w:val="center"/>
          </w:tcPr>
          <w:p w14:paraId="5CAD0291" w14:textId="1EBE5077" w:rsidR="00A4016E" w:rsidRPr="00DC24E7" w:rsidDel="004008A9"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74485E19" w14:textId="522CB482"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74ED4BA" w14:textId="5E09E9C7"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643AFEC" w14:textId="3D5A68BC"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2DC0CE19" w14:textId="5070CE49"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58AF54FF" w14:textId="12A6A622"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95C9227" w14:textId="1E401123"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F5FC200" w14:textId="1ADE3AB1"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5B65972" w14:textId="5A7E5D02"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7A2600E" w14:textId="3CC30538"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B4BBBB3" w14:textId="465AF209" w:rsidR="00A4016E" w:rsidRPr="00DC24E7" w:rsidDel="007F379A" w:rsidRDefault="00A4016E" w:rsidP="00A4016E">
            <w:pPr>
              <w:spacing w:after="0"/>
              <w:jc w:val="right"/>
              <w:rPr>
                <w:rFonts w:cs="Arial"/>
                <w:sz w:val="20"/>
                <w:szCs w:val="20"/>
              </w:rPr>
            </w:pPr>
            <w:r w:rsidRPr="00DC24E7">
              <w:rPr>
                <w:rFonts w:cs="Arial"/>
                <w:sz w:val="20"/>
                <w:szCs w:val="20"/>
              </w:rPr>
              <w:t>0.</w:t>
            </w:r>
            <w:r w:rsidRPr="00DC24E7" w:rsidDel="00B72313">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436C87DC" w14:textId="2A042055"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5A4E7DA" w14:textId="7B592748"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125F6360" w14:textId="2644DD29"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07410CB" w14:textId="3AE525DE"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FB5416B" w14:textId="03EA836E"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79B8182" w14:textId="56C0B4E7"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3C437B0" w14:textId="17879093"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9991E27" w14:textId="39E8E69F" w:rsidR="00A4016E" w:rsidRPr="00DC24E7" w:rsidDel="007F379A" w:rsidRDefault="00A4016E" w:rsidP="00A4016E">
            <w:pPr>
              <w:spacing w:after="0"/>
              <w:jc w:val="right"/>
              <w:rPr>
                <w:rFonts w:cs="Arial"/>
                <w:sz w:val="20"/>
                <w:szCs w:val="20"/>
              </w:rPr>
            </w:pPr>
            <w:r w:rsidRPr="00DC24E7">
              <w:rPr>
                <w:rFonts w:cs="Arial"/>
                <w:sz w:val="20"/>
                <w:szCs w:val="20"/>
              </w:rPr>
              <w:t>0.0</w:t>
            </w:r>
          </w:p>
        </w:tc>
      </w:tr>
      <w:tr w:rsidR="00A4016E" w:rsidRPr="00DC24E7" w14:paraId="3F1A4C39" w14:textId="77777777" w:rsidTr="00A4016E">
        <w:trPr>
          <w:trHeight w:val="254"/>
        </w:trPr>
        <w:tc>
          <w:tcPr>
            <w:tcW w:w="1702" w:type="dxa"/>
            <w:vAlign w:val="center"/>
            <w:hideMark/>
          </w:tcPr>
          <w:p w14:paraId="40E4F020" w14:textId="10E6015D" w:rsidR="00A4016E" w:rsidRPr="00DC24E7" w:rsidRDefault="00A4016E" w:rsidP="00A4016E">
            <w:pPr>
              <w:spacing w:after="0"/>
              <w:rPr>
                <w:rFonts w:cs="Arial"/>
                <w:sz w:val="20"/>
                <w:szCs w:val="20"/>
              </w:rPr>
            </w:pPr>
            <w:r w:rsidRPr="00DC24E7">
              <w:rPr>
                <w:rFonts w:cs="Arial"/>
                <w:sz w:val="20"/>
                <w:szCs w:val="20"/>
              </w:rPr>
              <w:t>Environmental Entitlement (Birch Creek – Bullarook System) 2009</w:t>
            </w:r>
          </w:p>
        </w:tc>
        <w:tc>
          <w:tcPr>
            <w:tcW w:w="567" w:type="dxa"/>
            <w:noWrap/>
            <w:vAlign w:val="center"/>
            <w:hideMark/>
          </w:tcPr>
          <w:p w14:paraId="29DCCF19" w14:textId="77B7C32A"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hideMark/>
          </w:tcPr>
          <w:p w14:paraId="1701B2E6" w14:textId="77777777" w:rsidR="00A4016E" w:rsidRPr="00DC24E7" w:rsidRDefault="00A4016E" w:rsidP="00A4016E">
            <w:pPr>
              <w:spacing w:after="0"/>
              <w:rPr>
                <w:rFonts w:cs="Arial"/>
                <w:sz w:val="20"/>
                <w:szCs w:val="20"/>
              </w:rPr>
            </w:pPr>
            <w:r w:rsidRPr="00DC24E7">
              <w:rPr>
                <w:rFonts w:cs="Arial"/>
                <w:sz w:val="20"/>
                <w:szCs w:val="20"/>
              </w:rPr>
              <w:t>Provision</w:t>
            </w:r>
          </w:p>
        </w:tc>
        <w:tc>
          <w:tcPr>
            <w:tcW w:w="709" w:type="dxa"/>
            <w:tcBorders>
              <w:top w:val="single" w:sz="4" w:space="0" w:color="auto"/>
              <w:left w:val="nil"/>
              <w:bottom w:val="single" w:sz="4" w:space="0" w:color="auto"/>
              <w:right w:val="single" w:sz="4" w:space="0" w:color="auto"/>
            </w:tcBorders>
            <w:noWrap/>
            <w:vAlign w:val="center"/>
            <w:hideMark/>
          </w:tcPr>
          <w:p w14:paraId="3738D99A" w14:textId="56748B44" w:rsidR="00A4016E" w:rsidRPr="00DC24E7" w:rsidRDefault="00A4016E" w:rsidP="00A4016E">
            <w:pPr>
              <w:spacing w:after="0"/>
              <w:jc w:val="right"/>
              <w:rPr>
                <w:rFonts w:cs="Arial"/>
                <w:sz w:val="20"/>
                <w:szCs w:val="20"/>
              </w:rPr>
            </w:pPr>
            <w:r w:rsidRPr="00DC24E7" w:rsidDel="00C1681C">
              <w:rPr>
                <w:rFonts w:cs="Arial"/>
                <w:sz w:val="20"/>
                <w:szCs w:val="20"/>
              </w:rPr>
              <w:t>100.0</w:t>
            </w:r>
          </w:p>
        </w:tc>
        <w:tc>
          <w:tcPr>
            <w:tcW w:w="851" w:type="dxa"/>
            <w:tcBorders>
              <w:top w:val="single" w:sz="4" w:space="0" w:color="auto"/>
              <w:left w:val="single" w:sz="4" w:space="0" w:color="auto"/>
              <w:bottom w:val="single" w:sz="4" w:space="0" w:color="auto"/>
              <w:right w:val="single" w:sz="4" w:space="0" w:color="auto"/>
            </w:tcBorders>
            <w:noWrap/>
            <w:vAlign w:val="center"/>
          </w:tcPr>
          <w:p w14:paraId="1B00BDB1" w14:textId="259A8F93" w:rsidR="00A4016E" w:rsidRPr="00DC24E7" w:rsidRDefault="00A4016E" w:rsidP="00A4016E">
            <w:pPr>
              <w:spacing w:after="0"/>
              <w:jc w:val="right"/>
              <w:rPr>
                <w:rFonts w:cs="Arial"/>
                <w:sz w:val="20"/>
                <w:szCs w:val="20"/>
              </w:rPr>
            </w:pPr>
            <w:r w:rsidRPr="00DC24E7">
              <w:rPr>
                <w:rFonts w:cs="Arial"/>
                <w:sz w:val="20"/>
                <w:szCs w:val="20"/>
              </w:rPr>
              <w:t>0.</w:t>
            </w:r>
            <w:r w:rsidRPr="00DC24E7" w:rsidDel="00C1681C">
              <w:rPr>
                <w:rFonts w:cs="Arial"/>
                <w:sz w:val="20"/>
                <w:szCs w:val="20"/>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0679F37D" w14:textId="6CED8209"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0F7EC121" w14:textId="6A1247F7" w:rsidR="00A4016E" w:rsidRPr="00DC24E7" w:rsidRDefault="00A4016E" w:rsidP="00A4016E">
            <w:pPr>
              <w:spacing w:after="0"/>
              <w:jc w:val="right"/>
              <w:rPr>
                <w:rFonts w:cs="Arial"/>
                <w:sz w:val="20"/>
                <w:szCs w:val="20"/>
              </w:rPr>
            </w:pPr>
            <w:r w:rsidRPr="00DC24E7">
              <w:rPr>
                <w:rFonts w:cs="Arial"/>
                <w:sz w:val="20"/>
                <w:szCs w:val="20"/>
              </w:rPr>
              <w:t>0.</w:t>
            </w:r>
            <w:r w:rsidRPr="00DC24E7" w:rsidDel="00C1681C">
              <w:rPr>
                <w:rFonts w:cs="Arial"/>
                <w:sz w:val="20"/>
                <w:szCs w:val="20"/>
              </w:rPr>
              <w:t>0</w:t>
            </w:r>
          </w:p>
        </w:tc>
        <w:tc>
          <w:tcPr>
            <w:tcW w:w="851" w:type="dxa"/>
            <w:tcBorders>
              <w:top w:val="single" w:sz="4" w:space="0" w:color="auto"/>
              <w:left w:val="single" w:sz="4" w:space="0" w:color="auto"/>
              <w:bottom w:val="single" w:sz="4" w:space="0" w:color="auto"/>
              <w:right w:val="single" w:sz="4" w:space="0" w:color="auto"/>
            </w:tcBorders>
            <w:noWrap/>
            <w:vAlign w:val="center"/>
          </w:tcPr>
          <w:p w14:paraId="0CC3C3BE" w14:textId="5A5FC617"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D38FEB4" w14:textId="273F47C2"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E901F73" w14:textId="68D1B797"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A135360" w14:textId="507D1311"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6CB2F6EF" w14:textId="532A3BEE"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272401F" w14:textId="164A0DAD"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2412D296" w14:textId="1FB17DED" w:rsidR="00A4016E" w:rsidRPr="00DC24E7" w:rsidRDefault="00A4016E" w:rsidP="00A4016E">
            <w:pPr>
              <w:spacing w:after="0"/>
              <w:jc w:val="right"/>
              <w:rPr>
                <w:rFonts w:cs="Arial"/>
                <w:sz w:val="20"/>
                <w:szCs w:val="20"/>
              </w:rPr>
            </w:pPr>
            <w:r w:rsidRPr="00DC24E7">
              <w:rPr>
                <w:rFonts w:cs="Arial"/>
                <w:sz w:val="20"/>
                <w:szCs w:val="20"/>
              </w:rPr>
              <w:t>0.</w:t>
            </w:r>
            <w:r w:rsidRPr="00DC24E7" w:rsidDel="00C1681C">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01257892" w14:textId="139F6DFF"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58F35BC" w14:textId="664B8C8D"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320D25B8" w14:textId="47533C0D"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3D6CE091" w14:textId="36BE2D22"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14EFFF45" w14:textId="04394572"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2EE7B8B2" w14:textId="39F16630" w:rsidR="00A4016E" w:rsidRPr="00DC24E7" w:rsidRDefault="00A4016E" w:rsidP="00A4016E">
            <w:pPr>
              <w:spacing w:after="0"/>
              <w:jc w:val="right"/>
              <w:rPr>
                <w:rFonts w:cs="Arial"/>
                <w:sz w:val="20"/>
                <w:szCs w:val="20"/>
              </w:rPr>
            </w:pPr>
            <w:r w:rsidRPr="00DC24E7" w:rsidDel="00C1681C">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620BB1A" w14:textId="0799FAB9"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0B6C7C3" w14:textId="43B02756" w:rsidR="00A4016E" w:rsidRPr="00DC24E7" w:rsidRDefault="00A4016E" w:rsidP="00A4016E">
            <w:pPr>
              <w:spacing w:after="0"/>
              <w:jc w:val="right"/>
              <w:rPr>
                <w:rFonts w:cs="Arial"/>
                <w:sz w:val="20"/>
                <w:szCs w:val="20"/>
              </w:rPr>
            </w:pPr>
            <w:r w:rsidRPr="00DC24E7">
              <w:rPr>
                <w:rFonts w:cs="Arial"/>
                <w:sz w:val="20"/>
                <w:szCs w:val="20"/>
              </w:rPr>
              <w:t>0.</w:t>
            </w:r>
            <w:r w:rsidRPr="00DC24E7" w:rsidDel="00C1681C">
              <w:rPr>
                <w:rFonts w:cs="Arial"/>
                <w:sz w:val="20"/>
                <w:szCs w:val="20"/>
              </w:rPr>
              <w:t>0</w:t>
            </w:r>
          </w:p>
        </w:tc>
      </w:tr>
      <w:tr w:rsidR="00A4016E" w:rsidRPr="00DC24E7" w14:paraId="2184931F" w14:textId="77777777" w:rsidTr="00A4016E">
        <w:trPr>
          <w:trHeight w:val="254"/>
        </w:trPr>
        <w:tc>
          <w:tcPr>
            <w:tcW w:w="1702" w:type="dxa"/>
            <w:vMerge w:val="restart"/>
            <w:vAlign w:val="center"/>
          </w:tcPr>
          <w:p w14:paraId="74236DB2" w14:textId="224438ED" w:rsidR="00A4016E" w:rsidRPr="00DC24E7" w:rsidRDefault="00A4016E" w:rsidP="00A4016E">
            <w:pPr>
              <w:spacing w:after="0"/>
              <w:rPr>
                <w:rFonts w:cs="Arial"/>
                <w:sz w:val="20"/>
                <w:szCs w:val="20"/>
              </w:rPr>
            </w:pPr>
            <w:r w:rsidRPr="00DC24E7">
              <w:rPr>
                <w:rFonts w:cs="Arial"/>
                <w:sz w:val="20"/>
                <w:szCs w:val="20"/>
              </w:rPr>
              <w:t>Goulburn System - Mitigation Water Environmental Entitlement 2023</w:t>
            </w:r>
          </w:p>
        </w:tc>
        <w:tc>
          <w:tcPr>
            <w:tcW w:w="567" w:type="dxa"/>
            <w:noWrap/>
            <w:vAlign w:val="center"/>
          </w:tcPr>
          <w:p w14:paraId="0E344951" w14:textId="5D64304A"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tcPr>
          <w:p w14:paraId="06ED6173" w14:textId="679D7420" w:rsidR="00A4016E" w:rsidRPr="00DC24E7" w:rsidRDefault="00A4016E" w:rsidP="00A4016E">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tcPr>
          <w:p w14:paraId="5BC03505" w14:textId="0C973070" w:rsidR="00A4016E" w:rsidRPr="00DC24E7" w:rsidDel="004008A9" w:rsidRDefault="00A4016E" w:rsidP="00A4016E">
            <w:pPr>
              <w:spacing w:after="0"/>
              <w:jc w:val="right"/>
              <w:rPr>
                <w:rFonts w:cs="Arial"/>
                <w:sz w:val="20"/>
                <w:szCs w:val="20"/>
              </w:rPr>
            </w:pPr>
            <w:r w:rsidRPr="00DC24E7">
              <w:rPr>
                <w:rFonts w:cs="Arial"/>
                <w:sz w:val="20"/>
                <w:szCs w:val="20"/>
              </w:rPr>
              <w:t>1,446.1</w:t>
            </w:r>
          </w:p>
        </w:tc>
        <w:tc>
          <w:tcPr>
            <w:tcW w:w="851" w:type="dxa"/>
            <w:tcBorders>
              <w:top w:val="single" w:sz="4" w:space="0" w:color="auto"/>
              <w:left w:val="single" w:sz="4" w:space="0" w:color="auto"/>
              <w:bottom w:val="single" w:sz="4" w:space="0" w:color="auto"/>
              <w:right w:val="single" w:sz="4" w:space="0" w:color="auto"/>
            </w:tcBorders>
            <w:noWrap/>
            <w:vAlign w:val="center"/>
          </w:tcPr>
          <w:p w14:paraId="77BEDC27" w14:textId="767218C7" w:rsidR="00A4016E" w:rsidRPr="00DC24E7" w:rsidDel="007F379A" w:rsidRDefault="00A4016E" w:rsidP="00A4016E">
            <w:pPr>
              <w:spacing w:after="0"/>
              <w:jc w:val="right"/>
              <w:rPr>
                <w:rFonts w:cs="Arial"/>
                <w:sz w:val="20"/>
                <w:szCs w:val="20"/>
              </w:rPr>
            </w:pPr>
            <w:r w:rsidRPr="00DC24E7">
              <w:rPr>
                <w:rFonts w:cs="Arial"/>
                <w:sz w:val="20"/>
                <w:szCs w:val="20"/>
              </w:rPr>
              <w:t>1,373.8</w:t>
            </w:r>
          </w:p>
        </w:tc>
        <w:tc>
          <w:tcPr>
            <w:tcW w:w="567" w:type="dxa"/>
            <w:tcBorders>
              <w:top w:val="single" w:sz="4" w:space="0" w:color="auto"/>
              <w:left w:val="single" w:sz="4" w:space="0" w:color="auto"/>
              <w:bottom w:val="single" w:sz="4" w:space="0" w:color="auto"/>
              <w:right w:val="single" w:sz="4" w:space="0" w:color="auto"/>
            </w:tcBorders>
            <w:noWrap/>
            <w:vAlign w:val="center"/>
          </w:tcPr>
          <w:p w14:paraId="7010AE1D" w14:textId="426E13EC"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AF488BE" w14:textId="3DE68E8E" w:rsidR="00A4016E" w:rsidRPr="00DC24E7" w:rsidDel="007F379A" w:rsidRDefault="00A4016E" w:rsidP="00A4016E">
            <w:pPr>
              <w:spacing w:after="0"/>
              <w:jc w:val="right"/>
              <w:rPr>
                <w:rFonts w:cs="Arial"/>
                <w:sz w:val="20"/>
                <w:szCs w:val="20"/>
              </w:rPr>
            </w:pPr>
            <w:r w:rsidRPr="00DC24E7">
              <w:rPr>
                <w:rFonts w:cs="Arial"/>
                <w:sz w:val="20"/>
                <w:szCs w:val="20"/>
              </w:rPr>
              <w:t>1,171.3</w:t>
            </w:r>
          </w:p>
        </w:tc>
        <w:tc>
          <w:tcPr>
            <w:tcW w:w="851" w:type="dxa"/>
            <w:tcBorders>
              <w:top w:val="single" w:sz="4" w:space="0" w:color="auto"/>
              <w:left w:val="single" w:sz="4" w:space="0" w:color="auto"/>
              <w:bottom w:val="single" w:sz="4" w:space="0" w:color="auto"/>
              <w:right w:val="single" w:sz="4" w:space="0" w:color="auto"/>
            </w:tcBorders>
            <w:noWrap/>
            <w:vAlign w:val="center"/>
          </w:tcPr>
          <w:p w14:paraId="222EC4C1" w14:textId="13FF2C10"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73EF0E2" w14:textId="3F4A27CC"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4AC06F6" w14:textId="1AE5899D"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693E4C2" w14:textId="72DD10F7"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AD4FEE5" w14:textId="0AC48F18"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2BBB4B4" w14:textId="290751DF"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6102925" w14:textId="19383006" w:rsidR="00A4016E" w:rsidRPr="00DC24E7" w:rsidDel="007F379A" w:rsidRDefault="00A4016E" w:rsidP="00A4016E">
            <w:pPr>
              <w:spacing w:after="0"/>
              <w:jc w:val="right"/>
              <w:rPr>
                <w:rFonts w:cs="Arial"/>
                <w:sz w:val="20"/>
                <w:szCs w:val="20"/>
              </w:rPr>
            </w:pPr>
            <w:r w:rsidRPr="00DC24E7">
              <w:rPr>
                <w:rFonts w:cs="Arial"/>
                <w:sz w:val="20"/>
                <w:szCs w:val="20"/>
              </w:rPr>
              <w:t>2,545.1</w:t>
            </w:r>
          </w:p>
        </w:tc>
        <w:tc>
          <w:tcPr>
            <w:tcW w:w="709" w:type="dxa"/>
            <w:tcBorders>
              <w:top w:val="single" w:sz="4" w:space="0" w:color="auto"/>
              <w:left w:val="single" w:sz="4" w:space="0" w:color="auto"/>
              <w:bottom w:val="single" w:sz="4" w:space="0" w:color="auto"/>
              <w:right w:val="single" w:sz="4" w:space="0" w:color="auto"/>
            </w:tcBorders>
            <w:noWrap/>
            <w:vAlign w:val="center"/>
          </w:tcPr>
          <w:p w14:paraId="25073C6C" w14:textId="37F67607" w:rsidR="00A4016E" w:rsidRPr="00DC24E7" w:rsidDel="007F379A" w:rsidRDefault="00A4016E" w:rsidP="00A4016E">
            <w:pPr>
              <w:spacing w:after="0"/>
              <w:jc w:val="right"/>
              <w:rPr>
                <w:rFonts w:cs="Arial"/>
                <w:sz w:val="20"/>
                <w:szCs w:val="20"/>
              </w:rPr>
            </w:pPr>
            <w:r w:rsidRPr="00DC24E7">
              <w:rPr>
                <w:rFonts w:cs="Arial"/>
                <w:sz w:val="20"/>
                <w:szCs w:val="20"/>
              </w:rPr>
              <w:t>-1,100.</w:t>
            </w:r>
            <w:r w:rsidRPr="00DC24E7" w:rsidDel="006932EB">
              <w:rPr>
                <w:rFonts w:cs="Arial"/>
                <w:sz w:val="20"/>
                <w:szCs w:val="20"/>
              </w:rPr>
              <w:t>0</w:t>
            </w:r>
          </w:p>
        </w:tc>
        <w:tc>
          <w:tcPr>
            <w:tcW w:w="709" w:type="dxa"/>
            <w:tcBorders>
              <w:top w:val="single" w:sz="4" w:space="0" w:color="auto"/>
              <w:left w:val="single" w:sz="4" w:space="0" w:color="auto"/>
              <w:bottom w:val="single" w:sz="4" w:space="0" w:color="auto"/>
              <w:right w:val="single" w:sz="4" w:space="0" w:color="auto"/>
            </w:tcBorders>
            <w:noWrap/>
            <w:vAlign w:val="center"/>
          </w:tcPr>
          <w:p w14:paraId="21A5B5C1" w14:textId="18DC9142"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6D3A81A1" w14:textId="60BD621F"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88BF97E" w14:textId="5C6A3499"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2CEF484B" w14:textId="7170BCA7"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72B51FEA" w14:textId="6C71D5AF" w:rsidR="00A4016E" w:rsidRPr="00DC24E7"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29963677" w14:textId="652E1B90" w:rsidR="00A4016E" w:rsidRPr="00DC24E7" w:rsidDel="007F379A" w:rsidRDefault="00A4016E" w:rsidP="00A4016E">
            <w:pPr>
              <w:spacing w:after="0"/>
              <w:jc w:val="right"/>
              <w:rPr>
                <w:rFonts w:cs="Arial"/>
                <w:sz w:val="20"/>
                <w:szCs w:val="20"/>
              </w:rPr>
            </w:pPr>
            <w:r w:rsidRPr="00DC24E7">
              <w:rPr>
                <w:rFonts w:cs="Arial"/>
                <w:sz w:val="20"/>
                <w:szCs w:val="20"/>
              </w:rPr>
              <w:t>-72.3</w:t>
            </w:r>
          </w:p>
        </w:tc>
        <w:tc>
          <w:tcPr>
            <w:tcW w:w="709" w:type="dxa"/>
            <w:tcBorders>
              <w:top w:val="single" w:sz="4" w:space="0" w:color="auto"/>
              <w:left w:val="single" w:sz="4" w:space="0" w:color="auto"/>
              <w:bottom w:val="single" w:sz="4" w:space="0" w:color="auto"/>
              <w:right w:val="single" w:sz="4" w:space="0" w:color="auto"/>
            </w:tcBorders>
            <w:noWrap/>
            <w:vAlign w:val="center"/>
          </w:tcPr>
          <w:p w14:paraId="02B440C9" w14:textId="4EA41B04" w:rsidR="00A4016E" w:rsidRPr="00DC24E7" w:rsidDel="007F379A" w:rsidRDefault="00A4016E" w:rsidP="00A4016E">
            <w:pPr>
              <w:spacing w:after="0"/>
              <w:jc w:val="right"/>
              <w:rPr>
                <w:rFonts w:cs="Arial"/>
                <w:sz w:val="20"/>
                <w:szCs w:val="20"/>
              </w:rPr>
            </w:pPr>
            <w:r w:rsidRPr="00DC24E7">
              <w:rPr>
                <w:rFonts w:cs="Arial"/>
                <w:sz w:val="20"/>
                <w:szCs w:val="20"/>
              </w:rPr>
              <w:t>1,372.9</w:t>
            </w:r>
          </w:p>
        </w:tc>
      </w:tr>
      <w:tr w:rsidR="00A4016E" w:rsidRPr="00DC24E7" w14:paraId="1D40FE86" w14:textId="77777777" w:rsidTr="00A4016E">
        <w:trPr>
          <w:trHeight w:val="254"/>
        </w:trPr>
        <w:tc>
          <w:tcPr>
            <w:tcW w:w="1702" w:type="dxa"/>
            <w:vMerge/>
            <w:vAlign w:val="center"/>
          </w:tcPr>
          <w:p w14:paraId="02F1B7FF" w14:textId="77777777" w:rsidR="00A4016E" w:rsidRPr="00DC24E7" w:rsidRDefault="00A4016E" w:rsidP="00A4016E">
            <w:pPr>
              <w:spacing w:after="0"/>
              <w:rPr>
                <w:rFonts w:cs="Arial"/>
                <w:sz w:val="20"/>
                <w:szCs w:val="20"/>
              </w:rPr>
            </w:pPr>
          </w:p>
        </w:tc>
        <w:tc>
          <w:tcPr>
            <w:tcW w:w="567" w:type="dxa"/>
            <w:noWrap/>
            <w:vAlign w:val="center"/>
          </w:tcPr>
          <w:p w14:paraId="0E2C65A4" w14:textId="1E7CE963" w:rsidR="00A4016E" w:rsidRPr="00DC24E7" w:rsidRDefault="00A4016E" w:rsidP="00A4016E">
            <w:pPr>
              <w:spacing w:after="0"/>
              <w:rPr>
                <w:rFonts w:cs="Arial"/>
                <w:sz w:val="20"/>
                <w:szCs w:val="20"/>
              </w:rPr>
            </w:pPr>
            <w:r w:rsidRPr="00DC24E7">
              <w:rPr>
                <w:rFonts w:cs="Arial"/>
                <w:sz w:val="20"/>
                <w:szCs w:val="20"/>
              </w:rPr>
              <w:t>VEWH</w:t>
            </w:r>
          </w:p>
        </w:tc>
        <w:tc>
          <w:tcPr>
            <w:tcW w:w="708" w:type="dxa"/>
            <w:vAlign w:val="center"/>
          </w:tcPr>
          <w:p w14:paraId="5843FA4E" w14:textId="391234CF" w:rsidR="00A4016E" w:rsidRPr="00DC24E7" w:rsidRDefault="00A4016E" w:rsidP="00A4016E">
            <w:pPr>
              <w:spacing w:after="0"/>
              <w:rPr>
                <w:rFonts w:cs="Arial"/>
                <w:sz w:val="20"/>
                <w:szCs w:val="20"/>
              </w:rPr>
            </w:pPr>
            <w:r w:rsidRPr="00DC24E7">
              <w:rPr>
                <w:rFonts w:cs="Arial"/>
                <w:sz w:val="20"/>
                <w:szCs w:val="20"/>
              </w:rPr>
              <w:t>Low</w:t>
            </w:r>
          </w:p>
        </w:tc>
        <w:tc>
          <w:tcPr>
            <w:tcW w:w="709" w:type="dxa"/>
            <w:tcBorders>
              <w:top w:val="single" w:sz="4" w:space="0" w:color="auto"/>
              <w:left w:val="nil"/>
              <w:bottom w:val="single" w:sz="4" w:space="0" w:color="auto"/>
              <w:right w:val="single" w:sz="4" w:space="0" w:color="auto"/>
            </w:tcBorders>
            <w:noWrap/>
            <w:vAlign w:val="center"/>
          </w:tcPr>
          <w:p w14:paraId="42E655E2" w14:textId="2B6FE389" w:rsidR="00A4016E" w:rsidRPr="00DC24E7" w:rsidDel="004008A9" w:rsidRDefault="00A4016E" w:rsidP="00A4016E">
            <w:pPr>
              <w:spacing w:after="0"/>
              <w:jc w:val="right"/>
              <w:rPr>
                <w:rFonts w:cs="Arial"/>
                <w:sz w:val="20"/>
                <w:szCs w:val="20"/>
              </w:rPr>
            </w:pPr>
            <w:r w:rsidRPr="00DC24E7" w:rsidDel="004350D2">
              <w:rPr>
                <w:rFonts w:cs="Arial"/>
                <w:sz w:val="20"/>
                <w:szCs w:val="20"/>
              </w:rPr>
              <w:t>719.6</w:t>
            </w:r>
          </w:p>
        </w:tc>
        <w:tc>
          <w:tcPr>
            <w:tcW w:w="851" w:type="dxa"/>
            <w:tcBorders>
              <w:top w:val="single" w:sz="4" w:space="0" w:color="auto"/>
              <w:left w:val="single" w:sz="4" w:space="0" w:color="auto"/>
              <w:bottom w:val="single" w:sz="4" w:space="0" w:color="auto"/>
              <w:right w:val="single" w:sz="4" w:space="0" w:color="auto"/>
            </w:tcBorders>
            <w:noWrap/>
            <w:vAlign w:val="center"/>
          </w:tcPr>
          <w:p w14:paraId="197986E3" w14:textId="24B6A1A1" w:rsidR="00A4016E" w:rsidRPr="00DC24E7" w:rsidDel="007F379A" w:rsidRDefault="00A4016E" w:rsidP="00A4016E">
            <w:pPr>
              <w:spacing w:after="0"/>
              <w:jc w:val="right"/>
              <w:rPr>
                <w:rFonts w:cs="Arial"/>
                <w:sz w:val="20"/>
                <w:szCs w:val="20"/>
              </w:rPr>
            </w:pPr>
            <w:r w:rsidRPr="00DC24E7">
              <w:rPr>
                <w:rFonts w:cs="Arial"/>
                <w:sz w:val="20"/>
                <w:szCs w:val="20"/>
              </w:rPr>
              <w:t>683.6</w:t>
            </w:r>
          </w:p>
        </w:tc>
        <w:tc>
          <w:tcPr>
            <w:tcW w:w="567" w:type="dxa"/>
            <w:tcBorders>
              <w:top w:val="single" w:sz="4" w:space="0" w:color="auto"/>
              <w:left w:val="single" w:sz="4" w:space="0" w:color="auto"/>
              <w:bottom w:val="single" w:sz="4" w:space="0" w:color="auto"/>
              <w:right w:val="single" w:sz="4" w:space="0" w:color="auto"/>
            </w:tcBorders>
            <w:noWrap/>
            <w:vAlign w:val="center"/>
          </w:tcPr>
          <w:p w14:paraId="66386663" w14:textId="2035A92C"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1CBCDF73" w14:textId="364FF02A" w:rsidR="00A4016E" w:rsidRPr="00DC24E7" w:rsidDel="007F379A" w:rsidRDefault="00A4016E" w:rsidP="00A4016E">
            <w:pPr>
              <w:spacing w:after="0"/>
              <w:jc w:val="right"/>
              <w:rPr>
                <w:rFonts w:cs="Arial"/>
                <w:sz w:val="20"/>
                <w:szCs w:val="20"/>
              </w:rPr>
            </w:pPr>
            <w:r w:rsidRPr="00DC24E7">
              <w:rPr>
                <w:rFonts w:cs="Arial"/>
                <w:sz w:val="20"/>
                <w:szCs w:val="20"/>
              </w:rPr>
              <w:t>0.0</w:t>
            </w:r>
          </w:p>
        </w:tc>
        <w:tc>
          <w:tcPr>
            <w:tcW w:w="851" w:type="dxa"/>
            <w:tcBorders>
              <w:top w:val="single" w:sz="4" w:space="0" w:color="auto"/>
              <w:left w:val="single" w:sz="4" w:space="0" w:color="auto"/>
              <w:bottom w:val="single" w:sz="4" w:space="0" w:color="auto"/>
              <w:right w:val="single" w:sz="4" w:space="0" w:color="auto"/>
            </w:tcBorders>
            <w:noWrap/>
            <w:vAlign w:val="center"/>
          </w:tcPr>
          <w:p w14:paraId="14D4FF72" w14:textId="33BD413E"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4A586286" w14:textId="13750AAD" w:rsidR="00A4016E" w:rsidRPr="00DC24E7" w:rsidDel="007F379A" w:rsidRDefault="00A4016E" w:rsidP="00A4016E">
            <w:pPr>
              <w:spacing w:after="0"/>
              <w:jc w:val="right"/>
              <w:rPr>
                <w:rFonts w:cs="Arial"/>
                <w:sz w:val="20"/>
                <w:szCs w:val="20"/>
              </w:rPr>
            </w:pPr>
            <w:r w:rsidRPr="00DC24E7">
              <w:rPr>
                <w:rFonts w:cs="Arial"/>
                <w:sz w:val="20"/>
                <w:szCs w:val="20"/>
              </w:rPr>
              <w:t>197.8</w:t>
            </w:r>
          </w:p>
        </w:tc>
        <w:tc>
          <w:tcPr>
            <w:tcW w:w="567" w:type="dxa"/>
            <w:tcBorders>
              <w:top w:val="single" w:sz="4" w:space="0" w:color="auto"/>
              <w:left w:val="single" w:sz="4" w:space="0" w:color="auto"/>
              <w:bottom w:val="single" w:sz="4" w:space="0" w:color="auto"/>
              <w:right w:val="single" w:sz="4" w:space="0" w:color="auto"/>
            </w:tcBorders>
            <w:noWrap/>
            <w:vAlign w:val="center"/>
          </w:tcPr>
          <w:p w14:paraId="3BC88BAB" w14:textId="7E7CB406"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7A2E28F" w14:textId="1113357B"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5957A658" w14:textId="28F7675B"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5EDA4DB5" w14:textId="3644E653"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77E3F6B6" w14:textId="49768A22" w:rsidR="00A4016E" w:rsidRPr="00DC24E7" w:rsidDel="007F379A" w:rsidRDefault="00A4016E" w:rsidP="00A4016E">
            <w:pPr>
              <w:spacing w:after="0"/>
              <w:jc w:val="right"/>
              <w:rPr>
                <w:rFonts w:cs="Arial"/>
                <w:sz w:val="20"/>
                <w:szCs w:val="20"/>
              </w:rPr>
            </w:pPr>
            <w:r w:rsidRPr="00DC24E7">
              <w:rPr>
                <w:rFonts w:cs="Arial"/>
                <w:sz w:val="20"/>
                <w:szCs w:val="20"/>
              </w:rPr>
              <w:t>881.4</w:t>
            </w:r>
          </w:p>
        </w:tc>
        <w:tc>
          <w:tcPr>
            <w:tcW w:w="709" w:type="dxa"/>
            <w:tcBorders>
              <w:top w:val="single" w:sz="4" w:space="0" w:color="auto"/>
              <w:left w:val="single" w:sz="4" w:space="0" w:color="auto"/>
              <w:bottom w:val="single" w:sz="4" w:space="0" w:color="auto"/>
              <w:right w:val="single" w:sz="4" w:space="0" w:color="auto"/>
            </w:tcBorders>
            <w:noWrap/>
            <w:vAlign w:val="center"/>
          </w:tcPr>
          <w:p w14:paraId="7F7C9BC6" w14:textId="14873597" w:rsidR="00A4016E" w:rsidRPr="00DC24E7" w:rsidDel="007F379A" w:rsidRDefault="00A4016E" w:rsidP="00A4016E">
            <w:pPr>
              <w:spacing w:after="0"/>
              <w:jc w:val="right"/>
              <w:rPr>
                <w:rFonts w:cs="Arial"/>
                <w:sz w:val="20"/>
                <w:szCs w:val="20"/>
              </w:rPr>
            </w:pPr>
            <w:r w:rsidRPr="00DC24E7">
              <w:rPr>
                <w:rFonts w:cs="Arial"/>
                <w:sz w:val="20"/>
                <w:szCs w:val="20"/>
              </w:rPr>
              <w:t>-161.8</w:t>
            </w:r>
          </w:p>
        </w:tc>
        <w:tc>
          <w:tcPr>
            <w:tcW w:w="709" w:type="dxa"/>
            <w:tcBorders>
              <w:top w:val="single" w:sz="4" w:space="0" w:color="auto"/>
              <w:left w:val="single" w:sz="4" w:space="0" w:color="auto"/>
              <w:bottom w:val="single" w:sz="4" w:space="0" w:color="auto"/>
              <w:right w:val="single" w:sz="4" w:space="0" w:color="auto"/>
            </w:tcBorders>
            <w:noWrap/>
            <w:vAlign w:val="center"/>
          </w:tcPr>
          <w:p w14:paraId="6A70FE47" w14:textId="0C44D6F2"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0BD7D3AC" w14:textId="47F6BEC1"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71E013D8" w14:textId="6000DED5"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3C6645AC" w14:textId="1C7180BA" w:rsidR="00A4016E" w:rsidRPr="00DC24E7" w:rsidDel="007F379A"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3A8BA93B" w14:textId="50CAE285" w:rsidR="00A4016E" w:rsidRPr="00DC24E7" w:rsidRDefault="00A4016E" w:rsidP="00A4016E">
            <w:pPr>
              <w:spacing w:after="0"/>
              <w:jc w:val="right"/>
              <w:rPr>
                <w:rFonts w:cs="Arial"/>
                <w:sz w:val="20"/>
                <w:szCs w:val="20"/>
              </w:rPr>
            </w:pPr>
            <w:r w:rsidRPr="00DC24E7" w:rsidDel="004350D2">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1AE81CCB" w14:textId="56DE8023" w:rsidR="00A4016E" w:rsidRPr="00DC24E7" w:rsidDel="007F379A" w:rsidRDefault="00A4016E" w:rsidP="00A4016E">
            <w:pPr>
              <w:spacing w:after="0"/>
              <w:jc w:val="right"/>
              <w:rPr>
                <w:rFonts w:cs="Arial"/>
                <w:sz w:val="20"/>
                <w:szCs w:val="20"/>
              </w:rPr>
            </w:pPr>
            <w:r w:rsidRPr="00DC24E7" w:rsidDel="004350D2">
              <w:rPr>
                <w:rFonts w:cs="Arial"/>
                <w:sz w:val="20"/>
                <w:szCs w:val="20"/>
              </w:rPr>
              <w:t>-36.0</w:t>
            </w:r>
          </w:p>
        </w:tc>
        <w:tc>
          <w:tcPr>
            <w:tcW w:w="709" w:type="dxa"/>
            <w:tcBorders>
              <w:top w:val="single" w:sz="4" w:space="0" w:color="auto"/>
              <w:left w:val="single" w:sz="4" w:space="0" w:color="auto"/>
              <w:bottom w:val="single" w:sz="4" w:space="0" w:color="auto"/>
              <w:right w:val="single" w:sz="4" w:space="0" w:color="auto"/>
            </w:tcBorders>
            <w:noWrap/>
            <w:vAlign w:val="center"/>
          </w:tcPr>
          <w:p w14:paraId="55A561D9" w14:textId="41357EE9" w:rsidR="00A4016E" w:rsidRPr="00DC24E7" w:rsidDel="007F379A" w:rsidRDefault="00A4016E" w:rsidP="00A4016E">
            <w:pPr>
              <w:spacing w:after="0"/>
              <w:jc w:val="right"/>
              <w:rPr>
                <w:rFonts w:cs="Arial"/>
                <w:sz w:val="20"/>
                <w:szCs w:val="20"/>
              </w:rPr>
            </w:pPr>
            <w:r w:rsidRPr="00DC24E7" w:rsidDel="004350D2">
              <w:rPr>
                <w:rFonts w:cs="Arial"/>
                <w:sz w:val="20"/>
                <w:szCs w:val="20"/>
              </w:rPr>
              <w:t>683.6</w:t>
            </w:r>
          </w:p>
        </w:tc>
      </w:tr>
      <w:tr w:rsidR="00A4016E" w:rsidRPr="00DC24E7" w14:paraId="6417D69C" w14:textId="77777777" w:rsidTr="00A4016E">
        <w:trPr>
          <w:trHeight w:val="254"/>
        </w:trPr>
        <w:tc>
          <w:tcPr>
            <w:tcW w:w="1702" w:type="dxa"/>
            <w:tcBorders>
              <w:bottom w:val="single" w:sz="4" w:space="0" w:color="auto"/>
            </w:tcBorders>
            <w:vAlign w:val="center"/>
            <w:hideMark/>
          </w:tcPr>
          <w:p w14:paraId="120F4CF4" w14:textId="77777777" w:rsidR="00A4016E" w:rsidRPr="00DC24E7" w:rsidRDefault="00A4016E" w:rsidP="00A4016E">
            <w:pPr>
              <w:spacing w:after="0"/>
              <w:rPr>
                <w:rFonts w:cs="Arial"/>
                <w:sz w:val="20"/>
                <w:szCs w:val="20"/>
              </w:rPr>
            </w:pPr>
            <w:r w:rsidRPr="00DC24E7">
              <w:rPr>
                <w:rFonts w:cs="Arial"/>
                <w:sz w:val="20"/>
                <w:szCs w:val="20"/>
              </w:rPr>
              <w:t>Goulburn River Environmental Entitlement 2010</w:t>
            </w:r>
          </w:p>
        </w:tc>
        <w:tc>
          <w:tcPr>
            <w:tcW w:w="567" w:type="dxa"/>
            <w:tcBorders>
              <w:bottom w:val="single" w:sz="4" w:space="0" w:color="auto"/>
            </w:tcBorders>
            <w:noWrap/>
            <w:vAlign w:val="center"/>
            <w:hideMark/>
          </w:tcPr>
          <w:p w14:paraId="7007F52B" w14:textId="77777777" w:rsidR="00A4016E" w:rsidRPr="00DC24E7" w:rsidRDefault="00A4016E" w:rsidP="00A4016E">
            <w:pPr>
              <w:spacing w:after="0"/>
              <w:rPr>
                <w:rFonts w:cs="Arial"/>
                <w:sz w:val="20"/>
                <w:szCs w:val="20"/>
              </w:rPr>
            </w:pPr>
            <w:r w:rsidRPr="00DC24E7">
              <w:rPr>
                <w:rFonts w:cs="Arial"/>
                <w:sz w:val="20"/>
                <w:szCs w:val="20"/>
              </w:rPr>
              <w:t>VEWH</w:t>
            </w:r>
          </w:p>
        </w:tc>
        <w:tc>
          <w:tcPr>
            <w:tcW w:w="708" w:type="dxa"/>
            <w:tcBorders>
              <w:bottom w:val="single" w:sz="4" w:space="0" w:color="auto"/>
            </w:tcBorders>
            <w:vAlign w:val="center"/>
            <w:hideMark/>
          </w:tcPr>
          <w:p w14:paraId="7C556C3A" w14:textId="77777777" w:rsidR="00A4016E" w:rsidRPr="00DC24E7" w:rsidRDefault="00A4016E" w:rsidP="00A4016E">
            <w:pPr>
              <w:spacing w:after="0"/>
              <w:rPr>
                <w:rFonts w:cs="Arial"/>
                <w:sz w:val="20"/>
                <w:szCs w:val="20"/>
              </w:rPr>
            </w:pPr>
            <w:r w:rsidRPr="00DC24E7">
              <w:rPr>
                <w:rFonts w:cs="Arial"/>
                <w:sz w:val="20"/>
                <w:szCs w:val="20"/>
              </w:rPr>
              <w:t>High</w:t>
            </w:r>
          </w:p>
        </w:tc>
        <w:tc>
          <w:tcPr>
            <w:tcW w:w="709" w:type="dxa"/>
            <w:tcBorders>
              <w:top w:val="single" w:sz="4" w:space="0" w:color="auto"/>
              <w:left w:val="nil"/>
              <w:bottom w:val="single" w:sz="4" w:space="0" w:color="auto"/>
              <w:right w:val="single" w:sz="4" w:space="0" w:color="auto"/>
            </w:tcBorders>
            <w:noWrap/>
            <w:vAlign w:val="center"/>
            <w:hideMark/>
          </w:tcPr>
          <w:p w14:paraId="7425E5C7" w14:textId="4F2ABB47" w:rsidR="00A4016E" w:rsidRPr="00DC24E7" w:rsidRDefault="00A4016E" w:rsidP="00A4016E">
            <w:pPr>
              <w:spacing w:after="0"/>
              <w:jc w:val="right"/>
              <w:rPr>
                <w:rFonts w:cs="Arial"/>
                <w:sz w:val="20"/>
                <w:szCs w:val="20"/>
              </w:rPr>
            </w:pPr>
            <w:r w:rsidRPr="00DC24E7" w:rsidDel="00134894">
              <w:rPr>
                <w:rFonts w:cs="Arial"/>
                <w:sz w:val="20"/>
                <w:szCs w:val="20"/>
              </w:rPr>
              <w:t>1,434.0</w:t>
            </w:r>
          </w:p>
        </w:tc>
        <w:tc>
          <w:tcPr>
            <w:tcW w:w="851" w:type="dxa"/>
            <w:tcBorders>
              <w:top w:val="single" w:sz="4" w:space="0" w:color="auto"/>
              <w:left w:val="single" w:sz="4" w:space="0" w:color="auto"/>
              <w:bottom w:val="single" w:sz="4" w:space="0" w:color="auto"/>
              <w:right w:val="single" w:sz="4" w:space="0" w:color="auto"/>
            </w:tcBorders>
            <w:noWrap/>
            <w:vAlign w:val="center"/>
          </w:tcPr>
          <w:p w14:paraId="6CECF51B" w14:textId="7538FA99" w:rsidR="00A4016E" w:rsidRPr="00DC24E7" w:rsidRDefault="00A4016E" w:rsidP="00A4016E">
            <w:pPr>
              <w:spacing w:after="0"/>
              <w:jc w:val="right"/>
              <w:rPr>
                <w:rFonts w:cs="Arial"/>
                <w:sz w:val="20"/>
                <w:szCs w:val="20"/>
              </w:rPr>
            </w:pPr>
            <w:r w:rsidRPr="00DC24E7">
              <w:rPr>
                <w:rFonts w:cs="Arial"/>
                <w:sz w:val="20"/>
                <w:szCs w:val="20"/>
              </w:rPr>
              <w:t>1,362.3</w:t>
            </w:r>
          </w:p>
        </w:tc>
        <w:tc>
          <w:tcPr>
            <w:tcW w:w="567" w:type="dxa"/>
            <w:tcBorders>
              <w:top w:val="single" w:sz="4" w:space="0" w:color="auto"/>
              <w:left w:val="single" w:sz="4" w:space="0" w:color="auto"/>
              <w:bottom w:val="single" w:sz="4" w:space="0" w:color="auto"/>
              <w:right w:val="single" w:sz="4" w:space="0" w:color="auto"/>
            </w:tcBorders>
            <w:noWrap/>
            <w:vAlign w:val="center"/>
          </w:tcPr>
          <w:p w14:paraId="598409B6" w14:textId="2AC9E427" w:rsidR="00A4016E" w:rsidRPr="00DC24E7" w:rsidRDefault="00A4016E" w:rsidP="00A4016E">
            <w:pPr>
              <w:spacing w:after="0"/>
              <w:jc w:val="right"/>
              <w:rPr>
                <w:rFonts w:cs="Arial"/>
                <w:sz w:val="20"/>
                <w:szCs w:val="20"/>
              </w:rPr>
            </w:pPr>
            <w:r w:rsidRPr="00DC24E7">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39758387" w14:textId="01659096" w:rsidR="00A4016E" w:rsidRPr="00DC24E7" w:rsidRDefault="00A4016E" w:rsidP="00A4016E">
            <w:pPr>
              <w:spacing w:after="0"/>
              <w:jc w:val="right"/>
              <w:rPr>
                <w:rFonts w:cs="Arial"/>
                <w:sz w:val="20"/>
                <w:szCs w:val="20"/>
              </w:rPr>
            </w:pPr>
            <w:r w:rsidRPr="00DC24E7">
              <w:rPr>
                <w:rFonts w:cs="Arial"/>
                <w:sz w:val="20"/>
                <w:szCs w:val="20"/>
              </w:rPr>
              <w:t>1,161.5</w:t>
            </w:r>
          </w:p>
        </w:tc>
        <w:tc>
          <w:tcPr>
            <w:tcW w:w="851" w:type="dxa"/>
            <w:tcBorders>
              <w:top w:val="single" w:sz="4" w:space="0" w:color="auto"/>
              <w:left w:val="single" w:sz="4" w:space="0" w:color="auto"/>
              <w:bottom w:val="single" w:sz="4" w:space="0" w:color="auto"/>
              <w:right w:val="single" w:sz="4" w:space="0" w:color="auto"/>
            </w:tcBorders>
            <w:noWrap/>
            <w:vAlign w:val="center"/>
          </w:tcPr>
          <w:p w14:paraId="6C43A7E9" w14:textId="4BBB4094"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7A8D75A0" w14:textId="1F4A10D2" w:rsidR="00A4016E" w:rsidRPr="00DC24E7" w:rsidRDefault="00A4016E" w:rsidP="00A4016E">
            <w:pPr>
              <w:spacing w:after="0"/>
              <w:jc w:val="right"/>
              <w:rPr>
                <w:rFonts w:cs="Arial"/>
                <w:sz w:val="20"/>
                <w:szCs w:val="20"/>
              </w:rPr>
            </w:pPr>
            <w:r w:rsidRPr="00DC24E7">
              <w:rPr>
                <w:rFonts w:cs="Arial"/>
                <w:sz w:val="20"/>
                <w:szCs w:val="20"/>
              </w:rPr>
              <w:t>-1,100.0</w:t>
            </w:r>
          </w:p>
        </w:tc>
        <w:tc>
          <w:tcPr>
            <w:tcW w:w="567" w:type="dxa"/>
            <w:tcBorders>
              <w:top w:val="single" w:sz="4" w:space="0" w:color="auto"/>
              <w:left w:val="single" w:sz="4" w:space="0" w:color="auto"/>
              <w:bottom w:val="single" w:sz="4" w:space="0" w:color="auto"/>
              <w:right w:val="single" w:sz="4" w:space="0" w:color="auto"/>
            </w:tcBorders>
            <w:noWrap/>
            <w:vAlign w:val="center"/>
          </w:tcPr>
          <w:p w14:paraId="1FE66F31" w14:textId="69A9547D"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6446C36" w14:textId="201B40BD"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7961CE0" w14:textId="508F59C4" w:rsidR="00A4016E" w:rsidRPr="00DC24E7" w:rsidRDefault="00A4016E" w:rsidP="00A4016E">
            <w:pPr>
              <w:spacing w:after="0"/>
              <w:jc w:val="right"/>
              <w:rPr>
                <w:rFonts w:cs="Arial"/>
                <w:sz w:val="20"/>
                <w:szCs w:val="20"/>
              </w:rPr>
            </w:pPr>
            <w:r w:rsidRPr="00DC24E7">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69F84368" w14:textId="26739C81"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743EED48" w14:textId="2FFBBB0E" w:rsidR="00A4016E" w:rsidRPr="00DC24E7" w:rsidRDefault="00A4016E" w:rsidP="00A4016E">
            <w:pPr>
              <w:spacing w:after="0"/>
              <w:jc w:val="right"/>
              <w:rPr>
                <w:rFonts w:cs="Arial"/>
                <w:sz w:val="20"/>
                <w:szCs w:val="20"/>
              </w:rPr>
            </w:pPr>
            <w:r w:rsidRPr="00DC24E7">
              <w:rPr>
                <w:rFonts w:cs="Arial"/>
                <w:sz w:val="20"/>
                <w:szCs w:val="20"/>
              </w:rPr>
              <w:t>1,423.8</w:t>
            </w:r>
          </w:p>
        </w:tc>
        <w:tc>
          <w:tcPr>
            <w:tcW w:w="709" w:type="dxa"/>
            <w:tcBorders>
              <w:top w:val="single" w:sz="4" w:space="0" w:color="auto"/>
              <w:left w:val="single" w:sz="4" w:space="0" w:color="auto"/>
              <w:bottom w:val="single" w:sz="4" w:space="0" w:color="auto"/>
              <w:right w:val="single" w:sz="4" w:space="0" w:color="auto"/>
            </w:tcBorders>
            <w:noWrap/>
            <w:vAlign w:val="center"/>
          </w:tcPr>
          <w:p w14:paraId="2D21D0B4" w14:textId="3C47D4B5" w:rsidR="00A4016E" w:rsidRPr="00DC24E7" w:rsidRDefault="00A4016E" w:rsidP="00A4016E">
            <w:pPr>
              <w:spacing w:after="0"/>
              <w:jc w:val="right"/>
              <w:rPr>
                <w:rFonts w:cs="Arial"/>
                <w:sz w:val="20"/>
                <w:szCs w:val="20"/>
              </w:rPr>
            </w:pPr>
            <w:r w:rsidRPr="00DC24E7">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05505273" w14:textId="3465DA72"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850" w:type="dxa"/>
            <w:tcBorders>
              <w:top w:val="single" w:sz="4" w:space="0" w:color="auto"/>
              <w:left w:val="single" w:sz="4" w:space="0" w:color="auto"/>
              <w:bottom w:val="single" w:sz="4" w:space="0" w:color="auto"/>
              <w:right w:val="single" w:sz="4" w:space="0" w:color="auto"/>
            </w:tcBorders>
            <w:noWrap/>
            <w:vAlign w:val="center"/>
          </w:tcPr>
          <w:p w14:paraId="7577BD12" w14:textId="427A047B"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D9D5DB1" w14:textId="5E0ABDF2"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709" w:type="dxa"/>
            <w:tcBorders>
              <w:top w:val="single" w:sz="4" w:space="0" w:color="auto"/>
              <w:left w:val="single" w:sz="4" w:space="0" w:color="auto"/>
              <w:bottom w:val="single" w:sz="4" w:space="0" w:color="auto"/>
              <w:right w:val="single" w:sz="4" w:space="0" w:color="auto"/>
            </w:tcBorders>
            <w:noWrap/>
            <w:vAlign w:val="center"/>
          </w:tcPr>
          <w:p w14:paraId="69201668" w14:textId="61E24835"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1BA9C34B" w14:textId="61C5EA68" w:rsidR="00A4016E" w:rsidRPr="00DC24E7" w:rsidRDefault="00A4016E" w:rsidP="00A4016E">
            <w:pPr>
              <w:spacing w:after="0"/>
              <w:jc w:val="right"/>
              <w:rPr>
                <w:rFonts w:cs="Arial"/>
                <w:sz w:val="20"/>
                <w:szCs w:val="20"/>
              </w:rPr>
            </w:pPr>
            <w:r w:rsidRPr="00DC24E7" w:rsidDel="00134894">
              <w:rPr>
                <w:rFonts w:cs="Arial"/>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F087C16" w14:textId="273F3301" w:rsidR="00A4016E" w:rsidRPr="00DC24E7" w:rsidRDefault="00A4016E" w:rsidP="00A4016E">
            <w:pPr>
              <w:spacing w:after="0"/>
              <w:jc w:val="right"/>
              <w:rPr>
                <w:rFonts w:cs="Arial"/>
                <w:sz w:val="20"/>
                <w:szCs w:val="20"/>
              </w:rPr>
            </w:pPr>
            <w:r w:rsidRPr="00DC24E7">
              <w:rPr>
                <w:rFonts w:cs="Arial"/>
                <w:sz w:val="20"/>
                <w:szCs w:val="20"/>
              </w:rPr>
              <w:t>-71.2</w:t>
            </w:r>
          </w:p>
        </w:tc>
        <w:tc>
          <w:tcPr>
            <w:tcW w:w="709" w:type="dxa"/>
            <w:tcBorders>
              <w:top w:val="single" w:sz="4" w:space="0" w:color="auto"/>
              <w:left w:val="single" w:sz="4" w:space="0" w:color="auto"/>
              <w:bottom w:val="single" w:sz="4" w:space="0" w:color="auto"/>
              <w:right w:val="single" w:sz="4" w:space="0" w:color="auto"/>
            </w:tcBorders>
            <w:noWrap/>
            <w:vAlign w:val="center"/>
          </w:tcPr>
          <w:p w14:paraId="538D0579" w14:textId="28607AAF" w:rsidR="00A4016E" w:rsidRPr="00DC24E7" w:rsidRDefault="00A4016E" w:rsidP="00A4016E">
            <w:pPr>
              <w:spacing w:after="0"/>
              <w:jc w:val="right"/>
              <w:rPr>
                <w:rFonts w:cs="Arial"/>
                <w:sz w:val="20"/>
                <w:szCs w:val="20"/>
              </w:rPr>
            </w:pPr>
            <w:r w:rsidRPr="00DC24E7">
              <w:rPr>
                <w:rFonts w:cs="Arial"/>
                <w:sz w:val="20"/>
                <w:szCs w:val="20"/>
              </w:rPr>
              <w:t>1,352.6</w:t>
            </w:r>
          </w:p>
        </w:tc>
      </w:tr>
      <w:tr w:rsidR="00A4016E" w:rsidRPr="00DC24E7" w14:paraId="774E26B2" w14:textId="77777777" w:rsidTr="00A4016E">
        <w:trPr>
          <w:trHeight w:val="254"/>
        </w:trPr>
        <w:tc>
          <w:tcPr>
            <w:tcW w:w="1702" w:type="dxa"/>
            <w:tcBorders>
              <w:bottom w:val="single" w:sz="4" w:space="0" w:color="auto"/>
            </w:tcBorders>
            <w:vAlign w:val="center"/>
          </w:tcPr>
          <w:p w14:paraId="27C707D1" w14:textId="618334E9" w:rsidR="00A4016E" w:rsidRPr="00DC24E7" w:rsidRDefault="00A4016E" w:rsidP="00A4016E">
            <w:pPr>
              <w:spacing w:after="0"/>
              <w:rPr>
                <w:rFonts w:cs="Arial"/>
                <w:sz w:val="20"/>
                <w:szCs w:val="20"/>
              </w:rPr>
            </w:pPr>
            <w:r w:rsidRPr="00DC24E7">
              <w:rPr>
                <w:rFonts w:cs="Arial"/>
                <w:b/>
                <w:bCs/>
                <w:sz w:val="20"/>
                <w:szCs w:val="20"/>
              </w:rPr>
              <w:t>Northern region total</w:t>
            </w:r>
          </w:p>
        </w:tc>
        <w:tc>
          <w:tcPr>
            <w:tcW w:w="567" w:type="dxa"/>
            <w:tcBorders>
              <w:bottom w:val="single" w:sz="4" w:space="0" w:color="auto"/>
            </w:tcBorders>
            <w:noWrap/>
            <w:vAlign w:val="center"/>
          </w:tcPr>
          <w:p w14:paraId="1983ACE0" w14:textId="77777777" w:rsidR="00A4016E" w:rsidRPr="00DC24E7" w:rsidRDefault="00A4016E" w:rsidP="00A4016E">
            <w:pPr>
              <w:spacing w:after="0"/>
              <w:rPr>
                <w:rFonts w:cs="Arial"/>
                <w:sz w:val="20"/>
                <w:szCs w:val="20"/>
              </w:rPr>
            </w:pPr>
          </w:p>
        </w:tc>
        <w:tc>
          <w:tcPr>
            <w:tcW w:w="708" w:type="dxa"/>
            <w:tcBorders>
              <w:bottom w:val="single" w:sz="4" w:space="0" w:color="auto"/>
            </w:tcBorders>
            <w:vAlign w:val="center"/>
          </w:tcPr>
          <w:p w14:paraId="6B8BDFF2" w14:textId="77777777" w:rsidR="00A4016E" w:rsidRPr="00DC24E7" w:rsidRDefault="00A4016E" w:rsidP="00A4016E">
            <w:pPr>
              <w:spacing w:after="0"/>
              <w:rPr>
                <w:rFonts w:cs="Arial"/>
                <w:sz w:val="20"/>
                <w:szCs w:val="20"/>
              </w:rPr>
            </w:pPr>
          </w:p>
        </w:tc>
        <w:tc>
          <w:tcPr>
            <w:tcW w:w="709" w:type="dxa"/>
            <w:tcBorders>
              <w:top w:val="single" w:sz="4" w:space="0" w:color="auto"/>
              <w:left w:val="nil"/>
              <w:bottom w:val="single" w:sz="4" w:space="0" w:color="auto"/>
              <w:right w:val="single" w:sz="4" w:space="0" w:color="auto"/>
            </w:tcBorders>
            <w:noWrap/>
            <w:vAlign w:val="center"/>
          </w:tcPr>
          <w:p w14:paraId="701B2732" w14:textId="57A44E2D" w:rsidR="00A4016E" w:rsidRPr="00DC24E7" w:rsidDel="00134894" w:rsidRDefault="00A4016E" w:rsidP="00A4016E">
            <w:pPr>
              <w:spacing w:after="0"/>
              <w:jc w:val="right"/>
              <w:rPr>
                <w:rFonts w:cs="Arial"/>
                <w:sz w:val="20"/>
                <w:szCs w:val="20"/>
              </w:rPr>
            </w:pPr>
            <w:r w:rsidRPr="00DC24E7">
              <w:rPr>
                <w:rFonts w:cs="Arial"/>
                <w:b/>
                <w:bCs/>
                <w:sz w:val="20"/>
                <w:szCs w:val="20"/>
              </w:rPr>
              <w:t>616,277.3</w:t>
            </w:r>
          </w:p>
        </w:tc>
        <w:tc>
          <w:tcPr>
            <w:tcW w:w="851" w:type="dxa"/>
            <w:tcBorders>
              <w:top w:val="single" w:sz="4" w:space="0" w:color="auto"/>
              <w:left w:val="single" w:sz="4" w:space="0" w:color="auto"/>
              <w:bottom w:val="single" w:sz="4" w:space="0" w:color="auto"/>
              <w:right w:val="single" w:sz="4" w:space="0" w:color="auto"/>
            </w:tcBorders>
            <w:noWrap/>
            <w:vAlign w:val="center"/>
          </w:tcPr>
          <w:p w14:paraId="5CBB92BD" w14:textId="5557EE69" w:rsidR="00A4016E" w:rsidRPr="00DC24E7" w:rsidRDefault="00A4016E" w:rsidP="00A4016E">
            <w:pPr>
              <w:spacing w:after="0"/>
              <w:jc w:val="right"/>
              <w:rPr>
                <w:rFonts w:cs="Arial"/>
                <w:sz w:val="20"/>
                <w:szCs w:val="20"/>
              </w:rPr>
            </w:pPr>
            <w:r w:rsidRPr="00DC24E7">
              <w:rPr>
                <w:rFonts w:cs="Arial"/>
                <w:b/>
                <w:bCs/>
                <w:sz w:val="20"/>
                <w:szCs w:val="20"/>
              </w:rPr>
              <w:t>395,202.7</w:t>
            </w:r>
          </w:p>
        </w:tc>
        <w:tc>
          <w:tcPr>
            <w:tcW w:w="567" w:type="dxa"/>
            <w:tcBorders>
              <w:top w:val="single" w:sz="4" w:space="0" w:color="auto"/>
              <w:left w:val="single" w:sz="4" w:space="0" w:color="auto"/>
              <w:bottom w:val="single" w:sz="4" w:space="0" w:color="auto"/>
              <w:right w:val="single" w:sz="4" w:space="0" w:color="auto"/>
            </w:tcBorders>
            <w:noWrap/>
            <w:vAlign w:val="center"/>
          </w:tcPr>
          <w:p w14:paraId="22F933F4" w14:textId="296218B9" w:rsidR="00A4016E" w:rsidRPr="00DC24E7" w:rsidRDefault="00A4016E" w:rsidP="00A4016E">
            <w:pPr>
              <w:spacing w:after="0"/>
              <w:jc w:val="right"/>
              <w:rPr>
                <w:rFonts w:cs="Arial"/>
                <w:sz w:val="20"/>
                <w:szCs w:val="20"/>
              </w:rPr>
            </w:pPr>
            <w:r w:rsidRPr="00DC24E7">
              <w:rPr>
                <w:rFonts w:cs="Arial"/>
                <w:b/>
                <w:bCs/>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4D4AE292" w14:textId="335B3E3C" w:rsidR="00A4016E" w:rsidRPr="00DC24E7" w:rsidRDefault="00A4016E" w:rsidP="00A4016E">
            <w:pPr>
              <w:spacing w:after="0"/>
              <w:jc w:val="right"/>
              <w:rPr>
                <w:rFonts w:cs="Arial"/>
                <w:sz w:val="20"/>
                <w:szCs w:val="20"/>
              </w:rPr>
            </w:pPr>
            <w:r w:rsidRPr="00DC24E7">
              <w:rPr>
                <w:rFonts w:cs="Arial"/>
                <w:b/>
                <w:bCs/>
                <w:sz w:val="20"/>
                <w:szCs w:val="20"/>
              </w:rPr>
              <w:t>247,020.2</w:t>
            </w:r>
          </w:p>
        </w:tc>
        <w:tc>
          <w:tcPr>
            <w:tcW w:w="851" w:type="dxa"/>
            <w:tcBorders>
              <w:top w:val="single" w:sz="4" w:space="0" w:color="auto"/>
              <w:left w:val="single" w:sz="4" w:space="0" w:color="auto"/>
              <w:bottom w:val="single" w:sz="4" w:space="0" w:color="auto"/>
              <w:right w:val="single" w:sz="4" w:space="0" w:color="auto"/>
            </w:tcBorders>
            <w:noWrap/>
            <w:vAlign w:val="center"/>
          </w:tcPr>
          <w:p w14:paraId="4CE2C717" w14:textId="4E6F5325" w:rsidR="00A4016E" w:rsidRPr="00DC24E7" w:rsidDel="00134894" w:rsidRDefault="00A4016E" w:rsidP="00A4016E">
            <w:pPr>
              <w:spacing w:after="0"/>
              <w:jc w:val="right"/>
              <w:rPr>
                <w:rFonts w:cs="Arial"/>
                <w:sz w:val="20"/>
                <w:szCs w:val="20"/>
              </w:rPr>
            </w:pPr>
            <w:r w:rsidRPr="00DC24E7">
              <w:rPr>
                <w:rFonts w:cs="Arial"/>
                <w:b/>
                <w:bCs/>
                <w:sz w:val="20"/>
                <w:szCs w:val="20"/>
              </w:rPr>
              <w:t>541,720.3</w:t>
            </w:r>
          </w:p>
        </w:tc>
        <w:tc>
          <w:tcPr>
            <w:tcW w:w="709" w:type="dxa"/>
            <w:tcBorders>
              <w:top w:val="single" w:sz="4" w:space="0" w:color="auto"/>
              <w:left w:val="single" w:sz="4" w:space="0" w:color="auto"/>
              <w:bottom w:val="single" w:sz="4" w:space="0" w:color="auto"/>
              <w:right w:val="single" w:sz="4" w:space="0" w:color="auto"/>
            </w:tcBorders>
            <w:noWrap/>
            <w:vAlign w:val="center"/>
          </w:tcPr>
          <w:p w14:paraId="32FCA535" w14:textId="1FD599FF" w:rsidR="00A4016E" w:rsidRPr="00DC24E7" w:rsidRDefault="00A4016E" w:rsidP="00A4016E">
            <w:pPr>
              <w:spacing w:after="0"/>
              <w:jc w:val="right"/>
              <w:rPr>
                <w:rFonts w:cs="Arial"/>
                <w:sz w:val="20"/>
                <w:szCs w:val="20"/>
              </w:rPr>
            </w:pPr>
            <w:r w:rsidRPr="00DC24E7">
              <w:rPr>
                <w:rFonts w:cs="Arial"/>
                <w:b/>
                <w:bCs/>
                <w:sz w:val="20"/>
                <w:szCs w:val="20"/>
              </w:rPr>
              <w:t>4,131.0</w:t>
            </w:r>
          </w:p>
        </w:tc>
        <w:tc>
          <w:tcPr>
            <w:tcW w:w="567" w:type="dxa"/>
            <w:tcBorders>
              <w:top w:val="single" w:sz="4" w:space="0" w:color="auto"/>
              <w:left w:val="single" w:sz="4" w:space="0" w:color="auto"/>
              <w:bottom w:val="single" w:sz="4" w:space="0" w:color="auto"/>
              <w:right w:val="single" w:sz="4" w:space="0" w:color="auto"/>
            </w:tcBorders>
            <w:noWrap/>
            <w:vAlign w:val="center"/>
          </w:tcPr>
          <w:p w14:paraId="215AB2A7" w14:textId="60818029" w:rsidR="00A4016E" w:rsidRPr="00DC24E7" w:rsidDel="00134894" w:rsidRDefault="00A4016E" w:rsidP="00A4016E">
            <w:pPr>
              <w:spacing w:after="0"/>
              <w:jc w:val="right"/>
              <w:rPr>
                <w:rFonts w:cs="Arial"/>
                <w:sz w:val="20"/>
                <w:szCs w:val="20"/>
              </w:rPr>
            </w:pPr>
            <w:r w:rsidRPr="00DC24E7">
              <w:rPr>
                <w:rFonts w:cs="Arial"/>
                <w:b/>
                <w:bCs/>
                <w:sz w:val="20"/>
                <w:szCs w:val="20"/>
              </w:rPr>
              <w:t>222.8</w:t>
            </w:r>
          </w:p>
        </w:tc>
        <w:tc>
          <w:tcPr>
            <w:tcW w:w="567" w:type="dxa"/>
            <w:tcBorders>
              <w:top w:val="single" w:sz="4" w:space="0" w:color="auto"/>
              <w:left w:val="single" w:sz="4" w:space="0" w:color="auto"/>
              <w:bottom w:val="single" w:sz="4" w:space="0" w:color="auto"/>
              <w:right w:val="single" w:sz="4" w:space="0" w:color="auto"/>
            </w:tcBorders>
            <w:noWrap/>
            <w:vAlign w:val="center"/>
          </w:tcPr>
          <w:p w14:paraId="2F8486B0" w14:textId="631E8B65" w:rsidR="00A4016E" w:rsidRPr="00DC24E7" w:rsidDel="00134894" w:rsidRDefault="00A4016E" w:rsidP="00A4016E">
            <w:pPr>
              <w:spacing w:after="0"/>
              <w:jc w:val="right"/>
              <w:rPr>
                <w:rFonts w:cs="Arial"/>
                <w:sz w:val="20"/>
                <w:szCs w:val="20"/>
              </w:rPr>
            </w:pPr>
            <w:r w:rsidRPr="00DC24E7" w:rsidDel="00086314">
              <w:rPr>
                <w:rFonts w:cs="Arial"/>
                <w:b/>
                <w:bCs/>
                <w:sz w:val="20"/>
                <w:szCs w:val="20"/>
              </w:rPr>
              <w:t>0.0</w:t>
            </w:r>
          </w:p>
        </w:tc>
        <w:tc>
          <w:tcPr>
            <w:tcW w:w="567" w:type="dxa"/>
            <w:tcBorders>
              <w:top w:val="single" w:sz="4" w:space="0" w:color="auto"/>
              <w:left w:val="single" w:sz="4" w:space="0" w:color="auto"/>
              <w:bottom w:val="single" w:sz="4" w:space="0" w:color="auto"/>
              <w:right w:val="single" w:sz="4" w:space="0" w:color="auto"/>
            </w:tcBorders>
            <w:vAlign w:val="center"/>
          </w:tcPr>
          <w:p w14:paraId="0A2FD57F" w14:textId="25D68E1D" w:rsidR="00A4016E" w:rsidRPr="00DC24E7" w:rsidRDefault="00A4016E" w:rsidP="00A4016E">
            <w:pPr>
              <w:spacing w:after="0"/>
              <w:jc w:val="right"/>
              <w:rPr>
                <w:rFonts w:cs="Arial"/>
                <w:sz w:val="20"/>
                <w:szCs w:val="20"/>
              </w:rPr>
            </w:pPr>
            <w:r w:rsidRPr="00DC24E7">
              <w:rPr>
                <w:rFonts w:cs="Arial"/>
                <w:b/>
                <w:bCs/>
                <w:sz w:val="20"/>
                <w:szCs w:val="20"/>
              </w:rPr>
              <w:t>-2,375.0</w:t>
            </w:r>
          </w:p>
        </w:tc>
        <w:tc>
          <w:tcPr>
            <w:tcW w:w="567" w:type="dxa"/>
            <w:tcBorders>
              <w:top w:val="single" w:sz="4" w:space="0" w:color="auto"/>
              <w:left w:val="single" w:sz="4" w:space="0" w:color="auto"/>
              <w:bottom w:val="single" w:sz="4" w:space="0" w:color="auto"/>
              <w:right w:val="single" w:sz="4" w:space="0" w:color="auto"/>
            </w:tcBorders>
            <w:noWrap/>
            <w:vAlign w:val="center"/>
          </w:tcPr>
          <w:p w14:paraId="681E2E85" w14:textId="3316C202" w:rsidR="00A4016E" w:rsidRPr="00DC24E7" w:rsidDel="00134894" w:rsidRDefault="00A4016E" w:rsidP="00A4016E">
            <w:pPr>
              <w:spacing w:after="0"/>
              <w:jc w:val="right"/>
              <w:rPr>
                <w:rFonts w:cs="Arial"/>
                <w:sz w:val="20"/>
                <w:szCs w:val="20"/>
              </w:rPr>
            </w:pPr>
            <w:r w:rsidRPr="00DC24E7">
              <w:rPr>
                <w:rFonts w:cs="Arial"/>
                <w:b/>
                <w:bCs/>
                <w:sz w:val="20"/>
                <w:szCs w:val="20"/>
              </w:rPr>
              <w:t>0.0</w:t>
            </w:r>
          </w:p>
        </w:tc>
        <w:tc>
          <w:tcPr>
            <w:tcW w:w="708" w:type="dxa"/>
            <w:tcBorders>
              <w:top w:val="single" w:sz="4" w:space="0" w:color="auto"/>
              <w:left w:val="single" w:sz="4" w:space="0" w:color="auto"/>
              <w:bottom w:val="single" w:sz="4" w:space="0" w:color="auto"/>
              <w:right w:val="single" w:sz="4" w:space="0" w:color="auto"/>
            </w:tcBorders>
            <w:noWrap/>
            <w:vAlign w:val="center"/>
          </w:tcPr>
          <w:p w14:paraId="68EB85CC" w14:textId="0B1D878B" w:rsidR="00A4016E" w:rsidRPr="00DC24E7" w:rsidRDefault="00A4016E" w:rsidP="00A4016E">
            <w:pPr>
              <w:spacing w:after="0"/>
              <w:jc w:val="right"/>
              <w:rPr>
                <w:rFonts w:cs="Arial"/>
                <w:sz w:val="20"/>
                <w:szCs w:val="20"/>
              </w:rPr>
            </w:pPr>
            <w:r w:rsidRPr="00DC24E7">
              <w:rPr>
                <w:rFonts w:cs="Arial"/>
                <w:b/>
                <w:bCs/>
                <w:sz w:val="20"/>
                <w:szCs w:val="20"/>
              </w:rPr>
              <w:t>1,185,922.0</w:t>
            </w:r>
          </w:p>
        </w:tc>
        <w:tc>
          <w:tcPr>
            <w:tcW w:w="709" w:type="dxa"/>
            <w:tcBorders>
              <w:top w:val="single" w:sz="4" w:space="0" w:color="auto"/>
              <w:left w:val="single" w:sz="4" w:space="0" w:color="auto"/>
              <w:bottom w:val="single" w:sz="4" w:space="0" w:color="auto"/>
              <w:right w:val="single" w:sz="4" w:space="0" w:color="auto"/>
            </w:tcBorders>
            <w:noWrap/>
            <w:vAlign w:val="center"/>
          </w:tcPr>
          <w:p w14:paraId="2E78C903" w14:textId="06E5978C" w:rsidR="00A4016E" w:rsidRPr="00DC24E7" w:rsidRDefault="00A4016E" w:rsidP="00A4016E">
            <w:pPr>
              <w:spacing w:after="0"/>
              <w:jc w:val="right"/>
              <w:rPr>
                <w:rFonts w:cs="Arial"/>
                <w:sz w:val="20"/>
                <w:szCs w:val="20"/>
              </w:rPr>
            </w:pPr>
            <w:r w:rsidRPr="00DC24E7">
              <w:rPr>
                <w:rFonts w:cs="Arial"/>
                <w:b/>
                <w:bCs/>
                <w:sz w:val="20"/>
                <w:szCs w:val="20"/>
              </w:rPr>
              <w:t>-757,014.6</w:t>
            </w:r>
          </w:p>
        </w:tc>
        <w:tc>
          <w:tcPr>
            <w:tcW w:w="709" w:type="dxa"/>
            <w:tcBorders>
              <w:top w:val="single" w:sz="4" w:space="0" w:color="auto"/>
              <w:left w:val="single" w:sz="4" w:space="0" w:color="auto"/>
              <w:bottom w:val="single" w:sz="4" w:space="0" w:color="auto"/>
              <w:right w:val="single" w:sz="4" w:space="0" w:color="auto"/>
            </w:tcBorders>
            <w:noWrap/>
            <w:vAlign w:val="center"/>
          </w:tcPr>
          <w:p w14:paraId="6AC45320" w14:textId="30F3843E" w:rsidR="00A4016E" w:rsidRPr="00DC24E7" w:rsidDel="00134894" w:rsidRDefault="00A4016E" w:rsidP="00A4016E">
            <w:pPr>
              <w:spacing w:after="0"/>
              <w:jc w:val="right"/>
              <w:rPr>
                <w:rFonts w:cs="Arial"/>
                <w:sz w:val="20"/>
                <w:szCs w:val="20"/>
              </w:rPr>
            </w:pPr>
            <w:r w:rsidRPr="00DC24E7">
              <w:rPr>
                <w:rFonts w:cs="Arial"/>
                <w:b/>
                <w:bCs/>
                <w:sz w:val="20"/>
                <w:szCs w:val="20"/>
              </w:rPr>
              <w:t>47,886.1</w:t>
            </w:r>
          </w:p>
        </w:tc>
        <w:tc>
          <w:tcPr>
            <w:tcW w:w="850" w:type="dxa"/>
            <w:tcBorders>
              <w:top w:val="single" w:sz="4" w:space="0" w:color="auto"/>
              <w:left w:val="single" w:sz="4" w:space="0" w:color="auto"/>
              <w:bottom w:val="single" w:sz="4" w:space="0" w:color="auto"/>
              <w:right w:val="single" w:sz="4" w:space="0" w:color="auto"/>
            </w:tcBorders>
            <w:noWrap/>
            <w:vAlign w:val="center"/>
          </w:tcPr>
          <w:p w14:paraId="08B5E711" w14:textId="092502B6" w:rsidR="00A4016E" w:rsidRPr="00DC24E7" w:rsidDel="00134894" w:rsidRDefault="00A4016E" w:rsidP="00A4016E">
            <w:pPr>
              <w:spacing w:after="0"/>
              <w:jc w:val="right"/>
              <w:rPr>
                <w:rFonts w:cs="Arial"/>
                <w:sz w:val="20"/>
                <w:szCs w:val="20"/>
              </w:rPr>
            </w:pPr>
            <w:r w:rsidRPr="00DC24E7">
              <w:rPr>
                <w:rFonts w:cs="Arial"/>
                <w:b/>
                <w:bCs/>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456E34FE" w14:textId="6BE5BED4" w:rsidR="00A4016E" w:rsidRPr="00DC24E7" w:rsidDel="00134894" w:rsidRDefault="00A4016E" w:rsidP="00A4016E">
            <w:pPr>
              <w:spacing w:after="0"/>
              <w:jc w:val="right"/>
              <w:rPr>
                <w:rFonts w:cs="Arial"/>
                <w:sz w:val="20"/>
                <w:szCs w:val="20"/>
              </w:rPr>
            </w:pPr>
            <w:r w:rsidRPr="00DC24E7">
              <w:rPr>
                <w:rFonts w:cs="Arial"/>
                <w:b/>
                <w:bCs/>
                <w:sz w:val="20"/>
                <w:szCs w:val="20"/>
              </w:rPr>
              <w:t>-12.6</w:t>
            </w:r>
          </w:p>
        </w:tc>
        <w:tc>
          <w:tcPr>
            <w:tcW w:w="709" w:type="dxa"/>
            <w:tcBorders>
              <w:top w:val="single" w:sz="4" w:space="0" w:color="auto"/>
              <w:left w:val="single" w:sz="4" w:space="0" w:color="auto"/>
              <w:bottom w:val="single" w:sz="4" w:space="0" w:color="auto"/>
              <w:right w:val="single" w:sz="4" w:space="0" w:color="auto"/>
            </w:tcBorders>
            <w:noWrap/>
            <w:vAlign w:val="center"/>
          </w:tcPr>
          <w:p w14:paraId="2FF3C87F" w14:textId="67D6CC7D" w:rsidR="00A4016E" w:rsidRPr="00DC24E7" w:rsidDel="00134894" w:rsidRDefault="00A4016E" w:rsidP="00A4016E">
            <w:pPr>
              <w:spacing w:after="0"/>
              <w:jc w:val="right"/>
              <w:rPr>
                <w:rFonts w:cs="Arial"/>
                <w:sz w:val="20"/>
                <w:szCs w:val="20"/>
              </w:rPr>
            </w:pPr>
            <w:r w:rsidRPr="00DC24E7">
              <w:rPr>
                <w:rFonts w:cs="Arial"/>
                <w:b/>
                <w:bCs/>
                <w:sz w:val="20"/>
                <w:szCs w:val="20"/>
              </w:rPr>
              <w:t>-10,000.0</w:t>
            </w:r>
          </w:p>
        </w:tc>
        <w:tc>
          <w:tcPr>
            <w:tcW w:w="567" w:type="dxa"/>
            <w:tcBorders>
              <w:top w:val="single" w:sz="4" w:space="0" w:color="auto"/>
              <w:left w:val="single" w:sz="4" w:space="0" w:color="auto"/>
              <w:bottom w:val="single" w:sz="4" w:space="0" w:color="auto"/>
              <w:right w:val="single" w:sz="4" w:space="0" w:color="auto"/>
            </w:tcBorders>
            <w:vAlign w:val="center"/>
          </w:tcPr>
          <w:p w14:paraId="365F69E8" w14:textId="366FD2D1" w:rsidR="00A4016E" w:rsidRPr="00DC24E7" w:rsidDel="00134894" w:rsidRDefault="00A4016E" w:rsidP="00A4016E">
            <w:pPr>
              <w:spacing w:after="0"/>
              <w:jc w:val="right"/>
              <w:rPr>
                <w:rFonts w:cs="Arial"/>
                <w:sz w:val="20"/>
                <w:szCs w:val="20"/>
              </w:rPr>
            </w:pPr>
            <w:r w:rsidRPr="00DC24E7">
              <w:rPr>
                <w:rFonts w:cs="Arial"/>
                <w:b/>
                <w:bCs/>
                <w:sz w:val="20"/>
                <w:szCs w:val="20"/>
              </w:rPr>
              <w:t>0.0</w:t>
            </w:r>
          </w:p>
        </w:tc>
        <w:tc>
          <w:tcPr>
            <w:tcW w:w="567" w:type="dxa"/>
            <w:tcBorders>
              <w:top w:val="single" w:sz="4" w:space="0" w:color="auto"/>
              <w:left w:val="single" w:sz="4" w:space="0" w:color="auto"/>
              <w:bottom w:val="single" w:sz="4" w:space="0" w:color="auto"/>
              <w:right w:val="single" w:sz="4" w:space="0" w:color="auto"/>
            </w:tcBorders>
            <w:noWrap/>
            <w:vAlign w:val="center"/>
          </w:tcPr>
          <w:p w14:paraId="056EC4D9" w14:textId="7AF77BFB" w:rsidR="00A4016E" w:rsidRPr="00DC24E7" w:rsidRDefault="00A4016E" w:rsidP="00A4016E">
            <w:pPr>
              <w:spacing w:after="0"/>
              <w:jc w:val="right"/>
              <w:rPr>
                <w:rFonts w:cs="Arial"/>
                <w:sz w:val="20"/>
                <w:szCs w:val="20"/>
              </w:rPr>
            </w:pPr>
            <w:r w:rsidRPr="00DC24E7">
              <w:rPr>
                <w:rFonts w:cs="Arial"/>
                <w:b/>
                <w:bCs/>
                <w:sz w:val="20"/>
                <w:szCs w:val="20"/>
              </w:rPr>
              <w:t>-12,027.2</w:t>
            </w:r>
          </w:p>
        </w:tc>
        <w:tc>
          <w:tcPr>
            <w:tcW w:w="709" w:type="dxa"/>
            <w:tcBorders>
              <w:top w:val="single" w:sz="4" w:space="0" w:color="auto"/>
              <w:left w:val="single" w:sz="4" w:space="0" w:color="auto"/>
              <w:bottom w:val="single" w:sz="4" w:space="0" w:color="auto"/>
              <w:right w:val="single" w:sz="4" w:space="0" w:color="auto"/>
            </w:tcBorders>
            <w:noWrap/>
            <w:vAlign w:val="center"/>
          </w:tcPr>
          <w:p w14:paraId="05826AF7" w14:textId="035C4725" w:rsidR="00A4016E" w:rsidRPr="00DC24E7" w:rsidRDefault="00A4016E" w:rsidP="00A4016E">
            <w:pPr>
              <w:spacing w:after="0"/>
              <w:jc w:val="right"/>
              <w:rPr>
                <w:rFonts w:cs="Arial"/>
                <w:sz w:val="20"/>
                <w:szCs w:val="20"/>
              </w:rPr>
            </w:pPr>
            <w:r w:rsidRPr="00DC24E7">
              <w:rPr>
                <w:rFonts w:cs="Arial"/>
                <w:b/>
                <w:bCs/>
                <w:sz w:val="20"/>
                <w:szCs w:val="20"/>
              </w:rPr>
              <w:t>454,753.7</w:t>
            </w:r>
          </w:p>
        </w:tc>
      </w:tr>
    </w:tbl>
    <w:p w14:paraId="4A89AE83" w14:textId="0F5F5066" w:rsidR="003E6B7B" w:rsidRPr="00DC24E7" w:rsidRDefault="003E6B7B" w:rsidP="00757715">
      <w:pPr>
        <w:pStyle w:val="12pointfont"/>
      </w:pPr>
      <w:r w:rsidRPr="00DC24E7">
        <w:lastRenderedPageBreak/>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9</w:t>
      </w:r>
      <w:r w:rsidRPr="00DC24E7">
        <w:fldChar w:fldCharType="end"/>
      </w:r>
      <w:r w:rsidRPr="00DC24E7">
        <w:t xml:space="preserve"> VEWH water account summary for the Snowy Environmental Reserve in 2025-26, volume in ML</w:t>
      </w:r>
    </w:p>
    <w:p w14:paraId="72728978" w14:textId="515D9AA2" w:rsidR="00613E07" w:rsidRPr="00DC24E7" w:rsidRDefault="00613E07" w:rsidP="006D07FF">
      <w:pPr>
        <w:pStyle w:val="Subheading"/>
        <w:rPr>
          <w:rFonts w:eastAsiaTheme="minorHAnsi"/>
        </w:rPr>
      </w:pPr>
      <w:r w:rsidRPr="00DC24E7">
        <w:t>VEWH Water Holdings 2025-26 – Snowy environmental reserve</w:t>
      </w:r>
      <w:r w:rsidRPr="00DC24E7">
        <w:rPr>
          <w:rStyle w:val="FootnoteReference"/>
          <w:bCs/>
        </w:rPr>
        <w:footnoteReference w:id="28"/>
      </w:r>
    </w:p>
    <w:tbl>
      <w:tblPr>
        <w:tblStyle w:val="TableGrid"/>
        <w:tblW w:w="0" w:type="auto"/>
        <w:tblInd w:w="-289" w:type="dxa"/>
        <w:tblLook w:val="04A0" w:firstRow="1" w:lastRow="0" w:firstColumn="1" w:lastColumn="0" w:noHBand="0" w:noVBand="1"/>
      </w:tblPr>
      <w:tblGrid>
        <w:gridCol w:w="1567"/>
        <w:gridCol w:w="1979"/>
        <w:gridCol w:w="1150"/>
        <w:gridCol w:w="1292"/>
        <w:gridCol w:w="1183"/>
        <w:gridCol w:w="1150"/>
        <w:gridCol w:w="1172"/>
        <w:gridCol w:w="986"/>
        <w:gridCol w:w="1200"/>
        <w:gridCol w:w="1172"/>
        <w:gridCol w:w="1359"/>
        <w:gridCol w:w="953"/>
      </w:tblGrid>
      <w:tr w:rsidR="006A0C41" w:rsidRPr="00DC24E7" w14:paraId="29DCD97C" w14:textId="77777777" w:rsidTr="007F7352">
        <w:trPr>
          <w:trHeight w:val="564"/>
          <w:tblHeader/>
        </w:trPr>
        <w:tc>
          <w:tcPr>
            <w:tcW w:w="1537" w:type="dxa"/>
            <w:shd w:val="clear" w:color="auto" w:fill="D9D9D9" w:themeFill="background1" w:themeFillShade="D9"/>
            <w:noWrap/>
            <w:hideMark/>
          </w:tcPr>
          <w:p w14:paraId="5E022EA8" w14:textId="77777777" w:rsidR="00C92DB1" w:rsidRPr="00DC24E7" w:rsidRDefault="00C92DB1" w:rsidP="00A70DBC">
            <w:pPr>
              <w:spacing w:after="0"/>
              <w:rPr>
                <w:rFonts w:cs="Arial"/>
                <w:b/>
                <w:bCs/>
                <w:sz w:val="22"/>
                <w:szCs w:val="22"/>
              </w:rPr>
            </w:pPr>
            <w:r w:rsidRPr="00DC24E7">
              <w:rPr>
                <w:rFonts w:cs="Arial"/>
                <w:b/>
                <w:bCs/>
                <w:sz w:val="22"/>
                <w:szCs w:val="22"/>
              </w:rPr>
              <w:t>River system</w:t>
            </w:r>
          </w:p>
        </w:tc>
        <w:tc>
          <w:tcPr>
            <w:tcW w:w="2178" w:type="dxa"/>
            <w:shd w:val="clear" w:color="auto" w:fill="D9D9D9" w:themeFill="background1" w:themeFillShade="D9"/>
            <w:hideMark/>
          </w:tcPr>
          <w:p w14:paraId="14C4BE72" w14:textId="77777777" w:rsidR="00C92DB1" w:rsidRPr="00DC24E7" w:rsidRDefault="00C92DB1" w:rsidP="00A70DBC">
            <w:pPr>
              <w:spacing w:after="0"/>
              <w:rPr>
                <w:rFonts w:cs="Arial"/>
                <w:b/>
                <w:bCs/>
                <w:sz w:val="22"/>
                <w:szCs w:val="22"/>
              </w:rPr>
            </w:pPr>
            <w:r w:rsidRPr="00DC24E7">
              <w:rPr>
                <w:rFonts w:cs="Arial"/>
                <w:b/>
                <w:bCs/>
                <w:sz w:val="22"/>
                <w:szCs w:val="22"/>
              </w:rPr>
              <w:t>Entitlement</w:t>
            </w:r>
          </w:p>
        </w:tc>
        <w:tc>
          <w:tcPr>
            <w:tcW w:w="1130" w:type="dxa"/>
            <w:shd w:val="clear" w:color="auto" w:fill="D9D9D9" w:themeFill="background1" w:themeFillShade="D9"/>
            <w:hideMark/>
          </w:tcPr>
          <w:p w14:paraId="5ACAE5F7" w14:textId="77777777" w:rsidR="00C92DB1" w:rsidRPr="00DC24E7" w:rsidRDefault="00C92DB1" w:rsidP="00A70DBC">
            <w:pPr>
              <w:spacing w:after="0"/>
              <w:rPr>
                <w:rFonts w:cs="Arial"/>
                <w:b/>
                <w:bCs/>
                <w:sz w:val="22"/>
                <w:szCs w:val="22"/>
              </w:rPr>
            </w:pPr>
            <w:r w:rsidRPr="00DC24E7">
              <w:rPr>
                <w:rFonts w:cs="Arial"/>
                <w:b/>
                <w:bCs/>
                <w:sz w:val="22"/>
                <w:szCs w:val="22"/>
              </w:rPr>
              <w:t>Reliability</w:t>
            </w:r>
          </w:p>
        </w:tc>
        <w:tc>
          <w:tcPr>
            <w:tcW w:w="1109" w:type="dxa"/>
            <w:shd w:val="clear" w:color="auto" w:fill="D9D9D9" w:themeFill="background1" w:themeFillShade="D9"/>
            <w:hideMark/>
          </w:tcPr>
          <w:p w14:paraId="34E52AAB" w14:textId="1EDE6633" w:rsidR="00C92DB1" w:rsidRPr="00DC24E7" w:rsidRDefault="00C92DB1" w:rsidP="00A70DBC">
            <w:pPr>
              <w:spacing w:after="0"/>
              <w:rPr>
                <w:rFonts w:cs="Arial"/>
                <w:b/>
                <w:bCs/>
                <w:sz w:val="22"/>
                <w:szCs w:val="22"/>
              </w:rPr>
            </w:pPr>
            <w:r w:rsidRPr="00DC24E7">
              <w:rPr>
                <w:rFonts w:cs="Arial"/>
                <w:b/>
                <w:bCs/>
                <w:sz w:val="22"/>
                <w:szCs w:val="22"/>
              </w:rPr>
              <w:t xml:space="preserve">Entitlement volume </w:t>
            </w:r>
            <w:proofErr w:type="gramStart"/>
            <w:r w:rsidRPr="00DC24E7">
              <w:rPr>
                <w:rFonts w:cs="Arial"/>
                <w:b/>
                <w:bCs/>
                <w:sz w:val="22"/>
                <w:szCs w:val="22"/>
              </w:rPr>
              <w:t>at</w:t>
            </w:r>
            <w:proofErr w:type="gramEnd"/>
            <w:r w:rsidRPr="00DC24E7">
              <w:rPr>
                <w:rFonts w:cs="Arial"/>
                <w:b/>
                <w:bCs/>
                <w:sz w:val="22"/>
                <w:szCs w:val="22"/>
              </w:rPr>
              <w:t xml:space="preserve"> 30 June 202</w:t>
            </w:r>
            <w:r w:rsidR="007634DF" w:rsidRPr="00DC24E7">
              <w:rPr>
                <w:rFonts w:cs="Arial"/>
                <w:b/>
                <w:bCs/>
                <w:sz w:val="22"/>
                <w:szCs w:val="22"/>
              </w:rPr>
              <w:t>6</w:t>
            </w:r>
          </w:p>
        </w:tc>
        <w:tc>
          <w:tcPr>
            <w:tcW w:w="1292" w:type="dxa"/>
            <w:shd w:val="clear" w:color="auto" w:fill="D9D9D9" w:themeFill="background1" w:themeFillShade="D9"/>
            <w:hideMark/>
          </w:tcPr>
          <w:p w14:paraId="56A2B836" w14:textId="33D7532E" w:rsidR="00C92DB1" w:rsidRPr="00DC24E7" w:rsidRDefault="00C92DB1" w:rsidP="00A70DBC">
            <w:pPr>
              <w:spacing w:after="0"/>
              <w:rPr>
                <w:rFonts w:cs="Arial"/>
                <w:b/>
                <w:bCs/>
                <w:sz w:val="22"/>
                <w:szCs w:val="22"/>
              </w:rPr>
            </w:pPr>
            <w:r w:rsidRPr="00DC24E7">
              <w:rPr>
                <w:rFonts w:cs="Arial"/>
                <w:b/>
                <w:bCs/>
                <w:sz w:val="22"/>
                <w:szCs w:val="22"/>
              </w:rPr>
              <w:t xml:space="preserve">Carryover from </w:t>
            </w:r>
            <w:r w:rsidR="00443C6A" w:rsidRPr="00DC24E7">
              <w:rPr>
                <w:rFonts w:cs="Arial"/>
                <w:b/>
                <w:bCs/>
                <w:sz w:val="22"/>
                <w:szCs w:val="22"/>
              </w:rPr>
              <w:t>202</w:t>
            </w:r>
            <w:r w:rsidR="007634DF" w:rsidRPr="00DC24E7">
              <w:rPr>
                <w:rFonts w:cs="Arial"/>
                <w:b/>
                <w:bCs/>
                <w:sz w:val="22"/>
                <w:szCs w:val="22"/>
              </w:rPr>
              <w:t>4-25</w:t>
            </w:r>
            <w:r w:rsidR="006A76B3" w:rsidRPr="00DC24E7">
              <w:rPr>
                <w:rFonts w:cs="Arial"/>
                <w:b/>
                <w:bCs/>
                <w:sz w:val="22"/>
                <w:szCs w:val="22"/>
              </w:rPr>
              <w:t xml:space="preserve"> (A)</w:t>
            </w:r>
          </w:p>
        </w:tc>
        <w:tc>
          <w:tcPr>
            <w:tcW w:w="1131" w:type="dxa"/>
            <w:shd w:val="clear" w:color="auto" w:fill="D9D9D9" w:themeFill="background1" w:themeFillShade="D9"/>
            <w:hideMark/>
          </w:tcPr>
          <w:p w14:paraId="3B81E482" w14:textId="60CBA947" w:rsidR="00C92DB1" w:rsidRPr="00DC24E7" w:rsidRDefault="00C92DB1" w:rsidP="00A70DBC">
            <w:pPr>
              <w:spacing w:after="0"/>
              <w:rPr>
                <w:rFonts w:cs="Arial"/>
                <w:b/>
                <w:bCs/>
                <w:sz w:val="22"/>
                <w:szCs w:val="22"/>
              </w:rPr>
            </w:pPr>
            <w:r w:rsidRPr="00DC24E7">
              <w:rPr>
                <w:rFonts w:cs="Arial"/>
                <w:b/>
                <w:bCs/>
                <w:sz w:val="22"/>
                <w:szCs w:val="22"/>
              </w:rPr>
              <w:t>Carryover lost to spill</w:t>
            </w:r>
            <w:r w:rsidR="006A76B3" w:rsidRPr="00DC24E7">
              <w:rPr>
                <w:rFonts w:cs="Arial"/>
                <w:b/>
                <w:bCs/>
                <w:sz w:val="22"/>
                <w:szCs w:val="22"/>
              </w:rPr>
              <w:t xml:space="preserve"> (B)</w:t>
            </w:r>
          </w:p>
        </w:tc>
        <w:tc>
          <w:tcPr>
            <w:tcW w:w="1152" w:type="dxa"/>
            <w:shd w:val="clear" w:color="auto" w:fill="D9D9D9" w:themeFill="background1" w:themeFillShade="D9"/>
            <w:hideMark/>
          </w:tcPr>
          <w:p w14:paraId="0128107E" w14:textId="3C050452" w:rsidR="00C92DB1" w:rsidRPr="00DC24E7" w:rsidRDefault="00C92DB1" w:rsidP="00A70DBC">
            <w:pPr>
              <w:spacing w:after="0"/>
              <w:rPr>
                <w:rFonts w:cs="Arial"/>
                <w:b/>
                <w:bCs/>
                <w:sz w:val="22"/>
                <w:szCs w:val="22"/>
              </w:rPr>
            </w:pPr>
            <w:r w:rsidRPr="00DC24E7">
              <w:rPr>
                <w:rFonts w:cs="Arial"/>
                <w:b/>
                <w:bCs/>
                <w:sz w:val="22"/>
                <w:szCs w:val="22"/>
              </w:rPr>
              <w:t>Allocation</w:t>
            </w:r>
            <w:r w:rsidR="006A76B3" w:rsidRPr="00DC24E7">
              <w:rPr>
                <w:rFonts w:cs="Arial"/>
                <w:b/>
                <w:bCs/>
                <w:sz w:val="22"/>
                <w:szCs w:val="22"/>
              </w:rPr>
              <w:t xml:space="preserve"> (C)</w:t>
            </w:r>
          </w:p>
        </w:tc>
        <w:tc>
          <w:tcPr>
            <w:tcW w:w="1032" w:type="dxa"/>
            <w:shd w:val="clear" w:color="auto" w:fill="D9D9D9" w:themeFill="background1" w:themeFillShade="D9"/>
            <w:hideMark/>
          </w:tcPr>
          <w:p w14:paraId="790D6D43" w14:textId="5C7AAF32" w:rsidR="00C92DB1" w:rsidRPr="00DC24E7" w:rsidRDefault="00C92DB1" w:rsidP="00A70DBC">
            <w:pPr>
              <w:spacing w:after="0"/>
              <w:rPr>
                <w:rFonts w:cs="Arial"/>
                <w:b/>
                <w:bCs/>
                <w:sz w:val="22"/>
                <w:szCs w:val="22"/>
              </w:rPr>
            </w:pPr>
            <w:r w:rsidRPr="00DC24E7">
              <w:rPr>
                <w:rFonts w:cs="Arial"/>
                <w:b/>
                <w:bCs/>
                <w:sz w:val="22"/>
                <w:szCs w:val="22"/>
              </w:rPr>
              <w:t>Net transfer</w:t>
            </w:r>
            <w:r w:rsidR="006A76B3" w:rsidRPr="00DC24E7">
              <w:rPr>
                <w:rFonts w:cs="Arial"/>
                <w:b/>
                <w:bCs/>
                <w:sz w:val="22"/>
                <w:szCs w:val="22"/>
              </w:rPr>
              <w:t xml:space="preserve"> (D)</w:t>
            </w:r>
          </w:p>
        </w:tc>
        <w:tc>
          <w:tcPr>
            <w:tcW w:w="1179" w:type="dxa"/>
            <w:shd w:val="clear" w:color="auto" w:fill="D9D9D9" w:themeFill="background1" w:themeFillShade="D9"/>
            <w:hideMark/>
          </w:tcPr>
          <w:p w14:paraId="1325AC17" w14:textId="4378D406" w:rsidR="00C92DB1" w:rsidRPr="00DC24E7" w:rsidRDefault="00C92DB1" w:rsidP="00A70DBC">
            <w:pPr>
              <w:spacing w:after="0"/>
              <w:rPr>
                <w:rFonts w:cs="Arial"/>
                <w:b/>
                <w:bCs/>
                <w:sz w:val="22"/>
                <w:szCs w:val="22"/>
              </w:rPr>
            </w:pPr>
            <w:r w:rsidRPr="00DC24E7">
              <w:rPr>
                <w:rFonts w:cs="Arial"/>
                <w:b/>
                <w:bCs/>
                <w:sz w:val="22"/>
                <w:szCs w:val="22"/>
              </w:rPr>
              <w:t>Water available after transfer</w:t>
            </w:r>
            <w:r w:rsidR="006A76B3" w:rsidRPr="00DC24E7">
              <w:rPr>
                <w:rFonts w:cs="Arial"/>
                <w:b/>
                <w:bCs/>
                <w:sz w:val="22"/>
                <w:szCs w:val="22"/>
              </w:rPr>
              <w:t xml:space="preserve"> (E = A+B+C+D)</w:t>
            </w:r>
          </w:p>
        </w:tc>
        <w:tc>
          <w:tcPr>
            <w:tcW w:w="1152" w:type="dxa"/>
            <w:shd w:val="clear" w:color="auto" w:fill="D9D9D9" w:themeFill="background1" w:themeFillShade="D9"/>
          </w:tcPr>
          <w:p w14:paraId="2DB66334" w14:textId="565B777C" w:rsidR="00C92DB1" w:rsidRPr="00DC24E7" w:rsidRDefault="00C92DB1" w:rsidP="00A70DBC">
            <w:pPr>
              <w:spacing w:after="0"/>
              <w:rPr>
                <w:rFonts w:cs="Arial"/>
                <w:b/>
                <w:bCs/>
                <w:sz w:val="22"/>
                <w:szCs w:val="22"/>
              </w:rPr>
            </w:pPr>
            <w:r w:rsidRPr="00DC24E7">
              <w:rPr>
                <w:rFonts w:cs="Arial"/>
                <w:b/>
                <w:bCs/>
                <w:sz w:val="22"/>
                <w:szCs w:val="22"/>
              </w:rPr>
              <w:t>Allocation loss or forfeiture</w:t>
            </w:r>
            <w:r w:rsidR="006A76B3" w:rsidRPr="00DC24E7">
              <w:rPr>
                <w:rFonts w:cs="Arial"/>
                <w:b/>
                <w:bCs/>
                <w:sz w:val="22"/>
                <w:szCs w:val="22"/>
              </w:rPr>
              <w:t xml:space="preserve"> (F)</w:t>
            </w:r>
          </w:p>
        </w:tc>
        <w:tc>
          <w:tcPr>
            <w:tcW w:w="1334" w:type="dxa"/>
            <w:shd w:val="clear" w:color="auto" w:fill="D9D9D9" w:themeFill="background1" w:themeFillShade="D9"/>
            <w:hideMark/>
          </w:tcPr>
          <w:p w14:paraId="27479A0A" w14:textId="1DF9DF72" w:rsidR="00C92DB1" w:rsidRPr="00DC24E7" w:rsidRDefault="00C92DB1" w:rsidP="00A70DBC">
            <w:pPr>
              <w:spacing w:after="0"/>
              <w:rPr>
                <w:rFonts w:cs="Arial"/>
                <w:b/>
                <w:bCs/>
                <w:sz w:val="22"/>
                <w:szCs w:val="22"/>
              </w:rPr>
            </w:pPr>
            <w:r w:rsidRPr="00DC24E7">
              <w:rPr>
                <w:rFonts w:cs="Arial"/>
                <w:b/>
                <w:bCs/>
                <w:sz w:val="22"/>
                <w:szCs w:val="22"/>
              </w:rPr>
              <w:t>Evaporation deduction</w:t>
            </w:r>
            <w:r w:rsidR="006A76B3" w:rsidRPr="00DC24E7">
              <w:rPr>
                <w:rFonts w:cs="Arial"/>
                <w:b/>
                <w:bCs/>
                <w:sz w:val="22"/>
                <w:szCs w:val="22"/>
              </w:rPr>
              <w:t xml:space="preserve"> (G)</w:t>
            </w:r>
          </w:p>
        </w:tc>
        <w:tc>
          <w:tcPr>
            <w:tcW w:w="937" w:type="dxa"/>
            <w:shd w:val="clear" w:color="auto" w:fill="D9D9D9" w:themeFill="background1" w:themeFillShade="D9"/>
            <w:hideMark/>
          </w:tcPr>
          <w:p w14:paraId="145A27A1" w14:textId="77777777" w:rsidR="00C92DB1" w:rsidRPr="00DC24E7" w:rsidRDefault="00C92DB1" w:rsidP="00A70DBC">
            <w:pPr>
              <w:spacing w:after="0"/>
              <w:rPr>
                <w:rFonts w:cs="Arial"/>
                <w:b/>
                <w:bCs/>
                <w:sz w:val="22"/>
                <w:szCs w:val="22"/>
              </w:rPr>
            </w:pPr>
            <w:r w:rsidRPr="00DC24E7">
              <w:rPr>
                <w:rFonts w:cs="Arial"/>
                <w:b/>
                <w:bCs/>
                <w:sz w:val="22"/>
                <w:szCs w:val="22"/>
              </w:rPr>
              <w:t>Closing balance</w:t>
            </w:r>
          </w:p>
          <w:p w14:paraId="00ED4781" w14:textId="063DCE03" w:rsidR="006A76B3" w:rsidRPr="00DC24E7" w:rsidRDefault="006A76B3" w:rsidP="00A70DBC">
            <w:pPr>
              <w:spacing w:after="0"/>
              <w:rPr>
                <w:rFonts w:cs="Arial"/>
                <w:b/>
                <w:bCs/>
                <w:sz w:val="22"/>
                <w:szCs w:val="22"/>
              </w:rPr>
            </w:pPr>
            <w:r w:rsidRPr="00DC24E7">
              <w:rPr>
                <w:rFonts w:cs="Arial"/>
                <w:b/>
                <w:bCs/>
                <w:sz w:val="22"/>
                <w:szCs w:val="22"/>
              </w:rPr>
              <w:t>(H = E+F+G)</w:t>
            </w:r>
          </w:p>
        </w:tc>
      </w:tr>
      <w:tr w:rsidR="00972780" w:rsidRPr="00DC24E7" w14:paraId="688CBA21" w14:textId="77777777" w:rsidTr="007F7352">
        <w:trPr>
          <w:trHeight w:val="292"/>
        </w:trPr>
        <w:tc>
          <w:tcPr>
            <w:tcW w:w="1537" w:type="dxa"/>
            <w:noWrap/>
          </w:tcPr>
          <w:p w14:paraId="4CA25409" w14:textId="77777777" w:rsidR="00972780" w:rsidRPr="00DC24E7" w:rsidRDefault="00972780" w:rsidP="00A70DBC">
            <w:pPr>
              <w:spacing w:after="0"/>
              <w:rPr>
                <w:rFonts w:cs="Arial"/>
                <w:sz w:val="22"/>
                <w:szCs w:val="22"/>
              </w:rPr>
            </w:pPr>
            <w:r w:rsidRPr="00DC24E7">
              <w:rPr>
                <w:rFonts w:cs="Arial"/>
                <w:sz w:val="22"/>
                <w:szCs w:val="22"/>
              </w:rPr>
              <w:t>Murray</w:t>
            </w:r>
          </w:p>
          <w:p w14:paraId="25B7FDB3" w14:textId="13807907" w:rsidR="00972780" w:rsidRPr="00DC24E7" w:rsidRDefault="00972780" w:rsidP="00A70DBC">
            <w:pPr>
              <w:spacing w:after="0"/>
              <w:rPr>
                <w:rFonts w:cs="Arial"/>
                <w:sz w:val="22"/>
                <w:szCs w:val="22"/>
              </w:rPr>
            </w:pPr>
          </w:p>
        </w:tc>
        <w:tc>
          <w:tcPr>
            <w:tcW w:w="2178" w:type="dxa"/>
          </w:tcPr>
          <w:p w14:paraId="1E8C93D8" w14:textId="47BE152E" w:rsidR="00972780" w:rsidRPr="00DC24E7" w:rsidRDefault="00972780" w:rsidP="00A70DBC">
            <w:pPr>
              <w:spacing w:after="0"/>
              <w:rPr>
                <w:rFonts w:cs="Arial"/>
                <w:sz w:val="22"/>
                <w:szCs w:val="22"/>
              </w:rPr>
            </w:pPr>
            <w:r w:rsidRPr="00DC24E7">
              <w:rPr>
                <w:rFonts w:cs="Arial"/>
                <w:sz w:val="22"/>
                <w:szCs w:val="22"/>
              </w:rPr>
              <w:t>Bulk Entitlement (River Murray - Snowy Environmental Reserve) Order 2004</w:t>
            </w:r>
          </w:p>
        </w:tc>
        <w:tc>
          <w:tcPr>
            <w:tcW w:w="1130" w:type="dxa"/>
          </w:tcPr>
          <w:p w14:paraId="12109AD1" w14:textId="77777777" w:rsidR="00972780" w:rsidRPr="00DC24E7" w:rsidRDefault="00972780" w:rsidP="00A70DBC">
            <w:pPr>
              <w:spacing w:after="0"/>
              <w:rPr>
                <w:rFonts w:cs="Arial"/>
                <w:sz w:val="22"/>
                <w:szCs w:val="22"/>
              </w:rPr>
            </w:pPr>
            <w:r w:rsidRPr="00DC24E7">
              <w:rPr>
                <w:rFonts w:cs="Arial"/>
                <w:sz w:val="22"/>
                <w:szCs w:val="22"/>
              </w:rPr>
              <w:t>High</w:t>
            </w:r>
          </w:p>
        </w:tc>
        <w:tc>
          <w:tcPr>
            <w:tcW w:w="1109" w:type="dxa"/>
            <w:vAlign w:val="bottom"/>
          </w:tcPr>
          <w:p w14:paraId="220FF322" w14:textId="4BDA2294" w:rsidR="00972780" w:rsidRPr="00DC24E7" w:rsidRDefault="00972780" w:rsidP="00E0600C">
            <w:pPr>
              <w:spacing w:after="0"/>
              <w:jc w:val="right"/>
              <w:rPr>
                <w:rFonts w:cs="Arial"/>
                <w:sz w:val="22"/>
                <w:szCs w:val="22"/>
              </w:rPr>
            </w:pPr>
            <w:r w:rsidRPr="00DC24E7">
              <w:rPr>
                <w:rFonts w:cs="Arial"/>
                <w:sz w:val="22"/>
                <w:szCs w:val="22"/>
              </w:rPr>
              <w:t>29,794.0</w:t>
            </w:r>
          </w:p>
        </w:tc>
        <w:tc>
          <w:tcPr>
            <w:tcW w:w="1292" w:type="dxa"/>
            <w:vAlign w:val="bottom"/>
          </w:tcPr>
          <w:p w14:paraId="58EF2376" w14:textId="31FD65D9" w:rsidR="00972780" w:rsidRPr="00DC24E7" w:rsidRDefault="00972780" w:rsidP="00E0600C">
            <w:pPr>
              <w:spacing w:after="0"/>
              <w:jc w:val="right"/>
              <w:rPr>
                <w:rFonts w:cs="Arial"/>
                <w:sz w:val="22"/>
                <w:szCs w:val="22"/>
              </w:rPr>
            </w:pPr>
            <w:r w:rsidRPr="00DC24E7" w:rsidDel="00D27889">
              <w:rPr>
                <w:rFonts w:cs="Arial"/>
                <w:sz w:val="22"/>
                <w:szCs w:val="22"/>
              </w:rPr>
              <w:t>0.0</w:t>
            </w:r>
          </w:p>
        </w:tc>
        <w:tc>
          <w:tcPr>
            <w:tcW w:w="1131" w:type="dxa"/>
            <w:vAlign w:val="bottom"/>
          </w:tcPr>
          <w:p w14:paraId="693043FA" w14:textId="32AD8AD5" w:rsidR="00972780" w:rsidRPr="00DC24E7" w:rsidRDefault="00972780" w:rsidP="00E0600C">
            <w:pPr>
              <w:spacing w:after="0"/>
              <w:jc w:val="right"/>
              <w:rPr>
                <w:rFonts w:cs="Arial"/>
                <w:sz w:val="22"/>
                <w:szCs w:val="22"/>
              </w:rPr>
            </w:pPr>
            <w:r w:rsidRPr="00DC24E7" w:rsidDel="00D27889">
              <w:rPr>
                <w:rFonts w:cs="Arial"/>
                <w:sz w:val="22"/>
                <w:szCs w:val="22"/>
              </w:rPr>
              <w:t>0.0</w:t>
            </w:r>
          </w:p>
        </w:tc>
        <w:tc>
          <w:tcPr>
            <w:tcW w:w="1152" w:type="dxa"/>
            <w:vAlign w:val="bottom"/>
          </w:tcPr>
          <w:p w14:paraId="7BACAD0D" w14:textId="53A5DE2F" w:rsidR="00972780" w:rsidRPr="00DC24E7" w:rsidRDefault="00972780" w:rsidP="00E0600C">
            <w:pPr>
              <w:spacing w:after="0"/>
              <w:jc w:val="right"/>
              <w:rPr>
                <w:rFonts w:cs="Arial"/>
                <w:sz w:val="22"/>
                <w:szCs w:val="22"/>
              </w:rPr>
            </w:pPr>
            <w:r w:rsidRPr="00DC24E7">
              <w:rPr>
                <w:rFonts w:cs="Arial"/>
                <w:sz w:val="22"/>
                <w:szCs w:val="22"/>
              </w:rPr>
              <w:t>14,670.9</w:t>
            </w:r>
          </w:p>
        </w:tc>
        <w:tc>
          <w:tcPr>
            <w:tcW w:w="1032" w:type="dxa"/>
            <w:vAlign w:val="bottom"/>
          </w:tcPr>
          <w:p w14:paraId="2A77C6C2" w14:textId="4FF3227B" w:rsidR="00972780" w:rsidRPr="00DC24E7" w:rsidRDefault="00972780" w:rsidP="00E0600C">
            <w:pPr>
              <w:spacing w:after="0"/>
              <w:jc w:val="right"/>
              <w:rPr>
                <w:rFonts w:cs="Arial"/>
                <w:sz w:val="22"/>
                <w:szCs w:val="22"/>
              </w:rPr>
            </w:pPr>
            <w:r w:rsidRPr="00DC24E7">
              <w:rPr>
                <w:rFonts w:cs="Arial"/>
                <w:sz w:val="22"/>
                <w:szCs w:val="22"/>
              </w:rPr>
              <w:t>-14,670.9</w:t>
            </w:r>
          </w:p>
        </w:tc>
        <w:tc>
          <w:tcPr>
            <w:tcW w:w="1179" w:type="dxa"/>
            <w:vAlign w:val="bottom"/>
          </w:tcPr>
          <w:p w14:paraId="5010BDD8" w14:textId="66A294F5" w:rsidR="00972780" w:rsidRPr="00DC24E7" w:rsidRDefault="00972780" w:rsidP="00E0600C">
            <w:pPr>
              <w:spacing w:after="0"/>
              <w:jc w:val="right"/>
              <w:rPr>
                <w:rFonts w:cs="Arial"/>
                <w:sz w:val="22"/>
                <w:szCs w:val="22"/>
              </w:rPr>
            </w:pPr>
            <w:r w:rsidRPr="00DC24E7" w:rsidDel="00D27889">
              <w:rPr>
                <w:rFonts w:cs="Arial"/>
                <w:sz w:val="22"/>
                <w:szCs w:val="22"/>
              </w:rPr>
              <w:t>0.0</w:t>
            </w:r>
          </w:p>
        </w:tc>
        <w:tc>
          <w:tcPr>
            <w:tcW w:w="1152" w:type="dxa"/>
            <w:vAlign w:val="bottom"/>
          </w:tcPr>
          <w:p w14:paraId="0AE4651F" w14:textId="3BAAA95E" w:rsidR="00972780" w:rsidRPr="00DC24E7" w:rsidRDefault="00972780" w:rsidP="00E0600C">
            <w:pPr>
              <w:spacing w:after="0"/>
              <w:jc w:val="right"/>
              <w:rPr>
                <w:rFonts w:cs="Arial"/>
                <w:sz w:val="22"/>
                <w:szCs w:val="22"/>
              </w:rPr>
            </w:pPr>
            <w:r w:rsidRPr="00DC24E7" w:rsidDel="00D27889">
              <w:rPr>
                <w:rFonts w:cs="Arial"/>
                <w:sz w:val="22"/>
                <w:szCs w:val="22"/>
              </w:rPr>
              <w:t>0.0</w:t>
            </w:r>
          </w:p>
        </w:tc>
        <w:tc>
          <w:tcPr>
            <w:tcW w:w="1334" w:type="dxa"/>
            <w:vAlign w:val="bottom"/>
          </w:tcPr>
          <w:p w14:paraId="2D4FD83E" w14:textId="540CDF13" w:rsidR="00972780" w:rsidRPr="00DC24E7" w:rsidRDefault="00972780" w:rsidP="00E0600C">
            <w:pPr>
              <w:spacing w:after="0"/>
              <w:jc w:val="right"/>
              <w:rPr>
                <w:rFonts w:cs="Arial"/>
                <w:sz w:val="22"/>
                <w:szCs w:val="22"/>
              </w:rPr>
            </w:pPr>
            <w:r w:rsidRPr="00DC24E7" w:rsidDel="00D27889">
              <w:rPr>
                <w:rFonts w:cs="Arial"/>
                <w:sz w:val="22"/>
                <w:szCs w:val="22"/>
              </w:rPr>
              <w:t>0.0</w:t>
            </w:r>
          </w:p>
        </w:tc>
        <w:tc>
          <w:tcPr>
            <w:tcW w:w="937" w:type="dxa"/>
            <w:vAlign w:val="bottom"/>
          </w:tcPr>
          <w:p w14:paraId="6B279504" w14:textId="3C889770" w:rsidR="00972780" w:rsidRPr="00DC24E7" w:rsidRDefault="00972780" w:rsidP="00E0600C">
            <w:pPr>
              <w:spacing w:after="0"/>
              <w:jc w:val="right"/>
              <w:rPr>
                <w:rFonts w:cs="Arial"/>
                <w:sz w:val="22"/>
                <w:szCs w:val="22"/>
              </w:rPr>
            </w:pPr>
            <w:r w:rsidRPr="00DC24E7" w:rsidDel="00D27889">
              <w:rPr>
                <w:rFonts w:cs="Arial"/>
                <w:sz w:val="22"/>
                <w:szCs w:val="22"/>
              </w:rPr>
              <w:t>0.0</w:t>
            </w:r>
          </w:p>
        </w:tc>
      </w:tr>
      <w:tr w:rsidR="00972780" w:rsidRPr="00DC24E7" w14:paraId="59FFAD8C" w14:textId="77777777" w:rsidTr="007F7352">
        <w:trPr>
          <w:trHeight w:val="260"/>
        </w:trPr>
        <w:tc>
          <w:tcPr>
            <w:tcW w:w="1537" w:type="dxa"/>
            <w:noWrap/>
          </w:tcPr>
          <w:p w14:paraId="79CD719B" w14:textId="78C8E6FF" w:rsidR="00972780" w:rsidRPr="00DC24E7" w:rsidRDefault="00972780" w:rsidP="00A70DBC">
            <w:pPr>
              <w:spacing w:after="0"/>
              <w:rPr>
                <w:rFonts w:cs="Arial"/>
                <w:sz w:val="22"/>
                <w:szCs w:val="22"/>
              </w:rPr>
            </w:pPr>
            <w:r w:rsidRPr="00DC24E7">
              <w:rPr>
                <w:rFonts w:cs="Arial"/>
                <w:sz w:val="22"/>
                <w:szCs w:val="22"/>
              </w:rPr>
              <w:t>Murray</w:t>
            </w:r>
          </w:p>
        </w:tc>
        <w:tc>
          <w:tcPr>
            <w:tcW w:w="2178" w:type="dxa"/>
            <w:vAlign w:val="center"/>
          </w:tcPr>
          <w:p w14:paraId="598C3D8B" w14:textId="77777777" w:rsidR="00972780" w:rsidRPr="00DC24E7" w:rsidRDefault="00972780" w:rsidP="00A70DBC">
            <w:pPr>
              <w:spacing w:after="0"/>
              <w:rPr>
                <w:rFonts w:cs="Arial"/>
                <w:sz w:val="22"/>
                <w:szCs w:val="22"/>
              </w:rPr>
            </w:pPr>
            <w:r w:rsidRPr="00DC24E7">
              <w:rPr>
                <w:rFonts w:cs="Arial"/>
                <w:sz w:val="22"/>
                <w:szCs w:val="22"/>
              </w:rPr>
              <w:t xml:space="preserve">Water shares </w:t>
            </w:r>
          </w:p>
        </w:tc>
        <w:tc>
          <w:tcPr>
            <w:tcW w:w="1130" w:type="dxa"/>
            <w:noWrap/>
            <w:vAlign w:val="center"/>
          </w:tcPr>
          <w:p w14:paraId="7421EF9C" w14:textId="656EBE98" w:rsidR="00972780" w:rsidRPr="00DC24E7" w:rsidRDefault="00972780" w:rsidP="00A70DBC">
            <w:pPr>
              <w:spacing w:after="0"/>
              <w:rPr>
                <w:rFonts w:cs="Arial"/>
                <w:sz w:val="22"/>
                <w:szCs w:val="22"/>
              </w:rPr>
            </w:pPr>
            <w:r w:rsidRPr="00DC24E7">
              <w:rPr>
                <w:rFonts w:cs="Arial"/>
                <w:sz w:val="22"/>
                <w:szCs w:val="22"/>
              </w:rPr>
              <w:t>High and Low</w:t>
            </w:r>
          </w:p>
        </w:tc>
        <w:tc>
          <w:tcPr>
            <w:tcW w:w="1109" w:type="dxa"/>
            <w:noWrap/>
            <w:vAlign w:val="bottom"/>
          </w:tcPr>
          <w:p w14:paraId="54F22603" w14:textId="1BF26330" w:rsidR="00972780" w:rsidRPr="00DC24E7" w:rsidRDefault="00972780" w:rsidP="00E0600C">
            <w:pPr>
              <w:spacing w:after="0"/>
              <w:jc w:val="right"/>
              <w:rPr>
                <w:rFonts w:cs="Arial"/>
                <w:sz w:val="22"/>
                <w:szCs w:val="22"/>
              </w:rPr>
            </w:pPr>
            <w:r w:rsidRPr="00DC24E7">
              <w:rPr>
                <w:rFonts w:cs="Arial"/>
                <w:sz w:val="22"/>
                <w:szCs w:val="22"/>
              </w:rPr>
              <w:t>21,094.3</w:t>
            </w:r>
          </w:p>
        </w:tc>
        <w:tc>
          <w:tcPr>
            <w:tcW w:w="1292" w:type="dxa"/>
            <w:noWrap/>
            <w:vAlign w:val="bottom"/>
          </w:tcPr>
          <w:p w14:paraId="68A9221F" w14:textId="359C58CF" w:rsidR="00972780" w:rsidRPr="00DC24E7" w:rsidRDefault="00972780" w:rsidP="00E0600C">
            <w:pPr>
              <w:spacing w:after="0"/>
              <w:jc w:val="right"/>
              <w:rPr>
                <w:rFonts w:cs="Arial"/>
                <w:sz w:val="22"/>
                <w:szCs w:val="22"/>
              </w:rPr>
            </w:pPr>
            <w:r w:rsidRPr="00DC24E7">
              <w:rPr>
                <w:rFonts w:cs="Arial"/>
                <w:sz w:val="22"/>
                <w:szCs w:val="22"/>
              </w:rPr>
              <w:t>0.0</w:t>
            </w:r>
          </w:p>
        </w:tc>
        <w:tc>
          <w:tcPr>
            <w:tcW w:w="1131" w:type="dxa"/>
            <w:noWrap/>
            <w:vAlign w:val="bottom"/>
          </w:tcPr>
          <w:p w14:paraId="3B8EE1B8" w14:textId="31C3C524" w:rsidR="00972780" w:rsidRPr="00DC24E7" w:rsidRDefault="00972780" w:rsidP="00E0600C">
            <w:pPr>
              <w:spacing w:after="0"/>
              <w:jc w:val="right"/>
              <w:rPr>
                <w:rFonts w:cs="Arial"/>
                <w:sz w:val="22"/>
                <w:szCs w:val="22"/>
              </w:rPr>
            </w:pPr>
            <w:r w:rsidRPr="00DC24E7" w:rsidDel="00551ECF">
              <w:rPr>
                <w:rFonts w:cs="Arial"/>
                <w:sz w:val="22"/>
                <w:szCs w:val="22"/>
              </w:rPr>
              <w:t>0.0</w:t>
            </w:r>
          </w:p>
        </w:tc>
        <w:tc>
          <w:tcPr>
            <w:tcW w:w="1152" w:type="dxa"/>
            <w:noWrap/>
            <w:vAlign w:val="bottom"/>
          </w:tcPr>
          <w:p w14:paraId="73761D3E" w14:textId="4ED8559C" w:rsidR="00972780" w:rsidRPr="00DC24E7" w:rsidRDefault="00972780" w:rsidP="00E0600C">
            <w:pPr>
              <w:spacing w:after="0"/>
              <w:jc w:val="right"/>
              <w:rPr>
                <w:rFonts w:cs="Arial"/>
                <w:sz w:val="22"/>
                <w:szCs w:val="22"/>
              </w:rPr>
            </w:pPr>
            <w:r w:rsidRPr="00DC24E7">
              <w:rPr>
                <w:rFonts w:cs="Arial"/>
                <w:sz w:val="22"/>
                <w:szCs w:val="22"/>
              </w:rPr>
              <w:t>29,794.0</w:t>
            </w:r>
          </w:p>
        </w:tc>
        <w:tc>
          <w:tcPr>
            <w:tcW w:w="1032" w:type="dxa"/>
            <w:noWrap/>
            <w:vAlign w:val="bottom"/>
          </w:tcPr>
          <w:p w14:paraId="154CC5B8" w14:textId="7224CF2D" w:rsidR="00972780" w:rsidRPr="00DC24E7" w:rsidRDefault="00972780" w:rsidP="00E0600C">
            <w:pPr>
              <w:spacing w:after="0"/>
              <w:jc w:val="right"/>
              <w:rPr>
                <w:rFonts w:cs="Arial"/>
                <w:sz w:val="22"/>
                <w:szCs w:val="22"/>
              </w:rPr>
            </w:pPr>
            <w:r w:rsidRPr="00DC24E7">
              <w:rPr>
                <w:rFonts w:cs="Arial"/>
                <w:sz w:val="22"/>
                <w:szCs w:val="22"/>
              </w:rPr>
              <w:t>-29,794.0</w:t>
            </w:r>
          </w:p>
        </w:tc>
        <w:tc>
          <w:tcPr>
            <w:tcW w:w="1179" w:type="dxa"/>
            <w:noWrap/>
            <w:vAlign w:val="bottom"/>
          </w:tcPr>
          <w:p w14:paraId="3D49D06D" w14:textId="2A043B33" w:rsidR="00972780" w:rsidRPr="00DC24E7" w:rsidRDefault="00972780" w:rsidP="00E0600C">
            <w:pPr>
              <w:spacing w:after="0"/>
              <w:jc w:val="right"/>
              <w:rPr>
                <w:rFonts w:cs="Arial"/>
                <w:sz w:val="22"/>
                <w:szCs w:val="22"/>
              </w:rPr>
            </w:pPr>
            <w:r w:rsidRPr="00DC24E7">
              <w:rPr>
                <w:rFonts w:cs="Arial"/>
                <w:sz w:val="22"/>
                <w:szCs w:val="22"/>
              </w:rPr>
              <w:t>0.0</w:t>
            </w:r>
          </w:p>
        </w:tc>
        <w:tc>
          <w:tcPr>
            <w:tcW w:w="1152" w:type="dxa"/>
            <w:vAlign w:val="bottom"/>
          </w:tcPr>
          <w:p w14:paraId="2E33121E" w14:textId="0A5972F6" w:rsidR="00972780" w:rsidRPr="00DC24E7" w:rsidRDefault="00972780" w:rsidP="00E0600C">
            <w:pPr>
              <w:spacing w:after="0"/>
              <w:jc w:val="right"/>
              <w:rPr>
                <w:rFonts w:cs="Arial"/>
                <w:sz w:val="22"/>
                <w:szCs w:val="22"/>
              </w:rPr>
            </w:pPr>
            <w:r w:rsidRPr="00DC24E7" w:rsidDel="00551ECF">
              <w:rPr>
                <w:rFonts w:cs="Arial"/>
                <w:sz w:val="22"/>
                <w:szCs w:val="22"/>
              </w:rPr>
              <w:t>0.0</w:t>
            </w:r>
          </w:p>
        </w:tc>
        <w:tc>
          <w:tcPr>
            <w:tcW w:w="1334" w:type="dxa"/>
            <w:noWrap/>
            <w:vAlign w:val="bottom"/>
          </w:tcPr>
          <w:p w14:paraId="53CDC25C" w14:textId="29B4F2F7" w:rsidR="00972780" w:rsidRPr="00DC24E7" w:rsidRDefault="00972780" w:rsidP="00E0600C">
            <w:pPr>
              <w:spacing w:after="0"/>
              <w:jc w:val="right"/>
              <w:rPr>
                <w:rFonts w:cs="Arial"/>
                <w:sz w:val="22"/>
                <w:szCs w:val="22"/>
              </w:rPr>
            </w:pPr>
            <w:r w:rsidRPr="00DC24E7">
              <w:rPr>
                <w:rFonts w:cs="Arial"/>
                <w:sz w:val="22"/>
                <w:szCs w:val="22"/>
              </w:rPr>
              <w:t>0.0</w:t>
            </w:r>
          </w:p>
        </w:tc>
        <w:tc>
          <w:tcPr>
            <w:tcW w:w="937" w:type="dxa"/>
            <w:noWrap/>
            <w:vAlign w:val="bottom"/>
          </w:tcPr>
          <w:p w14:paraId="17A61852" w14:textId="5E681288" w:rsidR="00972780" w:rsidRPr="00DC24E7" w:rsidRDefault="00972780" w:rsidP="00E0600C">
            <w:pPr>
              <w:spacing w:after="0"/>
              <w:jc w:val="right"/>
              <w:rPr>
                <w:rFonts w:cs="Arial"/>
                <w:sz w:val="22"/>
                <w:szCs w:val="22"/>
              </w:rPr>
            </w:pPr>
            <w:r w:rsidRPr="00DC24E7">
              <w:rPr>
                <w:rFonts w:cs="Arial"/>
                <w:sz w:val="22"/>
                <w:szCs w:val="22"/>
              </w:rPr>
              <w:t>0.0</w:t>
            </w:r>
          </w:p>
        </w:tc>
      </w:tr>
      <w:tr w:rsidR="00972780" w:rsidRPr="00DC24E7" w14:paraId="581BE6F1" w14:textId="77777777" w:rsidTr="007F7352">
        <w:trPr>
          <w:trHeight w:val="260"/>
        </w:trPr>
        <w:tc>
          <w:tcPr>
            <w:tcW w:w="1537" w:type="dxa"/>
            <w:noWrap/>
            <w:hideMark/>
          </w:tcPr>
          <w:p w14:paraId="34ECF438" w14:textId="39FA14E2" w:rsidR="00972780" w:rsidRPr="00DC24E7" w:rsidRDefault="00972780" w:rsidP="00A70DBC">
            <w:pPr>
              <w:spacing w:after="0"/>
              <w:rPr>
                <w:rFonts w:cs="Arial"/>
                <w:sz w:val="22"/>
                <w:szCs w:val="22"/>
              </w:rPr>
            </w:pPr>
            <w:r w:rsidRPr="00DC24E7">
              <w:rPr>
                <w:rFonts w:cs="Arial"/>
                <w:sz w:val="22"/>
                <w:szCs w:val="22"/>
              </w:rPr>
              <w:t>Goulburn</w:t>
            </w:r>
          </w:p>
        </w:tc>
        <w:tc>
          <w:tcPr>
            <w:tcW w:w="2178" w:type="dxa"/>
            <w:vAlign w:val="center"/>
            <w:hideMark/>
          </w:tcPr>
          <w:p w14:paraId="5DCB5B5A" w14:textId="0A3B9455" w:rsidR="00972780" w:rsidRPr="00DC24E7" w:rsidRDefault="00972780" w:rsidP="00A70DBC">
            <w:pPr>
              <w:spacing w:after="0"/>
              <w:rPr>
                <w:rFonts w:cs="Arial"/>
                <w:sz w:val="22"/>
                <w:szCs w:val="22"/>
              </w:rPr>
            </w:pPr>
            <w:r w:rsidRPr="00DC24E7">
              <w:rPr>
                <w:rFonts w:cs="Arial"/>
                <w:sz w:val="22"/>
                <w:szCs w:val="22"/>
              </w:rPr>
              <w:t>Bulk Entitlement (Goulburn System –</w:t>
            </w:r>
          </w:p>
          <w:p w14:paraId="0161E21D" w14:textId="05602F81" w:rsidR="00972780" w:rsidRPr="00DC24E7" w:rsidRDefault="00972780" w:rsidP="00A70DBC">
            <w:pPr>
              <w:spacing w:after="0"/>
              <w:rPr>
                <w:rFonts w:cs="Arial"/>
                <w:sz w:val="22"/>
                <w:szCs w:val="22"/>
              </w:rPr>
            </w:pPr>
            <w:r w:rsidRPr="00DC24E7">
              <w:rPr>
                <w:rFonts w:cs="Arial"/>
                <w:sz w:val="22"/>
                <w:szCs w:val="22"/>
              </w:rPr>
              <w:t>Snowy Environmental Reserve) Order 2004</w:t>
            </w:r>
          </w:p>
        </w:tc>
        <w:tc>
          <w:tcPr>
            <w:tcW w:w="1130" w:type="dxa"/>
            <w:noWrap/>
            <w:hideMark/>
          </w:tcPr>
          <w:p w14:paraId="232C16E1" w14:textId="218E4E3D" w:rsidR="00972780" w:rsidRPr="00DC24E7" w:rsidRDefault="00972780" w:rsidP="00A70DBC">
            <w:pPr>
              <w:spacing w:after="0"/>
              <w:rPr>
                <w:rFonts w:cs="Arial"/>
                <w:sz w:val="22"/>
                <w:szCs w:val="22"/>
              </w:rPr>
            </w:pPr>
            <w:r w:rsidRPr="00DC24E7">
              <w:rPr>
                <w:rFonts w:cs="Arial"/>
                <w:sz w:val="22"/>
                <w:szCs w:val="22"/>
              </w:rPr>
              <w:t>High and Low</w:t>
            </w:r>
          </w:p>
        </w:tc>
        <w:tc>
          <w:tcPr>
            <w:tcW w:w="1109" w:type="dxa"/>
            <w:noWrap/>
            <w:vAlign w:val="bottom"/>
            <w:hideMark/>
          </w:tcPr>
          <w:p w14:paraId="6D766CE2" w14:textId="1D342949" w:rsidR="00972780" w:rsidRPr="00DC24E7" w:rsidRDefault="00972780" w:rsidP="00E0600C">
            <w:pPr>
              <w:spacing w:after="0"/>
              <w:jc w:val="right"/>
              <w:rPr>
                <w:rFonts w:cs="Arial"/>
                <w:sz w:val="22"/>
                <w:szCs w:val="22"/>
              </w:rPr>
            </w:pPr>
            <w:r w:rsidRPr="00DC24E7">
              <w:rPr>
                <w:rFonts w:cs="Arial"/>
                <w:sz w:val="22"/>
                <w:szCs w:val="22"/>
              </w:rPr>
              <w:t>38,408.0</w:t>
            </w:r>
          </w:p>
        </w:tc>
        <w:tc>
          <w:tcPr>
            <w:tcW w:w="1292" w:type="dxa"/>
            <w:noWrap/>
            <w:vAlign w:val="bottom"/>
            <w:hideMark/>
          </w:tcPr>
          <w:p w14:paraId="733C19D0" w14:textId="1164892D" w:rsidR="00972780" w:rsidRPr="00DC24E7" w:rsidRDefault="00972780" w:rsidP="00E0600C">
            <w:pPr>
              <w:spacing w:after="0"/>
              <w:jc w:val="right"/>
              <w:rPr>
                <w:rFonts w:cs="Arial"/>
                <w:sz w:val="22"/>
                <w:szCs w:val="22"/>
              </w:rPr>
            </w:pPr>
            <w:r w:rsidRPr="00DC24E7">
              <w:rPr>
                <w:rFonts w:cs="Arial"/>
                <w:sz w:val="22"/>
                <w:szCs w:val="22"/>
              </w:rPr>
              <w:t>0.0</w:t>
            </w:r>
          </w:p>
        </w:tc>
        <w:tc>
          <w:tcPr>
            <w:tcW w:w="1131" w:type="dxa"/>
            <w:noWrap/>
            <w:vAlign w:val="bottom"/>
            <w:hideMark/>
          </w:tcPr>
          <w:p w14:paraId="63B744F5" w14:textId="21E5C8E7" w:rsidR="00972780" w:rsidRPr="00DC24E7" w:rsidRDefault="00972780" w:rsidP="00E0600C">
            <w:pPr>
              <w:spacing w:after="0"/>
              <w:jc w:val="right"/>
              <w:rPr>
                <w:rFonts w:cs="Arial"/>
                <w:sz w:val="22"/>
                <w:szCs w:val="22"/>
              </w:rPr>
            </w:pPr>
            <w:r w:rsidRPr="00DC24E7" w:rsidDel="00432DD7">
              <w:rPr>
                <w:rFonts w:cs="Arial"/>
                <w:sz w:val="22"/>
                <w:szCs w:val="22"/>
              </w:rPr>
              <w:t>0.0</w:t>
            </w:r>
          </w:p>
        </w:tc>
        <w:tc>
          <w:tcPr>
            <w:tcW w:w="1152" w:type="dxa"/>
            <w:noWrap/>
            <w:vAlign w:val="bottom"/>
            <w:hideMark/>
          </w:tcPr>
          <w:p w14:paraId="08DD69B6" w14:textId="7F4EF6BC" w:rsidR="00972780" w:rsidRPr="00DC24E7" w:rsidRDefault="00972780" w:rsidP="00E0600C">
            <w:pPr>
              <w:spacing w:after="0"/>
              <w:jc w:val="right"/>
              <w:rPr>
                <w:rFonts w:cs="Arial"/>
                <w:sz w:val="22"/>
                <w:szCs w:val="22"/>
              </w:rPr>
            </w:pPr>
            <w:r w:rsidRPr="00DC24E7">
              <w:rPr>
                <w:rFonts w:cs="Arial"/>
                <w:sz w:val="22"/>
                <w:szCs w:val="22"/>
              </w:rPr>
              <w:t>380.7</w:t>
            </w:r>
          </w:p>
        </w:tc>
        <w:tc>
          <w:tcPr>
            <w:tcW w:w="1032" w:type="dxa"/>
            <w:noWrap/>
            <w:vAlign w:val="bottom"/>
            <w:hideMark/>
          </w:tcPr>
          <w:p w14:paraId="312D2483" w14:textId="3B2A2EC9" w:rsidR="00972780" w:rsidRPr="00DC24E7" w:rsidRDefault="00972780" w:rsidP="00E0600C">
            <w:pPr>
              <w:spacing w:after="0"/>
              <w:jc w:val="right"/>
              <w:rPr>
                <w:rFonts w:cs="Arial"/>
                <w:sz w:val="22"/>
                <w:szCs w:val="22"/>
              </w:rPr>
            </w:pPr>
            <w:r w:rsidRPr="00DC24E7">
              <w:rPr>
                <w:rFonts w:cs="Arial"/>
                <w:sz w:val="22"/>
                <w:szCs w:val="22"/>
              </w:rPr>
              <w:t>-343.1</w:t>
            </w:r>
          </w:p>
        </w:tc>
        <w:tc>
          <w:tcPr>
            <w:tcW w:w="1179" w:type="dxa"/>
            <w:noWrap/>
            <w:vAlign w:val="bottom"/>
            <w:hideMark/>
          </w:tcPr>
          <w:p w14:paraId="2BDE94AD" w14:textId="44FCFD81" w:rsidR="00972780" w:rsidRPr="00DC24E7" w:rsidRDefault="00972780" w:rsidP="00E0600C">
            <w:pPr>
              <w:spacing w:after="0"/>
              <w:jc w:val="right"/>
              <w:rPr>
                <w:rFonts w:cs="Arial"/>
                <w:sz w:val="22"/>
                <w:szCs w:val="22"/>
              </w:rPr>
            </w:pPr>
            <w:r w:rsidRPr="00DC24E7">
              <w:rPr>
                <w:rFonts w:cs="Arial"/>
                <w:sz w:val="22"/>
                <w:szCs w:val="22"/>
              </w:rPr>
              <w:t>37.6</w:t>
            </w:r>
          </w:p>
        </w:tc>
        <w:tc>
          <w:tcPr>
            <w:tcW w:w="1152" w:type="dxa"/>
            <w:vAlign w:val="bottom"/>
          </w:tcPr>
          <w:p w14:paraId="6C133166" w14:textId="74E7D457" w:rsidR="00972780" w:rsidRPr="00DC24E7" w:rsidRDefault="00972780" w:rsidP="00E0600C">
            <w:pPr>
              <w:spacing w:after="0"/>
              <w:jc w:val="right"/>
              <w:rPr>
                <w:rFonts w:cs="Arial"/>
                <w:sz w:val="22"/>
                <w:szCs w:val="22"/>
              </w:rPr>
            </w:pPr>
            <w:r w:rsidRPr="00DC24E7">
              <w:rPr>
                <w:rFonts w:cs="Arial"/>
                <w:sz w:val="22"/>
                <w:szCs w:val="22"/>
              </w:rPr>
              <w:t>0.0</w:t>
            </w:r>
          </w:p>
        </w:tc>
        <w:tc>
          <w:tcPr>
            <w:tcW w:w="1334" w:type="dxa"/>
            <w:noWrap/>
            <w:vAlign w:val="bottom"/>
            <w:hideMark/>
          </w:tcPr>
          <w:p w14:paraId="14FA7795" w14:textId="7E23B9BA" w:rsidR="00972780" w:rsidRPr="00DC24E7" w:rsidRDefault="00972780" w:rsidP="00E0600C">
            <w:pPr>
              <w:spacing w:after="0"/>
              <w:jc w:val="right"/>
              <w:rPr>
                <w:rFonts w:cs="Arial"/>
                <w:sz w:val="22"/>
                <w:szCs w:val="22"/>
              </w:rPr>
            </w:pPr>
            <w:r w:rsidRPr="00DC24E7">
              <w:rPr>
                <w:rFonts w:cs="Arial"/>
                <w:sz w:val="22"/>
                <w:szCs w:val="22"/>
              </w:rPr>
              <w:t>-1.9</w:t>
            </w:r>
          </w:p>
        </w:tc>
        <w:tc>
          <w:tcPr>
            <w:tcW w:w="937" w:type="dxa"/>
            <w:noWrap/>
            <w:vAlign w:val="bottom"/>
            <w:hideMark/>
          </w:tcPr>
          <w:p w14:paraId="67CA5496" w14:textId="40464E97" w:rsidR="00972780" w:rsidRPr="00DC24E7" w:rsidRDefault="00972780" w:rsidP="00E0600C">
            <w:pPr>
              <w:spacing w:after="0"/>
              <w:jc w:val="right"/>
              <w:rPr>
                <w:rFonts w:cs="Arial"/>
                <w:sz w:val="22"/>
                <w:szCs w:val="22"/>
              </w:rPr>
            </w:pPr>
            <w:r w:rsidRPr="00DC24E7">
              <w:rPr>
                <w:rFonts w:cs="Arial"/>
                <w:sz w:val="22"/>
                <w:szCs w:val="22"/>
              </w:rPr>
              <w:t>35.7</w:t>
            </w:r>
          </w:p>
        </w:tc>
      </w:tr>
      <w:tr w:rsidR="00972780" w:rsidRPr="00DC24E7" w14:paraId="65E7B6BC" w14:textId="77777777" w:rsidTr="007F7352">
        <w:trPr>
          <w:trHeight w:val="260"/>
        </w:trPr>
        <w:tc>
          <w:tcPr>
            <w:tcW w:w="1537" w:type="dxa"/>
            <w:noWrap/>
            <w:hideMark/>
          </w:tcPr>
          <w:p w14:paraId="031D9989" w14:textId="73A8E990" w:rsidR="00972780" w:rsidRPr="00DC24E7" w:rsidRDefault="00E0600C" w:rsidP="00A70DBC">
            <w:pPr>
              <w:spacing w:after="0"/>
              <w:rPr>
                <w:rFonts w:cs="Arial"/>
                <w:sz w:val="22"/>
                <w:szCs w:val="22"/>
              </w:rPr>
            </w:pPr>
            <w:r w:rsidRPr="00DC24E7">
              <w:rPr>
                <w:rFonts w:cs="Arial"/>
                <w:sz w:val="22"/>
                <w:szCs w:val="22"/>
              </w:rPr>
              <w:t>Goulburn</w:t>
            </w:r>
          </w:p>
        </w:tc>
        <w:tc>
          <w:tcPr>
            <w:tcW w:w="2178" w:type="dxa"/>
            <w:vAlign w:val="center"/>
            <w:hideMark/>
          </w:tcPr>
          <w:p w14:paraId="2197C59C" w14:textId="77777777" w:rsidR="00972780" w:rsidRPr="00DC24E7" w:rsidRDefault="00972780" w:rsidP="00A70DBC">
            <w:pPr>
              <w:spacing w:after="0"/>
              <w:rPr>
                <w:rFonts w:cs="Arial"/>
                <w:sz w:val="22"/>
                <w:szCs w:val="22"/>
              </w:rPr>
            </w:pPr>
            <w:r w:rsidRPr="00DC24E7">
              <w:rPr>
                <w:rFonts w:cs="Arial"/>
                <w:sz w:val="22"/>
                <w:szCs w:val="22"/>
              </w:rPr>
              <w:t xml:space="preserve">Water shares </w:t>
            </w:r>
          </w:p>
        </w:tc>
        <w:tc>
          <w:tcPr>
            <w:tcW w:w="1130" w:type="dxa"/>
            <w:noWrap/>
            <w:hideMark/>
          </w:tcPr>
          <w:p w14:paraId="5684A4ED" w14:textId="33523211" w:rsidR="00972780" w:rsidRPr="00DC24E7" w:rsidRDefault="00972780" w:rsidP="00A70DBC">
            <w:pPr>
              <w:spacing w:after="0"/>
              <w:rPr>
                <w:rFonts w:cs="Arial"/>
                <w:sz w:val="22"/>
                <w:szCs w:val="22"/>
              </w:rPr>
            </w:pPr>
            <w:r w:rsidRPr="00DC24E7">
              <w:rPr>
                <w:rFonts w:cs="Arial"/>
                <w:sz w:val="22"/>
                <w:szCs w:val="22"/>
              </w:rPr>
              <w:t>High and Low</w:t>
            </w:r>
          </w:p>
        </w:tc>
        <w:tc>
          <w:tcPr>
            <w:tcW w:w="1109" w:type="dxa"/>
            <w:noWrap/>
            <w:vAlign w:val="bottom"/>
            <w:hideMark/>
          </w:tcPr>
          <w:p w14:paraId="39B7EBDE" w14:textId="01F5F3D9" w:rsidR="00972780" w:rsidRPr="00DC24E7" w:rsidRDefault="00972780" w:rsidP="00E0600C">
            <w:pPr>
              <w:spacing w:after="0"/>
              <w:jc w:val="right"/>
              <w:rPr>
                <w:rFonts w:cs="Arial"/>
                <w:sz w:val="22"/>
                <w:szCs w:val="22"/>
              </w:rPr>
            </w:pPr>
            <w:r w:rsidRPr="00DC24E7">
              <w:rPr>
                <w:rFonts w:cs="Arial"/>
                <w:sz w:val="22"/>
                <w:szCs w:val="22"/>
              </w:rPr>
              <w:t>26,172.9</w:t>
            </w:r>
          </w:p>
        </w:tc>
        <w:tc>
          <w:tcPr>
            <w:tcW w:w="1292" w:type="dxa"/>
            <w:noWrap/>
            <w:vAlign w:val="bottom"/>
            <w:hideMark/>
          </w:tcPr>
          <w:p w14:paraId="5FE08055" w14:textId="7AF727F3" w:rsidR="00972780" w:rsidRPr="00DC24E7" w:rsidRDefault="00972780" w:rsidP="00E0600C">
            <w:pPr>
              <w:spacing w:after="0"/>
              <w:jc w:val="right"/>
              <w:rPr>
                <w:rFonts w:cs="Arial"/>
                <w:sz w:val="22"/>
                <w:szCs w:val="22"/>
              </w:rPr>
            </w:pPr>
            <w:r w:rsidRPr="00DC24E7">
              <w:rPr>
                <w:rFonts w:cs="Arial"/>
                <w:sz w:val="22"/>
                <w:szCs w:val="22"/>
              </w:rPr>
              <w:t>0.3</w:t>
            </w:r>
          </w:p>
        </w:tc>
        <w:tc>
          <w:tcPr>
            <w:tcW w:w="1131" w:type="dxa"/>
            <w:noWrap/>
            <w:vAlign w:val="bottom"/>
            <w:hideMark/>
          </w:tcPr>
          <w:p w14:paraId="42A8312B" w14:textId="16438D02" w:rsidR="00972780" w:rsidRPr="00DC24E7" w:rsidRDefault="00972780" w:rsidP="00E0600C">
            <w:pPr>
              <w:spacing w:after="0"/>
              <w:jc w:val="right"/>
              <w:rPr>
                <w:rFonts w:cs="Arial"/>
                <w:sz w:val="22"/>
                <w:szCs w:val="22"/>
              </w:rPr>
            </w:pPr>
            <w:r w:rsidRPr="00DC24E7" w:rsidDel="00F53411">
              <w:rPr>
                <w:rFonts w:cs="Arial"/>
                <w:sz w:val="22"/>
                <w:szCs w:val="22"/>
              </w:rPr>
              <w:t>0.0</w:t>
            </w:r>
          </w:p>
        </w:tc>
        <w:tc>
          <w:tcPr>
            <w:tcW w:w="1152" w:type="dxa"/>
            <w:noWrap/>
            <w:vAlign w:val="bottom"/>
            <w:hideMark/>
          </w:tcPr>
          <w:p w14:paraId="497314DD" w14:textId="1F774E3A" w:rsidR="00972780" w:rsidRPr="00DC24E7" w:rsidRDefault="00972780" w:rsidP="00E0600C">
            <w:pPr>
              <w:spacing w:after="0"/>
              <w:jc w:val="right"/>
              <w:rPr>
                <w:rFonts w:cs="Arial"/>
                <w:sz w:val="22"/>
                <w:szCs w:val="22"/>
              </w:rPr>
            </w:pPr>
            <w:r w:rsidRPr="00DC24E7">
              <w:rPr>
                <w:rFonts w:cs="Arial"/>
                <w:sz w:val="22"/>
                <w:szCs w:val="22"/>
              </w:rPr>
              <w:t>6,739.</w:t>
            </w:r>
            <w:r w:rsidRPr="00DC24E7" w:rsidDel="00F53411">
              <w:rPr>
                <w:rFonts w:cs="Arial"/>
                <w:sz w:val="22"/>
                <w:szCs w:val="22"/>
              </w:rPr>
              <w:t>9</w:t>
            </w:r>
          </w:p>
        </w:tc>
        <w:tc>
          <w:tcPr>
            <w:tcW w:w="1032" w:type="dxa"/>
            <w:noWrap/>
            <w:vAlign w:val="bottom"/>
            <w:hideMark/>
          </w:tcPr>
          <w:p w14:paraId="5EF43EBF" w14:textId="78FB8350" w:rsidR="00972780" w:rsidRPr="00DC24E7" w:rsidRDefault="00972780" w:rsidP="00E0600C">
            <w:pPr>
              <w:spacing w:after="0"/>
              <w:jc w:val="right"/>
              <w:rPr>
                <w:rFonts w:cs="Arial"/>
                <w:sz w:val="22"/>
                <w:szCs w:val="22"/>
              </w:rPr>
            </w:pPr>
            <w:r w:rsidRPr="00DC24E7">
              <w:rPr>
                <w:rFonts w:cs="Arial"/>
                <w:sz w:val="22"/>
                <w:szCs w:val="22"/>
              </w:rPr>
              <w:t>-6,074.3</w:t>
            </w:r>
          </w:p>
        </w:tc>
        <w:tc>
          <w:tcPr>
            <w:tcW w:w="1179" w:type="dxa"/>
            <w:noWrap/>
            <w:vAlign w:val="bottom"/>
            <w:hideMark/>
          </w:tcPr>
          <w:p w14:paraId="5B1804C5" w14:textId="7847E458" w:rsidR="00972780" w:rsidRPr="00DC24E7" w:rsidRDefault="00972780" w:rsidP="00E0600C">
            <w:pPr>
              <w:spacing w:after="0"/>
              <w:jc w:val="right"/>
              <w:rPr>
                <w:rFonts w:cs="Arial"/>
                <w:sz w:val="22"/>
                <w:szCs w:val="22"/>
              </w:rPr>
            </w:pPr>
            <w:r w:rsidRPr="00DC24E7">
              <w:rPr>
                <w:rFonts w:cs="Arial"/>
                <w:sz w:val="22"/>
                <w:szCs w:val="22"/>
              </w:rPr>
              <w:t>665.9</w:t>
            </w:r>
          </w:p>
        </w:tc>
        <w:tc>
          <w:tcPr>
            <w:tcW w:w="1152" w:type="dxa"/>
            <w:vAlign w:val="bottom"/>
          </w:tcPr>
          <w:p w14:paraId="64279B47" w14:textId="0D3A4DA6" w:rsidR="00972780" w:rsidRPr="00DC24E7" w:rsidRDefault="00972780" w:rsidP="00E0600C">
            <w:pPr>
              <w:spacing w:after="0"/>
              <w:jc w:val="right"/>
              <w:rPr>
                <w:rFonts w:cs="Arial"/>
                <w:sz w:val="22"/>
                <w:szCs w:val="22"/>
              </w:rPr>
            </w:pPr>
            <w:r w:rsidRPr="00DC24E7" w:rsidDel="00F53411">
              <w:rPr>
                <w:rFonts w:cs="Arial"/>
                <w:sz w:val="22"/>
                <w:szCs w:val="22"/>
              </w:rPr>
              <w:t>0.0</w:t>
            </w:r>
          </w:p>
        </w:tc>
        <w:tc>
          <w:tcPr>
            <w:tcW w:w="1334" w:type="dxa"/>
            <w:noWrap/>
            <w:vAlign w:val="bottom"/>
            <w:hideMark/>
          </w:tcPr>
          <w:p w14:paraId="437BDC2C" w14:textId="2EF3E5C3" w:rsidR="00972780" w:rsidRPr="00DC24E7" w:rsidRDefault="00972780" w:rsidP="00E0600C">
            <w:pPr>
              <w:spacing w:after="0"/>
              <w:jc w:val="right"/>
              <w:rPr>
                <w:rFonts w:cs="Arial"/>
                <w:sz w:val="22"/>
                <w:szCs w:val="22"/>
              </w:rPr>
            </w:pPr>
            <w:r w:rsidRPr="00DC24E7">
              <w:rPr>
                <w:rFonts w:cs="Arial"/>
                <w:sz w:val="22"/>
                <w:szCs w:val="22"/>
              </w:rPr>
              <w:t>-33.3</w:t>
            </w:r>
          </w:p>
        </w:tc>
        <w:tc>
          <w:tcPr>
            <w:tcW w:w="937" w:type="dxa"/>
            <w:noWrap/>
            <w:vAlign w:val="bottom"/>
            <w:hideMark/>
          </w:tcPr>
          <w:p w14:paraId="01BA5F53" w14:textId="3091B390" w:rsidR="00972780" w:rsidRPr="00DC24E7" w:rsidRDefault="00972780" w:rsidP="00E0600C">
            <w:pPr>
              <w:spacing w:after="0"/>
              <w:jc w:val="right"/>
              <w:rPr>
                <w:rFonts w:cs="Arial"/>
                <w:sz w:val="22"/>
                <w:szCs w:val="22"/>
              </w:rPr>
            </w:pPr>
            <w:r w:rsidRPr="00DC24E7">
              <w:rPr>
                <w:rFonts w:cs="Arial"/>
                <w:sz w:val="22"/>
                <w:szCs w:val="22"/>
              </w:rPr>
              <w:t>632.6</w:t>
            </w:r>
          </w:p>
        </w:tc>
      </w:tr>
      <w:tr w:rsidR="006A0C41" w:rsidRPr="00DC24E7" w14:paraId="2F0BFEC8" w14:textId="77777777" w:rsidTr="007F7352">
        <w:trPr>
          <w:trHeight w:val="250"/>
        </w:trPr>
        <w:tc>
          <w:tcPr>
            <w:tcW w:w="1537" w:type="dxa"/>
            <w:noWrap/>
            <w:hideMark/>
          </w:tcPr>
          <w:p w14:paraId="03C4012C" w14:textId="77777777" w:rsidR="002F033E" w:rsidRPr="00DC24E7" w:rsidRDefault="002F033E" w:rsidP="00A70DBC">
            <w:pPr>
              <w:spacing w:after="0"/>
              <w:rPr>
                <w:rFonts w:cs="Arial"/>
                <w:sz w:val="22"/>
                <w:szCs w:val="22"/>
              </w:rPr>
            </w:pPr>
            <w:r w:rsidRPr="00DC24E7">
              <w:rPr>
                <w:rFonts w:cs="Arial"/>
                <w:sz w:val="22"/>
                <w:szCs w:val="22"/>
              </w:rPr>
              <w:t>Loddon</w:t>
            </w:r>
          </w:p>
        </w:tc>
        <w:tc>
          <w:tcPr>
            <w:tcW w:w="2178" w:type="dxa"/>
            <w:noWrap/>
            <w:hideMark/>
          </w:tcPr>
          <w:p w14:paraId="116D96B5" w14:textId="77777777" w:rsidR="002F033E" w:rsidRPr="00DC24E7" w:rsidRDefault="002F033E" w:rsidP="00A70DBC">
            <w:pPr>
              <w:spacing w:after="0"/>
              <w:rPr>
                <w:rFonts w:cs="Arial"/>
                <w:sz w:val="22"/>
                <w:szCs w:val="22"/>
              </w:rPr>
            </w:pPr>
            <w:r w:rsidRPr="00DC24E7">
              <w:rPr>
                <w:rFonts w:cs="Arial"/>
                <w:sz w:val="22"/>
                <w:szCs w:val="22"/>
              </w:rPr>
              <w:t xml:space="preserve">Water shares </w:t>
            </w:r>
          </w:p>
        </w:tc>
        <w:tc>
          <w:tcPr>
            <w:tcW w:w="1130" w:type="dxa"/>
            <w:noWrap/>
            <w:hideMark/>
          </w:tcPr>
          <w:p w14:paraId="343B4731" w14:textId="77777777" w:rsidR="002F033E" w:rsidRPr="00DC24E7" w:rsidRDefault="002F033E" w:rsidP="00A70DBC">
            <w:pPr>
              <w:spacing w:after="0"/>
              <w:rPr>
                <w:rFonts w:cs="Arial"/>
                <w:sz w:val="22"/>
                <w:szCs w:val="22"/>
              </w:rPr>
            </w:pPr>
            <w:r w:rsidRPr="00DC24E7">
              <w:rPr>
                <w:rFonts w:cs="Arial"/>
                <w:sz w:val="22"/>
                <w:szCs w:val="22"/>
              </w:rPr>
              <w:t>High</w:t>
            </w:r>
          </w:p>
        </w:tc>
        <w:tc>
          <w:tcPr>
            <w:tcW w:w="1109" w:type="dxa"/>
            <w:noWrap/>
            <w:vAlign w:val="bottom"/>
            <w:hideMark/>
          </w:tcPr>
          <w:p w14:paraId="6126E76F" w14:textId="7FB33397" w:rsidR="002F033E" w:rsidRPr="00DC24E7" w:rsidRDefault="002F033E" w:rsidP="00E0600C">
            <w:pPr>
              <w:spacing w:after="0"/>
              <w:jc w:val="right"/>
              <w:rPr>
                <w:rFonts w:cs="Arial"/>
                <w:sz w:val="22"/>
                <w:szCs w:val="22"/>
              </w:rPr>
            </w:pPr>
            <w:r w:rsidRPr="00DC24E7">
              <w:rPr>
                <w:rFonts w:cs="Arial"/>
                <w:sz w:val="22"/>
                <w:szCs w:val="22"/>
              </w:rPr>
              <w:t>470.0</w:t>
            </w:r>
          </w:p>
        </w:tc>
        <w:tc>
          <w:tcPr>
            <w:tcW w:w="1292" w:type="dxa"/>
            <w:noWrap/>
            <w:vAlign w:val="bottom"/>
            <w:hideMark/>
          </w:tcPr>
          <w:p w14:paraId="2C8975DA" w14:textId="725B8E6E" w:rsidR="002F033E" w:rsidRPr="00DC24E7" w:rsidRDefault="002F033E" w:rsidP="00E0600C">
            <w:pPr>
              <w:spacing w:after="0"/>
              <w:jc w:val="right"/>
              <w:rPr>
                <w:rFonts w:cs="Arial"/>
                <w:sz w:val="22"/>
                <w:szCs w:val="22"/>
              </w:rPr>
            </w:pPr>
            <w:r w:rsidRPr="00DC24E7" w:rsidDel="00DF4A81">
              <w:rPr>
                <w:rFonts w:cs="Arial"/>
                <w:sz w:val="22"/>
                <w:szCs w:val="22"/>
              </w:rPr>
              <w:t>0.0</w:t>
            </w:r>
          </w:p>
        </w:tc>
        <w:tc>
          <w:tcPr>
            <w:tcW w:w="1131" w:type="dxa"/>
            <w:noWrap/>
            <w:vAlign w:val="bottom"/>
            <w:hideMark/>
          </w:tcPr>
          <w:p w14:paraId="307AEE95" w14:textId="66CA6C14" w:rsidR="002F033E" w:rsidRPr="00DC24E7" w:rsidRDefault="002F033E" w:rsidP="00E0600C">
            <w:pPr>
              <w:spacing w:after="0"/>
              <w:jc w:val="right"/>
              <w:rPr>
                <w:rFonts w:cs="Arial"/>
                <w:sz w:val="22"/>
                <w:szCs w:val="22"/>
              </w:rPr>
            </w:pPr>
            <w:r w:rsidRPr="00DC24E7" w:rsidDel="00DF4A81">
              <w:rPr>
                <w:rFonts w:cs="Arial"/>
                <w:sz w:val="22"/>
                <w:szCs w:val="22"/>
              </w:rPr>
              <w:t>0.0</w:t>
            </w:r>
          </w:p>
        </w:tc>
        <w:tc>
          <w:tcPr>
            <w:tcW w:w="1152" w:type="dxa"/>
            <w:noWrap/>
            <w:vAlign w:val="bottom"/>
            <w:hideMark/>
          </w:tcPr>
          <w:p w14:paraId="771FA16B" w14:textId="50BE24E3" w:rsidR="002F033E" w:rsidRPr="00DC24E7" w:rsidRDefault="003245FE" w:rsidP="00E0600C">
            <w:pPr>
              <w:spacing w:after="0"/>
              <w:jc w:val="right"/>
              <w:rPr>
                <w:rFonts w:cs="Arial"/>
                <w:sz w:val="22"/>
                <w:szCs w:val="22"/>
              </w:rPr>
            </w:pPr>
            <w:r w:rsidRPr="00DC24E7">
              <w:rPr>
                <w:rFonts w:cs="Arial"/>
                <w:sz w:val="22"/>
                <w:szCs w:val="22"/>
              </w:rPr>
              <w:t>24,504.1</w:t>
            </w:r>
          </w:p>
        </w:tc>
        <w:tc>
          <w:tcPr>
            <w:tcW w:w="1032" w:type="dxa"/>
            <w:noWrap/>
            <w:vAlign w:val="bottom"/>
            <w:hideMark/>
          </w:tcPr>
          <w:p w14:paraId="1380772A" w14:textId="3EB53715" w:rsidR="002F033E" w:rsidRPr="00DC24E7" w:rsidRDefault="003245FE" w:rsidP="00E0600C">
            <w:pPr>
              <w:spacing w:after="0"/>
              <w:jc w:val="right"/>
              <w:rPr>
                <w:rFonts w:cs="Arial"/>
                <w:sz w:val="22"/>
                <w:szCs w:val="22"/>
              </w:rPr>
            </w:pPr>
            <w:r w:rsidRPr="00DC24E7">
              <w:rPr>
                <w:rFonts w:cs="Arial"/>
                <w:sz w:val="22"/>
                <w:szCs w:val="22"/>
              </w:rPr>
              <w:t>-22,083.9</w:t>
            </w:r>
          </w:p>
        </w:tc>
        <w:tc>
          <w:tcPr>
            <w:tcW w:w="1179" w:type="dxa"/>
            <w:noWrap/>
            <w:vAlign w:val="bottom"/>
            <w:hideMark/>
          </w:tcPr>
          <w:p w14:paraId="4268524F" w14:textId="0DFF0331" w:rsidR="002F033E" w:rsidRPr="00DC24E7" w:rsidRDefault="003245FE" w:rsidP="00E0600C">
            <w:pPr>
              <w:spacing w:after="0"/>
              <w:jc w:val="right"/>
              <w:rPr>
                <w:rFonts w:cs="Arial"/>
                <w:sz w:val="22"/>
                <w:szCs w:val="22"/>
              </w:rPr>
            </w:pPr>
            <w:r w:rsidRPr="00DC24E7">
              <w:rPr>
                <w:rFonts w:cs="Arial"/>
                <w:sz w:val="22"/>
                <w:szCs w:val="22"/>
              </w:rPr>
              <w:t>2,420.2</w:t>
            </w:r>
          </w:p>
        </w:tc>
        <w:tc>
          <w:tcPr>
            <w:tcW w:w="1152" w:type="dxa"/>
            <w:vAlign w:val="bottom"/>
          </w:tcPr>
          <w:p w14:paraId="2694D3F5" w14:textId="32FD86FD" w:rsidR="002F033E" w:rsidRPr="00DC24E7" w:rsidRDefault="003245FE" w:rsidP="00E0600C">
            <w:pPr>
              <w:spacing w:after="0"/>
              <w:jc w:val="right"/>
              <w:rPr>
                <w:rFonts w:cs="Arial"/>
                <w:sz w:val="22"/>
                <w:szCs w:val="22"/>
              </w:rPr>
            </w:pPr>
            <w:r w:rsidRPr="00DC24E7">
              <w:rPr>
                <w:rFonts w:cs="Arial"/>
                <w:sz w:val="22"/>
                <w:szCs w:val="22"/>
              </w:rPr>
              <w:t>-0.1</w:t>
            </w:r>
          </w:p>
        </w:tc>
        <w:tc>
          <w:tcPr>
            <w:tcW w:w="1334" w:type="dxa"/>
            <w:noWrap/>
            <w:vAlign w:val="bottom"/>
            <w:hideMark/>
          </w:tcPr>
          <w:p w14:paraId="372A888D" w14:textId="1DEB3B9C" w:rsidR="002F033E" w:rsidRPr="00DC24E7" w:rsidRDefault="18F231FC" w:rsidP="00E0600C">
            <w:pPr>
              <w:spacing w:after="0"/>
              <w:jc w:val="right"/>
              <w:rPr>
                <w:rFonts w:cs="Arial"/>
                <w:sz w:val="22"/>
                <w:szCs w:val="22"/>
              </w:rPr>
            </w:pPr>
            <w:r w:rsidRPr="00DC24E7">
              <w:rPr>
                <w:rFonts w:cs="Arial"/>
                <w:sz w:val="22"/>
                <w:szCs w:val="22"/>
              </w:rPr>
              <w:t>0.0</w:t>
            </w:r>
          </w:p>
        </w:tc>
        <w:tc>
          <w:tcPr>
            <w:tcW w:w="937" w:type="dxa"/>
            <w:noWrap/>
            <w:vAlign w:val="bottom"/>
            <w:hideMark/>
          </w:tcPr>
          <w:p w14:paraId="75C5599E" w14:textId="646B6090" w:rsidR="002F033E" w:rsidRPr="00DC24E7" w:rsidRDefault="003245FE" w:rsidP="00E0600C">
            <w:pPr>
              <w:spacing w:after="0"/>
              <w:jc w:val="right"/>
              <w:rPr>
                <w:rFonts w:cs="Arial"/>
                <w:sz w:val="22"/>
                <w:szCs w:val="22"/>
              </w:rPr>
            </w:pPr>
            <w:r w:rsidRPr="00DC24E7">
              <w:rPr>
                <w:rFonts w:cs="Arial"/>
                <w:sz w:val="22"/>
                <w:szCs w:val="22"/>
              </w:rPr>
              <w:t>2,420.2</w:t>
            </w:r>
          </w:p>
        </w:tc>
      </w:tr>
      <w:tr w:rsidR="00DC1AF6" w:rsidRPr="00DC24E7" w14:paraId="76132720" w14:textId="77777777" w:rsidTr="007F7352">
        <w:trPr>
          <w:trHeight w:val="250"/>
        </w:trPr>
        <w:tc>
          <w:tcPr>
            <w:tcW w:w="1537" w:type="dxa"/>
            <w:noWrap/>
          </w:tcPr>
          <w:p w14:paraId="20537529" w14:textId="09659DEE" w:rsidR="00DC1AF6" w:rsidRPr="00DC24E7" w:rsidRDefault="00DC1AF6" w:rsidP="00DC1AF6">
            <w:pPr>
              <w:spacing w:after="0"/>
              <w:rPr>
                <w:rFonts w:cs="Arial"/>
                <w:sz w:val="22"/>
                <w:szCs w:val="22"/>
              </w:rPr>
            </w:pPr>
            <w:r w:rsidRPr="00DC24E7">
              <w:rPr>
                <w:rFonts w:cs="Arial"/>
                <w:b/>
                <w:bCs/>
                <w:sz w:val="22"/>
                <w:szCs w:val="22"/>
              </w:rPr>
              <w:lastRenderedPageBreak/>
              <w:t>Snowy environmental reserve total</w:t>
            </w:r>
          </w:p>
        </w:tc>
        <w:tc>
          <w:tcPr>
            <w:tcW w:w="2178" w:type="dxa"/>
            <w:noWrap/>
          </w:tcPr>
          <w:p w14:paraId="3CC25925" w14:textId="77777777" w:rsidR="00DC1AF6" w:rsidRPr="00DC24E7" w:rsidRDefault="00DC1AF6" w:rsidP="00DC1AF6">
            <w:pPr>
              <w:spacing w:after="0"/>
              <w:rPr>
                <w:rFonts w:cs="Arial"/>
                <w:sz w:val="22"/>
                <w:szCs w:val="22"/>
              </w:rPr>
            </w:pPr>
          </w:p>
        </w:tc>
        <w:tc>
          <w:tcPr>
            <w:tcW w:w="1130" w:type="dxa"/>
            <w:noWrap/>
          </w:tcPr>
          <w:p w14:paraId="06E2C393" w14:textId="77777777" w:rsidR="00DC1AF6" w:rsidRPr="00DC24E7" w:rsidRDefault="00DC1AF6" w:rsidP="00DC1AF6">
            <w:pPr>
              <w:spacing w:after="0"/>
              <w:rPr>
                <w:rFonts w:cs="Arial"/>
                <w:sz w:val="22"/>
                <w:szCs w:val="22"/>
              </w:rPr>
            </w:pPr>
          </w:p>
        </w:tc>
        <w:tc>
          <w:tcPr>
            <w:tcW w:w="1109" w:type="dxa"/>
            <w:noWrap/>
            <w:vAlign w:val="bottom"/>
          </w:tcPr>
          <w:p w14:paraId="44759DCB" w14:textId="040AD54C" w:rsidR="00DC1AF6" w:rsidRPr="00DC24E7" w:rsidRDefault="00DC1AF6" w:rsidP="00DC1AF6">
            <w:pPr>
              <w:spacing w:after="0"/>
              <w:jc w:val="right"/>
              <w:rPr>
                <w:rFonts w:cs="Arial"/>
                <w:sz w:val="22"/>
                <w:szCs w:val="22"/>
              </w:rPr>
            </w:pPr>
            <w:r w:rsidRPr="00DC24E7">
              <w:rPr>
                <w:rFonts w:cs="Arial"/>
                <w:b/>
                <w:bCs/>
                <w:sz w:val="22"/>
                <w:szCs w:val="22"/>
              </w:rPr>
              <w:t>115,939.2</w:t>
            </w:r>
          </w:p>
        </w:tc>
        <w:tc>
          <w:tcPr>
            <w:tcW w:w="1292" w:type="dxa"/>
            <w:noWrap/>
            <w:vAlign w:val="bottom"/>
          </w:tcPr>
          <w:p w14:paraId="6F3341D8" w14:textId="2EA57F48" w:rsidR="00DC1AF6" w:rsidRPr="00DC24E7" w:rsidDel="00DF4A81" w:rsidRDefault="00DC1AF6" w:rsidP="00DC1AF6">
            <w:pPr>
              <w:spacing w:after="0"/>
              <w:jc w:val="right"/>
              <w:rPr>
                <w:rFonts w:cs="Arial"/>
                <w:sz w:val="22"/>
                <w:szCs w:val="22"/>
              </w:rPr>
            </w:pPr>
            <w:r w:rsidRPr="00DC24E7">
              <w:rPr>
                <w:rFonts w:cs="Arial"/>
                <w:b/>
                <w:bCs/>
                <w:sz w:val="22"/>
                <w:szCs w:val="22"/>
              </w:rPr>
              <w:t>0.3</w:t>
            </w:r>
          </w:p>
        </w:tc>
        <w:tc>
          <w:tcPr>
            <w:tcW w:w="1131" w:type="dxa"/>
            <w:noWrap/>
            <w:vAlign w:val="bottom"/>
          </w:tcPr>
          <w:p w14:paraId="1C71F827" w14:textId="1E10C03F" w:rsidR="00DC1AF6" w:rsidRPr="00DC24E7" w:rsidDel="00DF4A81" w:rsidRDefault="00DC1AF6" w:rsidP="00DC1AF6">
            <w:pPr>
              <w:spacing w:after="0"/>
              <w:jc w:val="right"/>
              <w:rPr>
                <w:rFonts w:cs="Arial"/>
                <w:sz w:val="22"/>
                <w:szCs w:val="22"/>
              </w:rPr>
            </w:pPr>
            <w:r w:rsidRPr="00DC24E7" w:rsidDel="00745E02">
              <w:rPr>
                <w:rFonts w:cs="Arial"/>
                <w:b/>
                <w:bCs/>
                <w:sz w:val="22"/>
                <w:szCs w:val="22"/>
              </w:rPr>
              <w:t>0.0</w:t>
            </w:r>
          </w:p>
        </w:tc>
        <w:tc>
          <w:tcPr>
            <w:tcW w:w="1152" w:type="dxa"/>
            <w:noWrap/>
            <w:vAlign w:val="bottom"/>
          </w:tcPr>
          <w:p w14:paraId="5B49AD3C" w14:textId="03ABE5FA" w:rsidR="00DC1AF6" w:rsidRPr="00DC24E7" w:rsidRDefault="00DC1AF6" w:rsidP="00DC1AF6">
            <w:pPr>
              <w:spacing w:after="0"/>
              <w:jc w:val="right"/>
              <w:rPr>
                <w:rFonts w:cs="Arial"/>
                <w:sz w:val="22"/>
                <w:szCs w:val="22"/>
              </w:rPr>
            </w:pPr>
            <w:r w:rsidRPr="00DC24E7">
              <w:rPr>
                <w:rFonts w:cs="Arial"/>
                <w:b/>
                <w:bCs/>
                <w:sz w:val="22"/>
                <w:szCs w:val="22"/>
              </w:rPr>
              <w:t>76,089.6</w:t>
            </w:r>
          </w:p>
        </w:tc>
        <w:tc>
          <w:tcPr>
            <w:tcW w:w="1032" w:type="dxa"/>
            <w:noWrap/>
            <w:vAlign w:val="bottom"/>
          </w:tcPr>
          <w:p w14:paraId="3487B210" w14:textId="74A262AC" w:rsidR="00DC1AF6" w:rsidRPr="00DC24E7" w:rsidRDefault="00DC1AF6" w:rsidP="00DC1AF6">
            <w:pPr>
              <w:spacing w:after="0"/>
              <w:jc w:val="right"/>
              <w:rPr>
                <w:rFonts w:cs="Arial"/>
                <w:sz w:val="22"/>
                <w:szCs w:val="22"/>
              </w:rPr>
            </w:pPr>
            <w:r w:rsidRPr="00DC24E7">
              <w:rPr>
                <w:rFonts w:cs="Arial"/>
                <w:b/>
                <w:bCs/>
                <w:sz w:val="22"/>
                <w:szCs w:val="22"/>
              </w:rPr>
              <w:t>-72,966.2</w:t>
            </w:r>
          </w:p>
        </w:tc>
        <w:tc>
          <w:tcPr>
            <w:tcW w:w="1179" w:type="dxa"/>
            <w:noWrap/>
            <w:vAlign w:val="bottom"/>
          </w:tcPr>
          <w:p w14:paraId="54C6CC6E" w14:textId="14B0678C" w:rsidR="00DC1AF6" w:rsidRPr="00DC24E7" w:rsidRDefault="00DC1AF6" w:rsidP="00DC1AF6">
            <w:pPr>
              <w:spacing w:after="0"/>
              <w:jc w:val="right"/>
              <w:rPr>
                <w:rFonts w:cs="Arial"/>
                <w:sz w:val="22"/>
                <w:szCs w:val="22"/>
              </w:rPr>
            </w:pPr>
            <w:r w:rsidRPr="00DC24E7">
              <w:rPr>
                <w:rFonts w:cs="Arial"/>
                <w:b/>
                <w:bCs/>
                <w:sz w:val="22"/>
                <w:szCs w:val="22"/>
              </w:rPr>
              <w:t>3,123.7</w:t>
            </w:r>
          </w:p>
        </w:tc>
        <w:tc>
          <w:tcPr>
            <w:tcW w:w="1152" w:type="dxa"/>
            <w:vAlign w:val="bottom"/>
          </w:tcPr>
          <w:p w14:paraId="699D6FC6" w14:textId="4E8115E3" w:rsidR="00DC1AF6" w:rsidRPr="00DC24E7" w:rsidRDefault="00DC1AF6" w:rsidP="00DC1AF6">
            <w:pPr>
              <w:spacing w:after="0"/>
              <w:jc w:val="right"/>
              <w:rPr>
                <w:rFonts w:cs="Arial"/>
                <w:sz w:val="22"/>
                <w:szCs w:val="22"/>
              </w:rPr>
            </w:pPr>
            <w:r w:rsidRPr="00DC24E7">
              <w:rPr>
                <w:rFonts w:cs="Arial"/>
                <w:b/>
                <w:bCs/>
                <w:sz w:val="22"/>
                <w:szCs w:val="22"/>
              </w:rPr>
              <w:t>-0.1</w:t>
            </w:r>
          </w:p>
        </w:tc>
        <w:tc>
          <w:tcPr>
            <w:tcW w:w="1334" w:type="dxa"/>
            <w:noWrap/>
            <w:vAlign w:val="bottom"/>
          </w:tcPr>
          <w:p w14:paraId="57D5FAA3" w14:textId="49318FDD" w:rsidR="00DC1AF6" w:rsidRPr="00DC24E7" w:rsidRDefault="00DC1AF6" w:rsidP="00DC1AF6">
            <w:pPr>
              <w:spacing w:after="0"/>
              <w:jc w:val="right"/>
              <w:rPr>
                <w:rFonts w:cs="Arial"/>
                <w:sz w:val="22"/>
                <w:szCs w:val="22"/>
              </w:rPr>
            </w:pPr>
            <w:r w:rsidRPr="00DC24E7">
              <w:rPr>
                <w:rFonts w:cs="Arial"/>
                <w:b/>
                <w:bCs/>
                <w:sz w:val="22"/>
                <w:szCs w:val="22"/>
              </w:rPr>
              <w:t>-35.2</w:t>
            </w:r>
          </w:p>
        </w:tc>
        <w:tc>
          <w:tcPr>
            <w:tcW w:w="937" w:type="dxa"/>
            <w:noWrap/>
            <w:vAlign w:val="bottom"/>
          </w:tcPr>
          <w:p w14:paraId="46FD14C8" w14:textId="0D68E86E" w:rsidR="00DC1AF6" w:rsidRPr="00DC24E7" w:rsidRDefault="00DC1AF6" w:rsidP="00DC1AF6">
            <w:pPr>
              <w:spacing w:after="0"/>
              <w:jc w:val="right"/>
              <w:rPr>
                <w:rFonts w:cs="Arial"/>
                <w:sz w:val="22"/>
                <w:szCs w:val="22"/>
              </w:rPr>
            </w:pPr>
            <w:r w:rsidRPr="00DC24E7">
              <w:rPr>
                <w:rFonts w:cs="Arial"/>
                <w:b/>
                <w:bCs/>
                <w:sz w:val="22"/>
                <w:szCs w:val="22"/>
              </w:rPr>
              <w:t>3,088.5</w:t>
            </w:r>
          </w:p>
        </w:tc>
      </w:tr>
      <w:bookmarkEnd w:id="115"/>
    </w:tbl>
    <w:p w14:paraId="795244B6" w14:textId="34F7AB56" w:rsidR="007031F6" w:rsidRPr="00DC24E7" w:rsidRDefault="007031F6" w:rsidP="00B54FCF">
      <w:pPr>
        <w:rPr>
          <w:rFonts w:cs="Arial"/>
          <w:sz w:val="20"/>
          <w:szCs w:val="20"/>
        </w:rPr>
        <w:sectPr w:rsidR="007031F6" w:rsidRPr="00DC24E7" w:rsidSect="007D5661">
          <w:headerReference w:type="default" r:id="rId32"/>
          <w:footerReference w:type="default" r:id="rId33"/>
          <w:footnotePr>
            <w:numRestart w:val="eachPage"/>
          </w:footnotePr>
          <w:pgSz w:w="16838" w:h="11906" w:orient="landscape"/>
          <w:pgMar w:top="709" w:right="678" w:bottom="567" w:left="1276" w:header="567" w:footer="113" w:gutter="0"/>
          <w:cols w:space="708"/>
          <w:docGrid w:linePitch="360"/>
        </w:sectPr>
      </w:pPr>
    </w:p>
    <w:p w14:paraId="6A4F5062" w14:textId="7363F94D" w:rsidR="00784E82" w:rsidRPr="00DC24E7" w:rsidRDefault="1F03457B" w:rsidP="00A70DBC">
      <w:pPr>
        <w:pStyle w:val="Heading2"/>
      </w:pPr>
      <w:bookmarkStart w:id="116" w:name="_Ref110591741"/>
      <w:bookmarkStart w:id="117" w:name="_Toc144907477"/>
      <w:bookmarkStart w:id="118" w:name="_Toc243388805"/>
      <w:bookmarkEnd w:id="4"/>
      <w:r w:rsidRPr="00DC24E7">
        <w:lastRenderedPageBreak/>
        <w:t>Five</w:t>
      </w:r>
      <w:r w:rsidR="00BA42B2" w:rsidRPr="00DC24E7">
        <w:t>-</w:t>
      </w:r>
      <w:r w:rsidRPr="00DC24E7">
        <w:t>year financial summary</w:t>
      </w:r>
      <w:bookmarkStart w:id="119" w:name="_Hlk520886978"/>
      <w:bookmarkEnd w:id="116"/>
      <w:bookmarkEnd w:id="117"/>
      <w:bookmarkEnd w:id="118"/>
    </w:p>
    <w:bookmarkEnd w:id="119"/>
    <w:p w14:paraId="3E8508FF" w14:textId="38261A49" w:rsidR="002E00FE" w:rsidRPr="00DC24E7" w:rsidRDefault="004E5676" w:rsidP="004E5676">
      <w:pPr>
        <w:pStyle w:val="12pointfont"/>
      </w:pPr>
      <w:r w:rsidRPr="00DC24E7">
        <w:t>Table 1.</w:t>
      </w:r>
      <w:r w:rsidR="79E869F8" w:rsidRPr="00DC24E7">
        <w:t>10</w:t>
      </w:r>
      <w:r w:rsidR="003C2C9E" w:rsidRPr="00DC24E7">
        <w:t xml:space="preserve"> b</w:t>
      </w:r>
      <w:r w:rsidR="002E00FE" w:rsidRPr="00DC24E7">
        <w:t xml:space="preserve">elow provides a financial summary for </w:t>
      </w:r>
      <w:r w:rsidR="00096B87" w:rsidRPr="00DC24E7">
        <w:t xml:space="preserve">the </w:t>
      </w:r>
      <w:r w:rsidR="002E00FE" w:rsidRPr="00DC24E7">
        <w:t>VEWH</w:t>
      </w:r>
      <w:r w:rsidR="00E2405D" w:rsidRPr="00DC24E7">
        <w:fldChar w:fldCharType="begin"/>
      </w:r>
      <w:r w:rsidR="00E2405D" w:rsidRPr="00DC24E7">
        <w:instrText xml:space="preserve"> TA \s "VEWH" </w:instrText>
      </w:r>
      <w:r w:rsidR="00E2405D" w:rsidRPr="00DC24E7">
        <w:fldChar w:fldCharType="end"/>
      </w:r>
      <w:r w:rsidR="002E00FE" w:rsidRPr="00DC24E7">
        <w:t xml:space="preserve"> operation</w:t>
      </w:r>
      <w:r w:rsidR="00096B87" w:rsidRPr="00DC24E7">
        <w:t>s</w:t>
      </w:r>
      <w:r w:rsidR="002E00FE" w:rsidRPr="00DC24E7">
        <w:t xml:space="preserve"> in 20</w:t>
      </w:r>
      <w:r w:rsidR="000B702C" w:rsidRPr="00DC24E7">
        <w:t>2</w:t>
      </w:r>
      <w:r w:rsidR="00645690" w:rsidRPr="00DC24E7">
        <w:t>5</w:t>
      </w:r>
      <w:r w:rsidR="00B85EC0" w:rsidRPr="00DC24E7">
        <w:t>-26</w:t>
      </w:r>
      <w:r w:rsidR="002E00FE" w:rsidRPr="00DC24E7">
        <w:t xml:space="preserve">. </w:t>
      </w:r>
    </w:p>
    <w:p w14:paraId="671FA84C" w14:textId="7977BD31" w:rsidR="003E6B7B" w:rsidRPr="00DC24E7" w:rsidRDefault="003E6B7B" w:rsidP="004E5676">
      <w:pPr>
        <w:pStyle w:val="12pointfont"/>
      </w:pPr>
      <w:bookmarkStart w:id="120" w:name="_Ref487471814"/>
      <w:r w:rsidRPr="00DC24E7">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10</w:t>
      </w:r>
      <w:r w:rsidRPr="00DC24E7">
        <w:fldChar w:fldCharType="end"/>
      </w:r>
      <w:r w:rsidRPr="00DC24E7">
        <w:t xml:space="preserve"> Financial summary</w:t>
      </w:r>
    </w:p>
    <w:tbl>
      <w:tblPr>
        <w:tblStyle w:val="TableGrid"/>
        <w:tblW w:w="10065" w:type="dxa"/>
        <w:tblInd w:w="-572" w:type="dxa"/>
        <w:tblLayout w:type="fixed"/>
        <w:tblLook w:val="04A0" w:firstRow="1" w:lastRow="0" w:firstColumn="1" w:lastColumn="0" w:noHBand="0" w:noVBand="1"/>
      </w:tblPr>
      <w:tblGrid>
        <w:gridCol w:w="2835"/>
        <w:gridCol w:w="1560"/>
        <w:gridCol w:w="1417"/>
        <w:gridCol w:w="1559"/>
        <w:gridCol w:w="1418"/>
        <w:gridCol w:w="1276"/>
      </w:tblGrid>
      <w:tr w:rsidR="00C37494" w:rsidRPr="00DC24E7" w14:paraId="0EC090B2" w14:textId="77777777" w:rsidTr="007F7352">
        <w:trPr>
          <w:tblHeader/>
        </w:trPr>
        <w:tc>
          <w:tcPr>
            <w:tcW w:w="2835" w:type="dxa"/>
            <w:shd w:val="clear" w:color="auto" w:fill="D9D9D9" w:themeFill="background1" w:themeFillShade="D9"/>
          </w:tcPr>
          <w:p w14:paraId="1F385801" w14:textId="77777777" w:rsidR="00C37494" w:rsidRPr="00DC24E7" w:rsidRDefault="00C37494" w:rsidP="00A70DBC">
            <w:pPr>
              <w:spacing w:after="0"/>
              <w:rPr>
                <w:rFonts w:cs="Arial"/>
                <w:b/>
                <w:bCs/>
                <w:sz w:val="20"/>
                <w:szCs w:val="20"/>
              </w:rPr>
            </w:pPr>
          </w:p>
        </w:tc>
        <w:tc>
          <w:tcPr>
            <w:tcW w:w="1560" w:type="dxa"/>
            <w:shd w:val="clear" w:color="auto" w:fill="D9D9D9" w:themeFill="background1" w:themeFillShade="D9"/>
            <w:vAlign w:val="center"/>
          </w:tcPr>
          <w:p w14:paraId="297970A6" w14:textId="566F7E1F" w:rsidR="00040300" w:rsidRPr="00DC24E7" w:rsidRDefault="00040300" w:rsidP="00A70DBC">
            <w:pPr>
              <w:spacing w:after="0"/>
              <w:rPr>
                <w:rFonts w:cs="Arial"/>
                <w:b/>
                <w:bCs/>
                <w:sz w:val="20"/>
                <w:szCs w:val="20"/>
              </w:rPr>
            </w:pPr>
            <w:r w:rsidRPr="00DC24E7">
              <w:rPr>
                <w:rFonts w:cs="Arial"/>
                <w:b/>
                <w:bCs/>
                <w:sz w:val="20"/>
                <w:szCs w:val="20"/>
              </w:rPr>
              <w:t>2025-26</w:t>
            </w:r>
          </w:p>
          <w:p w14:paraId="5127D28D" w14:textId="32E35816" w:rsidR="00C37494" w:rsidRPr="00DC24E7" w:rsidRDefault="00EC4341" w:rsidP="00A70DBC">
            <w:pPr>
              <w:spacing w:after="0"/>
              <w:rPr>
                <w:rFonts w:cs="Arial"/>
                <w:b/>
                <w:bCs/>
                <w:sz w:val="20"/>
                <w:szCs w:val="20"/>
              </w:rPr>
            </w:pPr>
            <w:r w:rsidRPr="00DC24E7">
              <w:rPr>
                <w:rFonts w:cs="Arial"/>
                <w:b/>
                <w:bCs/>
                <w:sz w:val="20"/>
                <w:szCs w:val="20"/>
              </w:rPr>
              <w:t>$</w:t>
            </w:r>
          </w:p>
        </w:tc>
        <w:tc>
          <w:tcPr>
            <w:tcW w:w="1417" w:type="dxa"/>
            <w:shd w:val="clear" w:color="auto" w:fill="D9D9D9" w:themeFill="background1" w:themeFillShade="D9"/>
            <w:vAlign w:val="center"/>
          </w:tcPr>
          <w:p w14:paraId="42AEA185" w14:textId="77777777" w:rsidR="00C138A6" w:rsidRPr="00DC24E7" w:rsidRDefault="00C138A6" w:rsidP="00A70DBC">
            <w:pPr>
              <w:spacing w:after="0"/>
              <w:rPr>
                <w:rFonts w:cs="Arial"/>
                <w:b/>
                <w:bCs/>
                <w:sz w:val="20"/>
                <w:szCs w:val="20"/>
              </w:rPr>
            </w:pPr>
            <w:r w:rsidRPr="00DC24E7">
              <w:rPr>
                <w:rFonts w:cs="Arial"/>
                <w:b/>
                <w:bCs/>
                <w:sz w:val="20"/>
                <w:szCs w:val="20"/>
              </w:rPr>
              <w:t>2024-25</w:t>
            </w:r>
          </w:p>
          <w:p w14:paraId="7B1702BF" w14:textId="4077375E" w:rsidR="00C37494" w:rsidRPr="00DC24E7" w:rsidRDefault="0084168A" w:rsidP="00A70DBC">
            <w:pPr>
              <w:spacing w:after="0"/>
              <w:rPr>
                <w:rFonts w:cs="Arial"/>
                <w:b/>
                <w:bCs/>
                <w:sz w:val="20"/>
                <w:szCs w:val="20"/>
              </w:rPr>
            </w:pPr>
            <w:r w:rsidRPr="00DC24E7">
              <w:rPr>
                <w:rFonts w:cs="Arial"/>
                <w:b/>
                <w:bCs/>
                <w:sz w:val="20"/>
                <w:szCs w:val="20"/>
              </w:rPr>
              <w:t>$</w:t>
            </w:r>
          </w:p>
        </w:tc>
        <w:tc>
          <w:tcPr>
            <w:tcW w:w="1559" w:type="dxa"/>
            <w:shd w:val="clear" w:color="auto" w:fill="D9D9D9" w:themeFill="background1" w:themeFillShade="D9"/>
            <w:vAlign w:val="center"/>
          </w:tcPr>
          <w:p w14:paraId="3893F900" w14:textId="77777777" w:rsidR="00C138A6" w:rsidRPr="00DC24E7" w:rsidRDefault="00C138A6" w:rsidP="00A70DBC">
            <w:pPr>
              <w:spacing w:after="0"/>
              <w:rPr>
                <w:rFonts w:cs="Arial"/>
                <w:b/>
                <w:bCs/>
                <w:sz w:val="20"/>
                <w:szCs w:val="20"/>
              </w:rPr>
            </w:pPr>
            <w:r w:rsidRPr="00DC24E7">
              <w:rPr>
                <w:rFonts w:cs="Arial"/>
                <w:b/>
                <w:bCs/>
                <w:sz w:val="20"/>
                <w:szCs w:val="20"/>
              </w:rPr>
              <w:t>2023-24</w:t>
            </w:r>
          </w:p>
          <w:p w14:paraId="3CD151A6" w14:textId="1FC44566" w:rsidR="00C37494" w:rsidRPr="00DC24E7" w:rsidRDefault="003B1862" w:rsidP="00A70DBC">
            <w:pPr>
              <w:spacing w:after="0"/>
              <w:rPr>
                <w:rFonts w:cs="Arial"/>
                <w:b/>
                <w:bCs/>
                <w:sz w:val="20"/>
                <w:szCs w:val="20"/>
              </w:rPr>
            </w:pPr>
            <w:r w:rsidRPr="00DC24E7">
              <w:rPr>
                <w:rFonts w:cs="Arial"/>
                <w:b/>
                <w:bCs/>
                <w:sz w:val="20"/>
                <w:szCs w:val="20"/>
              </w:rPr>
              <w:t>$</w:t>
            </w:r>
          </w:p>
        </w:tc>
        <w:tc>
          <w:tcPr>
            <w:tcW w:w="1418" w:type="dxa"/>
            <w:shd w:val="clear" w:color="auto" w:fill="D9D9D9" w:themeFill="background1" w:themeFillShade="D9"/>
            <w:vAlign w:val="center"/>
          </w:tcPr>
          <w:p w14:paraId="47A73012" w14:textId="77777777" w:rsidR="00C138A6" w:rsidRPr="00DC24E7" w:rsidRDefault="00C138A6" w:rsidP="00A70DBC">
            <w:pPr>
              <w:spacing w:after="0"/>
              <w:rPr>
                <w:rFonts w:cs="Arial"/>
                <w:b/>
                <w:bCs/>
                <w:sz w:val="20"/>
                <w:szCs w:val="20"/>
              </w:rPr>
            </w:pPr>
            <w:r w:rsidRPr="00DC24E7">
              <w:rPr>
                <w:rFonts w:cs="Arial"/>
                <w:b/>
                <w:bCs/>
                <w:sz w:val="20"/>
                <w:szCs w:val="20"/>
              </w:rPr>
              <w:t>2022-23</w:t>
            </w:r>
          </w:p>
          <w:p w14:paraId="45361550" w14:textId="73EC1075" w:rsidR="00C37494" w:rsidRPr="00DC24E7" w:rsidRDefault="003B1862" w:rsidP="00A70DBC">
            <w:pPr>
              <w:spacing w:after="0"/>
              <w:rPr>
                <w:rFonts w:cs="Arial"/>
                <w:b/>
                <w:bCs/>
                <w:sz w:val="20"/>
                <w:szCs w:val="20"/>
              </w:rPr>
            </w:pPr>
            <w:r w:rsidRPr="00DC24E7">
              <w:rPr>
                <w:rFonts w:cs="Arial"/>
                <w:b/>
                <w:bCs/>
                <w:sz w:val="20"/>
                <w:szCs w:val="20"/>
              </w:rPr>
              <w:t>$</w:t>
            </w:r>
          </w:p>
        </w:tc>
        <w:tc>
          <w:tcPr>
            <w:tcW w:w="1276" w:type="dxa"/>
            <w:shd w:val="clear" w:color="auto" w:fill="D9D9D9" w:themeFill="background1" w:themeFillShade="D9"/>
            <w:vAlign w:val="center"/>
          </w:tcPr>
          <w:p w14:paraId="42404440" w14:textId="77777777" w:rsidR="00C138A6" w:rsidRPr="00DC24E7" w:rsidRDefault="00C138A6" w:rsidP="00A70DBC">
            <w:pPr>
              <w:spacing w:after="0"/>
              <w:rPr>
                <w:rFonts w:cs="Arial"/>
                <w:b/>
                <w:bCs/>
                <w:sz w:val="20"/>
                <w:szCs w:val="20"/>
              </w:rPr>
            </w:pPr>
            <w:r w:rsidRPr="00DC24E7">
              <w:rPr>
                <w:rFonts w:cs="Arial"/>
                <w:b/>
                <w:bCs/>
                <w:sz w:val="20"/>
                <w:szCs w:val="20"/>
              </w:rPr>
              <w:t>2021-22</w:t>
            </w:r>
          </w:p>
          <w:p w14:paraId="46DC66E5" w14:textId="36872CE2" w:rsidR="00C37494" w:rsidRPr="00DC24E7" w:rsidRDefault="003B1862" w:rsidP="00A70DBC">
            <w:pPr>
              <w:spacing w:after="0"/>
              <w:rPr>
                <w:rFonts w:cs="Arial"/>
                <w:b/>
                <w:bCs/>
                <w:sz w:val="20"/>
                <w:szCs w:val="20"/>
              </w:rPr>
            </w:pPr>
            <w:r w:rsidRPr="00DC24E7">
              <w:rPr>
                <w:rFonts w:cs="Arial"/>
                <w:b/>
                <w:bCs/>
                <w:sz w:val="20"/>
                <w:szCs w:val="20"/>
              </w:rPr>
              <w:t>$</w:t>
            </w:r>
          </w:p>
        </w:tc>
      </w:tr>
      <w:tr w:rsidR="009F5177" w:rsidRPr="00DC24E7" w14:paraId="633DC382" w14:textId="77777777" w:rsidTr="007F7352">
        <w:tc>
          <w:tcPr>
            <w:tcW w:w="2835" w:type="dxa"/>
            <w:vAlign w:val="center"/>
          </w:tcPr>
          <w:p w14:paraId="0C7BA581" w14:textId="295EC393" w:rsidR="009F5177" w:rsidRPr="00DC24E7" w:rsidRDefault="00981F12" w:rsidP="00A70DBC">
            <w:pPr>
              <w:spacing w:after="0"/>
              <w:rPr>
                <w:rFonts w:cs="Arial"/>
                <w:sz w:val="20"/>
                <w:szCs w:val="20"/>
              </w:rPr>
            </w:pPr>
            <w:r w:rsidRPr="00DC24E7">
              <w:rPr>
                <w:rFonts w:cs="Arial"/>
                <w:sz w:val="20"/>
                <w:szCs w:val="20"/>
              </w:rPr>
              <w:t xml:space="preserve">Victorian </w:t>
            </w:r>
            <w:r w:rsidR="009F5177" w:rsidRPr="00DC24E7">
              <w:rPr>
                <w:rFonts w:cs="Arial"/>
                <w:sz w:val="20"/>
                <w:szCs w:val="20"/>
              </w:rPr>
              <w:t>Government contributions / grants</w:t>
            </w:r>
            <w:r w:rsidR="00EE766B" w:rsidRPr="00DC24E7">
              <w:rPr>
                <w:rStyle w:val="FootnoteReference"/>
                <w:rFonts w:cs="Arial"/>
                <w:sz w:val="20"/>
                <w:szCs w:val="20"/>
              </w:rPr>
              <w:footnoteReference w:id="29"/>
            </w:r>
          </w:p>
        </w:tc>
        <w:tc>
          <w:tcPr>
            <w:tcW w:w="1560" w:type="dxa"/>
          </w:tcPr>
          <w:p w14:paraId="340B2D48" w14:textId="546E4CB4" w:rsidR="009F5177" w:rsidRPr="00DC24E7" w:rsidRDefault="00694D8D" w:rsidP="00A70DBC">
            <w:pPr>
              <w:spacing w:after="0"/>
              <w:rPr>
                <w:rFonts w:cs="Arial"/>
                <w:sz w:val="20"/>
                <w:szCs w:val="20"/>
              </w:rPr>
            </w:pPr>
            <w:r w:rsidRPr="00DC24E7">
              <w:rPr>
                <w:rFonts w:cs="Arial"/>
                <w:sz w:val="20"/>
                <w:szCs w:val="20"/>
              </w:rPr>
              <w:t>7,387,242</w:t>
            </w:r>
            <w:r w:rsidR="005279C4" w:rsidRPr="00DC24E7">
              <w:rPr>
                <w:rFonts w:cs="Arial"/>
                <w:sz w:val="20"/>
                <w:szCs w:val="20"/>
              </w:rPr>
              <w:t xml:space="preserve"> </w:t>
            </w:r>
          </w:p>
        </w:tc>
        <w:tc>
          <w:tcPr>
            <w:tcW w:w="1417" w:type="dxa"/>
          </w:tcPr>
          <w:p w14:paraId="30E1ED16" w14:textId="2225AF63" w:rsidR="009F5177" w:rsidRPr="00DC24E7" w:rsidRDefault="00694D8D" w:rsidP="00A70DBC">
            <w:pPr>
              <w:spacing w:after="0"/>
              <w:rPr>
                <w:rFonts w:cs="Arial"/>
                <w:sz w:val="20"/>
                <w:szCs w:val="20"/>
              </w:rPr>
            </w:pPr>
            <w:r w:rsidRPr="00DC24E7">
              <w:rPr>
                <w:rFonts w:cs="Arial"/>
                <w:sz w:val="20"/>
                <w:szCs w:val="20"/>
              </w:rPr>
              <w:t>6,833,007</w:t>
            </w:r>
          </w:p>
        </w:tc>
        <w:tc>
          <w:tcPr>
            <w:tcW w:w="1559" w:type="dxa"/>
          </w:tcPr>
          <w:p w14:paraId="66512A99" w14:textId="3D82E99F" w:rsidR="009F5177" w:rsidRPr="00DC24E7" w:rsidRDefault="00694D8D" w:rsidP="00A70DBC">
            <w:pPr>
              <w:spacing w:after="0"/>
              <w:rPr>
                <w:rFonts w:cs="Arial"/>
                <w:sz w:val="20"/>
                <w:szCs w:val="20"/>
              </w:rPr>
            </w:pPr>
            <w:r w:rsidRPr="00DC24E7">
              <w:rPr>
                <w:rFonts w:cs="Arial"/>
                <w:sz w:val="20"/>
                <w:szCs w:val="20"/>
              </w:rPr>
              <w:t>8,422,745</w:t>
            </w:r>
          </w:p>
        </w:tc>
        <w:tc>
          <w:tcPr>
            <w:tcW w:w="1418" w:type="dxa"/>
          </w:tcPr>
          <w:p w14:paraId="52DC25F8" w14:textId="2E8E96AD" w:rsidR="009F5177" w:rsidRPr="00DC24E7" w:rsidRDefault="00694D8D" w:rsidP="00A70DBC">
            <w:pPr>
              <w:spacing w:after="0"/>
              <w:rPr>
                <w:rFonts w:cs="Arial"/>
                <w:sz w:val="20"/>
                <w:szCs w:val="20"/>
              </w:rPr>
            </w:pPr>
            <w:r w:rsidRPr="00DC24E7">
              <w:rPr>
                <w:rFonts w:cs="Arial"/>
                <w:sz w:val="20"/>
                <w:szCs w:val="20"/>
              </w:rPr>
              <w:t>7,739,000</w:t>
            </w:r>
          </w:p>
        </w:tc>
        <w:tc>
          <w:tcPr>
            <w:tcW w:w="1276" w:type="dxa"/>
          </w:tcPr>
          <w:p w14:paraId="62A974A2" w14:textId="730B8B5F" w:rsidR="009F5177" w:rsidRPr="00DC24E7" w:rsidRDefault="00694D8D" w:rsidP="00A70DBC">
            <w:pPr>
              <w:spacing w:after="0"/>
              <w:rPr>
                <w:rFonts w:cs="Arial"/>
                <w:sz w:val="20"/>
                <w:szCs w:val="20"/>
              </w:rPr>
            </w:pPr>
            <w:r w:rsidRPr="00DC24E7">
              <w:rPr>
                <w:rFonts w:cs="Arial"/>
                <w:sz w:val="20"/>
                <w:szCs w:val="20"/>
              </w:rPr>
              <w:t>7,706,000</w:t>
            </w:r>
          </w:p>
        </w:tc>
      </w:tr>
      <w:tr w:rsidR="00981F12" w:rsidRPr="00DC24E7" w14:paraId="2DC70955" w14:textId="77777777" w:rsidTr="007F7352">
        <w:tc>
          <w:tcPr>
            <w:tcW w:w="2835" w:type="dxa"/>
            <w:vAlign w:val="center"/>
          </w:tcPr>
          <w:p w14:paraId="6EB2917B" w14:textId="41299759" w:rsidR="00981F12" w:rsidRPr="00DC24E7" w:rsidRDefault="00CD5DF8" w:rsidP="00A70DBC">
            <w:pPr>
              <w:spacing w:after="0"/>
              <w:rPr>
                <w:rFonts w:cs="Arial"/>
                <w:sz w:val="20"/>
                <w:szCs w:val="20"/>
              </w:rPr>
            </w:pPr>
            <w:r w:rsidRPr="00DC24E7">
              <w:rPr>
                <w:rFonts w:cs="Arial"/>
                <w:sz w:val="20"/>
                <w:szCs w:val="20"/>
              </w:rPr>
              <w:t xml:space="preserve">Commonwealth </w:t>
            </w:r>
            <w:r w:rsidR="00981F12" w:rsidRPr="00DC24E7">
              <w:rPr>
                <w:rFonts w:cs="Arial"/>
                <w:sz w:val="20"/>
                <w:szCs w:val="20"/>
              </w:rPr>
              <w:t xml:space="preserve">Government </w:t>
            </w:r>
            <w:r w:rsidR="00E9304C" w:rsidRPr="00DC24E7">
              <w:rPr>
                <w:rFonts w:cs="Arial"/>
                <w:sz w:val="20"/>
                <w:szCs w:val="20"/>
              </w:rPr>
              <w:t>recoup from costs incurred</w:t>
            </w:r>
          </w:p>
        </w:tc>
        <w:tc>
          <w:tcPr>
            <w:tcW w:w="1560" w:type="dxa"/>
          </w:tcPr>
          <w:p w14:paraId="53840F86" w14:textId="66B50072" w:rsidR="00981F12" w:rsidRPr="00DC24E7" w:rsidRDefault="00694D8D" w:rsidP="00A70DBC">
            <w:pPr>
              <w:spacing w:after="0"/>
              <w:rPr>
                <w:rFonts w:cs="Arial"/>
                <w:sz w:val="20"/>
                <w:szCs w:val="20"/>
              </w:rPr>
            </w:pPr>
            <w:r w:rsidRPr="00DC24E7">
              <w:rPr>
                <w:rFonts w:cs="Arial"/>
                <w:sz w:val="20"/>
                <w:szCs w:val="20"/>
              </w:rPr>
              <w:t>2,782,975</w:t>
            </w:r>
            <w:r w:rsidR="005279C4" w:rsidRPr="00DC24E7">
              <w:rPr>
                <w:rFonts w:cs="Arial"/>
                <w:sz w:val="20"/>
                <w:szCs w:val="20"/>
              </w:rPr>
              <w:t xml:space="preserve"> </w:t>
            </w:r>
          </w:p>
        </w:tc>
        <w:tc>
          <w:tcPr>
            <w:tcW w:w="1417" w:type="dxa"/>
          </w:tcPr>
          <w:p w14:paraId="0C545AA1" w14:textId="6339E526" w:rsidR="00981F12" w:rsidRPr="00DC24E7" w:rsidRDefault="00694D8D" w:rsidP="00A70DBC">
            <w:pPr>
              <w:spacing w:after="0"/>
              <w:rPr>
                <w:rFonts w:cs="Arial"/>
                <w:sz w:val="20"/>
                <w:szCs w:val="20"/>
              </w:rPr>
            </w:pPr>
            <w:r w:rsidRPr="00DC24E7">
              <w:rPr>
                <w:rFonts w:cs="Arial"/>
                <w:sz w:val="20"/>
                <w:szCs w:val="20"/>
              </w:rPr>
              <w:t>2,433,548</w:t>
            </w:r>
          </w:p>
        </w:tc>
        <w:tc>
          <w:tcPr>
            <w:tcW w:w="1559" w:type="dxa"/>
          </w:tcPr>
          <w:p w14:paraId="1B2588E4" w14:textId="386AB9AB" w:rsidR="00981F12" w:rsidRPr="00DC24E7" w:rsidRDefault="00694D8D" w:rsidP="00A70DBC">
            <w:pPr>
              <w:spacing w:after="0"/>
              <w:rPr>
                <w:rFonts w:cs="Arial"/>
                <w:sz w:val="20"/>
                <w:szCs w:val="20"/>
              </w:rPr>
            </w:pPr>
            <w:r w:rsidRPr="00DC24E7">
              <w:rPr>
                <w:rFonts w:cs="Arial"/>
                <w:sz w:val="20"/>
                <w:szCs w:val="20"/>
              </w:rPr>
              <w:t>2,451,234</w:t>
            </w:r>
          </w:p>
        </w:tc>
        <w:tc>
          <w:tcPr>
            <w:tcW w:w="1418" w:type="dxa"/>
          </w:tcPr>
          <w:p w14:paraId="0A01415D" w14:textId="48D2E3F3" w:rsidR="00981F12" w:rsidRPr="00DC24E7" w:rsidRDefault="00694D8D" w:rsidP="00A70DBC">
            <w:pPr>
              <w:spacing w:after="0"/>
              <w:rPr>
                <w:rFonts w:cs="Arial"/>
                <w:sz w:val="20"/>
                <w:szCs w:val="20"/>
              </w:rPr>
            </w:pPr>
            <w:r w:rsidRPr="00DC24E7">
              <w:rPr>
                <w:rFonts w:cs="Arial"/>
                <w:sz w:val="20"/>
                <w:szCs w:val="20"/>
              </w:rPr>
              <w:t>2,093,822</w:t>
            </w:r>
          </w:p>
        </w:tc>
        <w:tc>
          <w:tcPr>
            <w:tcW w:w="1276" w:type="dxa"/>
          </w:tcPr>
          <w:p w14:paraId="6D35388A" w14:textId="064BD5D1" w:rsidR="00981F12" w:rsidRPr="00DC24E7" w:rsidRDefault="00694D8D" w:rsidP="00A70DBC">
            <w:pPr>
              <w:spacing w:after="0"/>
              <w:rPr>
                <w:rFonts w:cs="Arial"/>
                <w:sz w:val="20"/>
                <w:szCs w:val="20"/>
              </w:rPr>
            </w:pPr>
            <w:r w:rsidRPr="00DC24E7">
              <w:rPr>
                <w:rFonts w:cs="Arial"/>
                <w:sz w:val="20"/>
                <w:szCs w:val="20"/>
              </w:rPr>
              <w:t>2,659,161</w:t>
            </w:r>
          </w:p>
        </w:tc>
      </w:tr>
      <w:tr w:rsidR="009F5177" w:rsidRPr="00DC24E7" w14:paraId="26EA1661" w14:textId="77777777" w:rsidTr="007F7352">
        <w:tc>
          <w:tcPr>
            <w:tcW w:w="2835" w:type="dxa"/>
            <w:vAlign w:val="center"/>
          </w:tcPr>
          <w:p w14:paraId="53823608" w14:textId="1CD9A579" w:rsidR="009F5177" w:rsidRPr="00DC24E7" w:rsidRDefault="00B46A66" w:rsidP="00A70DBC">
            <w:pPr>
              <w:spacing w:after="0"/>
              <w:rPr>
                <w:rFonts w:cs="Arial"/>
                <w:sz w:val="20"/>
                <w:szCs w:val="20"/>
              </w:rPr>
            </w:pPr>
            <w:r w:rsidRPr="00DC24E7">
              <w:rPr>
                <w:rFonts w:cs="Arial"/>
                <w:sz w:val="20"/>
                <w:szCs w:val="20"/>
              </w:rPr>
              <w:t>Commercial trade</w:t>
            </w:r>
          </w:p>
        </w:tc>
        <w:tc>
          <w:tcPr>
            <w:tcW w:w="1560" w:type="dxa"/>
          </w:tcPr>
          <w:p w14:paraId="50749057" w14:textId="189C0C96" w:rsidR="009F5177" w:rsidRPr="00DC24E7" w:rsidRDefault="00694D8D" w:rsidP="00A70DBC">
            <w:pPr>
              <w:spacing w:after="0"/>
              <w:rPr>
                <w:rFonts w:cs="Arial"/>
                <w:sz w:val="20"/>
                <w:szCs w:val="20"/>
              </w:rPr>
            </w:pPr>
            <w:r w:rsidRPr="00DC24E7">
              <w:rPr>
                <w:rFonts w:cs="Arial"/>
                <w:sz w:val="20"/>
                <w:szCs w:val="20"/>
              </w:rPr>
              <w:t>4,641,036</w:t>
            </w:r>
            <w:r w:rsidR="005279C4" w:rsidRPr="00DC24E7">
              <w:rPr>
                <w:rFonts w:cs="Arial"/>
                <w:sz w:val="20"/>
                <w:szCs w:val="20"/>
              </w:rPr>
              <w:t xml:space="preserve"> </w:t>
            </w:r>
          </w:p>
        </w:tc>
        <w:tc>
          <w:tcPr>
            <w:tcW w:w="1417" w:type="dxa"/>
          </w:tcPr>
          <w:p w14:paraId="2EA2FB75" w14:textId="61B543DE" w:rsidR="009F5177" w:rsidRPr="00DC24E7" w:rsidRDefault="00694D8D" w:rsidP="00A70DBC">
            <w:pPr>
              <w:spacing w:after="0"/>
              <w:rPr>
                <w:rFonts w:cs="Arial"/>
                <w:sz w:val="20"/>
                <w:szCs w:val="20"/>
              </w:rPr>
            </w:pPr>
            <w:r w:rsidRPr="00DC24E7">
              <w:rPr>
                <w:rFonts w:cs="Arial"/>
                <w:sz w:val="20"/>
                <w:szCs w:val="20"/>
              </w:rPr>
              <w:t>5,419,263</w:t>
            </w:r>
          </w:p>
        </w:tc>
        <w:tc>
          <w:tcPr>
            <w:tcW w:w="1559" w:type="dxa"/>
          </w:tcPr>
          <w:p w14:paraId="3D959158" w14:textId="5EA09A17" w:rsidR="009F5177" w:rsidRPr="00DC24E7" w:rsidRDefault="00694D8D" w:rsidP="00A70DBC">
            <w:pPr>
              <w:spacing w:after="0"/>
              <w:rPr>
                <w:rFonts w:cs="Arial"/>
                <w:sz w:val="20"/>
                <w:szCs w:val="20"/>
              </w:rPr>
            </w:pPr>
            <w:r w:rsidRPr="00DC24E7">
              <w:rPr>
                <w:rFonts w:cs="Arial"/>
                <w:sz w:val="20"/>
                <w:szCs w:val="20"/>
              </w:rPr>
              <w:t>859,075</w:t>
            </w:r>
          </w:p>
        </w:tc>
        <w:tc>
          <w:tcPr>
            <w:tcW w:w="1418" w:type="dxa"/>
          </w:tcPr>
          <w:p w14:paraId="2DF5AEA4" w14:textId="23B3378F" w:rsidR="009F5177" w:rsidRPr="00DC24E7" w:rsidRDefault="00694D8D" w:rsidP="00A70DBC">
            <w:pPr>
              <w:spacing w:after="0"/>
              <w:rPr>
                <w:rFonts w:cs="Arial"/>
                <w:sz w:val="20"/>
                <w:szCs w:val="20"/>
              </w:rPr>
            </w:pPr>
            <w:r w:rsidRPr="00DC24E7">
              <w:rPr>
                <w:rFonts w:cs="Arial"/>
                <w:sz w:val="20"/>
                <w:szCs w:val="20"/>
              </w:rPr>
              <w:t>655,085</w:t>
            </w:r>
          </w:p>
        </w:tc>
        <w:tc>
          <w:tcPr>
            <w:tcW w:w="1276" w:type="dxa"/>
          </w:tcPr>
          <w:p w14:paraId="4539A2F8" w14:textId="6A91928C" w:rsidR="009F5177" w:rsidRPr="00DC24E7" w:rsidRDefault="00694D8D" w:rsidP="00A70DBC">
            <w:pPr>
              <w:spacing w:after="0"/>
              <w:rPr>
                <w:rFonts w:cs="Arial"/>
                <w:sz w:val="20"/>
                <w:szCs w:val="20"/>
              </w:rPr>
            </w:pPr>
            <w:r w:rsidRPr="00DC24E7">
              <w:rPr>
                <w:rFonts w:cs="Arial"/>
                <w:sz w:val="20"/>
                <w:szCs w:val="20"/>
              </w:rPr>
              <w:t>690,744</w:t>
            </w:r>
          </w:p>
        </w:tc>
      </w:tr>
      <w:tr w:rsidR="009F5177" w:rsidRPr="00DC24E7" w14:paraId="590163C7" w14:textId="77777777" w:rsidTr="007F7352">
        <w:tc>
          <w:tcPr>
            <w:tcW w:w="2835" w:type="dxa"/>
            <w:vAlign w:val="center"/>
          </w:tcPr>
          <w:p w14:paraId="7D69529D" w14:textId="669FB30A" w:rsidR="009F5177" w:rsidRPr="00DC24E7" w:rsidRDefault="009F5177" w:rsidP="00A70DBC">
            <w:pPr>
              <w:spacing w:after="0"/>
              <w:rPr>
                <w:rFonts w:cs="Arial"/>
                <w:sz w:val="20"/>
                <w:szCs w:val="20"/>
              </w:rPr>
            </w:pPr>
            <w:r w:rsidRPr="00DC24E7">
              <w:rPr>
                <w:rFonts w:cs="Arial"/>
                <w:sz w:val="20"/>
                <w:szCs w:val="20"/>
              </w:rPr>
              <w:t>Interest</w:t>
            </w:r>
          </w:p>
        </w:tc>
        <w:tc>
          <w:tcPr>
            <w:tcW w:w="1560" w:type="dxa"/>
          </w:tcPr>
          <w:p w14:paraId="0488CCF1" w14:textId="4F6E7443" w:rsidR="009F5177" w:rsidRPr="00DC24E7" w:rsidRDefault="0056261F" w:rsidP="00A70DBC">
            <w:pPr>
              <w:spacing w:after="0"/>
              <w:rPr>
                <w:rFonts w:cs="Arial"/>
                <w:sz w:val="20"/>
                <w:szCs w:val="20"/>
              </w:rPr>
            </w:pPr>
            <w:r w:rsidRPr="00DC24E7">
              <w:rPr>
                <w:rFonts w:cs="Arial"/>
                <w:sz w:val="20"/>
                <w:szCs w:val="20"/>
              </w:rPr>
              <w:t>409,094</w:t>
            </w:r>
            <w:r w:rsidR="005279C4" w:rsidRPr="00DC24E7">
              <w:rPr>
                <w:rFonts w:cs="Arial"/>
                <w:sz w:val="20"/>
                <w:szCs w:val="20"/>
              </w:rPr>
              <w:t xml:space="preserve"> </w:t>
            </w:r>
          </w:p>
        </w:tc>
        <w:tc>
          <w:tcPr>
            <w:tcW w:w="1417" w:type="dxa"/>
          </w:tcPr>
          <w:p w14:paraId="59602379" w14:textId="2ADA511E" w:rsidR="009F5177" w:rsidRPr="00DC24E7" w:rsidRDefault="0056261F" w:rsidP="00A70DBC">
            <w:pPr>
              <w:spacing w:after="0"/>
              <w:rPr>
                <w:rFonts w:cs="Arial"/>
                <w:sz w:val="20"/>
                <w:szCs w:val="20"/>
              </w:rPr>
            </w:pPr>
            <w:r w:rsidRPr="00DC24E7">
              <w:rPr>
                <w:rFonts w:cs="Arial"/>
                <w:sz w:val="20"/>
                <w:szCs w:val="20"/>
              </w:rPr>
              <w:t>315,749</w:t>
            </w:r>
          </w:p>
        </w:tc>
        <w:tc>
          <w:tcPr>
            <w:tcW w:w="1559" w:type="dxa"/>
          </w:tcPr>
          <w:p w14:paraId="583DB9D7" w14:textId="42755B18" w:rsidR="009F5177" w:rsidRPr="00DC24E7" w:rsidRDefault="00694D8D" w:rsidP="00A70DBC">
            <w:pPr>
              <w:spacing w:after="0"/>
              <w:rPr>
                <w:rFonts w:cs="Arial"/>
                <w:sz w:val="20"/>
                <w:szCs w:val="20"/>
              </w:rPr>
            </w:pPr>
            <w:r w:rsidRPr="00DC24E7">
              <w:rPr>
                <w:rFonts w:cs="Arial"/>
                <w:sz w:val="20"/>
                <w:szCs w:val="20"/>
              </w:rPr>
              <w:t>267,802</w:t>
            </w:r>
          </w:p>
        </w:tc>
        <w:tc>
          <w:tcPr>
            <w:tcW w:w="1418" w:type="dxa"/>
          </w:tcPr>
          <w:p w14:paraId="530F41A0" w14:textId="1A664516" w:rsidR="009F5177" w:rsidRPr="00DC24E7" w:rsidRDefault="00694D8D" w:rsidP="00A70DBC">
            <w:pPr>
              <w:spacing w:after="0"/>
              <w:rPr>
                <w:rFonts w:cs="Arial"/>
                <w:sz w:val="20"/>
                <w:szCs w:val="20"/>
              </w:rPr>
            </w:pPr>
            <w:r w:rsidRPr="00DC24E7">
              <w:rPr>
                <w:rFonts w:cs="Arial"/>
                <w:sz w:val="20"/>
                <w:szCs w:val="20"/>
              </w:rPr>
              <w:t>182,367</w:t>
            </w:r>
          </w:p>
        </w:tc>
        <w:tc>
          <w:tcPr>
            <w:tcW w:w="1276" w:type="dxa"/>
          </w:tcPr>
          <w:p w14:paraId="0B556CC6" w14:textId="0889804D" w:rsidR="009F5177" w:rsidRPr="00DC24E7" w:rsidRDefault="0056261F" w:rsidP="00A70DBC">
            <w:pPr>
              <w:spacing w:after="0"/>
              <w:rPr>
                <w:rFonts w:cs="Arial"/>
                <w:sz w:val="20"/>
                <w:szCs w:val="20"/>
              </w:rPr>
            </w:pPr>
            <w:r w:rsidRPr="00DC24E7">
              <w:rPr>
                <w:rFonts w:cs="Arial"/>
                <w:sz w:val="20"/>
                <w:szCs w:val="20"/>
              </w:rPr>
              <w:t>11,694</w:t>
            </w:r>
          </w:p>
        </w:tc>
      </w:tr>
      <w:tr w:rsidR="00C95ABF" w:rsidRPr="00DC24E7" w14:paraId="40DE335C" w14:textId="77777777" w:rsidTr="007F7352">
        <w:tc>
          <w:tcPr>
            <w:tcW w:w="2835" w:type="dxa"/>
            <w:vAlign w:val="center"/>
          </w:tcPr>
          <w:p w14:paraId="698CA393" w14:textId="7775EB1F" w:rsidR="00C95ABF" w:rsidRPr="00DC24E7" w:rsidRDefault="0084168A" w:rsidP="00A70DBC">
            <w:pPr>
              <w:spacing w:after="0"/>
              <w:rPr>
                <w:rFonts w:cs="Arial"/>
                <w:sz w:val="20"/>
                <w:szCs w:val="20"/>
              </w:rPr>
            </w:pPr>
            <w:r w:rsidRPr="00DC24E7">
              <w:rPr>
                <w:rFonts w:cs="Arial"/>
                <w:sz w:val="20"/>
                <w:szCs w:val="20"/>
              </w:rPr>
              <w:t>Other revenue</w:t>
            </w:r>
          </w:p>
        </w:tc>
        <w:tc>
          <w:tcPr>
            <w:tcW w:w="1560" w:type="dxa"/>
          </w:tcPr>
          <w:p w14:paraId="536C201C" w14:textId="2B275759" w:rsidR="00C95ABF" w:rsidRPr="00DC24E7" w:rsidRDefault="002F1D7B" w:rsidP="00A70DBC">
            <w:pPr>
              <w:spacing w:after="0"/>
              <w:rPr>
                <w:rFonts w:cs="Arial"/>
                <w:sz w:val="20"/>
                <w:szCs w:val="20"/>
              </w:rPr>
            </w:pPr>
            <w:r w:rsidRPr="00DC24E7">
              <w:rPr>
                <w:rFonts w:cs="Arial"/>
                <w:sz w:val="20"/>
                <w:szCs w:val="20"/>
              </w:rPr>
              <w:t>0</w:t>
            </w:r>
          </w:p>
        </w:tc>
        <w:tc>
          <w:tcPr>
            <w:tcW w:w="1417" w:type="dxa"/>
          </w:tcPr>
          <w:p w14:paraId="7618A69D" w14:textId="2A4E65C2" w:rsidR="00C95ABF" w:rsidRPr="00DC24E7" w:rsidRDefault="002F1D7B" w:rsidP="00A70DBC">
            <w:pPr>
              <w:spacing w:after="0"/>
              <w:rPr>
                <w:rFonts w:cs="Arial"/>
                <w:sz w:val="20"/>
                <w:szCs w:val="20"/>
              </w:rPr>
            </w:pPr>
            <w:r w:rsidRPr="00DC24E7">
              <w:rPr>
                <w:rFonts w:cs="Arial"/>
                <w:sz w:val="20"/>
                <w:szCs w:val="20"/>
              </w:rPr>
              <w:t>0</w:t>
            </w:r>
          </w:p>
        </w:tc>
        <w:tc>
          <w:tcPr>
            <w:tcW w:w="1559" w:type="dxa"/>
          </w:tcPr>
          <w:p w14:paraId="2ABCCA13" w14:textId="20A315D7" w:rsidR="00C95ABF" w:rsidRPr="00DC24E7" w:rsidRDefault="002F1D7B" w:rsidP="00A70DBC">
            <w:pPr>
              <w:spacing w:after="0"/>
              <w:rPr>
                <w:rFonts w:cs="Arial"/>
                <w:sz w:val="20"/>
                <w:szCs w:val="20"/>
              </w:rPr>
            </w:pPr>
            <w:r w:rsidRPr="00DC24E7">
              <w:rPr>
                <w:rFonts w:cs="Arial"/>
                <w:sz w:val="20"/>
                <w:szCs w:val="20"/>
              </w:rPr>
              <w:t>0</w:t>
            </w:r>
          </w:p>
        </w:tc>
        <w:tc>
          <w:tcPr>
            <w:tcW w:w="1418" w:type="dxa"/>
          </w:tcPr>
          <w:p w14:paraId="27A10A41" w14:textId="708989C2" w:rsidR="00C95ABF" w:rsidRPr="00DC24E7" w:rsidRDefault="00694D8D" w:rsidP="00A70DBC">
            <w:pPr>
              <w:spacing w:after="0"/>
              <w:rPr>
                <w:rFonts w:cs="Arial"/>
                <w:sz w:val="20"/>
                <w:szCs w:val="20"/>
              </w:rPr>
            </w:pPr>
            <w:r w:rsidRPr="00DC24E7">
              <w:rPr>
                <w:rFonts w:cs="Arial"/>
                <w:sz w:val="20"/>
                <w:szCs w:val="20"/>
              </w:rPr>
              <w:t>264,403</w:t>
            </w:r>
          </w:p>
        </w:tc>
        <w:tc>
          <w:tcPr>
            <w:tcW w:w="1276" w:type="dxa"/>
          </w:tcPr>
          <w:p w14:paraId="681320CC" w14:textId="58898ECA" w:rsidR="00C95ABF" w:rsidRPr="00DC24E7" w:rsidRDefault="002F1D7B" w:rsidP="00A70DBC">
            <w:pPr>
              <w:spacing w:after="0"/>
              <w:rPr>
                <w:rFonts w:cs="Arial"/>
                <w:sz w:val="20"/>
                <w:szCs w:val="20"/>
              </w:rPr>
            </w:pPr>
            <w:r w:rsidRPr="00DC24E7">
              <w:rPr>
                <w:rFonts w:cs="Arial"/>
                <w:sz w:val="20"/>
                <w:szCs w:val="20"/>
              </w:rPr>
              <w:t>0</w:t>
            </w:r>
          </w:p>
        </w:tc>
      </w:tr>
      <w:tr w:rsidR="009F5177" w:rsidRPr="00DC24E7" w14:paraId="5EC1E4CB" w14:textId="77777777" w:rsidTr="007F7352">
        <w:tc>
          <w:tcPr>
            <w:tcW w:w="2835" w:type="dxa"/>
            <w:vAlign w:val="center"/>
          </w:tcPr>
          <w:p w14:paraId="2F0E3290" w14:textId="332436E1" w:rsidR="009F5177" w:rsidRPr="00DC24E7" w:rsidRDefault="009F5177" w:rsidP="00A70DBC">
            <w:pPr>
              <w:spacing w:after="0"/>
              <w:rPr>
                <w:rFonts w:cs="Arial"/>
                <w:sz w:val="20"/>
                <w:szCs w:val="20"/>
              </w:rPr>
            </w:pPr>
            <w:r w:rsidRPr="00DC24E7">
              <w:rPr>
                <w:rFonts w:cs="Arial"/>
                <w:sz w:val="20"/>
                <w:szCs w:val="20"/>
              </w:rPr>
              <w:t>TOTAL REVENUE</w:t>
            </w:r>
          </w:p>
        </w:tc>
        <w:tc>
          <w:tcPr>
            <w:tcW w:w="1560" w:type="dxa"/>
          </w:tcPr>
          <w:p w14:paraId="685C24F9" w14:textId="0F9B0338" w:rsidR="009F5177" w:rsidRPr="00DC24E7" w:rsidRDefault="00694D8D" w:rsidP="00A70DBC">
            <w:pPr>
              <w:spacing w:after="0"/>
              <w:rPr>
                <w:rFonts w:cs="Arial"/>
                <w:sz w:val="20"/>
                <w:szCs w:val="20"/>
              </w:rPr>
            </w:pPr>
            <w:r w:rsidRPr="00DC24E7">
              <w:rPr>
                <w:rFonts w:cs="Arial"/>
                <w:sz w:val="20"/>
                <w:szCs w:val="20"/>
              </w:rPr>
              <w:t>15,220,</w:t>
            </w:r>
            <w:r w:rsidR="005279C4" w:rsidRPr="00DC24E7">
              <w:rPr>
                <w:rFonts w:cs="Arial"/>
                <w:sz w:val="20"/>
                <w:szCs w:val="20"/>
              </w:rPr>
              <w:t xml:space="preserve">347 </w:t>
            </w:r>
          </w:p>
        </w:tc>
        <w:tc>
          <w:tcPr>
            <w:tcW w:w="1417" w:type="dxa"/>
          </w:tcPr>
          <w:p w14:paraId="2CB16AA9" w14:textId="4E7AEF14" w:rsidR="009F5177" w:rsidRPr="00DC24E7" w:rsidRDefault="00694D8D" w:rsidP="00A70DBC">
            <w:pPr>
              <w:spacing w:after="0"/>
              <w:rPr>
                <w:rFonts w:cs="Arial"/>
                <w:sz w:val="20"/>
                <w:szCs w:val="20"/>
              </w:rPr>
            </w:pPr>
            <w:r w:rsidRPr="00DC24E7">
              <w:rPr>
                <w:rFonts w:cs="Arial"/>
                <w:sz w:val="20"/>
                <w:szCs w:val="20"/>
              </w:rPr>
              <w:t>15,001,567</w:t>
            </w:r>
          </w:p>
        </w:tc>
        <w:tc>
          <w:tcPr>
            <w:tcW w:w="1559" w:type="dxa"/>
          </w:tcPr>
          <w:p w14:paraId="2D559CCE" w14:textId="7D9C66FC" w:rsidR="009F5177" w:rsidRPr="00DC24E7" w:rsidRDefault="00694D8D" w:rsidP="00A70DBC">
            <w:pPr>
              <w:spacing w:after="0"/>
              <w:rPr>
                <w:rFonts w:cs="Arial"/>
                <w:sz w:val="20"/>
                <w:szCs w:val="20"/>
              </w:rPr>
            </w:pPr>
            <w:r w:rsidRPr="00DC24E7">
              <w:rPr>
                <w:rFonts w:cs="Arial"/>
                <w:sz w:val="20"/>
                <w:szCs w:val="20"/>
              </w:rPr>
              <w:t>12,000,856</w:t>
            </w:r>
          </w:p>
        </w:tc>
        <w:tc>
          <w:tcPr>
            <w:tcW w:w="1418" w:type="dxa"/>
          </w:tcPr>
          <w:p w14:paraId="486D4DC9" w14:textId="34817D20" w:rsidR="009F5177" w:rsidRPr="00DC24E7" w:rsidRDefault="00694D8D" w:rsidP="00A70DBC">
            <w:pPr>
              <w:spacing w:after="0"/>
              <w:rPr>
                <w:rFonts w:cs="Arial"/>
                <w:sz w:val="20"/>
                <w:szCs w:val="20"/>
              </w:rPr>
            </w:pPr>
            <w:r w:rsidRPr="00DC24E7">
              <w:rPr>
                <w:rFonts w:cs="Arial"/>
                <w:sz w:val="20"/>
                <w:szCs w:val="20"/>
              </w:rPr>
              <w:t>10,934,677</w:t>
            </w:r>
          </w:p>
        </w:tc>
        <w:tc>
          <w:tcPr>
            <w:tcW w:w="1276" w:type="dxa"/>
          </w:tcPr>
          <w:p w14:paraId="244DEA08" w14:textId="22255D7F" w:rsidR="009F5177" w:rsidRPr="00DC24E7" w:rsidRDefault="00694D8D" w:rsidP="00A70DBC">
            <w:pPr>
              <w:spacing w:after="0"/>
              <w:rPr>
                <w:rFonts w:cs="Arial"/>
                <w:sz w:val="20"/>
                <w:szCs w:val="20"/>
              </w:rPr>
            </w:pPr>
            <w:r w:rsidRPr="00DC24E7">
              <w:rPr>
                <w:rFonts w:cs="Arial"/>
                <w:sz w:val="20"/>
                <w:szCs w:val="20"/>
              </w:rPr>
              <w:t>11,067,599</w:t>
            </w:r>
          </w:p>
        </w:tc>
      </w:tr>
      <w:tr w:rsidR="008D3189" w:rsidRPr="00DC24E7" w14:paraId="1CB1FD87" w14:textId="77777777" w:rsidTr="007F7352">
        <w:tc>
          <w:tcPr>
            <w:tcW w:w="2835" w:type="dxa"/>
            <w:vAlign w:val="center"/>
          </w:tcPr>
          <w:p w14:paraId="4F73304A" w14:textId="7D41494E" w:rsidR="008D3189" w:rsidRPr="00DC24E7" w:rsidRDefault="00040300" w:rsidP="00A70DBC">
            <w:pPr>
              <w:spacing w:after="0"/>
              <w:rPr>
                <w:rFonts w:cs="Arial"/>
                <w:sz w:val="20"/>
                <w:szCs w:val="20"/>
              </w:rPr>
            </w:pPr>
            <w:r w:rsidRPr="00DC24E7">
              <w:rPr>
                <w:rFonts w:cs="Arial"/>
                <w:sz w:val="20"/>
                <w:szCs w:val="20"/>
              </w:rPr>
              <w:t xml:space="preserve">Victorian </w:t>
            </w:r>
            <w:r w:rsidR="008D3189" w:rsidRPr="00DC24E7">
              <w:rPr>
                <w:rFonts w:cs="Arial"/>
                <w:sz w:val="20"/>
                <w:szCs w:val="20"/>
              </w:rPr>
              <w:t>Environmental Water Holdings and transaction expenses</w:t>
            </w:r>
          </w:p>
        </w:tc>
        <w:tc>
          <w:tcPr>
            <w:tcW w:w="1560" w:type="dxa"/>
          </w:tcPr>
          <w:p w14:paraId="18D72EC2" w14:textId="62AC97F6" w:rsidR="008D3189" w:rsidRPr="00DC24E7" w:rsidRDefault="00694D8D" w:rsidP="00A70DBC">
            <w:pPr>
              <w:spacing w:after="0"/>
              <w:rPr>
                <w:rFonts w:cs="Arial"/>
                <w:sz w:val="20"/>
                <w:szCs w:val="20"/>
              </w:rPr>
            </w:pPr>
            <w:r w:rsidRPr="00DC24E7">
              <w:rPr>
                <w:rFonts w:cs="Arial"/>
                <w:sz w:val="20"/>
                <w:szCs w:val="20"/>
              </w:rPr>
              <w:t>(4,</w:t>
            </w:r>
            <w:r w:rsidR="00CF2080" w:rsidRPr="00DC24E7">
              <w:rPr>
                <w:rFonts w:cs="Arial"/>
                <w:sz w:val="20"/>
                <w:szCs w:val="20"/>
              </w:rPr>
              <w:t>1</w:t>
            </w:r>
            <w:r w:rsidR="002E1018" w:rsidRPr="00DC24E7">
              <w:rPr>
                <w:rFonts w:cs="Arial"/>
                <w:sz w:val="20"/>
                <w:szCs w:val="20"/>
              </w:rPr>
              <w:t>57</w:t>
            </w:r>
            <w:r w:rsidR="00CF2080" w:rsidRPr="00DC24E7">
              <w:rPr>
                <w:rFonts w:cs="Arial"/>
                <w:sz w:val="20"/>
                <w:szCs w:val="20"/>
              </w:rPr>
              <w:t>,</w:t>
            </w:r>
            <w:r w:rsidR="00ED595E" w:rsidRPr="00DC24E7">
              <w:rPr>
                <w:rFonts w:cs="Arial"/>
                <w:sz w:val="20"/>
                <w:szCs w:val="20"/>
              </w:rPr>
              <w:t>678</w:t>
            </w:r>
            <w:r w:rsidRPr="00DC24E7">
              <w:rPr>
                <w:rFonts w:cs="Arial"/>
                <w:sz w:val="20"/>
                <w:szCs w:val="20"/>
              </w:rPr>
              <w:t>)</w:t>
            </w:r>
          </w:p>
        </w:tc>
        <w:tc>
          <w:tcPr>
            <w:tcW w:w="1417" w:type="dxa"/>
          </w:tcPr>
          <w:p w14:paraId="37774CA7" w14:textId="12A2E0D4" w:rsidR="008D3189" w:rsidRPr="00DC24E7" w:rsidRDefault="00694D8D" w:rsidP="00A70DBC">
            <w:pPr>
              <w:spacing w:after="0"/>
              <w:rPr>
                <w:rFonts w:cs="Arial"/>
                <w:sz w:val="20"/>
                <w:szCs w:val="20"/>
              </w:rPr>
            </w:pPr>
            <w:r w:rsidRPr="00DC24E7">
              <w:rPr>
                <w:rFonts w:cs="Arial"/>
                <w:sz w:val="20"/>
                <w:szCs w:val="20"/>
              </w:rPr>
              <w:t>(5,332,463)</w:t>
            </w:r>
          </w:p>
        </w:tc>
        <w:tc>
          <w:tcPr>
            <w:tcW w:w="1559" w:type="dxa"/>
          </w:tcPr>
          <w:p w14:paraId="76C48558" w14:textId="15B24770" w:rsidR="008D3189" w:rsidRPr="00DC24E7" w:rsidRDefault="00694D8D" w:rsidP="00A70DBC">
            <w:pPr>
              <w:spacing w:after="0"/>
              <w:rPr>
                <w:rFonts w:cs="Arial"/>
                <w:sz w:val="20"/>
                <w:szCs w:val="20"/>
              </w:rPr>
            </w:pPr>
            <w:r w:rsidRPr="00DC24E7">
              <w:rPr>
                <w:rFonts w:cs="Arial"/>
                <w:sz w:val="20"/>
                <w:szCs w:val="20"/>
              </w:rPr>
              <w:t>(4,314,460)</w:t>
            </w:r>
          </w:p>
        </w:tc>
        <w:tc>
          <w:tcPr>
            <w:tcW w:w="1418" w:type="dxa"/>
          </w:tcPr>
          <w:p w14:paraId="6C3C89A3" w14:textId="795E9C58" w:rsidR="008D3189" w:rsidRPr="00DC24E7" w:rsidRDefault="00694D8D" w:rsidP="00A70DBC">
            <w:pPr>
              <w:spacing w:after="0"/>
              <w:rPr>
                <w:rFonts w:cs="Arial"/>
                <w:sz w:val="20"/>
                <w:szCs w:val="20"/>
              </w:rPr>
            </w:pPr>
            <w:r w:rsidRPr="00DC24E7">
              <w:rPr>
                <w:rFonts w:cs="Arial"/>
                <w:sz w:val="20"/>
                <w:szCs w:val="20"/>
              </w:rPr>
              <w:t>(3,982,422)</w:t>
            </w:r>
          </w:p>
        </w:tc>
        <w:tc>
          <w:tcPr>
            <w:tcW w:w="1276" w:type="dxa"/>
          </w:tcPr>
          <w:p w14:paraId="6979180A" w14:textId="5DF4E3B2" w:rsidR="008D3189" w:rsidRPr="00DC24E7" w:rsidRDefault="00694D8D" w:rsidP="00A70DBC">
            <w:pPr>
              <w:spacing w:after="0"/>
              <w:rPr>
                <w:rFonts w:cs="Arial"/>
                <w:sz w:val="20"/>
                <w:szCs w:val="20"/>
              </w:rPr>
            </w:pPr>
            <w:r w:rsidRPr="00DC24E7">
              <w:rPr>
                <w:rFonts w:cs="Arial"/>
                <w:sz w:val="20"/>
                <w:szCs w:val="20"/>
              </w:rPr>
              <w:t>(4,253,470)</w:t>
            </w:r>
          </w:p>
        </w:tc>
      </w:tr>
      <w:tr w:rsidR="00C138A6" w:rsidRPr="00DC24E7" w14:paraId="4E124252" w14:textId="77777777" w:rsidTr="007F7352">
        <w:tc>
          <w:tcPr>
            <w:tcW w:w="2835" w:type="dxa"/>
            <w:vAlign w:val="center"/>
          </w:tcPr>
          <w:p w14:paraId="0F0377F0" w14:textId="616A768A" w:rsidR="00C138A6" w:rsidRPr="00DC24E7" w:rsidRDefault="00040300" w:rsidP="00A70DBC">
            <w:pPr>
              <w:spacing w:after="0"/>
              <w:rPr>
                <w:rFonts w:cs="Arial"/>
                <w:sz w:val="20"/>
                <w:szCs w:val="20"/>
              </w:rPr>
            </w:pPr>
            <w:r w:rsidRPr="00DC24E7">
              <w:rPr>
                <w:rFonts w:cs="Arial"/>
                <w:sz w:val="20"/>
                <w:szCs w:val="20"/>
              </w:rPr>
              <w:t xml:space="preserve">Commonwealth </w:t>
            </w:r>
            <w:r w:rsidR="00C138A6" w:rsidRPr="00DC24E7">
              <w:rPr>
                <w:rFonts w:cs="Arial"/>
                <w:sz w:val="20"/>
                <w:szCs w:val="20"/>
              </w:rPr>
              <w:t>Environmental Water Holdings and transaction expenses</w:t>
            </w:r>
          </w:p>
        </w:tc>
        <w:tc>
          <w:tcPr>
            <w:tcW w:w="1560" w:type="dxa"/>
          </w:tcPr>
          <w:p w14:paraId="131CEDAF" w14:textId="09190A23" w:rsidR="00C138A6" w:rsidRPr="00DC24E7" w:rsidRDefault="00DC2121" w:rsidP="00A70DBC">
            <w:pPr>
              <w:spacing w:after="0"/>
              <w:rPr>
                <w:rFonts w:cs="Arial"/>
                <w:sz w:val="20"/>
                <w:szCs w:val="20"/>
              </w:rPr>
            </w:pPr>
            <w:r w:rsidRPr="00DC24E7">
              <w:rPr>
                <w:rFonts w:cs="Arial"/>
                <w:sz w:val="20"/>
                <w:szCs w:val="20"/>
              </w:rPr>
              <w:t>(2,782,975)</w:t>
            </w:r>
          </w:p>
        </w:tc>
        <w:tc>
          <w:tcPr>
            <w:tcW w:w="1417" w:type="dxa"/>
          </w:tcPr>
          <w:p w14:paraId="57D70E97" w14:textId="5A5CB736" w:rsidR="00C138A6" w:rsidRPr="00DC24E7" w:rsidRDefault="00694D8D" w:rsidP="00A70DBC">
            <w:pPr>
              <w:spacing w:after="0"/>
              <w:rPr>
                <w:rFonts w:cs="Arial"/>
                <w:sz w:val="20"/>
                <w:szCs w:val="20"/>
              </w:rPr>
            </w:pPr>
            <w:r w:rsidRPr="00DC24E7">
              <w:rPr>
                <w:rFonts w:cs="Arial"/>
                <w:sz w:val="20"/>
                <w:szCs w:val="20"/>
              </w:rPr>
              <w:t>(2,433,548)</w:t>
            </w:r>
          </w:p>
        </w:tc>
        <w:tc>
          <w:tcPr>
            <w:tcW w:w="1559" w:type="dxa"/>
          </w:tcPr>
          <w:p w14:paraId="7057A3A6" w14:textId="7E8B9D79" w:rsidR="00C138A6" w:rsidRPr="00DC24E7" w:rsidRDefault="00694D8D" w:rsidP="00A70DBC">
            <w:pPr>
              <w:spacing w:after="0"/>
              <w:rPr>
                <w:rFonts w:cs="Arial"/>
                <w:sz w:val="20"/>
                <w:szCs w:val="20"/>
              </w:rPr>
            </w:pPr>
            <w:r w:rsidRPr="00DC24E7">
              <w:rPr>
                <w:rFonts w:cs="Arial"/>
                <w:sz w:val="20"/>
                <w:szCs w:val="20"/>
              </w:rPr>
              <w:t>(2,451,234)</w:t>
            </w:r>
          </w:p>
        </w:tc>
        <w:tc>
          <w:tcPr>
            <w:tcW w:w="1418" w:type="dxa"/>
          </w:tcPr>
          <w:p w14:paraId="6D2E0D9D" w14:textId="22EA989E" w:rsidR="00C138A6" w:rsidRPr="00DC24E7" w:rsidRDefault="00694D8D" w:rsidP="00A70DBC">
            <w:pPr>
              <w:spacing w:after="0"/>
              <w:rPr>
                <w:rFonts w:cs="Arial"/>
                <w:sz w:val="20"/>
                <w:szCs w:val="20"/>
              </w:rPr>
            </w:pPr>
            <w:r w:rsidRPr="00DC24E7">
              <w:rPr>
                <w:rFonts w:cs="Arial"/>
                <w:sz w:val="20"/>
                <w:szCs w:val="20"/>
              </w:rPr>
              <w:t>(2,093,822)</w:t>
            </w:r>
          </w:p>
        </w:tc>
        <w:tc>
          <w:tcPr>
            <w:tcW w:w="1276" w:type="dxa"/>
          </w:tcPr>
          <w:p w14:paraId="1ACD390C" w14:textId="62A13473" w:rsidR="00C138A6" w:rsidRPr="00DC24E7" w:rsidRDefault="00694D8D" w:rsidP="00A70DBC">
            <w:pPr>
              <w:spacing w:after="0"/>
              <w:rPr>
                <w:rFonts w:cs="Arial"/>
                <w:sz w:val="20"/>
                <w:szCs w:val="20"/>
              </w:rPr>
            </w:pPr>
            <w:r w:rsidRPr="00DC24E7">
              <w:rPr>
                <w:rFonts w:cs="Arial"/>
                <w:sz w:val="20"/>
                <w:szCs w:val="20"/>
              </w:rPr>
              <w:t>(2,659,161)</w:t>
            </w:r>
          </w:p>
        </w:tc>
      </w:tr>
      <w:tr w:rsidR="00F22A47" w:rsidRPr="00DC24E7" w14:paraId="40752F38" w14:textId="77777777" w:rsidTr="007F7352">
        <w:tc>
          <w:tcPr>
            <w:tcW w:w="2835" w:type="dxa"/>
            <w:vAlign w:val="center"/>
          </w:tcPr>
          <w:p w14:paraId="7C5B334E" w14:textId="26FBC46D" w:rsidR="00F22A47" w:rsidRPr="00DC24E7" w:rsidRDefault="00A8133B" w:rsidP="00A70DBC">
            <w:pPr>
              <w:spacing w:after="0"/>
              <w:rPr>
                <w:rFonts w:cs="Arial"/>
                <w:sz w:val="20"/>
                <w:szCs w:val="20"/>
              </w:rPr>
            </w:pPr>
            <w:r w:rsidRPr="00DC24E7">
              <w:rPr>
                <w:rFonts w:cs="Arial"/>
                <w:sz w:val="20"/>
                <w:szCs w:val="20"/>
              </w:rPr>
              <w:t>Transfers to DEECA, CMAs and Traditional Owners for Trade funded projects</w:t>
            </w:r>
          </w:p>
        </w:tc>
        <w:tc>
          <w:tcPr>
            <w:tcW w:w="1560" w:type="dxa"/>
          </w:tcPr>
          <w:p w14:paraId="51CC37C3" w14:textId="48F97CE5" w:rsidR="00F22A47" w:rsidRPr="00DC24E7" w:rsidRDefault="00694D8D" w:rsidP="00A70DBC">
            <w:pPr>
              <w:spacing w:after="0"/>
              <w:rPr>
                <w:rFonts w:cs="Arial"/>
                <w:sz w:val="20"/>
                <w:szCs w:val="20"/>
              </w:rPr>
            </w:pPr>
            <w:r w:rsidRPr="00DC24E7">
              <w:rPr>
                <w:rFonts w:cs="Arial"/>
                <w:sz w:val="20"/>
                <w:szCs w:val="20"/>
              </w:rPr>
              <w:t>(1,130,000)</w:t>
            </w:r>
          </w:p>
        </w:tc>
        <w:tc>
          <w:tcPr>
            <w:tcW w:w="1417" w:type="dxa"/>
          </w:tcPr>
          <w:p w14:paraId="22841A92" w14:textId="5636509B" w:rsidR="00F22A47" w:rsidRPr="00DC24E7" w:rsidRDefault="00694D8D" w:rsidP="00A70DBC">
            <w:pPr>
              <w:spacing w:after="0"/>
              <w:rPr>
                <w:rFonts w:cs="Arial"/>
                <w:sz w:val="20"/>
                <w:szCs w:val="20"/>
              </w:rPr>
            </w:pPr>
            <w:r w:rsidRPr="00DC24E7">
              <w:rPr>
                <w:rFonts w:cs="Arial"/>
                <w:sz w:val="20"/>
                <w:szCs w:val="20"/>
              </w:rPr>
              <w:t>(206,910)</w:t>
            </w:r>
          </w:p>
        </w:tc>
        <w:tc>
          <w:tcPr>
            <w:tcW w:w="1559" w:type="dxa"/>
          </w:tcPr>
          <w:p w14:paraId="40FC07A4" w14:textId="4FBA4ADC" w:rsidR="00F22A47" w:rsidRPr="00DC24E7" w:rsidRDefault="00694D8D" w:rsidP="00A70DBC">
            <w:pPr>
              <w:spacing w:after="0"/>
              <w:rPr>
                <w:rFonts w:cs="Arial"/>
                <w:sz w:val="20"/>
                <w:szCs w:val="20"/>
              </w:rPr>
            </w:pPr>
            <w:r w:rsidRPr="00DC24E7">
              <w:rPr>
                <w:rFonts w:cs="Arial"/>
                <w:sz w:val="20"/>
                <w:szCs w:val="20"/>
              </w:rPr>
              <w:t>(287,000)</w:t>
            </w:r>
          </w:p>
        </w:tc>
        <w:tc>
          <w:tcPr>
            <w:tcW w:w="1418" w:type="dxa"/>
          </w:tcPr>
          <w:p w14:paraId="1FBDE5B0" w14:textId="1F53962B" w:rsidR="00F22A47" w:rsidRPr="00DC24E7" w:rsidRDefault="00694D8D" w:rsidP="00A70DBC">
            <w:pPr>
              <w:spacing w:after="0"/>
              <w:rPr>
                <w:rFonts w:cs="Arial"/>
                <w:sz w:val="20"/>
                <w:szCs w:val="20"/>
              </w:rPr>
            </w:pPr>
            <w:r w:rsidRPr="00DC24E7">
              <w:rPr>
                <w:rFonts w:cs="Arial"/>
                <w:sz w:val="20"/>
                <w:szCs w:val="20"/>
              </w:rPr>
              <w:t>(453,500)</w:t>
            </w:r>
          </w:p>
        </w:tc>
        <w:tc>
          <w:tcPr>
            <w:tcW w:w="1276" w:type="dxa"/>
          </w:tcPr>
          <w:p w14:paraId="532152E0" w14:textId="05CCCF1D" w:rsidR="00F22A47" w:rsidRPr="00DC24E7" w:rsidRDefault="00694D8D" w:rsidP="00A70DBC">
            <w:pPr>
              <w:spacing w:after="0"/>
              <w:rPr>
                <w:rFonts w:cs="Arial"/>
                <w:sz w:val="20"/>
                <w:szCs w:val="20"/>
              </w:rPr>
            </w:pPr>
            <w:r w:rsidRPr="00DC24E7">
              <w:rPr>
                <w:rFonts w:cs="Arial"/>
                <w:sz w:val="20"/>
                <w:szCs w:val="20"/>
              </w:rPr>
              <w:t>(145,000)</w:t>
            </w:r>
          </w:p>
        </w:tc>
      </w:tr>
      <w:tr w:rsidR="008D3189" w:rsidRPr="00DC24E7" w14:paraId="50419771" w14:textId="77777777" w:rsidTr="007F7352">
        <w:tc>
          <w:tcPr>
            <w:tcW w:w="2835" w:type="dxa"/>
            <w:vAlign w:val="center"/>
          </w:tcPr>
          <w:p w14:paraId="7357D6B1" w14:textId="420B435A" w:rsidR="008D3189" w:rsidRPr="00DC24E7" w:rsidRDefault="00A8133B" w:rsidP="00A70DBC">
            <w:pPr>
              <w:spacing w:after="0"/>
              <w:rPr>
                <w:rFonts w:cs="Arial"/>
                <w:sz w:val="20"/>
                <w:szCs w:val="20"/>
              </w:rPr>
            </w:pPr>
            <w:r w:rsidRPr="00DC24E7">
              <w:rPr>
                <w:rFonts w:cs="Arial"/>
                <w:sz w:val="20"/>
                <w:szCs w:val="20"/>
              </w:rPr>
              <w:t>Grants for monitoring and metering obligations</w:t>
            </w:r>
          </w:p>
        </w:tc>
        <w:tc>
          <w:tcPr>
            <w:tcW w:w="1560" w:type="dxa"/>
          </w:tcPr>
          <w:p w14:paraId="77F16BCE" w14:textId="4153EBF9" w:rsidR="008D3189" w:rsidRPr="00DC24E7" w:rsidRDefault="00694D8D" w:rsidP="00A70DBC">
            <w:pPr>
              <w:spacing w:after="0"/>
              <w:rPr>
                <w:rFonts w:cs="Arial"/>
                <w:sz w:val="20"/>
                <w:szCs w:val="20"/>
              </w:rPr>
            </w:pPr>
            <w:r w:rsidRPr="00DC24E7">
              <w:rPr>
                <w:rFonts w:cs="Arial"/>
                <w:sz w:val="20"/>
                <w:szCs w:val="20"/>
              </w:rPr>
              <w:t>(165,</w:t>
            </w:r>
            <w:r w:rsidR="00992A1A" w:rsidRPr="00DC24E7">
              <w:rPr>
                <w:rFonts w:cs="Arial"/>
                <w:sz w:val="20"/>
                <w:szCs w:val="20"/>
              </w:rPr>
              <w:t>406</w:t>
            </w:r>
            <w:r w:rsidRPr="00DC24E7">
              <w:rPr>
                <w:rFonts w:cs="Arial"/>
                <w:sz w:val="20"/>
                <w:szCs w:val="20"/>
              </w:rPr>
              <w:t>)</w:t>
            </w:r>
          </w:p>
        </w:tc>
        <w:tc>
          <w:tcPr>
            <w:tcW w:w="1417" w:type="dxa"/>
          </w:tcPr>
          <w:p w14:paraId="0C77F236" w14:textId="5351C82B" w:rsidR="008D3189" w:rsidRPr="00DC24E7" w:rsidRDefault="00694D8D" w:rsidP="00A70DBC">
            <w:pPr>
              <w:spacing w:after="0"/>
              <w:rPr>
                <w:rFonts w:cs="Arial"/>
                <w:sz w:val="20"/>
                <w:szCs w:val="20"/>
              </w:rPr>
            </w:pPr>
            <w:r w:rsidRPr="00DC24E7">
              <w:rPr>
                <w:rFonts w:cs="Arial"/>
                <w:sz w:val="20"/>
                <w:szCs w:val="20"/>
              </w:rPr>
              <w:t>(143,627)</w:t>
            </w:r>
          </w:p>
        </w:tc>
        <w:tc>
          <w:tcPr>
            <w:tcW w:w="1559" w:type="dxa"/>
          </w:tcPr>
          <w:p w14:paraId="7093B35E" w14:textId="556821C6" w:rsidR="008D3189" w:rsidRPr="00DC24E7" w:rsidRDefault="00694D8D" w:rsidP="00A70DBC">
            <w:pPr>
              <w:spacing w:after="0"/>
              <w:rPr>
                <w:rFonts w:cs="Arial"/>
                <w:sz w:val="20"/>
                <w:szCs w:val="20"/>
              </w:rPr>
            </w:pPr>
            <w:r w:rsidRPr="00DC24E7">
              <w:rPr>
                <w:rFonts w:cs="Arial"/>
                <w:sz w:val="20"/>
                <w:szCs w:val="20"/>
              </w:rPr>
              <w:t>(139,553)</w:t>
            </w:r>
          </w:p>
        </w:tc>
        <w:tc>
          <w:tcPr>
            <w:tcW w:w="1418" w:type="dxa"/>
          </w:tcPr>
          <w:p w14:paraId="6D550E5D" w14:textId="5B0BA81C" w:rsidR="008D3189" w:rsidRPr="00DC24E7" w:rsidRDefault="00694D8D" w:rsidP="00A70DBC">
            <w:pPr>
              <w:spacing w:after="0"/>
              <w:rPr>
                <w:rFonts w:cs="Arial"/>
                <w:sz w:val="20"/>
                <w:szCs w:val="20"/>
              </w:rPr>
            </w:pPr>
            <w:r w:rsidRPr="00DC24E7">
              <w:rPr>
                <w:rFonts w:cs="Arial"/>
                <w:sz w:val="20"/>
                <w:szCs w:val="20"/>
              </w:rPr>
              <w:t>(126,150)</w:t>
            </w:r>
          </w:p>
        </w:tc>
        <w:tc>
          <w:tcPr>
            <w:tcW w:w="1276" w:type="dxa"/>
          </w:tcPr>
          <w:p w14:paraId="7314F14E" w14:textId="6BF851ED" w:rsidR="008D3189" w:rsidRPr="00DC24E7" w:rsidRDefault="00694D8D" w:rsidP="00A70DBC">
            <w:pPr>
              <w:spacing w:after="0"/>
              <w:rPr>
                <w:rFonts w:cs="Arial"/>
                <w:sz w:val="20"/>
                <w:szCs w:val="20"/>
              </w:rPr>
            </w:pPr>
            <w:r w:rsidRPr="00DC24E7">
              <w:rPr>
                <w:rFonts w:cs="Arial"/>
                <w:sz w:val="20"/>
                <w:szCs w:val="20"/>
              </w:rPr>
              <w:t>(117,316)</w:t>
            </w:r>
          </w:p>
        </w:tc>
      </w:tr>
      <w:tr w:rsidR="008D3189" w:rsidRPr="00DC24E7" w14:paraId="30BBA780" w14:textId="77777777" w:rsidTr="007F7352">
        <w:tc>
          <w:tcPr>
            <w:tcW w:w="2835" w:type="dxa"/>
            <w:vAlign w:val="center"/>
          </w:tcPr>
          <w:p w14:paraId="1D37BE88" w14:textId="69FCDCF3" w:rsidR="008D3189" w:rsidRPr="00DC24E7" w:rsidRDefault="008D3189" w:rsidP="00A70DBC">
            <w:pPr>
              <w:spacing w:after="0"/>
              <w:rPr>
                <w:rFonts w:cs="Arial"/>
                <w:sz w:val="20"/>
                <w:szCs w:val="20"/>
              </w:rPr>
            </w:pPr>
            <w:r w:rsidRPr="00DC24E7">
              <w:rPr>
                <w:rFonts w:cs="Arial"/>
                <w:sz w:val="20"/>
                <w:szCs w:val="20"/>
              </w:rPr>
              <w:t>Employee benefits</w:t>
            </w:r>
          </w:p>
        </w:tc>
        <w:tc>
          <w:tcPr>
            <w:tcW w:w="1560" w:type="dxa"/>
          </w:tcPr>
          <w:p w14:paraId="58A6F796" w14:textId="4898F979" w:rsidR="008D3189" w:rsidRPr="00DC24E7" w:rsidRDefault="00694D8D" w:rsidP="00A70DBC">
            <w:pPr>
              <w:spacing w:after="0"/>
              <w:rPr>
                <w:rFonts w:cs="Arial"/>
                <w:sz w:val="20"/>
                <w:szCs w:val="20"/>
              </w:rPr>
            </w:pPr>
            <w:r w:rsidRPr="00DC24E7">
              <w:rPr>
                <w:rFonts w:cs="Arial"/>
                <w:sz w:val="20"/>
                <w:szCs w:val="20"/>
              </w:rPr>
              <w:t>(3,</w:t>
            </w:r>
            <w:r w:rsidR="00A3266D" w:rsidRPr="00DC24E7">
              <w:rPr>
                <w:rFonts w:cs="Arial"/>
                <w:sz w:val="20"/>
                <w:szCs w:val="20"/>
              </w:rPr>
              <w:t>060</w:t>
            </w:r>
            <w:r w:rsidR="005F0D3D" w:rsidRPr="00DC24E7">
              <w:rPr>
                <w:rFonts w:cs="Arial"/>
                <w:sz w:val="20"/>
                <w:szCs w:val="20"/>
              </w:rPr>
              <w:t>,</w:t>
            </w:r>
            <w:r w:rsidR="00A3266D" w:rsidRPr="00DC24E7">
              <w:rPr>
                <w:rFonts w:cs="Arial"/>
                <w:sz w:val="20"/>
                <w:szCs w:val="20"/>
              </w:rPr>
              <w:t>029</w:t>
            </w:r>
            <w:r w:rsidRPr="00DC24E7">
              <w:rPr>
                <w:rFonts w:cs="Arial"/>
                <w:sz w:val="20"/>
                <w:szCs w:val="20"/>
              </w:rPr>
              <w:t>)</w:t>
            </w:r>
          </w:p>
        </w:tc>
        <w:tc>
          <w:tcPr>
            <w:tcW w:w="1417" w:type="dxa"/>
          </w:tcPr>
          <w:p w14:paraId="2DCDD357" w14:textId="5A48EA01" w:rsidR="008D3189" w:rsidRPr="00DC24E7" w:rsidRDefault="00694D8D" w:rsidP="00A70DBC">
            <w:pPr>
              <w:spacing w:after="0"/>
              <w:rPr>
                <w:rFonts w:cs="Arial"/>
                <w:sz w:val="20"/>
                <w:szCs w:val="20"/>
              </w:rPr>
            </w:pPr>
            <w:r w:rsidRPr="00DC24E7">
              <w:rPr>
                <w:rFonts w:cs="Arial"/>
                <w:sz w:val="20"/>
                <w:szCs w:val="20"/>
              </w:rPr>
              <w:t>(3,229,592)</w:t>
            </w:r>
          </w:p>
        </w:tc>
        <w:tc>
          <w:tcPr>
            <w:tcW w:w="1559" w:type="dxa"/>
          </w:tcPr>
          <w:p w14:paraId="4C318580" w14:textId="2A36FD6B" w:rsidR="008D3189" w:rsidRPr="00DC24E7" w:rsidRDefault="00694D8D" w:rsidP="00A70DBC">
            <w:pPr>
              <w:spacing w:after="0"/>
              <w:rPr>
                <w:rFonts w:cs="Arial"/>
                <w:sz w:val="20"/>
                <w:szCs w:val="20"/>
              </w:rPr>
            </w:pPr>
            <w:r w:rsidRPr="00DC24E7">
              <w:rPr>
                <w:rFonts w:cs="Arial"/>
                <w:sz w:val="20"/>
                <w:szCs w:val="20"/>
              </w:rPr>
              <w:t>(3,096,603)</w:t>
            </w:r>
          </w:p>
        </w:tc>
        <w:tc>
          <w:tcPr>
            <w:tcW w:w="1418" w:type="dxa"/>
          </w:tcPr>
          <w:p w14:paraId="22DB51A0" w14:textId="3D534BDF" w:rsidR="008D3189" w:rsidRPr="00DC24E7" w:rsidRDefault="00694D8D" w:rsidP="00A70DBC">
            <w:pPr>
              <w:spacing w:after="0"/>
              <w:rPr>
                <w:rFonts w:cs="Arial"/>
                <w:sz w:val="20"/>
                <w:szCs w:val="20"/>
              </w:rPr>
            </w:pPr>
            <w:r w:rsidRPr="00DC24E7">
              <w:rPr>
                <w:rFonts w:cs="Arial"/>
                <w:sz w:val="20"/>
                <w:szCs w:val="20"/>
              </w:rPr>
              <w:t>(2,909,411)</w:t>
            </w:r>
          </w:p>
        </w:tc>
        <w:tc>
          <w:tcPr>
            <w:tcW w:w="1276" w:type="dxa"/>
          </w:tcPr>
          <w:p w14:paraId="52D71D99" w14:textId="6FF6551A" w:rsidR="008D3189" w:rsidRPr="00DC24E7" w:rsidRDefault="00694D8D" w:rsidP="00A70DBC">
            <w:pPr>
              <w:spacing w:after="0"/>
              <w:rPr>
                <w:rFonts w:cs="Arial"/>
                <w:sz w:val="20"/>
                <w:szCs w:val="20"/>
              </w:rPr>
            </w:pPr>
            <w:r w:rsidRPr="00DC24E7">
              <w:rPr>
                <w:rFonts w:cs="Arial"/>
                <w:sz w:val="20"/>
                <w:szCs w:val="20"/>
              </w:rPr>
              <w:t>(2,931,643)</w:t>
            </w:r>
          </w:p>
        </w:tc>
      </w:tr>
      <w:tr w:rsidR="008D3189" w:rsidRPr="00DC24E7" w14:paraId="06A45C62" w14:textId="77777777" w:rsidTr="007F7352">
        <w:tc>
          <w:tcPr>
            <w:tcW w:w="2835" w:type="dxa"/>
            <w:vAlign w:val="center"/>
          </w:tcPr>
          <w:p w14:paraId="04145833" w14:textId="24B547DF" w:rsidR="008D3189" w:rsidRPr="00DC24E7" w:rsidRDefault="008D3189" w:rsidP="00A70DBC">
            <w:pPr>
              <w:spacing w:after="0"/>
              <w:rPr>
                <w:rFonts w:cs="Arial"/>
                <w:sz w:val="20"/>
                <w:szCs w:val="20"/>
              </w:rPr>
            </w:pPr>
            <w:r w:rsidRPr="00DC24E7">
              <w:rPr>
                <w:rFonts w:cs="Arial"/>
                <w:sz w:val="20"/>
                <w:szCs w:val="20"/>
              </w:rPr>
              <w:t>Supplies and services</w:t>
            </w:r>
          </w:p>
        </w:tc>
        <w:tc>
          <w:tcPr>
            <w:tcW w:w="1560" w:type="dxa"/>
          </w:tcPr>
          <w:p w14:paraId="4C69BED7" w14:textId="296A46D1" w:rsidR="008D3189" w:rsidRPr="00DC24E7" w:rsidRDefault="00DC2121" w:rsidP="00A70DBC">
            <w:pPr>
              <w:spacing w:after="0"/>
              <w:rPr>
                <w:rFonts w:cs="Arial"/>
                <w:sz w:val="20"/>
                <w:szCs w:val="20"/>
              </w:rPr>
            </w:pPr>
            <w:r w:rsidRPr="00DC24E7">
              <w:rPr>
                <w:rFonts w:cs="Arial"/>
                <w:sz w:val="20"/>
                <w:szCs w:val="20"/>
              </w:rPr>
              <w:t>(</w:t>
            </w:r>
            <w:r w:rsidR="00124F87" w:rsidRPr="00DC24E7">
              <w:rPr>
                <w:rFonts w:cs="Arial"/>
                <w:sz w:val="20"/>
                <w:szCs w:val="20"/>
              </w:rPr>
              <w:t>885</w:t>
            </w:r>
            <w:r w:rsidR="00A3266D" w:rsidRPr="00DC24E7">
              <w:rPr>
                <w:rFonts w:cs="Arial"/>
                <w:sz w:val="20"/>
                <w:szCs w:val="20"/>
              </w:rPr>
              <w:t>,854</w:t>
            </w:r>
            <w:r w:rsidRPr="00DC24E7">
              <w:rPr>
                <w:rFonts w:cs="Arial"/>
                <w:sz w:val="20"/>
                <w:szCs w:val="20"/>
              </w:rPr>
              <w:t>)</w:t>
            </w:r>
          </w:p>
        </w:tc>
        <w:tc>
          <w:tcPr>
            <w:tcW w:w="1417" w:type="dxa"/>
          </w:tcPr>
          <w:p w14:paraId="2A0398B8" w14:textId="1A56F2DF" w:rsidR="008D3189" w:rsidRPr="00DC24E7" w:rsidRDefault="00694D8D" w:rsidP="00A70DBC">
            <w:pPr>
              <w:spacing w:after="0"/>
              <w:rPr>
                <w:rFonts w:cs="Arial"/>
                <w:sz w:val="20"/>
                <w:szCs w:val="20"/>
              </w:rPr>
            </w:pPr>
            <w:r w:rsidRPr="00DC24E7">
              <w:rPr>
                <w:rFonts w:cs="Arial"/>
                <w:sz w:val="20"/>
                <w:szCs w:val="20"/>
              </w:rPr>
              <w:t>(1,005,678)</w:t>
            </w:r>
          </w:p>
        </w:tc>
        <w:tc>
          <w:tcPr>
            <w:tcW w:w="1559" w:type="dxa"/>
          </w:tcPr>
          <w:p w14:paraId="6706A32F" w14:textId="43E8AB0D" w:rsidR="008D3189" w:rsidRPr="00DC24E7" w:rsidRDefault="00694D8D" w:rsidP="00A70DBC">
            <w:pPr>
              <w:spacing w:after="0"/>
              <w:rPr>
                <w:rFonts w:cs="Arial"/>
                <w:sz w:val="20"/>
                <w:szCs w:val="20"/>
              </w:rPr>
            </w:pPr>
            <w:r w:rsidRPr="00DC24E7">
              <w:rPr>
                <w:rFonts w:cs="Arial"/>
                <w:sz w:val="20"/>
                <w:szCs w:val="20"/>
              </w:rPr>
              <w:t>(853,273)</w:t>
            </w:r>
          </w:p>
        </w:tc>
        <w:tc>
          <w:tcPr>
            <w:tcW w:w="1418" w:type="dxa"/>
          </w:tcPr>
          <w:p w14:paraId="04AF21D6" w14:textId="4F27DFF1" w:rsidR="008D3189" w:rsidRPr="00DC24E7" w:rsidRDefault="00694D8D" w:rsidP="00A70DBC">
            <w:pPr>
              <w:spacing w:after="0"/>
              <w:rPr>
                <w:rFonts w:cs="Arial"/>
                <w:sz w:val="20"/>
                <w:szCs w:val="20"/>
              </w:rPr>
            </w:pPr>
            <w:r w:rsidRPr="00DC24E7">
              <w:rPr>
                <w:rFonts w:cs="Arial"/>
                <w:sz w:val="20"/>
                <w:szCs w:val="20"/>
              </w:rPr>
              <w:t>(856,999)</w:t>
            </w:r>
          </w:p>
        </w:tc>
        <w:tc>
          <w:tcPr>
            <w:tcW w:w="1276" w:type="dxa"/>
          </w:tcPr>
          <w:p w14:paraId="4DB1C776" w14:textId="36588D52" w:rsidR="008D3189" w:rsidRPr="00DC24E7" w:rsidRDefault="00694D8D" w:rsidP="00A70DBC">
            <w:pPr>
              <w:spacing w:after="0"/>
              <w:rPr>
                <w:rFonts w:cs="Arial"/>
                <w:sz w:val="20"/>
                <w:szCs w:val="20"/>
              </w:rPr>
            </w:pPr>
            <w:r w:rsidRPr="00DC24E7">
              <w:rPr>
                <w:rFonts w:cs="Arial"/>
                <w:sz w:val="20"/>
                <w:szCs w:val="20"/>
              </w:rPr>
              <w:t>(646,819)</w:t>
            </w:r>
          </w:p>
        </w:tc>
      </w:tr>
      <w:tr w:rsidR="008D3189" w:rsidRPr="00DC24E7" w14:paraId="00E9881E" w14:textId="77777777" w:rsidTr="007F7352">
        <w:tc>
          <w:tcPr>
            <w:tcW w:w="2835" w:type="dxa"/>
            <w:vAlign w:val="center"/>
          </w:tcPr>
          <w:p w14:paraId="433F8D93" w14:textId="5992F793" w:rsidR="008D3189" w:rsidRPr="00DC24E7" w:rsidRDefault="008D3189" w:rsidP="00A70DBC">
            <w:pPr>
              <w:spacing w:after="0"/>
              <w:rPr>
                <w:rFonts w:cs="Arial"/>
                <w:sz w:val="20"/>
                <w:szCs w:val="20"/>
              </w:rPr>
            </w:pPr>
            <w:r w:rsidRPr="00DC24E7">
              <w:rPr>
                <w:rFonts w:cs="Arial"/>
                <w:sz w:val="20"/>
                <w:szCs w:val="20"/>
              </w:rPr>
              <w:t>TOTAL EXPENDITURE</w:t>
            </w:r>
          </w:p>
        </w:tc>
        <w:tc>
          <w:tcPr>
            <w:tcW w:w="1560" w:type="dxa"/>
          </w:tcPr>
          <w:p w14:paraId="3557F011" w14:textId="2D03A66C" w:rsidR="008D3189" w:rsidRPr="00DC24E7" w:rsidRDefault="00694D8D" w:rsidP="00A70DBC">
            <w:pPr>
              <w:spacing w:after="0"/>
              <w:rPr>
                <w:rFonts w:cs="Arial"/>
                <w:sz w:val="20"/>
                <w:szCs w:val="20"/>
              </w:rPr>
            </w:pPr>
            <w:r w:rsidRPr="00DC24E7">
              <w:rPr>
                <w:rFonts w:cs="Arial"/>
                <w:sz w:val="20"/>
                <w:szCs w:val="20"/>
              </w:rPr>
              <w:t>(12,</w:t>
            </w:r>
            <w:r w:rsidR="005F0D3D" w:rsidRPr="00DC24E7">
              <w:rPr>
                <w:rFonts w:cs="Arial"/>
                <w:sz w:val="20"/>
                <w:szCs w:val="20"/>
              </w:rPr>
              <w:t>1</w:t>
            </w:r>
            <w:r w:rsidR="00AE3E7B" w:rsidRPr="00DC24E7">
              <w:rPr>
                <w:rFonts w:cs="Arial"/>
                <w:sz w:val="20"/>
                <w:szCs w:val="20"/>
              </w:rPr>
              <w:t>81</w:t>
            </w:r>
            <w:r w:rsidR="005F0D3D" w:rsidRPr="00DC24E7">
              <w:rPr>
                <w:rFonts w:cs="Arial"/>
                <w:sz w:val="20"/>
                <w:szCs w:val="20"/>
              </w:rPr>
              <w:t>,</w:t>
            </w:r>
            <w:r w:rsidR="00AE3E7B" w:rsidRPr="00DC24E7">
              <w:rPr>
                <w:rFonts w:cs="Arial"/>
                <w:sz w:val="20"/>
                <w:szCs w:val="20"/>
              </w:rPr>
              <w:t>942</w:t>
            </w:r>
            <w:r w:rsidRPr="00DC24E7">
              <w:rPr>
                <w:rFonts w:cs="Arial"/>
                <w:sz w:val="20"/>
                <w:szCs w:val="20"/>
              </w:rPr>
              <w:t>)</w:t>
            </w:r>
          </w:p>
        </w:tc>
        <w:tc>
          <w:tcPr>
            <w:tcW w:w="1417" w:type="dxa"/>
          </w:tcPr>
          <w:p w14:paraId="5567B4E3" w14:textId="6349282A" w:rsidR="008D3189" w:rsidRPr="00DC24E7" w:rsidRDefault="00694D8D" w:rsidP="00A70DBC">
            <w:pPr>
              <w:spacing w:after="0"/>
              <w:rPr>
                <w:rFonts w:cs="Arial"/>
                <w:sz w:val="20"/>
                <w:szCs w:val="20"/>
              </w:rPr>
            </w:pPr>
            <w:r w:rsidRPr="00DC24E7">
              <w:rPr>
                <w:rFonts w:cs="Arial"/>
                <w:sz w:val="20"/>
                <w:szCs w:val="20"/>
              </w:rPr>
              <w:t>(12,351,818)</w:t>
            </w:r>
          </w:p>
        </w:tc>
        <w:tc>
          <w:tcPr>
            <w:tcW w:w="1559" w:type="dxa"/>
          </w:tcPr>
          <w:p w14:paraId="06934A40" w14:textId="18CE9A7F" w:rsidR="008D3189" w:rsidRPr="00DC24E7" w:rsidRDefault="00694D8D" w:rsidP="00A70DBC">
            <w:pPr>
              <w:spacing w:after="0"/>
              <w:rPr>
                <w:rFonts w:cs="Arial"/>
                <w:sz w:val="20"/>
                <w:szCs w:val="20"/>
              </w:rPr>
            </w:pPr>
            <w:r w:rsidRPr="00DC24E7">
              <w:rPr>
                <w:rFonts w:cs="Arial"/>
                <w:sz w:val="20"/>
                <w:szCs w:val="20"/>
              </w:rPr>
              <w:t>(11,142,123)</w:t>
            </w:r>
          </w:p>
        </w:tc>
        <w:tc>
          <w:tcPr>
            <w:tcW w:w="1418" w:type="dxa"/>
          </w:tcPr>
          <w:p w14:paraId="5B942E4C" w14:textId="15221D05" w:rsidR="008D3189" w:rsidRPr="00DC24E7" w:rsidRDefault="00694D8D" w:rsidP="00A70DBC">
            <w:pPr>
              <w:spacing w:after="0"/>
              <w:rPr>
                <w:rFonts w:cs="Arial"/>
                <w:sz w:val="20"/>
                <w:szCs w:val="20"/>
              </w:rPr>
            </w:pPr>
            <w:r w:rsidRPr="00DC24E7">
              <w:rPr>
                <w:rFonts w:cs="Arial"/>
                <w:sz w:val="20"/>
                <w:szCs w:val="20"/>
              </w:rPr>
              <w:t>(10,422,304)</w:t>
            </w:r>
          </w:p>
        </w:tc>
        <w:tc>
          <w:tcPr>
            <w:tcW w:w="1276" w:type="dxa"/>
          </w:tcPr>
          <w:p w14:paraId="5EC10A86" w14:textId="5719681C" w:rsidR="008D3189" w:rsidRPr="00DC24E7" w:rsidRDefault="00694D8D" w:rsidP="00A70DBC">
            <w:pPr>
              <w:spacing w:after="0"/>
              <w:rPr>
                <w:rFonts w:cs="Arial"/>
                <w:sz w:val="20"/>
                <w:szCs w:val="20"/>
              </w:rPr>
            </w:pPr>
            <w:r w:rsidRPr="00DC24E7">
              <w:rPr>
                <w:rFonts w:cs="Arial"/>
                <w:sz w:val="20"/>
                <w:szCs w:val="20"/>
              </w:rPr>
              <w:t>(10,753,409)</w:t>
            </w:r>
          </w:p>
        </w:tc>
      </w:tr>
      <w:tr w:rsidR="00DA3A5B" w:rsidRPr="00DC24E7" w14:paraId="1941D76E" w14:textId="77777777" w:rsidTr="007F7352">
        <w:tc>
          <w:tcPr>
            <w:tcW w:w="2835" w:type="dxa"/>
            <w:tcBorders>
              <w:bottom w:val="single" w:sz="4" w:space="0" w:color="auto"/>
            </w:tcBorders>
            <w:vAlign w:val="center"/>
          </w:tcPr>
          <w:p w14:paraId="051CF573" w14:textId="7F1F3A67" w:rsidR="00DA3A5B" w:rsidRPr="00DC24E7" w:rsidRDefault="00BD4FCF" w:rsidP="00A70DBC">
            <w:pPr>
              <w:spacing w:after="0"/>
              <w:rPr>
                <w:rFonts w:cs="Arial"/>
                <w:sz w:val="20"/>
                <w:szCs w:val="20"/>
              </w:rPr>
            </w:pPr>
            <w:r w:rsidRPr="00DC24E7">
              <w:rPr>
                <w:rFonts w:cs="Arial"/>
                <w:sz w:val="20"/>
                <w:szCs w:val="20"/>
              </w:rPr>
              <w:t>Gain / (loss) from revaluation of long service liability</w:t>
            </w:r>
          </w:p>
        </w:tc>
        <w:tc>
          <w:tcPr>
            <w:tcW w:w="1560" w:type="dxa"/>
            <w:tcBorders>
              <w:bottom w:val="single" w:sz="4" w:space="0" w:color="auto"/>
            </w:tcBorders>
            <w:vAlign w:val="center"/>
          </w:tcPr>
          <w:p w14:paraId="4300EE74" w14:textId="23AA26D3" w:rsidR="00DA3A5B" w:rsidRPr="00DC24E7" w:rsidRDefault="001C650C" w:rsidP="00A70DBC">
            <w:pPr>
              <w:spacing w:after="0"/>
              <w:rPr>
                <w:rFonts w:cs="Arial"/>
                <w:sz w:val="20"/>
                <w:szCs w:val="20"/>
              </w:rPr>
            </w:pPr>
            <w:r w:rsidRPr="00DC24E7">
              <w:rPr>
                <w:rFonts w:cs="Arial"/>
                <w:sz w:val="20"/>
                <w:szCs w:val="20"/>
              </w:rPr>
              <w:t xml:space="preserve">25,645 </w:t>
            </w:r>
          </w:p>
        </w:tc>
        <w:tc>
          <w:tcPr>
            <w:tcW w:w="1417" w:type="dxa"/>
            <w:tcBorders>
              <w:bottom w:val="single" w:sz="4" w:space="0" w:color="auto"/>
            </w:tcBorders>
            <w:vAlign w:val="center"/>
          </w:tcPr>
          <w:p w14:paraId="15C8C264" w14:textId="51A02752" w:rsidR="00DA3A5B" w:rsidRPr="00DC24E7" w:rsidRDefault="001C650C" w:rsidP="00A70DBC">
            <w:pPr>
              <w:spacing w:after="0"/>
              <w:rPr>
                <w:rFonts w:cs="Arial"/>
                <w:sz w:val="20"/>
                <w:szCs w:val="20"/>
              </w:rPr>
            </w:pPr>
            <w:r w:rsidRPr="00DC24E7">
              <w:rPr>
                <w:rFonts w:cs="Arial"/>
                <w:sz w:val="20"/>
                <w:szCs w:val="20"/>
              </w:rPr>
              <w:t xml:space="preserve">2,375 </w:t>
            </w:r>
          </w:p>
        </w:tc>
        <w:tc>
          <w:tcPr>
            <w:tcW w:w="1559" w:type="dxa"/>
            <w:tcBorders>
              <w:bottom w:val="single" w:sz="4" w:space="0" w:color="auto"/>
            </w:tcBorders>
            <w:vAlign w:val="center"/>
          </w:tcPr>
          <w:p w14:paraId="51D63F88" w14:textId="05553A1C" w:rsidR="00DA3A5B" w:rsidRPr="00DC24E7" w:rsidRDefault="00963B32" w:rsidP="00A70DBC">
            <w:pPr>
              <w:spacing w:after="0"/>
              <w:rPr>
                <w:rFonts w:cs="Arial"/>
                <w:sz w:val="20"/>
                <w:szCs w:val="20"/>
              </w:rPr>
            </w:pPr>
            <w:r w:rsidRPr="00DC24E7">
              <w:rPr>
                <w:rFonts w:cs="Arial"/>
                <w:sz w:val="20"/>
                <w:szCs w:val="20"/>
              </w:rPr>
              <w:t>7,348</w:t>
            </w:r>
          </w:p>
        </w:tc>
        <w:tc>
          <w:tcPr>
            <w:tcW w:w="1418" w:type="dxa"/>
            <w:tcBorders>
              <w:bottom w:val="single" w:sz="4" w:space="0" w:color="auto"/>
            </w:tcBorders>
            <w:vAlign w:val="center"/>
          </w:tcPr>
          <w:p w14:paraId="23503001" w14:textId="1028C678" w:rsidR="00DA3A5B" w:rsidRPr="00DC24E7" w:rsidRDefault="009C398E" w:rsidP="00A70DBC">
            <w:pPr>
              <w:spacing w:after="0"/>
              <w:rPr>
                <w:rFonts w:cs="Arial"/>
                <w:sz w:val="20"/>
                <w:szCs w:val="20"/>
              </w:rPr>
            </w:pPr>
            <w:r w:rsidRPr="00DC24E7">
              <w:rPr>
                <w:rFonts w:cs="Arial"/>
                <w:sz w:val="20"/>
                <w:szCs w:val="20"/>
              </w:rPr>
              <w:t>(4,538)</w:t>
            </w:r>
          </w:p>
        </w:tc>
        <w:tc>
          <w:tcPr>
            <w:tcW w:w="1276" w:type="dxa"/>
            <w:tcBorders>
              <w:bottom w:val="single" w:sz="4" w:space="0" w:color="auto"/>
            </w:tcBorders>
            <w:vAlign w:val="center"/>
          </w:tcPr>
          <w:p w14:paraId="564E69E8" w14:textId="05B0F79B" w:rsidR="00DA3A5B" w:rsidRPr="00DC24E7" w:rsidRDefault="00C7219C" w:rsidP="00A70DBC">
            <w:pPr>
              <w:spacing w:after="0"/>
              <w:rPr>
                <w:rFonts w:cs="Arial"/>
                <w:sz w:val="20"/>
                <w:szCs w:val="20"/>
              </w:rPr>
            </w:pPr>
            <w:r w:rsidRPr="00DC24E7">
              <w:rPr>
                <w:rFonts w:cs="Arial"/>
                <w:sz w:val="20"/>
                <w:szCs w:val="20"/>
              </w:rPr>
              <w:t>44,508</w:t>
            </w:r>
          </w:p>
        </w:tc>
      </w:tr>
      <w:tr w:rsidR="00270E61" w:rsidRPr="00DC24E7" w14:paraId="1334E6EC" w14:textId="77777777" w:rsidTr="007F7352">
        <w:tc>
          <w:tcPr>
            <w:tcW w:w="2835" w:type="dxa"/>
            <w:tcBorders>
              <w:bottom w:val="single" w:sz="4" w:space="0" w:color="auto"/>
            </w:tcBorders>
            <w:vAlign w:val="center"/>
          </w:tcPr>
          <w:p w14:paraId="0E0801A4" w14:textId="51906AE1" w:rsidR="00270E61" w:rsidRPr="00DC24E7" w:rsidRDefault="00D004B3" w:rsidP="00A70DBC">
            <w:pPr>
              <w:spacing w:after="0"/>
              <w:rPr>
                <w:rFonts w:cs="Arial"/>
                <w:sz w:val="20"/>
                <w:szCs w:val="20"/>
              </w:rPr>
            </w:pPr>
            <w:r w:rsidRPr="00DC24E7">
              <w:rPr>
                <w:rFonts w:cs="Arial"/>
                <w:sz w:val="20"/>
                <w:szCs w:val="20"/>
              </w:rPr>
              <w:t>NET RESULT</w:t>
            </w:r>
          </w:p>
        </w:tc>
        <w:tc>
          <w:tcPr>
            <w:tcW w:w="1560" w:type="dxa"/>
            <w:tcBorders>
              <w:bottom w:val="single" w:sz="4" w:space="0" w:color="auto"/>
            </w:tcBorders>
            <w:vAlign w:val="center"/>
          </w:tcPr>
          <w:p w14:paraId="64339DAF" w14:textId="018822EF" w:rsidR="00270E61" w:rsidRPr="00DC24E7" w:rsidRDefault="00D004B3" w:rsidP="00A70DBC">
            <w:pPr>
              <w:spacing w:after="0"/>
              <w:rPr>
                <w:rFonts w:cs="Arial"/>
                <w:sz w:val="20"/>
                <w:szCs w:val="20"/>
              </w:rPr>
            </w:pPr>
            <w:r w:rsidRPr="00DC24E7">
              <w:rPr>
                <w:rFonts w:cs="Arial"/>
                <w:sz w:val="20"/>
                <w:szCs w:val="20"/>
              </w:rPr>
              <w:t xml:space="preserve">3,064,050 </w:t>
            </w:r>
          </w:p>
        </w:tc>
        <w:tc>
          <w:tcPr>
            <w:tcW w:w="1417" w:type="dxa"/>
            <w:tcBorders>
              <w:bottom w:val="single" w:sz="4" w:space="0" w:color="auto"/>
            </w:tcBorders>
            <w:vAlign w:val="center"/>
          </w:tcPr>
          <w:p w14:paraId="2B3529C1" w14:textId="00F3E805" w:rsidR="00270E61" w:rsidRPr="00DC24E7" w:rsidRDefault="00D004B3" w:rsidP="00A70DBC">
            <w:pPr>
              <w:spacing w:after="0"/>
              <w:rPr>
                <w:rFonts w:cs="Arial"/>
                <w:sz w:val="20"/>
                <w:szCs w:val="20"/>
              </w:rPr>
            </w:pPr>
            <w:r w:rsidRPr="00DC24E7">
              <w:rPr>
                <w:rFonts w:cs="Arial"/>
                <w:sz w:val="20"/>
                <w:szCs w:val="20"/>
              </w:rPr>
              <w:t xml:space="preserve">2,652,124 </w:t>
            </w:r>
          </w:p>
        </w:tc>
        <w:tc>
          <w:tcPr>
            <w:tcW w:w="1559" w:type="dxa"/>
            <w:tcBorders>
              <w:bottom w:val="single" w:sz="4" w:space="0" w:color="auto"/>
            </w:tcBorders>
          </w:tcPr>
          <w:p w14:paraId="318F8929" w14:textId="7A160204" w:rsidR="00270E61" w:rsidRPr="00DC24E7" w:rsidRDefault="002B64AE" w:rsidP="00A70DBC">
            <w:pPr>
              <w:spacing w:after="0"/>
              <w:rPr>
                <w:rFonts w:cs="Arial"/>
                <w:sz w:val="20"/>
                <w:szCs w:val="20"/>
              </w:rPr>
            </w:pPr>
            <w:r w:rsidRPr="00DC24E7">
              <w:rPr>
                <w:rFonts w:cs="Arial"/>
                <w:sz w:val="20"/>
                <w:szCs w:val="20"/>
              </w:rPr>
              <w:t>866,081</w:t>
            </w:r>
          </w:p>
        </w:tc>
        <w:tc>
          <w:tcPr>
            <w:tcW w:w="1418" w:type="dxa"/>
            <w:tcBorders>
              <w:bottom w:val="single" w:sz="4" w:space="0" w:color="auto"/>
            </w:tcBorders>
          </w:tcPr>
          <w:p w14:paraId="6A8DBEA3" w14:textId="457748BC" w:rsidR="00270E61" w:rsidRPr="00DC24E7" w:rsidRDefault="00FB7007" w:rsidP="00A70DBC">
            <w:pPr>
              <w:spacing w:after="0"/>
              <w:rPr>
                <w:rFonts w:cs="Arial"/>
                <w:sz w:val="20"/>
                <w:szCs w:val="20"/>
              </w:rPr>
            </w:pPr>
            <w:r w:rsidRPr="00DC24E7">
              <w:rPr>
                <w:rFonts w:cs="Arial"/>
                <w:sz w:val="20"/>
                <w:szCs w:val="20"/>
              </w:rPr>
              <w:t>507,835</w:t>
            </w:r>
          </w:p>
        </w:tc>
        <w:tc>
          <w:tcPr>
            <w:tcW w:w="1276" w:type="dxa"/>
            <w:tcBorders>
              <w:bottom w:val="single" w:sz="4" w:space="0" w:color="auto"/>
            </w:tcBorders>
          </w:tcPr>
          <w:p w14:paraId="5AD75DC3" w14:textId="7F76CA6C" w:rsidR="00270E61" w:rsidRPr="00DC24E7" w:rsidRDefault="00FB7007" w:rsidP="00A70DBC">
            <w:pPr>
              <w:spacing w:after="0"/>
              <w:rPr>
                <w:rFonts w:cs="Arial"/>
                <w:sz w:val="20"/>
                <w:szCs w:val="20"/>
              </w:rPr>
            </w:pPr>
            <w:r w:rsidRPr="00DC24E7">
              <w:rPr>
                <w:rFonts w:cs="Arial"/>
                <w:sz w:val="20"/>
                <w:szCs w:val="20"/>
              </w:rPr>
              <w:t>358,698</w:t>
            </w:r>
          </w:p>
        </w:tc>
      </w:tr>
      <w:tr w:rsidR="00270E61" w:rsidRPr="00DC24E7" w14:paraId="7A27E7A1" w14:textId="77777777" w:rsidTr="007F7352">
        <w:tc>
          <w:tcPr>
            <w:tcW w:w="2835" w:type="dxa"/>
            <w:vAlign w:val="center"/>
          </w:tcPr>
          <w:p w14:paraId="3F2D65B7" w14:textId="1E47FC7F" w:rsidR="00270E61" w:rsidRPr="00DC24E7" w:rsidRDefault="00270E61" w:rsidP="00A70DBC">
            <w:pPr>
              <w:spacing w:after="0"/>
              <w:rPr>
                <w:rFonts w:cs="Arial"/>
                <w:sz w:val="20"/>
                <w:szCs w:val="20"/>
              </w:rPr>
            </w:pPr>
            <w:r w:rsidRPr="00DC24E7">
              <w:rPr>
                <w:rFonts w:cs="Arial"/>
                <w:sz w:val="20"/>
                <w:szCs w:val="20"/>
              </w:rPr>
              <w:t>Cash</w:t>
            </w:r>
          </w:p>
        </w:tc>
        <w:tc>
          <w:tcPr>
            <w:tcW w:w="1560" w:type="dxa"/>
          </w:tcPr>
          <w:p w14:paraId="4BA3FDC3" w14:textId="1F8684DA" w:rsidR="00270E61" w:rsidRPr="00DC24E7" w:rsidRDefault="00694D8D" w:rsidP="00A70DBC">
            <w:pPr>
              <w:spacing w:after="0"/>
              <w:rPr>
                <w:rFonts w:cs="Arial"/>
                <w:sz w:val="20"/>
                <w:szCs w:val="20"/>
              </w:rPr>
            </w:pPr>
            <w:r w:rsidRPr="00DC24E7">
              <w:rPr>
                <w:rFonts w:cs="Arial"/>
                <w:sz w:val="20"/>
                <w:szCs w:val="20"/>
              </w:rPr>
              <w:t>12,005,370</w:t>
            </w:r>
          </w:p>
        </w:tc>
        <w:tc>
          <w:tcPr>
            <w:tcW w:w="1417" w:type="dxa"/>
          </w:tcPr>
          <w:p w14:paraId="6D4B0B56" w14:textId="47674B74" w:rsidR="00270E61" w:rsidRPr="00DC24E7" w:rsidRDefault="00694D8D" w:rsidP="00A70DBC">
            <w:pPr>
              <w:spacing w:after="0"/>
              <w:rPr>
                <w:rFonts w:cs="Arial"/>
                <w:sz w:val="20"/>
                <w:szCs w:val="20"/>
              </w:rPr>
            </w:pPr>
            <w:r w:rsidRPr="00DC24E7">
              <w:rPr>
                <w:rFonts w:cs="Arial"/>
                <w:sz w:val="20"/>
                <w:szCs w:val="20"/>
              </w:rPr>
              <w:t>8,376,375</w:t>
            </w:r>
          </w:p>
        </w:tc>
        <w:tc>
          <w:tcPr>
            <w:tcW w:w="1559" w:type="dxa"/>
          </w:tcPr>
          <w:p w14:paraId="72FED8DA" w14:textId="36D0BEBB" w:rsidR="00270E61" w:rsidRPr="00DC24E7" w:rsidRDefault="00694D8D" w:rsidP="00A70DBC">
            <w:pPr>
              <w:spacing w:after="0"/>
              <w:rPr>
                <w:rFonts w:cs="Arial"/>
                <w:sz w:val="20"/>
                <w:szCs w:val="20"/>
              </w:rPr>
            </w:pPr>
            <w:r w:rsidRPr="00DC24E7">
              <w:rPr>
                <w:rFonts w:cs="Arial"/>
                <w:sz w:val="20"/>
                <w:szCs w:val="20"/>
              </w:rPr>
              <w:t>6,310,485</w:t>
            </w:r>
          </w:p>
        </w:tc>
        <w:tc>
          <w:tcPr>
            <w:tcW w:w="1418" w:type="dxa"/>
          </w:tcPr>
          <w:p w14:paraId="35D211B7" w14:textId="71265BA9" w:rsidR="00270E61" w:rsidRPr="00DC24E7" w:rsidRDefault="00694D8D" w:rsidP="00A70DBC">
            <w:pPr>
              <w:spacing w:after="0"/>
              <w:rPr>
                <w:rFonts w:cs="Arial"/>
                <w:sz w:val="20"/>
                <w:szCs w:val="20"/>
              </w:rPr>
            </w:pPr>
            <w:r w:rsidRPr="00DC24E7">
              <w:rPr>
                <w:rFonts w:cs="Arial"/>
                <w:sz w:val="20"/>
                <w:szCs w:val="20"/>
              </w:rPr>
              <w:t>5,150,440</w:t>
            </w:r>
          </w:p>
        </w:tc>
        <w:tc>
          <w:tcPr>
            <w:tcW w:w="1276" w:type="dxa"/>
          </w:tcPr>
          <w:p w14:paraId="56FE7052" w14:textId="34BFCF87" w:rsidR="00270E61" w:rsidRPr="00DC24E7" w:rsidRDefault="00694D8D" w:rsidP="00A70DBC">
            <w:pPr>
              <w:spacing w:after="0"/>
              <w:rPr>
                <w:rFonts w:cs="Arial"/>
                <w:sz w:val="20"/>
                <w:szCs w:val="20"/>
              </w:rPr>
            </w:pPr>
            <w:r w:rsidRPr="00DC24E7">
              <w:rPr>
                <w:rFonts w:cs="Arial"/>
                <w:sz w:val="20"/>
                <w:szCs w:val="20"/>
              </w:rPr>
              <w:t>4,848,868</w:t>
            </w:r>
          </w:p>
        </w:tc>
      </w:tr>
      <w:tr w:rsidR="00270E61" w:rsidRPr="00DC24E7" w14:paraId="4FDDDEF0" w14:textId="77777777" w:rsidTr="007F7352">
        <w:tc>
          <w:tcPr>
            <w:tcW w:w="2835" w:type="dxa"/>
            <w:vAlign w:val="center"/>
          </w:tcPr>
          <w:p w14:paraId="0188C049" w14:textId="29889133" w:rsidR="00270E61" w:rsidRPr="00DC24E7" w:rsidRDefault="00741A9E" w:rsidP="00A70DBC">
            <w:pPr>
              <w:spacing w:after="0"/>
              <w:rPr>
                <w:rFonts w:cs="Arial"/>
                <w:sz w:val="20"/>
                <w:szCs w:val="20"/>
              </w:rPr>
            </w:pPr>
            <w:r w:rsidRPr="00DC24E7">
              <w:rPr>
                <w:rFonts w:cs="Arial"/>
                <w:sz w:val="20"/>
                <w:szCs w:val="20"/>
              </w:rPr>
              <w:t>Other assets</w:t>
            </w:r>
          </w:p>
        </w:tc>
        <w:tc>
          <w:tcPr>
            <w:tcW w:w="1560" w:type="dxa"/>
          </w:tcPr>
          <w:p w14:paraId="7645553B" w14:textId="0C7AC320" w:rsidR="00270E61" w:rsidRPr="00DC24E7" w:rsidRDefault="0056261F" w:rsidP="00A70DBC">
            <w:pPr>
              <w:spacing w:after="0"/>
              <w:rPr>
                <w:rFonts w:cs="Arial"/>
                <w:sz w:val="20"/>
                <w:szCs w:val="20"/>
              </w:rPr>
            </w:pPr>
            <w:r w:rsidRPr="00DC24E7">
              <w:rPr>
                <w:rFonts w:cs="Arial"/>
                <w:sz w:val="20"/>
                <w:szCs w:val="20"/>
              </w:rPr>
              <w:t>816,50</w:t>
            </w:r>
            <w:r w:rsidR="00C56D45" w:rsidRPr="00DC24E7">
              <w:rPr>
                <w:rFonts w:cs="Arial"/>
                <w:sz w:val="20"/>
                <w:szCs w:val="20"/>
              </w:rPr>
              <w:t>3</w:t>
            </w:r>
          </w:p>
        </w:tc>
        <w:tc>
          <w:tcPr>
            <w:tcW w:w="1417" w:type="dxa"/>
          </w:tcPr>
          <w:p w14:paraId="5CE3B8C9" w14:textId="5182763D" w:rsidR="00270E61" w:rsidRPr="00DC24E7" w:rsidRDefault="00694D8D" w:rsidP="00A70DBC">
            <w:pPr>
              <w:spacing w:after="0"/>
              <w:rPr>
                <w:rFonts w:cs="Arial"/>
                <w:sz w:val="20"/>
                <w:szCs w:val="20"/>
              </w:rPr>
            </w:pPr>
            <w:r w:rsidRPr="00DC24E7">
              <w:rPr>
                <w:rFonts w:cs="Arial"/>
                <w:sz w:val="20"/>
                <w:szCs w:val="20"/>
              </w:rPr>
              <w:t>1,400,507</w:t>
            </w:r>
          </w:p>
        </w:tc>
        <w:tc>
          <w:tcPr>
            <w:tcW w:w="1559" w:type="dxa"/>
          </w:tcPr>
          <w:p w14:paraId="2734E23E" w14:textId="12AF0221" w:rsidR="00270E61" w:rsidRPr="00DC24E7" w:rsidRDefault="00694D8D" w:rsidP="00A70DBC">
            <w:pPr>
              <w:spacing w:after="0"/>
              <w:rPr>
                <w:rFonts w:cs="Arial"/>
                <w:sz w:val="20"/>
                <w:szCs w:val="20"/>
              </w:rPr>
            </w:pPr>
            <w:r w:rsidRPr="00DC24E7">
              <w:rPr>
                <w:rFonts w:cs="Arial"/>
                <w:sz w:val="20"/>
                <w:szCs w:val="20"/>
              </w:rPr>
              <w:t>1,340,169</w:t>
            </w:r>
          </w:p>
        </w:tc>
        <w:tc>
          <w:tcPr>
            <w:tcW w:w="1418" w:type="dxa"/>
          </w:tcPr>
          <w:p w14:paraId="32D83B97" w14:textId="6D8642C9" w:rsidR="00270E61" w:rsidRPr="00DC24E7" w:rsidRDefault="00694D8D" w:rsidP="00A70DBC">
            <w:pPr>
              <w:spacing w:after="0"/>
              <w:rPr>
                <w:rFonts w:cs="Arial"/>
                <w:sz w:val="20"/>
                <w:szCs w:val="20"/>
              </w:rPr>
            </w:pPr>
            <w:r w:rsidRPr="00DC24E7">
              <w:rPr>
                <w:rFonts w:cs="Arial"/>
                <w:sz w:val="20"/>
                <w:szCs w:val="20"/>
              </w:rPr>
              <w:t>1,023,131</w:t>
            </w:r>
          </w:p>
        </w:tc>
        <w:tc>
          <w:tcPr>
            <w:tcW w:w="1276" w:type="dxa"/>
          </w:tcPr>
          <w:p w14:paraId="2C72EC3E" w14:textId="3BF34C14" w:rsidR="00270E61" w:rsidRPr="00DC24E7" w:rsidRDefault="00694D8D" w:rsidP="00A70DBC">
            <w:pPr>
              <w:spacing w:after="0"/>
              <w:rPr>
                <w:rFonts w:cs="Arial"/>
                <w:sz w:val="20"/>
                <w:szCs w:val="20"/>
              </w:rPr>
            </w:pPr>
            <w:r w:rsidRPr="00DC24E7">
              <w:rPr>
                <w:rFonts w:cs="Arial"/>
                <w:sz w:val="20"/>
                <w:szCs w:val="20"/>
              </w:rPr>
              <w:t>1,794,351</w:t>
            </w:r>
          </w:p>
        </w:tc>
      </w:tr>
      <w:tr w:rsidR="008D3189" w:rsidRPr="00DC24E7" w14:paraId="5246AD95" w14:textId="77777777" w:rsidTr="007F7352">
        <w:tc>
          <w:tcPr>
            <w:tcW w:w="2835" w:type="dxa"/>
            <w:vAlign w:val="center"/>
          </w:tcPr>
          <w:p w14:paraId="74651B8B" w14:textId="76820527" w:rsidR="008D3189" w:rsidRPr="00DC24E7" w:rsidRDefault="008D3189" w:rsidP="00A70DBC">
            <w:pPr>
              <w:spacing w:after="0"/>
              <w:rPr>
                <w:rFonts w:cs="Arial"/>
                <w:sz w:val="20"/>
                <w:szCs w:val="20"/>
              </w:rPr>
            </w:pPr>
            <w:r w:rsidRPr="00DC24E7">
              <w:rPr>
                <w:rFonts w:cs="Arial"/>
                <w:sz w:val="20"/>
                <w:szCs w:val="20"/>
              </w:rPr>
              <w:t>TOTAL ASSETS</w:t>
            </w:r>
            <w:r w:rsidR="00643774" w:rsidRPr="00DC24E7">
              <w:rPr>
                <w:rStyle w:val="FootnoteReference"/>
                <w:rFonts w:cs="Arial"/>
                <w:sz w:val="20"/>
                <w:szCs w:val="20"/>
              </w:rPr>
              <w:footnoteReference w:id="30"/>
            </w:r>
          </w:p>
        </w:tc>
        <w:tc>
          <w:tcPr>
            <w:tcW w:w="1560" w:type="dxa"/>
          </w:tcPr>
          <w:p w14:paraId="11193D5F" w14:textId="6EAEA215" w:rsidR="008D3189" w:rsidRPr="00DC24E7" w:rsidRDefault="00694D8D" w:rsidP="00A70DBC">
            <w:pPr>
              <w:spacing w:after="0"/>
              <w:rPr>
                <w:rFonts w:cs="Arial"/>
                <w:sz w:val="20"/>
                <w:szCs w:val="20"/>
              </w:rPr>
            </w:pPr>
            <w:r w:rsidRPr="00DC24E7">
              <w:rPr>
                <w:rFonts w:cs="Arial"/>
                <w:sz w:val="20"/>
                <w:szCs w:val="20"/>
              </w:rPr>
              <w:t>12,821,87</w:t>
            </w:r>
            <w:r w:rsidR="00C56D45" w:rsidRPr="00DC24E7">
              <w:rPr>
                <w:rFonts w:cs="Arial"/>
                <w:sz w:val="20"/>
                <w:szCs w:val="20"/>
              </w:rPr>
              <w:t>3</w:t>
            </w:r>
          </w:p>
        </w:tc>
        <w:tc>
          <w:tcPr>
            <w:tcW w:w="1417" w:type="dxa"/>
          </w:tcPr>
          <w:p w14:paraId="71BD534C" w14:textId="0B13C1D0" w:rsidR="008D3189" w:rsidRPr="00DC24E7" w:rsidRDefault="00694D8D" w:rsidP="00A70DBC">
            <w:pPr>
              <w:spacing w:after="0"/>
              <w:rPr>
                <w:rFonts w:cs="Arial"/>
                <w:sz w:val="20"/>
                <w:szCs w:val="20"/>
              </w:rPr>
            </w:pPr>
            <w:r w:rsidRPr="00DC24E7">
              <w:rPr>
                <w:rFonts w:cs="Arial"/>
                <w:sz w:val="20"/>
                <w:szCs w:val="20"/>
              </w:rPr>
              <w:t>9,776,882</w:t>
            </w:r>
          </w:p>
        </w:tc>
        <w:tc>
          <w:tcPr>
            <w:tcW w:w="1559" w:type="dxa"/>
          </w:tcPr>
          <w:p w14:paraId="0731723D" w14:textId="448AD822" w:rsidR="008D3189" w:rsidRPr="00DC24E7" w:rsidRDefault="00694D8D" w:rsidP="00A70DBC">
            <w:pPr>
              <w:spacing w:after="0"/>
              <w:rPr>
                <w:rFonts w:cs="Arial"/>
                <w:sz w:val="20"/>
                <w:szCs w:val="20"/>
              </w:rPr>
            </w:pPr>
            <w:r w:rsidRPr="00DC24E7">
              <w:rPr>
                <w:rFonts w:cs="Arial"/>
                <w:sz w:val="20"/>
                <w:szCs w:val="20"/>
              </w:rPr>
              <w:t>7,650,654</w:t>
            </w:r>
          </w:p>
        </w:tc>
        <w:tc>
          <w:tcPr>
            <w:tcW w:w="1418" w:type="dxa"/>
          </w:tcPr>
          <w:p w14:paraId="0EF849BB" w14:textId="133A7FE9" w:rsidR="008D3189" w:rsidRPr="00DC24E7" w:rsidRDefault="00694D8D" w:rsidP="00A70DBC">
            <w:pPr>
              <w:spacing w:after="0"/>
              <w:rPr>
                <w:rFonts w:cs="Arial"/>
                <w:sz w:val="20"/>
                <w:szCs w:val="20"/>
              </w:rPr>
            </w:pPr>
            <w:r w:rsidRPr="00DC24E7">
              <w:rPr>
                <w:rFonts w:cs="Arial"/>
                <w:sz w:val="20"/>
                <w:szCs w:val="20"/>
              </w:rPr>
              <w:t>6,173,571</w:t>
            </w:r>
          </w:p>
        </w:tc>
        <w:tc>
          <w:tcPr>
            <w:tcW w:w="1276" w:type="dxa"/>
          </w:tcPr>
          <w:p w14:paraId="66314DEB" w14:textId="16491686" w:rsidR="008D3189" w:rsidRPr="00DC24E7" w:rsidRDefault="00694D8D" w:rsidP="00A70DBC">
            <w:pPr>
              <w:spacing w:after="0"/>
              <w:rPr>
                <w:rFonts w:cs="Arial"/>
                <w:sz w:val="20"/>
                <w:szCs w:val="20"/>
              </w:rPr>
            </w:pPr>
            <w:r w:rsidRPr="00DC24E7">
              <w:rPr>
                <w:rFonts w:cs="Arial"/>
                <w:sz w:val="20"/>
                <w:szCs w:val="20"/>
              </w:rPr>
              <w:t>6,643,219</w:t>
            </w:r>
          </w:p>
        </w:tc>
      </w:tr>
      <w:tr w:rsidR="001165EF" w:rsidRPr="00DC24E7" w14:paraId="7F941FFB" w14:textId="77777777" w:rsidTr="007F7352">
        <w:tc>
          <w:tcPr>
            <w:tcW w:w="2835" w:type="dxa"/>
            <w:vAlign w:val="center"/>
          </w:tcPr>
          <w:p w14:paraId="18816529" w14:textId="1687593D" w:rsidR="001165EF" w:rsidRPr="00DC24E7" w:rsidRDefault="001165EF" w:rsidP="00A70DBC">
            <w:pPr>
              <w:spacing w:after="0"/>
              <w:rPr>
                <w:rFonts w:cs="Arial"/>
                <w:sz w:val="20"/>
                <w:szCs w:val="20"/>
              </w:rPr>
            </w:pPr>
            <w:r w:rsidRPr="00DC24E7">
              <w:rPr>
                <w:rFonts w:cs="Arial"/>
                <w:sz w:val="20"/>
                <w:szCs w:val="20"/>
              </w:rPr>
              <w:t>TOTAL LIABILITIES</w:t>
            </w:r>
          </w:p>
        </w:tc>
        <w:tc>
          <w:tcPr>
            <w:tcW w:w="1560" w:type="dxa"/>
          </w:tcPr>
          <w:p w14:paraId="20BB5478" w14:textId="4E60C6C8" w:rsidR="001165EF" w:rsidRPr="00DC24E7" w:rsidRDefault="00D77895" w:rsidP="00A70DBC">
            <w:pPr>
              <w:spacing w:after="0"/>
              <w:rPr>
                <w:rFonts w:cs="Arial"/>
                <w:sz w:val="20"/>
                <w:szCs w:val="20"/>
              </w:rPr>
            </w:pPr>
            <w:r w:rsidRPr="00DC24E7">
              <w:rPr>
                <w:rFonts w:cs="Arial"/>
                <w:sz w:val="20"/>
                <w:szCs w:val="20"/>
              </w:rPr>
              <w:t>1,</w:t>
            </w:r>
            <w:r w:rsidR="00A03BB4" w:rsidRPr="00DC24E7">
              <w:rPr>
                <w:rFonts w:cs="Arial"/>
                <w:sz w:val="20"/>
                <w:szCs w:val="20"/>
              </w:rPr>
              <w:t>022,742</w:t>
            </w:r>
          </w:p>
        </w:tc>
        <w:tc>
          <w:tcPr>
            <w:tcW w:w="1417" w:type="dxa"/>
          </w:tcPr>
          <w:p w14:paraId="5525559F" w14:textId="138B4894" w:rsidR="001165EF" w:rsidRPr="00DC24E7" w:rsidRDefault="00694D8D" w:rsidP="00A70DBC">
            <w:pPr>
              <w:spacing w:after="0"/>
              <w:rPr>
                <w:rFonts w:cs="Arial"/>
                <w:sz w:val="20"/>
                <w:szCs w:val="20"/>
              </w:rPr>
            </w:pPr>
            <w:r w:rsidRPr="00DC24E7">
              <w:rPr>
                <w:rFonts w:cs="Arial"/>
                <w:sz w:val="20"/>
                <w:szCs w:val="20"/>
              </w:rPr>
              <w:t>1,041,801</w:t>
            </w:r>
          </w:p>
        </w:tc>
        <w:tc>
          <w:tcPr>
            <w:tcW w:w="1559" w:type="dxa"/>
          </w:tcPr>
          <w:p w14:paraId="1452A6CE" w14:textId="09DC137E" w:rsidR="001165EF" w:rsidRPr="00DC24E7" w:rsidRDefault="00694D8D" w:rsidP="00A70DBC">
            <w:pPr>
              <w:spacing w:after="0"/>
              <w:rPr>
                <w:rFonts w:cs="Arial"/>
                <w:sz w:val="20"/>
                <w:szCs w:val="20"/>
              </w:rPr>
            </w:pPr>
            <w:r w:rsidRPr="00DC24E7">
              <w:rPr>
                <w:rFonts w:cs="Arial"/>
                <w:sz w:val="20"/>
                <w:szCs w:val="20"/>
              </w:rPr>
              <w:t>1,567,697</w:t>
            </w:r>
          </w:p>
        </w:tc>
        <w:tc>
          <w:tcPr>
            <w:tcW w:w="1418" w:type="dxa"/>
          </w:tcPr>
          <w:p w14:paraId="41D5F1D8" w14:textId="08350F4F" w:rsidR="001165EF" w:rsidRPr="00DC24E7" w:rsidRDefault="00694D8D" w:rsidP="00A70DBC">
            <w:pPr>
              <w:spacing w:after="0"/>
              <w:rPr>
                <w:rFonts w:cs="Arial"/>
                <w:sz w:val="20"/>
                <w:szCs w:val="20"/>
              </w:rPr>
            </w:pPr>
            <w:r w:rsidRPr="00DC24E7">
              <w:rPr>
                <w:rFonts w:cs="Arial"/>
                <w:sz w:val="20"/>
                <w:szCs w:val="20"/>
              </w:rPr>
              <w:t>956,695</w:t>
            </w:r>
          </w:p>
        </w:tc>
        <w:tc>
          <w:tcPr>
            <w:tcW w:w="1276" w:type="dxa"/>
          </w:tcPr>
          <w:p w14:paraId="47ABD079" w14:textId="65A5BF7C" w:rsidR="001165EF" w:rsidRPr="00DC24E7" w:rsidRDefault="00694D8D" w:rsidP="00A70DBC">
            <w:pPr>
              <w:spacing w:after="0"/>
              <w:rPr>
                <w:rFonts w:cs="Arial"/>
                <w:sz w:val="20"/>
                <w:szCs w:val="20"/>
              </w:rPr>
            </w:pPr>
            <w:r w:rsidRPr="00DC24E7">
              <w:rPr>
                <w:rFonts w:cs="Arial"/>
                <w:sz w:val="20"/>
                <w:szCs w:val="20"/>
              </w:rPr>
              <w:t>1,934,178</w:t>
            </w:r>
          </w:p>
        </w:tc>
      </w:tr>
      <w:tr w:rsidR="00270E61" w:rsidRPr="00DC24E7" w14:paraId="1BE8D69E" w14:textId="77777777" w:rsidTr="007F7352">
        <w:tc>
          <w:tcPr>
            <w:tcW w:w="2835" w:type="dxa"/>
            <w:vAlign w:val="center"/>
          </w:tcPr>
          <w:p w14:paraId="322490B5" w14:textId="1794D2A0" w:rsidR="00270E61" w:rsidRPr="00DC24E7" w:rsidRDefault="00741A9E" w:rsidP="00A70DBC">
            <w:pPr>
              <w:spacing w:after="0"/>
              <w:rPr>
                <w:rFonts w:cs="Arial"/>
                <w:sz w:val="20"/>
                <w:szCs w:val="20"/>
              </w:rPr>
            </w:pPr>
            <w:r w:rsidRPr="00DC24E7">
              <w:rPr>
                <w:rFonts w:cs="Arial"/>
                <w:sz w:val="20"/>
                <w:szCs w:val="20"/>
              </w:rPr>
              <w:t>NET ASSETS</w:t>
            </w:r>
          </w:p>
        </w:tc>
        <w:tc>
          <w:tcPr>
            <w:tcW w:w="1560" w:type="dxa"/>
          </w:tcPr>
          <w:p w14:paraId="3FD032F7" w14:textId="63A1E40A" w:rsidR="00270E61" w:rsidRPr="00DC24E7" w:rsidRDefault="00694D8D" w:rsidP="00A70DBC">
            <w:pPr>
              <w:spacing w:after="0"/>
              <w:rPr>
                <w:rFonts w:cs="Arial"/>
                <w:sz w:val="20"/>
                <w:szCs w:val="20"/>
              </w:rPr>
            </w:pPr>
            <w:r w:rsidRPr="00DC24E7">
              <w:rPr>
                <w:rFonts w:cs="Arial"/>
                <w:sz w:val="20"/>
                <w:szCs w:val="20"/>
              </w:rPr>
              <w:t>11,</w:t>
            </w:r>
            <w:r w:rsidR="00A03BB4" w:rsidRPr="00DC24E7">
              <w:rPr>
                <w:rFonts w:cs="Arial"/>
                <w:sz w:val="20"/>
                <w:szCs w:val="20"/>
              </w:rPr>
              <w:t>799</w:t>
            </w:r>
            <w:r w:rsidRPr="00DC24E7">
              <w:rPr>
                <w:rFonts w:cs="Arial"/>
                <w:sz w:val="20"/>
                <w:szCs w:val="20"/>
              </w:rPr>
              <w:t>,</w:t>
            </w:r>
            <w:r w:rsidR="00A03BB4" w:rsidRPr="00DC24E7">
              <w:rPr>
                <w:rFonts w:cs="Arial"/>
                <w:sz w:val="20"/>
                <w:szCs w:val="20"/>
              </w:rPr>
              <w:t>131</w:t>
            </w:r>
          </w:p>
        </w:tc>
        <w:tc>
          <w:tcPr>
            <w:tcW w:w="1417" w:type="dxa"/>
          </w:tcPr>
          <w:p w14:paraId="314004F3" w14:textId="60885257" w:rsidR="00270E61" w:rsidRPr="00DC24E7" w:rsidRDefault="00694D8D" w:rsidP="00A70DBC">
            <w:pPr>
              <w:spacing w:after="0"/>
              <w:rPr>
                <w:rFonts w:cs="Arial"/>
                <w:sz w:val="20"/>
                <w:szCs w:val="20"/>
              </w:rPr>
            </w:pPr>
            <w:r w:rsidRPr="00DC24E7">
              <w:rPr>
                <w:rFonts w:cs="Arial"/>
                <w:sz w:val="20"/>
                <w:szCs w:val="20"/>
              </w:rPr>
              <w:t>8,735,081</w:t>
            </w:r>
          </w:p>
        </w:tc>
        <w:tc>
          <w:tcPr>
            <w:tcW w:w="1559" w:type="dxa"/>
          </w:tcPr>
          <w:p w14:paraId="000AA23E" w14:textId="6D0E0EF1" w:rsidR="00270E61" w:rsidRPr="00DC24E7" w:rsidRDefault="00694D8D" w:rsidP="00A70DBC">
            <w:pPr>
              <w:spacing w:after="0"/>
              <w:rPr>
                <w:rFonts w:cs="Arial"/>
                <w:sz w:val="20"/>
                <w:szCs w:val="20"/>
              </w:rPr>
            </w:pPr>
            <w:r w:rsidRPr="00DC24E7">
              <w:rPr>
                <w:rFonts w:cs="Arial"/>
                <w:sz w:val="20"/>
                <w:szCs w:val="20"/>
              </w:rPr>
              <w:t>6,082,957</w:t>
            </w:r>
          </w:p>
        </w:tc>
        <w:tc>
          <w:tcPr>
            <w:tcW w:w="1418" w:type="dxa"/>
          </w:tcPr>
          <w:p w14:paraId="32FECE56" w14:textId="33E5BBF4" w:rsidR="00270E61" w:rsidRPr="00DC24E7" w:rsidRDefault="00694D8D" w:rsidP="00A70DBC">
            <w:pPr>
              <w:spacing w:after="0"/>
              <w:rPr>
                <w:rFonts w:cs="Arial"/>
                <w:sz w:val="20"/>
                <w:szCs w:val="20"/>
              </w:rPr>
            </w:pPr>
            <w:r w:rsidRPr="00DC24E7">
              <w:rPr>
                <w:rFonts w:cs="Arial"/>
                <w:sz w:val="20"/>
                <w:szCs w:val="20"/>
              </w:rPr>
              <w:t>5,216,876</w:t>
            </w:r>
          </w:p>
        </w:tc>
        <w:tc>
          <w:tcPr>
            <w:tcW w:w="1276" w:type="dxa"/>
          </w:tcPr>
          <w:p w14:paraId="743E7A5A" w14:textId="30D8F9E2" w:rsidR="00270E61" w:rsidRPr="00DC24E7" w:rsidRDefault="00694D8D" w:rsidP="00A70DBC">
            <w:pPr>
              <w:spacing w:after="0"/>
              <w:rPr>
                <w:rFonts w:cs="Arial"/>
                <w:sz w:val="20"/>
                <w:szCs w:val="20"/>
              </w:rPr>
            </w:pPr>
            <w:r w:rsidRPr="00DC24E7">
              <w:rPr>
                <w:rFonts w:cs="Arial"/>
                <w:sz w:val="20"/>
                <w:szCs w:val="20"/>
              </w:rPr>
              <w:t>4,709,041</w:t>
            </w:r>
          </w:p>
        </w:tc>
      </w:tr>
    </w:tbl>
    <w:p w14:paraId="10921DAC" w14:textId="06A3D232" w:rsidR="00301BD9" w:rsidRPr="00DC24E7" w:rsidRDefault="002E00FE" w:rsidP="00A70DBC">
      <w:pPr>
        <w:pStyle w:val="Heading2"/>
      </w:pPr>
      <w:bookmarkStart w:id="121" w:name="_Toc522699570"/>
      <w:bookmarkStart w:id="122" w:name="_Ref46485995"/>
      <w:bookmarkStart w:id="123" w:name="_Ref50133583"/>
      <w:bookmarkStart w:id="124" w:name="_Ref79069299"/>
      <w:bookmarkStart w:id="125" w:name="_Ref80265840"/>
      <w:bookmarkStart w:id="126" w:name="_Toc144907478"/>
      <w:bookmarkStart w:id="127" w:name="_Ref237428844"/>
      <w:bookmarkStart w:id="128" w:name="_Ref237428868"/>
      <w:bookmarkStart w:id="129" w:name="_Ref237428880"/>
      <w:bookmarkStart w:id="130" w:name="_Ref237433242"/>
      <w:bookmarkStart w:id="131" w:name="_Ref239687423"/>
      <w:bookmarkStart w:id="132" w:name="_Toc243388806"/>
      <w:bookmarkStart w:id="133" w:name="_Hlk172295886"/>
      <w:bookmarkEnd w:id="120"/>
      <w:r w:rsidRPr="00DC24E7">
        <w:lastRenderedPageBreak/>
        <w:t>Current year financial review</w:t>
      </w:r>
      <w:bookmarkEnd w:id="121"/>
      <w:bookmarkEnd w:id="122"/>
      <w:bookmarkEnd w:id="123"/>
      <w:bookmarkEnd w:id="124"/>
      <w:bookmarkEnd w:id="125"/>
      <w:bookmarkEnd w:id="126"/>
      <w:bookmarkEnd w:id="127"/>
      <w:bookmarkEnd w:id="128"/>
      <w:bookmarkEnd w:id="129"/>
      <w:bookmarkEnd w:id="130"/>
      <w:bookmarkEnd w:id="131"/>
      <w:bookmarkEnd w:id="132"/>
    </w:p>
    <w:p w14:paraId="4C07E132" w14:textId="22810B97" w:rsidR="00CC2551" w:rsidRPr="00DC24E7" w:rsidRDefault="008940A6" w:rsidP="004E5676">
      <w:pPr>
        <w:pStyle w:val="12pointfont"/>
      </w:pPr>
      <w:r w:rsidRPr="00DC24E7">
        <w:t>The VEWH’s year-end position was an overall surplus of $</w:t>
      </w:r>
      <w:r w:rsidR="001F1B08" w:rsidRPr="00DC24E7">
        <w:t>3.</w:t>
      </w:r>
      <w:r w:rsidR="005A19FA" w:rsidRPr="00DC24E7">
        <w:t>1</w:t>
      </w:r>
      <w:r w:rsidRPr="00DC24E7">
        <w:t xml:space="preserve"> million. A deficit using carry forward funds </w:t>
      </w:r>
      <w:r w:rsidR="00B278D7" w:rsidRPr="00DC24E7">
        <w:t xml:space="preserve">from prior commercial trades </w:t>
      </w:r>
      <w:r w:rsidRPr="00DC24E7">
        <w:t xml:space="preserve">was budgeted, however an overall surplus was achieved </w:t>
      </w:r>
      <w:r w:rsidR="0038036D" w:rsidRPr="00DC24E7">
        <w:t>as</w:t>
      </w:r>
      <w:r w:rsidRPr="00DC24E7">
        <w:t xml:space="preserve"> </w:t>
      </w:r>
      <w:r w:rsidR="00AA09A8" w:rsidRPr="00DC24E7">
        <w:t xml:space="preserve">a </w:t>
      </w:r>
      <w:r w:rsidR="00B278D7" w:rsidRPr="00DC24E7">
        <w:t>new</w:t>
      </w:r>
      <w:r w:rsidRPr="00DC24E7">
        <w:t xml:space="preserve"> commercial trade had more favourable conditions due to the volume of allocation </w:t>
      </w:r>
      <w:r w:rsidR="00E77C5E" w:rsidRPr="00DC24E7">
        <w:t xml:space="preserve">water </w:t>
      </w:r>
      <w:r w:rsidRPr="00DC24E7">
        <w:t>available for commercial sale and market prices.</w:t>
      </w:r>
      <w:r w:rsidR="005073F3" w:rsidRPr="00DC24E7">
        <w:t xml:space="preserve"> </w:t>
      </w:r>
      <w:r w:rsidR="00C6427A" w:rsidRPr="00DC24E7">
        <w:t>C</w:t>
      </w:r>
      <w:r w:rsidR="00A55541" w:rsidRPr="00DC24E7">
        <w:t xml:space="preserve">ommercial trade </w:t>
      </w:r>
      <w:r w:rsidR="006C49DB" w:rsidRPr="00DC24E7">
        <w:t>is a</w:t>
      </w:r>
      <w:r w:rsidR="00966F97" w:rsidRPr="00DC24E7">
        <w:t xml:space="preserve">n </w:t>
      </w:r>
      <w:r w:rsidR="00D92586" w:rsidRPr="00DC24E7">
        <w:t>unpredictable</w:t>
      </w:r>
      <w:r w:rsidR="003C49A5" w:rsidRPr="00DC24E7">
        <w:t xml:space="preserve"> </w:t>
      </w:r>
      <w:r w:rsidR="007731B1" w:rsidRPr="00DC24E7">
        <w:t xml:space="preserve">revenue </w:t>
      </w:r>
      <w:r w:rsidR="000B2EF6" w:rsidRPr="00DC24E7">
        <w:t xml:space="preserve">source </w:t>
      </w:r>
      <w:r w:rsidR="003C49A5" w:rsidRPr="00DC24E7">
        <w:t>for the VEWH</w:t>
      </w:r>
      <w:r w:rsidR="00312C68" w:rsidRPr="00DC24E7">
        <w:t xml:space="preserve"> </w:t>
      </w:r>
      <w:r w:rsidR="00E11006" w:rsidRPr="00DC24E7">
        <w:t xml:space="preserve">with the outcome each year </w:t>
      </w:r>
      <w:r w:rsidR="008876ED" w:rsidRPr="00DC24E7">
        <w:t>determined by</w:t>
      </w:r>
      <w:r w:rsidR="006C49DB" w:rsidRPr="00DC24E7">
        <w:t xml:space="preserve"> </w:t>
      </w:r>
      <w:r w:rsidR="00F9493D" w:rsidRPr="00DC24E7">
        <w:t xml:space="preserve">variable </w:t>
      </w:r>
      <w:r w:rsidR="00851D89" w:rsidRPr="00DC24E7">
        <w:t>seasonal conditions, environmental water needs</w:t>
      </w:r>
      <w:r w:rsidR="001F6504" w:rsidRPr="00DC24E7">
        <w:t xml:space="preserve"> and prices</w:t>
      </w:r>
      <w:r w:rsidR="00E60327" w:rsidRPr="00DC24E7">
        <w:t>.</w:t>
      </w:r>
    </w:p>
    <w:p w14:paraId="5DFB25DB" w14:textId="00B4DE9C" w:rsidR="008940A6" w:rsidRPr="00DC24E7" w:rsidRDefault="008940A6" w:rsidP="004E5676">
      <w:pPr>
        <w:pStyle w:val="12pointfont"/>
      </w:pPr>
      <w:r w:rsidRPr="00DC24E7">
        <w:t xml:space="preserve">The VEWH is largely funded through the Environmental Contribution funding, with 2024-25 being the start of the four-year Tranche 6 period. </w:t>
      </w:r>
      <w:r w:rsidR="00101E38" w:rsidRPr="00DC24E7">
        <w:rPr>
          <w:rFonts w:eastAsiaTheme="minorEastAsia"/>
        </w:rPr>
        <w:t>Due to required government savings resulting in reduced Environmental Contribution Tranche 6 funding of $7.3 million, VEWH has focused on efficiencies, controlled expenditure growth, and adjusting business activities accordingly. Additionally, the VEWH has needed to utilise trade revenue to manage the Water Holdings and to meet statutory and policy obligations</w:t>
      </w:r>
      <w:r w:rsidR="00D04533" w:rsidRPr="00DC24E7">
        <w:rPr>
          <w:rFonts w:eastAsiaTheme="minorEastAsia"/>
        </w:rPr>
        <w:t>.</w:t>
      </w:r>
    </w:p>
    <w:p w14:paraId="48556752" w14:textId="3AA7E832" w:rsidR="0090794D" w:rsidRPr="00DC24E7" w:rsidRDefault="008F22DB" w:rsidP="004E5676">
      <w:pPr>
        <w:pStyle w:val="12pointfont"/>
      </w:pPr>
      <w:r w:rsidRPr="00DC24E7">
        <w:t xml:space="preserve">Revenue from the </w:t>
      </w:r>
      <w:r w:rsidR="0090794D" w:rsidRPr="00DC24E7">
        <w:t xml:space="preserve">Commonwealth Government </w:t>
      </w:r>
      <w:r w:rsidR="000078CA" w:rsidRPr="00DC24E7">
        <w:t xml:space="preserve">is a </w:t>
      </w:r>
      <w:r w:rsidR="0090794D" w:rsidRPr="00DC24E7">
        <w:t xml:space="preserve">recoup </w:t>
      </w:r>
      <w:r w:rsidR="000078CA" w:rsidRPr="00DC24E7">
        <w:t xml:space="preserve">of external </w:t>
      </w:r>
      <w:r w:rsidRPr="00DC24E7">
        <w:t>costs incurred</w:t>
      </w:r>
      <w:r w:rsidR="0090794D" w:rsidRPr="00DC24E7">
        <w:t xml:space="preserve"> from the Living Murray program or </w:t>
      </w:r>
      <w:r w:rsidR="00D41273" w:rsidRPr="00DC24E7">
        <w:t xml:space="preserve">the </w:t>
      </w:r>
      <w:r w:rsidR="0090794D" w:rsidRPr="00DC24E7">
        <w:t>CEWH, for entitlement charges and water delivery costs associated with delivery of their Water Holdings</w:t>
      </w:r>
      <w:r w:rsidR="000078CA" w:rsidRPr="00DC24E7">
        <w:t xml:space="preserve">. This </w:t>
      </w:r>
      <w:r w:rsidR="008C7120" w:rsidRPr="00DC24E7">
        <w:t xml:space="preserve">revenue </w:t>
      </w:r>
      <w:r w:rsidR="005B2024" w:rsidRPr="00DC24E7">
        <w:t>changes in line with the related expenditure and</w:t>
      </w:r>
      <w:r w:rsidR="000078CA" w:rsidRPr="00DC24E7">
        <w:t xml:space="preserve"> does not include funds for corporate overheads or staff time managing the holdings.</w:t>
      </w:r>
    </w:p>
    <w:p w14:paraId="06E834AE" w14:textId="1847E322" w:rsidR="008940A6" w:rsidRPr="00DC24E7" w:rsidRDefault="008940A6" w:rsidP="004E5676">
      <w:pPr>
        <w:pStyle w:val="12pointfont"/>
      </w:pPr>
      <w:r w:rsidRPr="00DC24E7">
        <w:t xml:space="preserve">Water delivery and carryover costs vary each year depending on environmental watering needs, climatic conditions and availability of allocation water. </w:t>
      </w:r>
      <w:r w:rsidR="008B2BF5" w:rsidRPr="00DC24E7">
        <w:t>T</w:t>
      </w:r>
      <w:r w:rsidRPr="00DC24E7">
        <w:t xml:space="preserve">he </w:t>
      </w:r>
      <w:r w:rsidR="00D01156" w:rsidRPr="00DC24E7">
        <w:t xml:space="preserve">Victorian </w:t>
      </w:r>
      <w:r w:rsidR="00132663" w:rsidRPr="00DC24E7">
        <w:t xml:space="preserve">Environmental Water Holdings and transaction </w:t>
      </w:r>
      <w:r w:rsidR="00947CBA" w:rsidRPr="00DC24E7">
        <w:t xml:space="preserve">expenses </w:t>
      </w:r>
      <w:r w:rsidR="002D0551" w:rsidRPr="00DC24E7">
        <w:t>were lower</w:t>
      </w:r>
      <w:r w:rsidR="00132663" w:rsidRPr="00DC24E7">
        <w:t xml:space="preserve"> </w:t>
      </w:r>
      <w:r w:rsidRPr="00DC24E7">
        <w:t>in 202</w:t>
      </w:r>
      <w:r w:rsidR="00FA09C7" w:rsidRPr="00DC24E7">
        <w:t>5</w:t>
      </w:r>
      <w:r w:rsidRPr="00DC24E7">
        <w:t>-2</w:t>
      </w:r>
      <w:r w:rsidR="00FA09C7" w:rsidRPr="00DC24E7">
        <w:t>6</w:t>
      </w:r>
      <w:r w:rsidRPr="00DC24E7">
        <w:t xml:space="preserve"> </w:t>
      </w:r>
      <w:r w:rsidR="00882F3A" w:rsidRPr="00DC24E7">
        <w:t xml:space="preserve">compared to 2024-25 </w:t>
      </w:r>
      <w:r w:rsidR="00555962" w:rsidRPr="00DC24E7">
        <w:t xml:space="preserve">due to </w:t>
      </w:r>
      <w:r w:rsidR="007F34BE" w:rsidRPr="00DC24E7">
        <w:t xml:space="preserve">changes to </w:t>
      </w:r>
      <w:r w:rsidR="00190C65" w:rsidRPr="00DC24E7">
        <w:t xml:space="preserve">water storage </w:t>
      </w:r>
      <w:r w:rsidR="00066AEF" w:rsidRPr="00DC24E7">
        <w:t>costs</w:t>
      </w:r>
      <w:r w:rsidR="00190C65" w:rsidRPr="00DC24E7">
        <w:t xml:space="preserve"> from </w:t>
      </w:r>
      <w:r w:rsidR="00AC321A" w:rsidRPr="00DC24E7">
        <w:t>’b</w:t>
      </w:r>
      <w:r w:rsidR="00190C65" w:rsidRPr="00DC24E7">
        <w:t>asin</w:t>
      </w:r>
      <w:r w:rsidR="00AC321A" w:rsidRPr="00DC24E7">
        <w:t>’</w:t>
      </w:r>
      <w:r w:rsidR="00190C65" w:rsidRPr="00DC24E7">
        <w:t xml:space="preserve"> to </w:t>
      </w:r>
      <w:r w:rsidR="00AC321A" w:rsidRPr="00DC24E7">
        <w:t>‘s</w:t>
      </w:r>
      <w:r w:rsidR="00190C65" w:rsidRPr="00DC24E7">
        <w:t>ystem</w:t>
      </w:r>
      <w:r w:rsidR="00AC321A" w:rsidRPr="00DC24E7">
        <w:t>’</w:t>
      </w:r>
      <w:r w:rsidR="00190C65" w:rsidRPr="00DC24E7">
        <w:t xml:space="preserve"> pricing</w:t>
      </w:r>
      <w:r w:rsidR="001343E8" w:rsidRPr="00DC24E7">
        <w:t xml:space="preserve"> </w:t>
      </w:r>
      <w:r w:rsidR="00AF08DE" w:rsidRPr="00DC24E7">
        <w:t xml:space="preserve">by Goulburn-Murray </w:t>
      </w:r>
      <w:proofErr w:type="gramStart"/>
      <w:r w:rsidR="00AF08DE" w:rsidRPr="00DC24E7">
        <w:t>Water</w:t>
      </w:r>
      <w:r w:rsidR="00066AEF" w:rsidRPr="00DC24E7">
        <w:t>,</w:t>
      </w:r>
      <w:r w:rsidRPr="00DC24E7">
        <w:t xml:space="preserve"> </w:t>
      </w:r>
      <w:r w:rsidR="00137C7D" w:rsidRPr="00DC24E7">
        <w:t>and</w:t>
      </w:r>
      <w:proofErr w:type="gramEnd"/>
      <w:r w:rsidR="00137C7D" w:rsidRPr="00DC24E7">
        <w:t xml:space="preserve"> sharing </w:t>
      </w:r>
      <w:r w:rsidR="00BE76CC" w:rsidRPr="00DC24E7">
        <w:t xml:space="preserve">some </w:t>
      </w:r>
      <w:r w:rsidR="00137C7D" w:rsidRPr="00DC24E7">
        <w:t>delivery costs in Northern Victoria with</w:t>
      </w:r>
      <w:r w:rsidRPr="00DC24E7">
        <w:t xml:space="preserve"> the </w:t>
      </w:r>
      <w:r w:rsidR="00137C7D" w:rsidRPr="00DC24E7">
        <w:t>Commonwealth.</w:t>
      </w:r>
    </w:p>
    <w:p w14:paraId="3E0AAF75" w14:textId="52C000E4" w:rsidR="00883B43" w:rsidRPr="00DC24E7" w:rsidRDefault="00325C3F" w:rsidP="004E5676">
      <w:pPr>
        <w:pStyle w:val="12pointfont"/>
      </w:pPr>
      <w:r w:rsidRPr="00DC24E7">
        <w:t xml:space="preserve">Employee benefits </w:t>
      </w:r>
      <w:r w:rsidR="00CF5507" w:rsidRPr="00DC24E7">
        <w:t xml:space="preserve">decreased </w:t>
      </w:r>
      <w:r w:rsidR="00327440" w:rsidRPr="00DC24E7">
        <w:t>due to</w:t>
      </w:r>
      <w:r w:rsidR="00CF5507" w:rsidRPr="00DC24E7">
        <w:t xml:space="preserve"> support</w:t>
      </w:r>
      <w:r w:rsidR="005C79A1" w:rsidRPr="00DC24E7">
        <w:t>ing</w:t>
      </w:r>
      <w:r w:rsidR="00CF5507" w:rsidRPr="00DC24E7">
        <w:t xml:space="preserve"> ongoing savings to the Victorian Government</w:t>
      </w:r>
      <w:r w:rsidR="00BA432E" w:rsidRPr="00DC24E7">
        <w:t>.</w:t>
      </w:r>
    </w:p>
    <w:p w14:paraId="15399CD4" w14:textId="096DB810" w:rsidR="008940A6" w:rsidRPr="00DC24E7" w:rsidRDefault="008940A6" w:rsidP="004E5676">
      <w:pPr>
        <w:pStyle w:val="12pointfont"/>
      </w:pPr>
      <w:r w:rsidRPr="00DC24E7" w:rsidDel="008C115D">
        <w:t>F</w:t>
      </w:r>
      <w:r w:rsidRPr="00DC24E7">
        <w:t xml:space="preserve">unds held in trust </w:t>
      </w:r>
      <w:r w:rsidR="00294BED" w:rsidRPr="00DC24E7">
        <w:t>from prior commercial trade</w:t>
      </w:r>
      <w:r w:rsidR="005B2024" w:rsidRPr="00DC24E7">
        <w:t>s</w:t>
      </w:r>
      <w:r w:rsidR="00294BED" w:rsidRPr="00DC24E7">
        <w:t xml:space="preserve"> </w:t>
      </w:r>
      <w:r w:rsidR="005B2024" w:rsidRPr="00DC24E7">
        <w:t xml:space="preserve">were provided to DEECA </w:t>
      </w:r>
      <w:r w:rsidR="0058182E" w:rsidRPr="00DC24E7">
        <w:t xml:space="preserve">for projects </w:t>
      </w:r>
      <w:r w:rsidR="005B2024" w:rsidRPr="00DC24E7">
        <w:t>support</w:t>
      </w:r>
      <w:r w:rsidR="0058182E" w:rsidRPr="00DC24E7">
        <w:t>ing</w:t>
      </w:r>
      <w:r w:rsidR="005B2024" w:rsidRPr="00DC24E7">
        <w:t xml:space="preserve"> the Victorian Government Water is Life: Traditional Owner Access to Water Roadmap policy</w:t>
      </w:r>
      <w:r w:rsidR="008476BE" w:rsidRPr="00DC24E7">
        <w:t xml:space="preserve"> (see page</w:t>
      </w:r>
      <w:r w:rsidR="00643774" w:rsidRPr="00DC24E7">
        <w:t xml:space="preserve"> </w:t>
      </w:r>
      <w:r w:rsidR="00643774" w:rsidRPr="00DC24E7">
        <w:fldChar w:fldCharType="begin"/>
      </w:r>
      <w:r w:rsidR="00643774" w:rsidRPr="00DC24E7">
        <w:instrText xml:space="preserve"> PAGEREF _Ref239688388 \h </w:instrText>
      </w:r>
      <w:r w:rsidR="00643774" w:rsidRPr="00DC24E7">
        <w:fldChar w:fldCharType="separate"/>
      </w:r>
      <w:r w:rsidR="00EF4566">
        <w:rPr>
          <w:noProof/>
        </w:rPr>
        <w:t>28</w:t>
      </w:r>
      <w:r w:rsidR="00643774" w:rsidRPr="00DC24E7">
        <w:fldChar w:fldCharType="end"/>
      </w:r>
      <w:r w:rsidR="008476BE" w:rsidRPr="00DC24E7">
        <w:t>)</w:t>
      </w:r>
      <w:r w:rsidR="005B2024" w:rsidRPr="00DC24E7">
        <w:t xml:space="preserve">, </w:t>
      </w:r>
      <w:r w:rsidR="008476BE" w:rsidRPr="00DC24E7">
        <w:t xml:space="preserve">and </w:t>
      </w:r>
      <w:r w:rsidR="003E2A0A" w:rsidRPr="00DC24E7">
        <w:t xml:space="preserve">to DEECA and </w:t>
      </w:r>
      <w:r w:rsidR="008476BE" w:rsidRPr="00DC24E7">
        <w:t>the Goulburn Broken CMA</w:t>
      </w:r>
      <w:r w:rsidR="005B2024" w:rsidRPr="00DC24E7">
        <w:t xml:space="preserve"> for complementary works and measures to improve management of the holdings and performance of Victoria's environmental watering program</w:t>
      </w:r>
      <w:r w:rsidR="008476BE" w:rsidRPr="00DC24E7">
        <w:t xml:space="preserve"> (see page </w:t>
      </w:r>
      <w:r w:rsidR="00643774" w:rsidRPr="00DC24E7">
        <w:fldChar w:fldCharType="begin"/>
      </w:r>
      <w:r w:rsidR="00643774" w:rsidRPr="00DC24E7">
        <w:instrText xml:space="preserve"> PAGEREF _Ref240377457 \h </w:instrText>
      </w:r>
      <w:r w:rsidR="00643774" w:rsidRPr="00DC24E7">
        <w:fldChar w:fldCharType="separate"/>
      </w:r>
      <w:r w:rsidR="00EF4566">
        <w:rPr>
          <w:noProof/>
        </w:rPr>
        <w:t>24</w:t>
      </w:r>
      <w:r w:rsidR="00643774" w:rsidRPr="00DC24E7">
        <w:fldChar w:fldCharType="end"/>
      </w:r>
      <w:r w:rsidR="008476BE" w:rsidRPr="00DC24E7">
        <w:t>)</w:t>
      </w:r>
      <w:r w:rsidR="005B2024" w:rsidRPr="00DC24E7">
        <w:t>.</w:t>
      </w:r>
    </w:p>
    <w:p w14:paraId="5E422B88" w14:textId="1D7E7D12" w:rsidR="008940A6" w:rsidRPr="00DC24E7" w:rsidRDefault="005B2024" w:rsidP="004E5676">
      <w:pPr>
        <w:pStyle w:val="12pointfont"/>
      </w:pPr>
      <w:r w:rsidRPr="00DC24E7">
        <w:t>The c</w:t>
      </w:r>
      <w:r w:rsidR="008940A6" w:rsidRPr="00DC24E7">
        <w:t xml:space="preserve">arry forward funds </w:t>
      </w:r>
      <w:r w:rsidRPr="00DC24E7">
        <w:t>balance is made up of commercial trade revenue and has been</w:t>
      </w:r>
      <w:r w:rsidR="008940A6" w:rsidRPr="00DC24E7">
        <w:t xml:space="preserve"> allocated in the </w:t>
      </w:r>
      <w:r w:rsidR="00C03515" w:rsidRPr="00DC24E7">
        <w:t xml:space="preserve">VEWH </w:t>
      </w:r>
      <w:r w:rsidR="008940A6" w:rsidRPr="00DC24E7">
        <w:t xml:space="preserve">Corporate Plan </w:t>
      </w:r>
      <w:r w:rsidR="00D57054" w:rsidRPr="00DC24E7">
        <w:t>2026</w:t>
      </w:r>
      <w:r w:rsidR="008940A6" w:rsidRPr="00DC24E7">
        <w:t>-2</w:t>
      </w:r>
      <w:r w:rsidR="00D57054" w:rsidRPr="00DC24E7">
        <w:t>7</w:t>
      </w:r>
      <w:r w:rsidR="008940A6" w:rsidRPr="00DC24E7">
        <w:t xml:space="preserve"> to 202</w:t>
      </w:r>
      <w:r w:rsidR="00D57054" w:rsidRPr="00DC24E7">
        <w:t>9</w:t>
      </w:r>
      <w:r w:rsidR="008940A6" w:rsidRPr="00DC24E7">
        <w:t>-</w:t>
      </w:r>
      <w:r w:rsidR="00D57054" w:rsidRPr="00DC24E7">
        <w:t>30</w:t>
      </w:r>
      <w:r w:rsidR="008940A6" w:rsidRPr="00DC24E7">
        <w:t xml:space="preserve"> to </w:t>
      </w:r>
      <w:r w:rsidR="004337E1" w:rsidRPr="00DC24E7">
        <w:t>manage the Water Holdings, including water delivery</w:t>
      </w:r>
      <w:r w:rsidR="008940A6" w:rsidRPr="00DC24E7">
        <w:t xml:space="preserve"> and </w:t>
      </w:r>
      <w:r w:rsidR="004337E1" w:rsidRPr="00DC24E7">
        <w:t>to meet other statutory</w:t>
      </w:r>
      <w:r w:rsidR="008940A6" w:rsidRPr="00DC24E7">
        <w:t xml:space="preserve"> obligations</w:t>
      </w:r>
      <w:r w:rsidR="004337E1" w:rsidRPr="00DC24E7">
        <w:t xml:space="preserve">. </w:t>
      </w:r>
    </w:p>
    <w:p w14:paraId="2B8CFB4A" w14:textId="41CCABE5" w:rsidR="008B6286" w:rsidRPr="00DC24E7" w:rsidDel="009F33FA" w:rsidRDefault="00EF3656" w:rsidP="004E5676">
      <w:pPr>
        <w:pStyle w:val="12pointfont"/>
      </w:pPr>
      <w:r w:rsidRPr="00DC24E7">
        <w:lastRenderedPageBreak/>
        <w:t xml:space="preserve">The VEWH’s net </w:t>
      </w:r>
      <w:r w:rsidR="009A45F6" w:rsidRPr="00DC24E7">
        <w:t>assets</w:t>
      </w:r>
      <w:r w:rsidRPr="00DC24E7">
        <w:t xml:space="preserve"> comprise entirely of commercial trade revenue</w:t>
      </w:r>
      <w:r w:rsidR="00C00899" w:rsidRPr="00DC24E7">
        <w:t xml:space="preserve">. </w:t>
      </w:r>
      <w:r w:rsidR="002D7AD5" w:rsidRPr="00DC24E7">
        <w:t>This revenue is</w:t>
      </w:r>
      <w:r w:rsidR="0097501F" w:rsidRPr="00DC24E7">
        <w:t xml:space="preserve"> carried forward to future years</w:t>
      </w:r>
      <w:r w:rsidR="0080021C" w:rsidRPr="00DC24E7">
        <w:t xml:space="preserve"> to </w:t>
      </w:r>
      <w:r w:rsidR="004E479F" w:rsidRPr="00DC24E7">
        <w:t xml:space="preserve">invest in </w:t>
      </w:r>
      <w:r w:rsidR="00DC019D" w:rsidRPr="00DC24E7">
        <w:t xml:space="preserve">management of the Water Holdings, </w:t>
      </w:r>
      <w:r w:rsidR="004E479F" w:rsidRPr="00DC24E7">
        <w:t xml:space="preserve">future water purchases to address high-priority shortfalls, strategic activities, knowledge, research, </w:t>
      </w:r>
      <w:r w:rsidR="00DC019D" w:rsidRPr="00DC24E7">
        <w:t xml:space="preserve">business costs and </w:t>
      </w:r>
      <w:r w:rsidR="004E479F" w:rsidRPr="00DC24E7">
        <w:t xml:space="preserve">complementary works and measures or other priorities to improve management of the holdings and performance of Victoria's environmental watering program. Considering the variable nature of seasonal conditions and subsequent variable water delivery costs, trading revenue and expenditure, it is critical that the VEWH </w:t>
      </w:r>
      <w:proofErr w:type="gramStart"/>
      <w:r w:rsidR="004E479F" w:rsidRPr="00DC24E7">
        <w:t>is able to</w:t>
      </w:r>
      <w:proofErr w:type="gramEnd"/>
      <w:r w:rsidR="004E479F" w:rsidRPr="00DC24E7">
        <w:t xml:space="preserve"> carry forward funds for access in future years. The VEWH retains funds to manage inter-annual seasonal variability</w:t>
      </w:r>
      <w:r w:rsidR="000B085B" w:rsidRPr="00DC24E7">
        <w:t xml:space="preserve"> and the associated volatility and unpredictability in the management costs of the Water Holdings</w:t>
      </w:r>
      <w:r w:rsidR="004E479F" w:rsidRPr="00DC24E7">
        <w:t xml:space="preserve">. </w:t>
      </w:r>
    </w:p>
    <w:p w14:paraId="5A911B86" w14:textId="77777777" w:rsidR="004E479F" w:rsidRPr="00DC24E7" w:rsidDel="009F33FA" w:rsidRDefault="004E479F" w:rsidP="004E5676">
      <w:pPr>
        <w:pStyle w:val="12pointfont"/>
      </w:pPr>
      <w:r w:rsidRPr="00DC24E7">
        <w:t>While the Water Holdings are not recognised or accounted for as an asset for accounting purposes, the VEWH considers the Water Holdings to be significant and extremely valuable. Being intangible in nature</w:t>
      </w:r>
      <w:r w:rsidR="00D805BF" w:rsidRPr="00DC24E7">
        <w:t>,</w:t>
      </w:r>
      <w:r w:rsidRPr="00DC24E7">
        <w:t xml:space="preserve"> they have specific recognition and measurement requirements that need to be met before a value is included on the balance sheet. No accounting value has been recognised due to the historical reporting framework, acquisition method, water entitlement attributes and reliability of measurement. The full Water Holdings utilised by the VEWH in the delivery of its objectives are listed in section </w:t>
      </w:r>
      <w:r w:rsidR="00B7670A" w:rsidRPr="00DC24E7">
        <w:t>1.4.</w:t>
      </w:r>
    </w:p>
    <w:p w14:paraId="78D09249" w14:textId="7C46A226" w:rsidR="00B54FCF" w:rsidRPr="00DC24E7" w:rsidRDefault="00B7670A" w:rsidP="004E5676">
      <w:pPr>
        <w:pStyle w:val="12pointfont"/>
      </w:pPr>
      <w:r w:rsidRPr="00DC24E7">
        <w:t xml:space="preserve">The VEWH’s liabilities relate to provision for employee leave entitlements, and operating costs that have been incurred and need to be accrued at the end of the financial year. </w:t>
      </w:r>
      <w:r w:rsidR="00D06DC9" w:rsidRPr="00DC24E7">
        <w:t xml:space="preserve">Liabilities </w:t>
      </w:r>
      <w:r w:rsidR="005B2024" w:rsidRPr="00DC24E7">
        <w:t>remained stable</w:t>
      </w:r>
      <w:r w:rsidR="00D06DC9" w:rsidRPr="00DC24E7">
        <w:t xml:space="preserve"> between 202</w:t>
      </w:r>
      <w:r w:rsidR="005B2024" w:rsidRPr="00DC24E7">
        <w:t>4</w:t>
      </w:r>
      <w:r w:rsidR="00D06DC9" w:rsidRPr="00DC24E7">
        <w:t>-2</w:t>
      </w:r>
      <w:r w:rsidR="005B2024" w:rsidRPr="00DC24E7">
        <w:t>5</w:t>
      </w:r>
      <w:r w:rsidR="00D06DC9" w:rsidRPr="00DC24E7">
        <w:t xml:space="preserve"> </w:t>
      </w:r>
      <w:r w:rsidR="008940A6" w:rsidRPr="00DC24E7">
        <w:t>and 202</w:t>
      </w:r>
      <w:r w:rsidR="005B2024" w:rsidRPr="00DC24E7">
        <w:t>5</w:t>
      </w:r>
      <w:r w:rsidR="008940A6" w:rsidRPr="00DC24E7">
        <w:t>-2</w:t>
      </w:r>
      <w:r w:rsidR="005B2024" w:rsidRPr="00DC24E7">
        <w:t>6</w:t>
      </w:r>
      <w:r w:rsidR="008940A6" w:rsidRPr="00DC24E7">
        <w:t xml:space="preserve"> </w:t>
      </w:r>
      <w:r w:rsidR="00D06DC9" w:rsidRPr="00DC24E7">
        <w:t>due to the timing of supplier invoicing.</w:t>
      </w:r>
      <w:bookmarkStart w:id="134" w:name="_Toc522699573"/>
      <w:bookmarkStart w:id="135" w:name="_Ref79069307"/>
      <w:bookmarkStart w:id="136" w:name="_Toc144907479"/>
      <w:bookmarkEnd w:id="133"/>
    </w:p>
    <w:p w14:paraId="7C107A10" w14:textId="32D49A61" w:rsidR="002E00FE" w:rsidRPr="00DC24E7" w:rsidRDefault="002E00FE" w:rsidP="00A70DBC">
      <w:pPr>
        <w:pStyle w:val="Heading2"/>
      </w:pPr>
      <w:bookmarkStart w:id="137" w:name="_Toc243388807"/>
      <w:r w:rsidRPr="00DC24E7">
        <w:t xml:space="preserve">Capital </w:t>
      </w:r>
      <w:r w:rsidR="009447D6" w:rsidRPr="00DC24E7">
        <w:t>p</w:t>
      </w:r>
      <w:r w:rsidRPr="00DC24E7">
        <w:t>rojects</w:t>
      </w:r>
      <w:bookmarkEnd w:id="134"/>
      <w:bookmarkEnd w:id="135"/>
      <w:bookmarkEnd w:id="136"/>
      <w:bookmarkEnd w:id="137"/>
    </w:p>
    <w:p w14:paraId="7488F925" w14:textId="4B8FDA4A" w:rsidR="00B54FCF" w:rsidRPr="00DC24E7" w:rsidRDefault="002E00FE" w:rsidP="004E5676">
      <w:pPr>
        <w:pStyle w:val="12pointfont"/>
      </w:pPr>
      <w:r w:rsidRPr="00DC24E7">
        <w:t>The VEWH</w:t>
      </w:r>
      <w:r w:rsidR="00E2405D" w:rsidRPr="00DC24E7">
        <w:fldChar w:fldCharType="begin"/>
      </w:r>
      <w:r w:rsidR="00E2405D" w:rsidRPr="00DC24E7">
        <w:instrText xml:space="preserve"> TA \s "VEWH" </w:instrText>
      </w:r>
      <w:r w:rsidR="00E2405D" w:rsidRPr="00DC24E7">
        <w:fldChar w:fldCharType="end"/>
      </w:r>
      <w:r w:rsidRPr="00DC24E7">
        <w:t xml:space="preserve"> does not manage any capital projects.</w:t>
      </w:r>
      <w:bookmarkStart w:id="138" w:name="_Ref237428338"/>
    </w:p>
    <w:p w14:paraId="38558059" w14:textId="4AF73B78" w:rsidR="00056CFE" w:rsidRPr="00DC24E7" w:rsidRDefault="00191483" w:rsidP="00A70DBC">
      <w:pPr>
        <w:pStyle w:val="Heading2"/>
      </w:pPr>
      <w:bookmarkStart w:id="139" w:name="_Toc243388808"/>
      <w:r w:rsidRPr="00DC24E7">
        <w:t>Grants and transfer payments</w:t>
      </w:r>
      <w:bookmarkEnd w:id="138"/>
      <w:bookmarkEnd w:id="139"/>
    </w:p>
    <w:p w14:paraId="45CAFFBF" w14:textId="2C0BDFA7" w:rsidR="00B54FCF" w:rsidRPr="00DC24E7" w:rsidRDefault="00056CFE" w:rsidP="004E5676">
      <w:pPr>
        <w:pStyle w:val="12pointfont"/>
      </w:pPr>
      <w:r w:rsidRPr="00DC24E7">
        <w:t>The VEWH</w:t>
      </w:r>
      <w:r w:rsidR="00AB0849" w:rsidRPr="00DC24E7">
        <w:t xml:space="preserve"> </w:t>
      </w:r>
      <w:r w:rsidR="00936CD1" w:rsidRPr="00DC24E7">
        <w:t>provide</w:t>
      </w:r>
      <w:r w:rsidR="00FE56C9" w:rsidRPr="00DC24E7">
        <w:t>d</w:t>
      </w:r>
      <w:r w:rsidR="00770D51" w:rsidRPr="00DC24E7">
        <w:t xml:space="preserve"> financial</w:t>
      </w:r>
      <w:r w:rsidR="00936CD1" w:rsidRPr="00DC24E7">
        <w:t xml:space="preserve"> assistance </w:t>
      </w:r>
      <w:r w:rsidR="00FE56C9" w:rsidRPr="00DC24E7">
        <w:t xml:space="preserve">using </w:t>
      </w:r>
      <w:r w:rsidR="009C00A6" w:rsidRPr="00DC24E7">
        <w:t xml:space="preserve">revenue generated from </w:t>
      </w:r>
      <w:r w:rsidR="00FE56C9" w:rsidRPr="00DC24E7">
        <w:t xml:space="preserve">commercial trade </w:t>
      </w:r>
      <w:r w:rsidR="001F73D8" w:rsidRPr="00DC24E7">
        <w:t>to progress</w:t>
      </w:r>
      <w:r w:rsidR="003063F8" w:rsidRPr="00DC24E7">
        <w:t xml:space="preserve"> </w:t>
      </w:r>
      <w:r w:rsidR="00720703" w:rsidRPr="00DC24E7">
        <w:t>Traditional Owner self-determination through the environmental watering program, including pathways as stated in the Victorian Government Water is Life: Traditional Owner Access to Water Roadmap policy</w:t>
      </w:r>
      <w:r w:rsidR="00AB0849" w:rsidRPr="00DC24E7">
        <w:t>, and for complementary works and measures projects to improve management of the holdings and performance of Victoria's environmental watering program</w:t>
      </w:r>
      <w:r w:rsidR="00720703" w:rsidRPr="00DC24E7">
        <w:t>.</w:t>
      </w:r>
      <w:r w:rsidR="00090E4A" w:rsidRPr="00DC24E7">
        <w:t xml:space="preserve"> </w:t>
      </w:r>
    </w:p>
    <w:p w14:paraId="6E87528F" w14:textId="07D7EA0F" w:rsidR="003E6B7B" w:rsidRPr="00DC24E7" w:rsidRDefault="003E6B7B" w:rsidP="004E5676">
      <w:pPr>
        <w:pStyle w:val="12pointfont"/>
        <w:rPr>
          <w:i/>
          <w:iCs/>
        </w:rPr>
      </w:pPr>
      <w:r w:rsidRPr="00DC24E7">
        <w:t xml:space="preserve">Table </w:t>
      </w:r>
      <w:r w:rsidRPr="00DC24E7">
        <w:fldChar w:fldCharType="begin"/>
      </w:r>
      <w:r w:rsidRPr="00DC24E7">
        <w:instrText xml:space="preserve"> STYLEREF 1 \s </w:instrText>
      </w:r>
      <w:r w:rsidRPr="00DC24E7">
        <w:fldChar w:fldCharType="separate"/>
      </w:r>
      <w:r w:rsidRPr="00DC24E7">
        <w:t>1</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11</w:t>
      </w:r>
      <w:r w:rsidRPr="00DC24E7">
        <w:fldChar w:fldCharType="end"/>
      </w:r>
      <w:r w:rsidRPr="00DC24E7">
        <w:t xml:space="preserve"> Grants and transfer payments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5850"/>
        <w:gridCol w:w="1164"/>
      </w:tblGrid>
      <w:tr w:rsidR="00AB0849" w:rsidRPr="00DC24E7" w14:paraId="7C1AD66A" w14:textId="77777777" w:rsidTr="000347C8">
        <w:trPr>
          <w:trHeight w:val="250"/>
          <w:tblHeader/>
        </w:trPr>
        <w:tc>
          <w:tcPr>
            <w:tcW w:w="2263" w:type="dxa"/>
            <w:shd w:val="clear" w:color="000000" w:fill="D0CECE"/>
            <w:hideMark/>
          </w:tcPr>
          <w:p w14:paraId="37B196EB" w14:textId="77777777" w:rsidR="00AB0849" w:rsidRPr="00DC24E7" w:rsidRDefault="00AB0849" w:rsidP="004E5676">
            <w:pPr>
              <w:pStyle w:val="12pointfont"/>
            </w:pPr>
            <w:r w:rsidRPr="00DC24E7">
              <w:lastRenderedPageBreak/>
              <w:t xml:space="preserve">Recipient </w:t>
            </w:r>
          </w:p>
        </w:tc>
        <w:tc>
          <w:tcPr>
            <w:tcW w:w="6137" w:type="dxa"/>
            <w:shd w:val="clear" w:color="000000" w:fill="D0CECE"/>
            <w:hideMark/>
          </w:tcPr>
          <w:p w14:paraId="32F79A13" w14:textId="77777777" w:rsidR="00AB0849" w:rsidRPr="00DC24E7" w:rsidRDefault="00AB0849" w:rsidP="004E5676">
            <w:pPr>
              <w:pStyle w:val="12pointfont"/>
            </w:pPr>
            <w:r w:rsidRPr="00DC24E7">
              <w:t>Grant description</w:t>
            </w:r>
          </w:p>
        </w:tc>
        <w:tc>
          <w:tcPr>
            <w:tcW w:w="809" w:type="dxa"/>
            <w:shd w:val="clear" w:color="000000" w:fill="D0CECE"/>
            <w:hideMark/>
          </w:tcPr>
          <w:p w14:paraId="25D23F78" w14:textId="77777777" w:rsidR="00AB0849" w:rsidRPr="00DC24E7" w:rsidRDefault="00AB0849" w:rsidP="004E5676">
            <w:pPr>
              <w:pStyle w:val="12pointfont"/>
            </w:pPr>
            <w:r w:rsidRPr="00DC24E7">
              <w:t>Payment</w:t>
            </w:r>
          </w:p>
          <w:p w14:paraId="5FDEA989" w14:textId="6E53F45B" w:rsidR="00AB0849" w:rsidRPr="00DC24E7" w:rsidRDefault="00AB0849" w:rsidP="004E5676">
            <w:pPr>
              <w:pStyle w:val="12pointfont"/>
            </w:pPr>
            <w:r w:rsidRPr="00DC24E7">
              <w:t>$</w:t>
            </w:r>
          </w:p>
        </w:tc>
      </w:tr>
      <w:tr w:rsidR="00AB0849" w:rsidRPr="00DC24E7" w14:paraId="5E7124CE" w14:textId="77777777" w:rsidTr="000347C8">
        <w:trPr>
          <w:trHeight w:val="250"/>
          <w:tblHeader/>
        </w:trPr>
        <w:tc>
          <w:tcPr>
            <w:tcW w:w="2263" w:type="dxa"/>
            <w:hideMark/>
          </w:tcPr>
          <w:p w14:paraId="2CA0A50F" w14:textId="77777777" w:rsidR="00AB0849" w:rsidRPr="00DC24E7" w:rsidRDefault="00AB0849" w:rsidP="004E5676">
            <w:pPr>
              <w:pStyle w:val="12pointfont"/>
            </w:pPr>
            <w:r w:rsidRPr="00DC24E7">
              <w:t>DEECA</w:t>
            </w:r>
          </w:p>
        </w:tc>
        <w:tc>
          <w:tcPr>
            <w:tcW w:w="6137" w:type="dxa"/>
            <w:hideMark/>
          </w:tcPr>
          <w:p w14:paraId="29E8F05D" w14:textId="6B6AFC33" w:rsidR="00AB0849" w:rsidRPr="00DC24E7" w:rsidRDefault="00AB0849" w:rsidP="004E5676">
            <w:pPr>
              <w:pStyle w:val="12pointfont"/>
            </w:pPr>
            <w:r w:rsidRPr="00DC24E7">
              <w:t>Learning by Doing (Water is Life) Grants 2026-2028</w:t>
            </w:r>
            <w:r w:rsidR="009C00A6" w:rsidRPr="00DC24E7">
              <w:t>.</w:t>
            </w:r>
          </w:p>
        </w:tc>
        <w:tc>
          <w:tcPr>
            <w:tcW w:w="809" w:type="dxa"/>
            <w:hideMark/>
          </w:tcPr>
          <w:p w14:paraId="6859F74D" w14:textId="36CDCD6B" w:rsidR="00AB0849" w:rsidRPr="00DC24E7" w:rsidRDefault="00AB0849" w:rsidP="004E5676">
            <w:pPr>
              <w:pStyle w:val="12pointfont"/>
            </w:pPr>
            <w:r w:rsidRPr="00DC24E7">
              <w:t xml:space="preserve">500,000 </w:t>
            </w:r>
          </w:p>
        </w:tc>
      </w:tr>
      <w:tr w:rsidR="00AB0849" w:rsidRPr="00DC24E7" w14:paraId="12577408" w14:textId="77777777" w:rsidTr="000347C8">
        <w:trPr>
          <w:trHeight w:val="460"/>
          <w:tblHeader/>
        </w:trPr>
        <w:tc>
          <w:tcPr>
            <w:tcW w:w="2263" w:type="dxa"/>
            <w:tcBorders>
              <w:bottom w:val="single" w:sz="4" w:space="0" w:color="auto"/>
            </w:tcBorders>
            <w:hideMark/>
          </w:tcPr>
          <w:p w14:paraId="359DD8E4" w14:textId="77777777" w:rsidR="00AB0849" w:rsidRPr="00DC24E7" w:rsidRDefault="00AB0849" w:rsidP="004E5676">
            <w:pPr>
              <w:pStyle w:val="12pointfont"/>
            </w:pPr>
            <w:r w:rsidRPr="00DC24E7">
              <w:t>DEECA</w:t>
            </w:r>
          </w:p>
        </w:tc>
        <w:tc>
          <w:tcPr>
            <w:tcW w:w="6137" w:type="dxa"/>
            <w:tcBorders>
              <w:bottom w:val="single" w:sz="4" w:space="0" w:color="auto"/>
            </w:tcBorders>
            <w:hideMark/>
          </w:tcPr>
          <w:p w14:paraId="03966572" w14:textId="47441D85" w:rsidR="00AB0849" w:rsidRPr="00DC24E7" w:rsidRDefault="009C00A6" w:rsidP="004E5676">
            <w:pPr>
              <w:pStyle w:val="12pointfont"/>
            </w:pPr>
            <w:r w:rsidRPr="00DC24E7">
              <w:t>U</w:t>
            </w:r>
            <w:r w:rsidR="00AB0849" w:rsidRPr="00DC24E7">
              <w:t>pgrade of environmental water delivery infrastructure at Moodie Swamp</w:t>
            </w:r>
            <w:r w:rsidRPr="00DC24E7">
              <w:t>.</w:t>
            </w:r>
          </w:p>
        </w:tc>
        <w:tc>
          <w:tcPr>
            <w:tcW w:w="809" w:type="dxa"/>
            <w:tcBorders>
              <w:bottom w:val="single" w:sz="4" w:space="0" w:color="auto"/>
            </w:tcBorders>
            <w:hideMark/>
          </w:tcPr>
          <w:p w14:paraId="3BBE65E2" w14:textId="74FA48E9" w:rsidR="00AB0849" w:rsidRPr="00DC24E7" w:rsidRDefault="00AB0849" w:rsidP="004E5676">
            <w:pPr>
              <w:pStyle w:val="12pointfont"/>
            </w:pPr>
            <w:r w:rsidRPr="00DC24E7">
              <w:t xml:space="preserve">225,000 </w:t>
            </w:r>
          </w:p>
        </w:tc>
      </w:tr>
      <w:tr w:rsidR="00AB0849" w:rsidRPr="00DC24E7" w14:paraId="48867510" w14:textId="77777777" w:rsidTr="000347C8">
        <w:trPr>
          <w:trHeight w:val="460"/>
          <w:tblHeader/>
        </w:trPr>
        <w:tc>
          <w:tcPr>
            <w:tcW w:w="2263" w:type="dxa"/>
            <w:tcBorders>
              <w:top w:val="single" w:sz="4" w:space="0" w:color="auto"/>
              <w:left w:val="single" w:sz="4" w:space="0" w:color="auto"/>
              <w:bottom w:val="single" w:sz="4" w:space="0" w:color="auto"/>
              <w:right w:val="single" w:sz="4" w:space="0" w:color="auto"/>
            </w:tcBorders>
            <w:hideMark/>
          </w:tcPr>
          <w:p w14:paraId="400B2415" w14:textId="51997D24" w:rsidR="00AB0849" w:rsidRPr="00DC24E7" w:rsidRDefault="00AB0849" w:rsidP="004E5676">
            <w:pPr>
              <w:pStyle w:val="12pointfont"/>
            </w:pPr>
            <w:r w:rsidRPr="00DC24E7">
              <w:t>Goulburn Broken C</w:t>
            </w:r>
            <w:r w:rsidR="009C00A6" w:rsidRPr="00DC24E7">
              <w:t>MA</w:t>
            </w:r>
          </w:p>
        </w:tc>
        <w:tc>
          <w:tcPr>
            <w:tcW w:w="6137" w:type="dxa"/>
            <w:tcBorders>
              <w:top w:val="single" w:sz="4" w:space="0" w:color="auto"/>
              <w:left w:val="single" w:sz="4" w:space="0" w:color="auto"/>
              <w:bottom w:val="single" w:sz="4" w:space="0" w:color="auto"/>
              <w:right w:val="single" w:sz="4" w:space="0" w:color="auto"/>
            </w:tcBorders>
            <w:hideMark/>
          </w:tcPr>
          <w:p w14:paraId="067416EB" w14:textId="75DEC118" w:rsidR="00AB0849" w:rsidRPr="00DC24E7" w:rsidRDefault="00AB0849" w:rsidP="004E5676">
            <w:pPr>
              <w:pStyle w:val="12pointfont"/>
            </w:pPr>
            <w:r w:rsidRPr="00DC24E7">
              <w:t>Gaynor Swamp Environmental Water Delivery Infrastructure Works</w:t>
            </w:r>
            <w:r w:rsidR="009C00A6" w:rsidRPr="00DC24E7">
              <w:t>.</w:t>
            </w:r>
          </w:p>
        </w:tc>
        <w:tc>
          <w:tcPr>
            <w:tcW w:w="809" w:type="dxa"/>
            <w:tcBorders>
              <w:top w:val="single" w:sz="4" w:space="0" w:color="auto"/>
              <w:left w:val="single" w:sz="4" w:space="0" w:color="auto"/>
              <w:bottom w:val="single" w:sz="4" w:space="0" w:color="auto"/>
              <w:right w:val="single" w:sz="4" w:space="0" w:color="auto"/>
            </w:tcBorders>
            <w:hideMark/>
          </w:tcPr>
          <w:p w14:paraId="2E9FEE51" w14:textId="17D989A2" w:rsidR="00AB0849" w:rsidRPr="00DC24E7" w:rsidRDefault="006039FB" w:rsidP="004E5676">
            <w:pPr>
              <w:pStyle w:val="12pointfont"/>
            </w:pPr>
            <w:r w:rsidRPr="00DC24E7">
              <w:t>4</w:t>
            </w:r>
            <w:r w:rsidR="00AB0849" w:rsidRPr="00DC24E7">
              <w:t xml:space="preserve">00,000 </w:t>
            </w:r>
          </w:p>
        </w:tc>
      </w:tr>
    </w:tbl>
    <w:p w14:paraId="2B1B695F" w14:textId="77777777" w:rsidR="00026219" w:rsidRPr="00DC24E7" w:rsidRDefault="00026219" w:rsidP="00B54FCF">
      <w:pPr>
        <w:rPr>
          <w:rFonts w:cs="Arial"/>
          <w:sz w:val="20"/>
          <w:szCs w:val="20"/>
        </w:rPr>
      </w:pPr>
    </w:p>
    <w:p w14:paraId="4FEB38B9" w14:textId="6B73F633" w:rsidR="002E00FE" w:rsidRPr="00DC24E7" w:rsidRDefault="002E00FE" w:rsidP="00A70DBC">
      <w:pPr>
        <w:pStyle w:val="Heading2"/>
      </w:pPr>
      <w:bookmarkStart w:id="140" w:name="_Toc204852817"/>
      <w:bookmarkStart w:id="141" w:name="_Toc204852862"/>
      <w:bookmarkStart w:id="142" w:name="_Toc522699574"/>
      <w:bookmarkStart w:id="143" w:name="_Ref46486090"/>
      <w:bookmarkStart w:id="144" w:name="_Toc144907480"/>
      <w:bookmarkStart w:id="145" w:name="_Ref237428083"/>
      <w:bookmarkStart w:id="146" w:name="_Toc243388809"/>
      <w:bookmarkEnd w:id="140"/>
      <w:bookmarkEnd w:id="141"/>
      <w:r w:rsidRPr="00DC24E7">
        <w:t>Subsequent events</w:t>
      </w:r>
      <w:bookmarkEnd w:id="142"/>
      <w:bookmarkEnd w:id="143"/>
      <w:bookmarkEnd w:id="144"/>
      <w:bookmarkEnd w:id="145"/>
      <w:bookmarkEnd w:id="146"/>
    </w:p>
    <w:p w14:paraId="2DAF3FF9" w14:textId="77777777" w:rsidR="004E5676" w:rsidRPr="00DC24E7" w:rsidRDefault="003A4700" w:rsidP="004E5676">
      <w:pPr>
        <w:pStyle w:val="12pointfont"/>
      </w:pPr>
      <w:r w:rsidRPr="00DC24E7">
        <w:t>There were no events occurring after the balance date which may significantly affect the VEWH’s operations in subsequent reporting periods.</w:t>
      </w:r>
      <w:bookmarkStart w:id="147" w:name="_Toc522699575"/>
      <w:bookmarkStart w:id="148" w:name="_Toc459125058"/>
      <w:bookmarkStart w:id="149" w:name="_Ref46485876"/>
    </w:p>
    <w:p w14:paraId="1955AAEF" w14:textId="614DD82C" w:rsidR="005B512A" w:rsidRPr="00DC24E7" w:rsidRDefault="005B512A" w:rsidP="00A70DBC">
      <w:pPr>
        <w:pStyle w:val="Heading1"/>
        <w:rPr>
          <w:rFonts w:hint="eastAsia"/>
        </w:rPr>
      </w:pPr>
      <w:bookmarkStart w:id="150" w:name="_Toc144907481"/>
      <w:bookmarkStart w:id="151" w:name="_Toc243388810"/>
      <w:r w:rsidRPr="00DC24E7">
        <w:t>GOVERNANCE AND ORGANISATIONAL STRUCTURE</w:t>
      </w:r>
      <w:bookmarkEnd w:id="147"/>
      <w:bookmarkEnd w:id="150"/>
      <w:bookmarkEnd w:id="151"/>
      <w:r w:rsidRPr="00DC24E7">
        <w:t xml:space="preserve"> </w:t>
      </w:r>
      <w:bookmarkEnd w:id="148"/>
      <w:bookmarkEnd w:id="149"/>
    </w:p>
    <w:p w14:paraId="17C20D3E" w14:textId="4CA2973E" w:rsidR="00B54FCF" w:rsidRPr="00DC24E7" w:rsidRDefault="005B512A" w:rsidP="00A70DBC">
      <w:pPr>
        <w:pStyle w:val="Heading2"/>
      </w:pPr>
      <w:bookmarkStart w:id="152" w:name="_Toc522699576"/>
      <w:bookmarkStart w:id="153" w:name="_Toc144907482"/>
      <w:bookmarkStart w:id="154" w:name="_Ref237428450"/>
      <w:bookmarkStart w:id="155" w:name="_Ref240377891"/>
      <w:bookmarkStart w:id="156" w:name="_Toc243388811"/>
      <w:r w:rsidRPr="00DC24E7">
        <w:t>Organisational structure</w:t>
      </w:r>
      <w:bookmarkEnd w:id="152"/>
      <w:bookmarkEnd w:id="153"/>
      <w:bookmarkEnd w:id="154"/>
      <w:bookmarkEnd w:id="155"/>
      <w:bookmarkEnd w:id="156"/>
      <w:r w:rsidRPr="00DC24E7">
        <w:t xml:space="preserve"> </w:t>
      </w:r>
    </w:p>
    <w:p w14:paraId="65BE171C" w14:textId="77777777" w:rsidR="001240D1" w:rsidRPr="00DC24E7" w:rsidRDefault="001240D1" w:rsidP="004E5676">
      <w:pPr>
        <w:pStyle w:val="12pointfont"/>
      </w:pPr>
      <w:r w:rsidRPr="00DC24E7">
        <w:t>The VEWH reports directly to the Minister for Water.</w:t>
      </w:r>
    </w:p>
    <w:p w14:paraId="5FA8518E" w14:textId="2608BBBF" w:rsidR="001240D1" w:rsidRPr="00DC24E7" w:rsidRDefault="001240D1" w:rsidP="004E5676">
      <w:pPr>
        <w:pStyle w:val="12pointfont"/>
      </w:pPr>
      <w:r w:rsidRPr="00DC24E7">
        <w:t>DE</w:t>
      </w:r>
      <w:r w:rsidR="004C5583" w:rsidRPr="00DC24E7">
        <w:t>ECA</w:t>
      </w:r>
      <w:r w:rsidRPr="00DC24E7">
        <w:t xml:space="preserve"> has a role in governance oversight of the VEWH, advising the Minister on its performance. DE</w:t>
      </w:r>
      <w:r w:rsidR="002C0164" w:rsidRPr="00DC24E7">
        <w:t>ECA</w:t>
      </w:r>
      <w:r w:rsidRPr="00DC24E7">
        <w:t xml:space="preserve"> also has a role supporting the Minister in creating and amending water entitlements (see</w:t>
      </w:r>
      <w:r w:rsidR="00BD4CAD" w:rsidRPr="00DC24E7">
        <w:t xml:space="preserve"> </w:t>
      </w:r>
      <w:r w:rsidR="00424F23" w:rsidRPr="00DC24E7">
        <w:t>Figure 2</w:t>
      </w:r>
      <w:r w:rsidR="004F7792" w:rsidRPr="00DC24E7">
        <w:t>.</w:t>
      </w:r>
      <w:r w:rsidR="00424F23" w:rsidRPr="00DC24E7">
        <w:t>1</w:t>
      </w:r>
      <w:r w:rsidRPr="00DC24E7">
        <w:t>).</w:t>
      </w:r>
    </w:p>
    <w:p w14:paraId="57324830" w14:textId="38174FF3" w:rsidR="001240D1" w:rsidRPr="00DC24E7" w:rsidRDefault="001240D1" w:rsidP="004E5676">
      <w:pPr>
        <w:pStyle w:val="12pointfont"/>
      </w:pPr>
      <w:r w:rsidRPr="00DC24E7">
        <w:t>For administrative efficiency, the VEWH also uses DE</w:t>
      </w:r>
      <w:r w:rsidR="004C5583" w:rsidRPr="00DC24E7">
        <w:t>ECA</w:t>
      </w:r>
      <w:r w:rsidRPr="00DC24E7">
        <w:t>’s systems and processes for provision of financial and human resource management services, information communication technology, and accommodation. This arrangement is formalised through a service level agreement.</w:t>
      </w:r>
    </w:p>
    <w:p w14:paraId="3B643CC8" w14:textId="5A97B009" w:rsidR="001240D1" w:rsidRPr="00DC24E7" w:rsidRDefault="001240D1" w:rsidP="004E5676">
      <w:pPr>
        <w:pStyle w:val="12pointfont"/>
      </w:pPr>
      <w:r w:rsidRPr="00DC24E7">
        <w:t>Under section 33DS of the Water Act</w:t>
      </w:r>
      <w:r w:rsidR="00AD5E19" w:rsidRPr="00DC24E7">
        <w:t xml:space="preserve"> 1989 (Water Act)</w:t>
      </w:r>
      <w:r w:rsidRPr="00DC24E7">
        <w:t>, the relevant Minister can give the VEWH written directions in relation to its functions, powers and duties. The Minister did not give the VEWH any written directions in 202</w:t>
      </w:r>
      <w:r w:rsidR="00536606" w:rsidRPr="00DC24E7">
        <w:t>5</w:t>
      </w:r>
      <w:r w:rsidRPr="00DC24E7">
        <w:t>-2</w:t>
      </w:r>
      <w:r w:rsidR="00536606" w:rsidRPr="00DC24E7">
        <w:t>6</w:t>
      </w:r>
      <w:r w:rsidRPr="00DC24E7">
        <w:t>.</w:t>
      </w:r>
    </w:p>
    <w:p w14:paraId="208594A9" w14:textId="3F7B3513" w:rsidR="001240D1" w:rsidRPr="00DC24E7" w:rsidRDefault="001240D1" w:rsidP="004E5676">
      <w:pPr>
        <w:pStyle w:val="12pointfont"/>
      </w:pPr>
      <w:r w:rsidRPr="00DC24E7">
        <w:t xml:space="preserve">The relevant Minister also has the power to develop rules under section 33DZA of the Water Act to guide specific elements of VEWH operations. The Minister has made rules under this section in relation to the VEWH which came into effect on 23 June 2014. </w:t>
      </w:r>
    </w:p>
    <w:p w14:paraId="5DF14040" w14:textId="77777777" w:rsidR="001D2034" w:rsidRPr="00DC24E7" w:rsidRDefault="001D2034" w:rsidP="004E5676">
      <w:pPr>
        <w:pStyle w:val="12pointfont"/>
      </w:pPr>
      <w:bookmarkStart w:id="157" w:name="Figure21"/>
      <w:bookmarkStart w:id="158" w:name="_Hlk80084354"/>
      <w:r w:rsidRPr="00DC24E7">
        <w:br w:type="page"/>
      </w:r>
    </w:p>
    <w:bookmarkEnd w:id="157"/>
    <w:p w14:paraId="28999E15" w14:textId="3F19FF5E" w:rsidR="003E6B7B" w:rsidRPr="00DC24E7" w:rsidRDefault="003E6B7B" w:rsidP="004E5676">
      <w:pPr>
        <w:pStyle w:val="12pointfont"/>
        <w:rPr>
          <w:i/>
          <w:iCs/>
          <w:sz w:val="20"/>
        </w:rPr>
      </w:pPr>
      <w:r w:rsidRPr="00DC24E7">
        <w:lastRenderedPageBreak/>
        <w:t xml:space="preserve">Figure </w:t>
      </w:r>
      <w:r w:rsidRPr="00DC24E7">
        <w:fldChar w:fldCharType="begin"/>
      </w:r>
      <w:r w:rsidRPr="00DC24E7">
        <w:instrText xml:space="preserve"> STYLEREF 1 \s </w:instrText>
      </w:r>
      <w:r w:rsidRPr="00DC24E7">
        <w:fldChar w:fldCharType="separate"/>
      </w:r>
      <w:r w:rsidRPr="00DC24E7">
        <w:t>2</w:t>
      </w:r>
      <w:r w:rsidRPr="00DC24E7">
        <w:fldChar w:fldCharType="end"/>
      </w:r>
      <w:r w:rsidRPr="00DC24E7">
        <w:t>.</w:t>
      </w:r>
      <w:r w:rsidRPr="00DC24E7">
        <w:fldChar w:fldCharType="begin"/>
      </w:r>
      <w:r w:rsidRPr="00DC24E7">
        <w:instrText xml:space="preserve"> SEQ Figure \* ARABIC \s 1 </w:instrText>
      </w:r>
      <w:r w:rsidRPr="00DC24E7">
        <w:fldChar w:fldCharType="separate"/>
      </w:r>
      <w:r w:rsidRPr="00DC24E7">
        <w:t>1</w:t>
      </w:r>
      <w:r w:rsidRPr="00DC24E7">
        <w:fldChar w:fldCharType="end"/>
      </w:r>
      <w:r w:rsidRPr="00DC24E7">
        <w:t xml:space="preserve"> Governance structure, as </w:t>
      </w:r>
      <w:proofErr w:type="gramStart"/>
      <w:r w:rsidRPr="00DC24E7">
        <w:t>at</w:t>
      </w:r>
      <w:proofErr w:type="gramEnd"/>
      <w:r w:rsidRPr="00DC24E7">
        <w:t xml:space="preserve"> 30 June 2026</w:t>
      </w:r>
    </w:p>
    <w:bookmarkEnd w:id="158"/>
    <w:p w14:paraId="25A1EC87" w14:textId="78EDB57F" w:rsidR="00BD0283" w:rsidRPr="00DC24E7" w:rsidRDefault="00865DC1" w:rsidP="00B54FCF">
      <w:pPr>
        <w:rPr>
          <w:rFonts w:cs="Arial"/>
          <w:sz w:val="20"/>
          <w:szCs w:val="20"/>
        </w:rPr>
      </w:pPr>
      <w:r w:rsidRPr="00DC24E7">
        <w:rPr>
          <w:rFonts w:cs="Arial"/>
          <w:noProof/>
          <w:sz w:val="20"/>
          <w:szCs w:val="20"/>
        </w:rPr>
        <w:drawing>
          <wp:inline distT="0" distB="0" distL="0" distR="0" wp14:anchorId="285A15AC" wp14:editId="52D0B79A">
            <wp:extent cx="2857500" cy="3964940"/>
            <wp:effectExtent l="0" t="0" r="0" b="0"/>
            <wp:docPr id="1341619724" name="Picture 1" descr="A flow chart depicting the governance structure of the VEWH. Detail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19724" name="Picture 1" descr="A flow chart depicting the governance structure of the VEWH. Details below."/>
                    <pic:cNvPicPr/>
                  </pic:nvPicPr>
                  <pic:blipFill>
                    <a:blip r:embed="rId34"/>
                    <a:stretch>
                      <a:fillRect/>
                    </a:stretch>
                  </pic:blipFill>
                  <pic:spPr>
                    <a:xfrm>
                      <a:off x="0" y="0"/>
                      <a:ext cx="2861181" cy="3970048"/>
                    </a:xfrm>
                    <a:prstGeom prst="rect">
                      <a:avLst/>
                    </a:prstGeom>
                  </pic:spPr>
                </pic:pic>
              </a:graphicData>
            </a:graphic>
          </wp:inline>
        </w:drawing>
      </w:r>
    </w:p>
    <w:p w14:paraId="367E79DE" w14:textId="77777777" w:rsidR="00B1670C" w:rsidRPr="00DC24E7" w:rsidRDefault="00B1670C" w:rsidP="00C76E4C">
      <w:pPr>
        <w:pStyle w:val="Subheading"/>
      </w:pPr>
      <w:r w:rsidRPr="00DC24E7">
        <w:t>Victorian Minister for Water </w:t>
      </w:r>
    </w:p>
    <w:p w14:paraId="2D16119E" w14:textId="7453A0F1" w:rsidR="00B1670C" w:rsidRPr="00DC24E7" w:rsidRDefault="00B1670C">
      <w:pPr>
        <w:pStyle w:val="12pointfont"/>
        <w:numPr>
          <w:ilvl w:val="0"/>
          <w:numId w:val="20"/>
        </w:numPr>
      </w:pPr>
      <w:r w:rsidRPr="00DC24E7">
        <w:t>Oversees environmental water management </w:t>
      </w:r>
    </w:p>
    <w:p w14:paraId="42AE9751" w14:textId="0A98B0C8" w:rsidR="00B1670C" w:rsidRPr="00DC24E7" w:rsidRDefault="00B1670C">
      <w:pPr>
        <w:pStyle w:val="12pointfont"/>
        <w:numPr>
          <w:ilvl w:val="0"/>
          <w:numId w:val="20"/>
        </w:numPr>
      </w:pPr>
      <w:r w:rsidRPr="00DC24E7">
        <w:t>Approves policy for integrated catchment management </w:t>
      </w:r>
    </w:p>
    <w:p w14:paraId="3EEFCBC1" w14:textId="77777777" w:rsidR="00B1670C" w:rsidRPr="00DC24E7" w:rsidRDefault="00B1670C" w:rsidP="00C76E4C">
      <w:pPr>
        <w:pStyle w:val="Subheading"/>
      </w:pPr>
      <w:r w:rsidRPr="00DC24E7">
        <w:t>Department of Energy, Environment and Climate Action </w:t>
      </w:r>
    </w:p>
    <w:p w14:paraId="10686FFA" w14:textId="244E9D08" w:rsidR="00B1670C" w:rsidRPr="00DC24E7" w:rsidRDefault="00B1670C">
      <w:pPr>
        <w:pStyle w:val="12pointfont"/>
        <w:numPr>
          <w:ilvl w:val="0"/>
          <w:numId w:val="20"/>
        </w:numPr>
      </w:pPr>
      <w:r w:rsidRPr="00DC24E7">
        <w:t>Supports the Minister for Water in governance and oversight of the VEWH </w:t>
      </w:r>
    </w:p>
    <w:p w14:paraId="119C7A87" w14:textId="2C30F336" w:rsidR="00B1670C" w:rsidRPr="00DC24E7" w:rsidRDefault="00B1670C">
      <w:pPr>
        <w:pStyle w:val="12pointfont"/>
        <w:numPr>
          <w:ilvl w:val="0"/>
          <w:numId w:val="20"/>
        </w:numPr>
      </w:pPr>
      <w:r w:rsidRPr="00DC24E7">
        <w:t>Develops water resource and integrated catchment management policy for the Victorian Government  </w:t>
      </w:r>
    </w:p>
    <w:p w14:paraId="3B154311" w14:textId="72B22E12" w:rsidR="00B1670C" w:rsidRPr="00DC24E7" w:rsidRDefault="00B1670C">
      <w:pPr>
        <w:pStyle w:val="12pointfont"/>
        <w:numPr>
          <w:ilvl w:val="0"/>
          <w:numId w:val="20"/>
        </w:numPr>
      </w:pPr>
      <w:r w:rsidRPr="00DC24E7">
        <w:t>Creates and amends environmental entitlements for approval by the Minister for Water </w:t>
      </w:r>
    </w:p>
    <w:p w14:paraId="39BABB98" w14:textId="77777777" w:rsidR="00B1670C" w:rsidRPr="00DC24E7" w:rsidRDefault="00B1670C" w:rsidP="00C76E4C">
      <w:pPr>
        <w:pStyle w:val="Subheading"/>
      </w:pPr>
      <w:r w:rsidRPr="00DC24E7">
        <w:t>VEWH Commission </w:t>
      </w:r>
    </w:p>
    <w:p w14:paraId="4BBB7695" w14:textId="5D7A6951" w:rsidR="00B1670C" w:rsidRPr="00DC24E7" w:rsidRDefault="00B1670C" w:rsidP="00B1670C">
      <w:pPr>
        <w:pStyle w:val="12pointfont"/>
      </w:pPr>
      <w:r w:rsidRPr="00DC24E7">
        <w:rPr>
          <w:i/>
          <w:iCs/>
        </w:rPr>
        <w:t xml:space="preserve">Julie Miller Markoff (Chairperson), </w:t>
      </w:r>
      <w:r w:rsidR="001F2F32" w:rsidRPr="00DC24E7">
        <w:rPr>
          <w:i/>
          <w:iCs/>
        </w:rPr>
        <w:t xml:space="preserve">Dr </w:t>
      </w:r>
      <w:r w:rsidRPr="00DC24E7">
        <w:rPr>
          <w:i/>
          <w:iCs/>
        </w:rPr>
        <w:t>Rohan Henry (Deputy Chairperson) and Tim Chatfield</w:t>
      </w:r>
      <w:r w:rsidRPr="00DC24E7">
        <w:t> </w:t>
      </w:r>
    </w:p>
    <w:p w14:paraId="71C10D17" w14:textId="567BED07" w:rsidR="00B1670C" w:rsidRPr="00DC24E7" w:rsidRDefault="00B1670C">
      <w:pPr>
        <w:pStyle w:val="12pointfont"/>
        <w:numPr>
          <w:ilvl w:val="0"/>
          <w:numId w:val="20"/>
        </w:numPr>
      </w:pPr>
      <w:r w:rsidRPr="00DC24E7">
        <w:t>Sets strategic direction and policy </w:t>
      </w:r>
    </w:p>
    <w:p w14:paraId="162018D4" w14:textId="31B32D39" w:rsidR="00B1670C" w:rsidRPr="00DC24E7" w:rsidRDefault="00B1670C">
      <w:pPr>
        <w:pStyle w:val="12pointfont"/>
        <w:numPr>
          <w:ilvl w:val="0"/>
          <w:numId w:val="20"/>
        </w:numPr>
      </w:pPr>
      <w:r w:rsidRPr="00DC24E7">
        <w:t>Establishes goals, objectives and programs for executive management </w:t>
      </w:r>
    </w:p>
    <w:p w14:paraId="68653F06" w14:textId="04C9E238" w:rsidR="00B1670C" w:rsidRPr="00DC24E7" w:rsidRDefault="00B1670C">
      <w:pPr>
        <w:pStyle w:val="12pointfont"/>
        <w:numPr>
          <w:ilvl w:val="0"/>
          <w:numId w:val="20"/>
        </w:numPr>
      </w:pPr>
      <w:r w:rsidRPr="00DC24E7">
        <w:t>Authorises use of the Water Holdings </w:t>
      </w:r>
    </w:p>
    <w:p w14:paraId="0F2FCA5C" w14:textId="12761FD2" w:rsidR="00B1670C" w:rsidRPr="00DC24E7" w:rsidRDefault="00B1670C">
      <w:pPr>
        <w:pStyle w:val="12pointfont"/>
        <w:numPr>
          <w:ilvl w:val="0"/>
          <w:numId w:val="20"/>
        </w:numPr>
      </w:pPr>
      <w:r w:rsidRPr="00DC24E7">
        <w:t>Monitors and reports on the business and performance of the CEO </w:t>
      </w:r>
    </w:p>
    <w:p w14:paraId="3772E498" w14:textId="77777777" w:rsidR="00B1670C" w:rsidRPr="00DC24E7" w:rsidRDefault="00B1670C" w:rsidP="00C76E4C">
      <w:pPr>
        <w:pStyle w:val="Subheading"/>
      </w:pPr>
      <w:r w:rsidRPr="00DC24E7">
        <w:lastRenderedPageBreak/>
        <w:t>Risk and Audit Committee </w:t>
      </w:r>
    </w:p>
    <w:p w14:paraId="4DB86566" w14:textId="4189582D" w:rsidR="00B1670C" w:rsidRPr="00DC24E7" w:rsidRDefault="00B1670C" w:rsidP="00B1670C">
      <w:pPr>
        <w:pStyle w:val="12pointfont"/>
      </w:pPr>
      <w:r w:rsidRPr="00DC24E7">
        <w:rPr>
          <w:i/>
          <w:iCs/>
        </w:rPr>
        <w:t xml:space="preserve">Nicole Barwick (Chairperson; external member), Naomi Cleary (external member), Julie Miller Markoff and </w:t>
      </w:r>
      <w:r w:rsidR="001F2F32" w:rsidRPr="00DC24E7">
        <w:rPr>
          <w:i/>
          <w:iCs/>
        </w:rPr>
        <w:t xml:space="preserve">Dr </w:t>
      </w:r>
      <w:r w:rsidRPr="00DC24E7">
        <w:rPr>
          <w:i/>
          <w:iCs/>
        </w:rPr>
        <w:t>Rohan Henry</w:t>
      </w:r>
    </w:p>
    <w:p w14:paraId="3616CD27" w14:textId="5444E48F" w:rsidR="00B1670C" w:rsidRPr="00DC24E7" w:rsidRDefault="00B1670C">
      <w:pPr>
        <w:pStyle w:val="12pointfont"/>
        <w:numPr>
          <w:ilvl w:val="0"/>
          <w:numId w:val="20"/>
        </w:numPr>
      </w:pPr>
      <w:r w:rsidRPr="00DC24E7">
        <w:t>Provides assurances to the VEWH Commission that the organisation’s risk and control environment is operating effectively and efficiently  </w:t>
      </w:r>
    </w:p>
    <w:p w14:paraId="23C91581" w14:textId="1AC7D693" w:rsidR="00B1670C" w:rsidRPr="00DC24E7" w:rsidRDefault="00B1670C">
      <w:pPr>
        <w:pStyle w:val="12pointfont"/>
        <w:numPr>
          <w:ilvl w:val="0"/>
          <w:numId w:val="20"/>
        </w:numPr>
      </w:pPr>
      <w:r w:rsidRPr="00DC24E7">
        <w:t>Monitors and reports on the business </w:t>
      </w:r>
    </w:p>
    <w:p w14:paraId="744AC283" w14:textId="77777777" w:rsidR="00B1670C" w:rsidRPr="00DC24E7" w:rsidRDefault="00B1670C" w:rsidP="00C76E4C">
      <w:pPr>
        <w:pStyle w:val="Subheading"/>
      </w:pPr>
      <w:r w:rsidRPr="00DC24E7">
        <w:t>VEWH CEO </w:t>
      </w:r>
    </w:p>
    <w:p w14:paraId="731514D2" w14:textId="77777777" w:rsidR="00B1670C" w:rsidRPr="00DC24E7" w:rsidRDefault="00B1670C" w:rsidP="00B1670C">
      <w:pPr>
        <w:pStyle w:val="12pointfont"/>
      </w:pPr>
      <w:r w:rsidRPr="00DC24E7">
        <w:rPr>
          <w:i/>
          <w:iCs/>
        </w:rPr>
        <w:t>Sarina Loo</w:t>
      </w:r>
      <w:r w:rsidRPr="00DC24E7">
        <w:t> </w:t>
      </w:r>
    </w:p>
    <w:p w14:paraId="0ACCB899" w14:textId="47BDF50C" w:rsidR="00B1670C" w:rsidRPr="00DC24E7" w:rsidRDefault="00B1670C">
      <w:pPr>
        <w:pStyle w:val="12pointfont"/>
        <w:numPr>
          <w:ilvl w:val="0"/>
          <w:numId w:val="20"/>
        </w:numPr>
      </w:pPr>
      <w:r w:rsidRPr="00DC24E7">
        <w:t>Manages the effective and efficient day-to-day operations, ensuring the VEWH policies and strategies are effectively implemented </w:t>
      </w:r>
    </w:p>
    <w:p w14:paraId="6AD2863E" w14:textId="0355DDC9" w:rsidR="00B1670C" w:rsidRPr="00DC24E7" w:rsidRDefault="00B1670C">
      <w:pPr>
        <w:pStyle w:val="12pointfont"/>
        <w:numPr>
          <w:ilvl w:val="0"/>
          <w:numId w:val="20"/>
        </w:numPr>
      </w:pPr>
      <w:r w:rsidRPr="00DC24E7">
        <w:t>Ensures compliance with legislation and government policies</w:t>
      </w:r>
    </w:p>
    <w:p w14:paraId="63C6B090" w14:textId="77777777" w:rsidR="00B1670C" w:rsidRPr="00DC24E7" w:rsidRDefault="00B1670C" w:rsidP="00B54FCF">
      <w:pPr>
        <w:rPr>
          <w:rFonts w:cs="Arial"/>
          <w:sz w:val="20"/>
          <w:szCs w:val="20"/>
        </w:rPr>
      </w:pPr>
    </w:p>
    <w:p w14:paraId="0A82C89C" w14:textId="1787DCA5" w:rsidR="00B54FCF" w:rsidRPr="00DC24E7" w:rsidRDefault="00CA3877" w:rsidP="00A70DBC">
      <w:pPr>
        <w:pStyle w:val="Heading2"/>
      </w:pPr>
      <w:bookmarkStart w:id="159" w:name="_Toc144907483"/>
      <w:bookmarkStart w:id="160" w:name="_Toc243388812"/>
      <w:r w:rsidRPr="00DC24E7">
        <w:t>Governing Commission</w:t>
      </w:r>
      <w:bookmarkEnd w:id="159"/>
      <w:bookmarkEnd w:id="160"/>
    </w:p>
    <w:p w14:paraId="5656CE47" w14:textId="716B4A7F" w:rsidR="00B54FCF" w:rsidRPr="00DC24E7" w:rsidRDefault="005E2FE8" w:rsidP="002074E9">
      <w:pPr>
        <w:pStyle w:val="12pointfont"/>
      </w:pPr>
      <w:r w:rsidRPr="00DC24E7">
        <w:t>The VEWH Commissioners are appointed by Governor in Council, upon recommendation of the Minister for Water, under the Water Act. Commissioners must have knowledge or experience in one or more of the following fields – environmental management, sustainable water management, economics or public administration. The Commission is responsible for setting strategic direction, establishing goals, objectives and programs for executive management, and monitoring the business and performance of the CEO.</w:t>
      </w:r>
    </w:p>
    <w:p w14:paraId="5E7210C4" w14:textId="485C6B2D" w:rsidR="005E2FE8" w:rsidRPr="00DC24E7" w:rsidRDefault="005E2FE8" w:rsidP="002074E9">
      <w:pPr>
        <w:pStyle w:val="12pointfont"/>
      </w:pPr>
      <w:r w:rsidRPr="00DC24E7">
        <w:t xml:space="preserve">The VEWH is comprised of </w:t>
      </w:r>
      <w:r w:rsidR="00C510D5" w:rsidRPr="00DC24E7">
        <w:t>three to</w:t>
      </w:r>
      <w:r w:rsidRPr="00DC24E7">
        <w:t xml:space="preserve"> </w:t>
      </w:r>
      <w:r w:rsidR="004E499B" w:rsidRPr="00DC24E7">
        <w:t xml:space="preserve">four </w:t>
      </w:r>
      <w:r w:rsidRPr="00DC24E7">
        <w:t>part-time Commissioners. The Commissioners in 202</w:t>
      </w:r>
      <w:r w:rsidR="3822ADB7" w:rsidRPr="00DC24E7">
        <w:t>5</w:t>
      </w:r>
      <w:r w:rsidRPr="00DC24E7">
        <w:t>-2</w:t>
      </w:r>
      <w:r w:rsidR="7FBF7074" w:rsidRPr="00DC24E7">
        <w:t>6</w:t>
      </w:r>
      <w:r w:rsidRPr="00DC24E7">
        <w:t xml:space="preserve"> were:</w:t>
      </w:r>
    </w:p>
    <w:p w14:paraId="1E1B38BE" w14:textId="414CD709" w:rsidR="002C6177" w:rsidRPr="00DC24E7" w:rsidRDefault="002C6177">
      <w:pPr>
        <w:pStyle w:val="12pointfont"/>
        <w:numPr>
          <w:ilvl w:val="0"/>
          <w:numId w:val="20"/>
        </w:numPr>
      </w:pPr>
      <w:r w:rsidRPr="00DC24E7">
        <w:rPr>
          <w:b/>
          <w:bCs/>
        </w:rPr>
        <w:t xml:space="preserve">Julie Miller Markoff </w:t>
      </w:r>
      <w:r w:rsidRPr="00DC24E7">
        <w:t xml:space="preserve">(Chairperson 1 </w:t>
      </w:r>
      <w:r w:rsidR="00645690" w:rsidRPr="00DC24E7">
        <w:t xml:space="preserve">July </w:t>
      </w:r>
      <w:r w:rsidRPr="00DC24E7">
        <w:t>202</w:t>
      </w:r>
      <w:r w:rsidR="3133C250" w:rsidRPr="00DC24E7">
        <w:t>5</w:t>
      </w:r>
      <w:r w:rsidRPr="00DC24E7">
        <w:t>- 30 June 202</w:t>
      </w:r>
      <w:r w:rsidR="28A634D9" w:rsidRPr="00DC24E7">
        <w:t>6</w:t>
      </w:r>
      <w:r w:rsidRPr="00DC24E7">
        <w:t>)</w:t>
      </w:r>
    </w:p>
    <w:p w14:paraId="5B34702E" w14:textId="2EA3CA99" w:rsidR="00B54FCF" w:rsidRPr="00DC24E7" w:rsidRDefault="002C6177" w:rsidP="007E45C8">
      <w:pPr>
        <w:pStyle w:val="12pointfont"/>
        <w:ind w:left="360"/>
      </w:pPr>
      <w:r w:rsidRPr="00DC24E7">
        <w:t xml:space="preserve">Julie is a non-executive director with extensive experience </w:t>
      </w:r>
      <w:r w:rsidR="00C157FF" w:rsidRPr="00DC24E7">
        <w:t>leading and guiding</w:t>
      </w:r>
      <w:r w:rsidRPr="00DC24E7">
        <w:t xml:space="preserve"> complex business transformation for better environmental, social and economic development. Her expertise combines </w:t>
      </w:r>
      <w:r w:rsidR="00C157FF" w:rsidRPr="00DC24E7">
        <w:t>wise</w:t>
      </w:r>
      <w:r w:rsidRPr="00DC24E7">
        <w:t xml:space="preserve"> governance with progressive systems </w:t>
      </w:r>
      <w:proofErr w:type="gramStart"/>
      <w:r w:rsidRPr="00DC24E7">
        <w:t>thinking,</w:t>
      </w:r>
      <w:proofErr w:type="gramEnd"/>
      <w:r w:rsidRPr="00DC24E7">
        <w:t xml:space="preserve"> collaboration and </w:t>
      </w:r>
      <w:r w:rsidR="00C157FF" w:rsidRPr="00DC24E7">
        <w:t xml:space="preserve">change </w:t>
      </w:r>
      <w:r w:rsidRPr="00DC24E7">
        <w:t xml:space="preserve">leadership that delivers </w:t>
      </w:r>
      <w:r w:rsidR="00C157FF" w:rsidRPr="00DC24E7">
        <w:t>valued results.</w:t>
      </w:r>
      <w:r w:rsidRPr="00DC24E7">
        <w:t xml:space="preserve"> As Chair of the North Central </w:t>
      </w:r>
      <w:r w:rsidR="00B0781F" w:rsidRPr="00DC24E7">
        <w:t>CMA</w:t>
      </w:r>
      <w:r w:rsidRPr="00DC24E7">
        <w:t xml:space="preserve"> from 2017-2023 Julie focused on sustainable, climate-responsive investments in natural resource management, creating shared benefits from environmental water, supporting First Nations self-determination, and deepening community partnerships to care for catchments. </w:t>
      </w:r>
      <w:r w:rsidR="00C157FF" w:rsidRPr="00DC24E7">
        <w:t>She</w:t>
      </w:r>
      <w:r w:rsidRPr="00DC24E7">
        <w:t xml:space="preserve"> chaired the Regional Catchment Strategy Steering Committee, the Audit and Risk Subcommittee and advisory Community Consultative Committee. Julie was co-founder and Chair of the bHive Co-operative</w:t>
      </w:r>
      <w:r w:rsidR="00C157FF" w:rsidRPr="00DC24E7">
        <w:t>,</w:t>
      </w:r>
      <w:r w:rsidRPr="00DC24E7">
        <w:t xml:space="preserve"> Australia’s first platform cooperative</w:t>
      </w:r>
      <w:r w:rsidR="00C157FF" w:rsidRPr="00DC24E7">
        <w:t>,</w:t>
      </w:r>
      <w:r w:rsidRPr="00DC24E7">
        <w:t xml:space="preserve"> for local places to connect, own and share their digital economy and keep equity and profit local. She has been Chair of </w:t>
      </w:r>
      <w:proofErr w:type="gramStart"/>
      <w:r w:rsidRPr="00DC24E7">
        <w:t>Heathcote Health</w:t>
      </w:r>
      <w:r w:rsidR="00C157FF" w:rsidRPr="00DC24E7">
        <w:t>,</w:t>
      </w:r>
      <w:r w:rsidRPr="00DC24E7">
        <w:t xml:space="preserve"> and</w:t>
      </w:r>
      <w:proofErr w:type="gramEnd"/>
      <w:r w:rsidRPr="00DC24E7">
        <w:t xml:space="preserve"> has </w:t>
      </w:r>
      <w:r w:rsidRPr="00DC24E7">
        <w:lastRenderedPageBreak/>
        <w:t xml:space="preserve">designed and established strategic plans with regional executives and communities for Regional Development Australia and Regional Development Victoria. </w:t>
      </w:r>
      <w:r w:rsidR="00C157FF" w:rsidRPr="00DC24E7">
        <w:t xml:space="preserve">Before moving to central Victoria, Julie spent </w:t>
      </w:r>
      <w:r w:rsidR="0008089B" w:rsidRPr="00DC24E7">
        <w:t>two</w:t>
      </w:r>
      <w:r w:rsidR="00C157FF" w:rsidRPr="00DC24E7">
        <w:t xml:space="preserve"> decades in senior roles tasked with improving organisational performance for national and international organisations while implementing disruptive change. </w:t>
      </w:r>
      <w:r w:rsidRPr="00DC24E7">
        <w:t xml:space="preserve">Julie has a </w:t>
      </w:r>
      <w:proofErr w:type="gramStart"/>
      <w:r w:rsidRPr="00DC24E7">
        <w:t>Master’s Degree in Applied Science</w:t>
      </w:r>
      <w:proofErr w:type="gramEnd"/>
      <w:r w:rsidRPr="00DC24E7">
        <w:t xml:space="preserve"> (Innovation) and is an Advanced Analytic Network Leadership Coach and member of the Australian Institute of Company Directors.</w:t>
      </w:r>
    </w:p>
    <w:p w14:paraId="60ED714D" w14:textId="11586108" w:rsidR="00A404A1" w:rsidRPr="00DC24E7" w:rsidRDefault="691EBF83">
      <w:pPr>
        <w:pStyle w:val="12pointfont"/>
        <w:numPr>
          <w:ilvl w:val="0"/>
          <w:numId w:val="20"/>
        </w:numPr>
      </w:pPr>
      <w:r w:rsidRPr="00DC24E7">
        <w:rPr>
          <w:b/>
          <w:bCs/>
        </w:rPr>
        <w:t xml:space="preserve">Dr </w:t>
      </w:r>
      <w:r w:rsidR="00A404A1" w:rsidRPr="00DC24E7">
        <w:rPr>
          <w:b/>
          <w:bCs/>
        </w:rPr>
        <w:t>Rohan Henry</w:t>
      </w:r>
      <w:r w:rsidR="00A404A1" w:rsidRPr="00DC24E7">
        <w:t xml:space="preserve"> (Deputy Chairperson 1 </w:t>
      </w:r>
      <w:r w:rsidR="00645690" w:rsidRPr="00DC24E7">
        <w:t>July</w:t>
      </w:r>
      <w:r w:rsidR="00A404A1" w:rsidRPr="00DC24E7">
        <w:t xml:space="preserve"> 202</w:t>
      </w:r>
      <w:r w:rsidR="4ED62F7B" w:rsidRPr="00DC24E7">
        <w:t>5</w:t>
      </w:r>
      <w:r w:rsidR="00A404A1" w:rsidRPr="00DC24E7">
        <w:t>- 30 June 202</w:t>
      </w:r>
      <w:r w:rsidR="1D5BF7D2" w:rsidRPr="00DC24E7">
        <w:t>6</w:t>
      </w:r>
      <w:r w:rsidR="00A404A1" w:rsidRPr="00DC24E7">
        <w:t>)</w:t>
      </w:r>
    </w:p>
    <w:p w14:paraId="05C06E41" w14:textId="07AF826B" w:rsidR="00B54FCF" w:rsidRPr="00DC24E7" w:rsidRDefault="00A404A1" w:rsidP="007E45C8">
      <w:pPr>
        <w:pStyle w:val="12pointfont"/>
        <w:ind w:left="360"/>
      </w:pPr>
      <w:r w:rsidRPr="00DC24E7">
        <w:t xml:space="preserve">Rohan is an experienced strategic adviser working across state and national water policy with </w:t>
      </w:r>
      <w:r w:rsidR="009651DB" w:rsidRPr="00DC24E7">
        <w:t>previous experience working</w:t>
      </w:r>
      <w:r w:rsidRPr="00DC24E7">
        <w:t xml:space="preserve"> in environmental impact assessments and approvals. He’s a skilled Indigenous engagement and facilitation practitioner with significant experience collaborating and partnering with Aboriginal Corporations and their communities. Rohan is currently </w:t>
      </w:r>
      <w:r w:rsidR="00A65C74" w:rsidRPr="00DC24E7">
        <w:t xml:space="preserve">a </w:t>
      </w:r>
      <w:r w:rsidR="00134441" w:rsidRPr="00DC24E7">
        <w:t xml:space="preserve">Director (Deputy Chair) of </w:t>
      </w:r>
      <w:proofErr w:type="gramStart"/>
      <w:r w:rsidR="00134441" w:rsidRPr="00DC24E7">
        <w:t>South East</w:t>
      </w:r>
      <w:proofErr w:type="gramEnd"/>
      <w:r w:rsidR="00134441" w:rsidRPr="00DC24E7">
        <w:t xml:space="preserve"> Water Corporation</w:t>
      </w:r>
      <w:r w:rsidR="00A65C74" w:rsidRPr="00DC24E7">
        <w:t xml:space="preserve">; </w:t>
      </w:r>
      <w:r w:rsidRPr="00DC24E7">
        <w:t>a Director of One-Basin Cooperative Research Centre</w:t>
      </w:r>
      <w:r w:rsidR="00076B99" w:rsidRPr="00DC24E7">
        <w:t xml:space="preserve"> and was previously a Director of the Self-Determination Fund Limited (Trustee of the Self-Determination Fund)</w:t>
      </w:r>
      <w:r w:rsidRPr="00DC24E7">
        <w:t xml:space="preserve">. He also holds positions as </w:t>
      </w:r>
      <w:r w:rsidR="00B43C3E" w:rsidRPr="00DC24E7">
        <w:t>Chair of</w:t>
      </w:r>
      <w:r w:rsidR="001C6585" w:rsidRPr="00DC24E7">
        <w:t xml:space="preserve"> the Commonwealth Government’s Indigenous Advisory Committee</w:t>
      </w:r>
      <w:r w:rsidR="009B3AAA" w:rsidRPr="00DC24E7">
        <w:t xml:space="preserve"> </w:t>
      </w:r>
      <w:r w:rsidR="00C108CB" w:rsidRPr="00DC24E7">
        <w:t>Division</w:t>
      </w:r>
      <w:r w:rsidR="00B52B45" w:rsidRPr="00DC24E7">
        <w:t>,</w:t>
      </w:r>
      <w:r w:rsidR="00C108CB" w:rsidRPr="00DC24E7">
        <w:t xml:space="preserve"> Councillor</w:t>
      </w:r>
      <w:r w:rsidR="009B3AAA" w:rsidRPr="00DC24E7">
        <w:t xml:space="preserve"> of the </w:t>
      </w:r>
      <w:r w:rsidR="00C108CB" w:rsidRPr="00DC24E7">
        <w:t xml:space="preserve">Australian Institute of Company Directors (Victorian Division) and an independent member </w:t>
      </w:r>
      <w:r w:rsidRPr="00DC24E7">
        <w:t xml:space="preserve">of the </w:t>
      </w:r>
      <w:r w:rsidR="00C108CB" w:rsidRPr="00DC24E7">
        <w:t>Victorian Murray Floodplain Restoration Project Control Group.</w:t>
      </w:r>
      <w:r w:rsidR="009416AC" w:rsidRPr="00DC24E7">
        <w:t xml:space="preserve"> Rohan continues to practice as an independent consultant working nationally across water policy and development projects, Traditional Owner facilitation and </w:t>
      </w:r>
      <w:r w:rsidR="00970BD7" w:rsidRPr="00DC24E7">
        <w:t xml:space="preserve">outcome </w:t>
      </w:r>
      <w:r w:rsidR="009416AC" w:rsidRPr="00DC24E7">
        <w:t>negotiation</w:t>
      </w:r>
      <w:r w:rsidR="00970BD7" w:rsidRPr="00DC24E7">
        <w:t>s</w:t>
      </w:r>
      <w:r w:rsidR="009416AC" w:rsidRPr="00DC24E7">
        <w:t>.</w:t>
      </w:r>
    </w:p>
    <w:p w14:paraId="5744F40C" w14:textId="2A590E60" w:rsidR="006B1646" w:rsidRPr="00DC24E7" w:rsidRDefault="006B1646">
      <w:pPr>
        <w:pStyle w:val="12pointfont"/>
        <w:numPr>
          <w:ilvl w:val="0"/>
          <w:numId w:val="20"/>
        </w:numPr>
      </w:pPr>
      <w:r w:rsidRPr="00DC24E7">
        <w:rPr>
          <w:b/>
          <w:bCs/>
        </w:rPr>
        <w:t xml:space="preserve">Tim Chatfield </w:t>
      </w:r>
      <w:r w:rsidRPr="00DC24E7">
        <w:t xml:space="preserve">(Commissioner 1 </w:t>
      </w:r>
      <w:r w:rsidR="00645690" w:rsidRPr="00DC24E7">
        <w:t xml:space="preserve">July </w:t>
      </w:r>
      <w:r w:rsidRPr="00DC24E7">
        <w:t>202</w:t>
      </w:r>
      <w:r w:rsidR="7DD3C9BD" w:rsidRPr="00DC24E7">
        <w:t>5</w:t>
      </w:r>
      <w:r w:rsidRPr="00DC24E7">
        <w:t>- 30 June 202</w:t>
      </w:r>
      <w:r w:rsidR="4A210571" w:rsidRPr="00DC24E7">
        <w:t>6</w:t>
      </w:r>
      <w:r w:rsidRPr="00DC24E7">
        <w:t>)</w:t>
      </w:r>
    </w:p>
    <w:p w14:paraId="42526969" w14:textId="52BAE02F" w:rsidR="00B54FCF" w:rsidRPr="00DC24E7" w:rsidRDefault="006B1646" w:rsidP="007E45C8">
      <w:pPr>
        <w:pStyle w:val="12pointfont"/>
        <w:ind w:left="360"/>
      </w:pPr>
      <w:r w:rsidRPr="00DC24E7">
        <w:t xml:space="preserve">Tim has led many organisations in making sustainable change for Indigenous communities across housing, health, culture and wellbeing, and in economic development through generating employment and building workforce skills, knowledge and training. He is a Gunditjmara Traditional Owner and a Djabwurrung Elder Traditional Owner. Tim has extensive experience as an executive and non-executive director and chairperson. His experience embraces leadership, strategy, corporate governance, business management, developing culturally appropriate policies and processes towards self-determination, and advice to Victorian and </w:t>
      </w:r>
      <w:r w:rsidR="00D55490" w:rsidRPr="00DC24E7">
        <w:t xml:space="preserve">Commonwealth </w:t>
      </w:r>
      <w:r w:rsidRPr="00DC24E7">
        <w:t xml:space="preserve">governments. Between 2017 and 2023, Tim was an Independent Director to First Super Pty Ltd and Chair of the Board’s Audit and Finance Committee. For the past 20 years he has been Chairperson of Aboriginal Housing Victoria, the only Aboriginal housing organisation in Australia accredited as a housing association, and he is founder and CEO of Budja </w:t>
      </w:r>
      <w:proofErr w:type="spellStart"/>
      <w:r w:rsidRPr="00DC24E7">
        <w:t>Budja</w:t>
      </w:r>
      <w:proofErr w:type="spellEnd"/>
      <w:r w:rsidRPr="00DC24E7">
        <w:t xml:space="preserve"> Aboriginal Cooperative, an innovative primary health care service, GP and community health clinic in the Gariwerd/Grampians National Park. He is also Chairperson and CEO of Martang Pty Ltd, a community-based company and farming operation.</w:t>
      </w:r>
    </w:p>
    <w:p w14:paraId="7D82FAC9" w14:textId="4960C2EC" w:rsidR="00E56647" w:rsidRPr="00DC24E7" w:rsidRDefault="4FC4867F">
      <w:pPr>
        <w:pStyle w:val="12pointfont"/>
        <w:numPr>
          <w:ilvl w:val="0"/>
          <w:numId w:val="20"/>
        </w:numPr>
      </w:pPr>
      <w:r w:rsidRPr="00DC24E7">
        <w:rPr>
          <w:b/>
          <w:bCs/>
        </w:rPr>
        <w:lastRenderedPageBreak/>
        <w:t xml:space="preserve">Peta Maddy </w:t>
      </w:r>
      <w:r w:rsidRPr="00DC24E7">
        <w:t>(Commissioner 1 July 202</w:t>
      </w:r>
      <w:r w:rsidR="00453E3C" w:rsidRPr="00DC24E7">
        <w:t>5</w:t>
      </w:r>
      <w:r w:rsidRPr="00DC24E7">
        <w:t xml:space="preserve">- </w:t>
      </w:r>
      <w:r w:rsidR="00CB2E20" w:rsidRPr="00DC24E7">
        <w:t>30 September</w:t>
      </w:r>
      <w:r w:rsidRPr="00DC24E7">
        <w:t xml:space="preserve"> 2025)</w:t>
      </w:r>
    </w:p>
    <w:p w14:paraId="6EA2CB04" w14:textId="72418C55" w:rsidR="00B54FCF" w:rsidRPr="00DC24E7" w:rsidRDefault="4FC4867F" w:rsidP="007E45C8">
      <w:pPr>
        <w:pStyle w:val="12pointfont"/>
        <w:ind w:left="360"/>
      </w:pPr>
      <w:r w:rsidRPr="00DC24E7">
        <w:t xml:space="preserve">Peta is an experienced practitioner in water policy and strategy setting, governance and water engineering. </w:t>
      </w:r>
      <w:r w:rsidR="00B23481" w:rsidRPr="00DC24E7">
        <w:t>Whil</w:t>
      </w:r>
      <w:r w:rsidR="00BF7DDF" w:rsidRPr="00DC24E7">
        <w:t>e</w:t>
      </w:r>
      <w:r w:rsidR="00B23481" w:rsidRPr="00DC24E7">
        <w:t xml:space="preserve"> a Commissioner with the VEWH,</w:t>
      </w:r>
      <w:r w:rsidR="00265FA6" w:rsidRPr="00DC24E7">
        <w:t xml:space="preserve"> </w:t>
      </w:r>
      <w:r w:rsidRPr="00DC24E7">
        <w:t xml:space="preserve">Peta </w:t>
      </w:r>
      <w:r w:rsidR="00B23481" w:rsidRPr="00DC24E7">
        <w:t>was</w:t>
      </w:r>
      <w:r w:rsidRPr="00DC24E7">
        <w:t xml:space="preserve"> the Deputy Chair at Barwon Water (Chair, Risk Committee)</w:t>
      </w:r>
      <w:r w:rsidR="00C369D2" w:rsidRPr="00DC24E7">
        <w:t>,</w:t>
      </w:r>
      <w:r w:rsidRPr="00DC24E7">
        <w:t xml:space="preserve"> the Chair of Barwon Asset Solutions (Member, Audit and Risk Committee)</w:t>
      </w:r>
      <w:r w:rsidR="00B94218" w:rsidRPr="00DC24E7">
        <w:t>,</w:t>
      </w:r>
      <w:r w:rsidRPr="00DC24E7">
        <w:t xml:space="preserve"> </w:t>
      </w:r>
      <w:r w:rsidR="00B94218" w:rsidRPr="00DC24E7">
        <w:rPr>
          <w:rFonts w:eastAsiaTheme="majorEastAsia"/>
        </w:rPr>
        <w:t>and</w:t>
      </w:r>
      <w:r w:rsidRPr="00DC24E7">
        <w:rPr>
          <w:rFonts w:eastAsiaTheme="majorEastAsia"/>
        </w:rPr>
        <w:t xml:space="preserve"> an independent member of the Risk and Audit Committee at Surf Coast Shire Council. </w:t>
      </w:r>
      <w:r w:rsidRPr="00DC24E7">
        <w:t>She is a past President of the Victorian branch of the Australian Water Association and was previously a non-executive director at Southern Rural Water (Chair, Asset Governance) and Grampians Wimmera Mallee Water (Chair of the inaugural Water Resources Committee). In 2018, she chaired the interdepartmental reference group for the Victorian Rural Drainage Strategy and was a member of the Victorian Catchment Management Council for six years. Peta has a Bachelor of Chemical Engineering (honours), a Bachelor of Science (Pharmacology and Toxicology) and is a Graduate of the Australian Institute of Company Directors.</w:t>
      </w:r>
    </w:p>
    <w:p w14:paraId="7255577A" w14:textId="39348B74" w:rsidR="001E1CF0" w:rsidRPr="00DC24E7" w:rsidRDefault="00B15157" w:rsidP="007E45C8">
      <w:pPr>
        <w:pStyle w:val="12pointfont"/>
      </w:pPr>
      <w:r w:rsidRPr="00DC24E7">
        <w:t>The Commission’s meeting schedule for 202</w:t>
      </w:r>
      <w:r w:rsidR="1FC37572" w:rsidRPr="00DC24E7">
        <w:t>5</w:t>
      </w:r>
      <w:r w:rsidRPr="00DC24E7">
        <w:t>-2</w:t>
      </w:r>
      <w:r w:rsidR="458A08C6" w:rsidRPr="00DC24E7">
        <w:t>6</w:t>
      </w:r>
      <w:r w:rsidRPr="00DC24E7">
        <w:t xml:space="preserve"> has included </w:t>
      </w:r>
      <w:r w:rsidR="00BC53D3" w:rsidRPr="00DC24E7">
        <w:t xml:space="preserve">seven </w:t>
      </w:r>
      <w:r w:rsidRPr="00DC24E7">
        <w:t xml:space="preserve">ordinary meetings, </w:t>
      </w:r>
      <w:r w:rsidR="003F140C" w:rsidRPr="00DC24E7">
        <w:t xml:space="preserve">one </w:t>
      </w:r>
      <w:r w:rsidRPr="00DC24E7">
        <w:t xml:space="preserve">strategy meeting, and participation in out-of-session decisions on </w:t>
      </w:r>
      <w:r w:rsidR="00D65FBA" w:rsidRPr="00DC24E7">
        <w:t>five</w:t>
      </w:r>
      <w:r w:rsidR="00BC53D3" w:rsidRPr="00DC24E7">
        <w:t xml:space="preserve"> </w:t>
      </w:r>
      <w:r w:rsidRPr="00DC24E7">
        <w:t>additional occasions throughout the year.</w:t>
      </w:r>
    </w:p>
    <w:p w14:paraId="76534B8A" w14:textId="4FCF7477" w:rsidR="00B54FCF" w:rsidRPr="00DC24E7" w:rsidRDefault="00D612EC" w:rsidP="007E45C8">
      <w:pPr>
        <w:pStyle w:val="12pointfont"/>
      </w:pPr>
      <w:r w:rsidRPr="00DC24E7">
        <w:t>The current Commission term</w:t>
      </w:r>
      <w:r w:rsidR="00FB2DD1" w:rsidRPr="00DC24E7">
        <w:t xml:space="preserve"> of appointments</w:t>
      </w:r>
      <w:r w:rsidR="00C97CC4" w:rsidRPr="00DC24E7">
        <w:t xml:space="preserve"> commenced on 1 </w:t>
      </w:r>
      <w:r w:rsidR="00862A5E" w:rsidRPr="00DC24E7">
        <w:t>October</w:t>
      </w:r>
      <w:r w:rsidR="00C97CC4" w:rsidRPr="00DC24E7">
        <w:t xml:space="preserve"> 20</w:t>
      </w:r>
      <w:r w:rsidR="00862A5E" w:rsidRPr="00DC24E7">
        <w:t>23</w:t>
      </w:r>
      <w:r w:rsidR="00C97CC4" w:rsidRPr="00DC24E7">
        <w:t xml:space="preserve"> and conclude</w:t>
      </w:r>
      <w:r w:rsidRPr="00DC24E7">
        <w:t>s</w:t>
      </w:r>
      <w:r w:rsidR="00C97CC4" w:rsidRPr="00DC24E7">
        <w:t xml:space="preserve"> on 30 September 202</w:t>
      </w:r>
      <w:r w:rsidR="004F5BB2" w:rsidRPr="00DC24E7">
        <w:t>7</w:t>
      </w:r>
      <w:r w:rsidR="00C97CC4" w:rsidRPr="00DC24E7">
        <w:t>.</w:t>
      </w:r>
    </w:p>
    <w:p w14:paraId="2B2A1B9A" w14:textId="0D205B4E" w:rsidR="003E6B7B" w:rsidRPr="00DC24E7" w:rsidRDefault="003E6B7B" w:rsidP="007E45C8">
      <w:pPr>
        <w:pStyle w:val="12pointfont"/>
        <w:rPr>
          <w:i/>
          <w:iCs/>
          <w:sz w:val="20"/>
        </w:rPr>
      </w:pPr>
      <w:r w:rsidRPr="00DC24E7">
        <w:t xml:space="preserve">Table </w:t>
      </w:r>
      <w:r w:rsidRPr="00DC24E7">
        <w:fldChar w:fldCharType="begin"/>
      </w:r>
      <w:r w:rsidRPr="00DC24E7">
        <w:instrText xml:space="preserve"> STYLEREF 1 \s </w:instrText>
      </w:r>
      <w:r w:rsidRPr="00DC24E7">
        <w:fldChar w:fldCharType="separate"/>
      </w:r>
      <w:r w:rsidRPr="00DC24E7">
        <w:t>2</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1</w:t>
      </w:r>
      <w:r w:rsidRPr="00DC24E7">
        <w:fldChar w:fldCharType="end"/>
      </w:r>
      <w:r w:rsidRPr="00DC24E7">
        <w:t xml:space="preserve"> VEWH Commission membership and ordinary meeting attendance 2025-26</w:t>
      </w:r>
    </w:p>
    <w:tbl>
      <w:tblPr>
        <w:tblStyle w:val="TableGrid"/>
        <w:tblW w:w="9634" w:type="dxa"/>
        <w:tblLook w:val="04A0" w:firstRow="1" w:lastRow="0" w:firstColumn="1" w:lastColumn="0" w:noHBand="0" w:noVBand="1"/>
      </w:tblPr>
      <w:tblGrid>
        <w:gridCol w:w="2425"/>
        <w:gridCol w:w="3949"/>
        <w:gridCol w:w="1701"/>
        <w:gridCol w:w="1559"/>
      </w:tblGrid>
      <w:tr w:rsidR="003F3E22" w:rsidRPr="00DC24E7" w14:paraId="10F58701" w14:textId="77777777" w:rsidTr="000347C8">
        <w:trPr>
          <w:tblHeader/>
        </w:trPr>
        <w:tc>
          <w:tcPr>
            <w:tcW w:w="2425" w:type="dxa"/>
            <w:shd w:val="clear" w:color="auto" w:fill="F2F2F2" w:themeFill="background1" w:themeFillShade="F2"/>
          </w:tcPr>
          <w:p w14:paraId="6BC96DEE" w14:textId="2725C09A" w:rsidR="003F3E22" w:rsidRPr="00DC24E7" w:rsidRDefault="003F3E22" w:rsidP="00B54FCF">
            <w:pPr>
              <w:rPr>
                <w:rFonts w:cs="Arial"/>
                <w:b/>
                <w:bCs/>
              </w:rPr>
            </w:pPr>
            <w:r w:rsidRPr="00DC24E7">
              <w:rPr>
                <w:rFonts w:cs="Arial"/>
                <w:b/>
                <w:bCs/>
              </w:rPr>
              <w:t>Name</w:t>
            </w:r>
          </w:p>
        </w:tc>
        <w:tc>
          <w:tcPr>
            <w:tcW w:w="3949" w:type="dxa"/>
            <w:shd w:val="clear" w:color="auto" w:fill="F2F2F2" w:themeFill="background1" w:themeFillShade="F2"/>
          </w:tcPr>
          <w:p w14:paraId="298B435D" w14:textId="77777777" w:rsidR="003F3E22" w:rsidRPr="00DC24E7" w:rsidRDefault="003F3E22" w:rsidP="00B54FCF">
            <w:pPr>
              <w:rPr>
                <w:rFonts w:cs="Arial"/>
                <w:b/>
                <w:bCs/>
              </w:rPr>
            </w:pPr>
            <w:r w:rsidRPr="00DC24E7">
              <w:rPr>
                <w:rFonts w:cs="Arial"/>
                <w:b/>
                <w:bCs/>
              </w:rPr>
              <w:t>Term</w:t>
            </w:r>
          </w:p>
        </w:tc>
        <w:tc>
          <w:tcPr>
            <w:tcW w:w="1701" w:type="dxa"/>
            <w:shd w:val="clear" w:color="auto" w:fill="F2F2F2" w:themeFill="background1" w:themeFillShade="F2"/>
          </w:tcPr>
          <w:p w14:paraId="5EA42305" w14:textId="5BB2E588" w:rsidR="003F3E22" w:rsidRPr="00DC24E7" w:rsidRDefault="003F3E22" w:rsidP="00B54FCF">
            <w:pPr>
              <w:rPr>
                <w:rFonts w:cs="Arial"/>
                <w:b/>
                <w:bCs/>
              </w:rPr>
            </w:pPr>
            <w:r w:rsidRPr="00DC24E7">
              <w:rPr>
                <w:rFonts w:cs="Arial"/>
                <w:b/>
                <w:bCs/>
              </w:rPr>
              <w:t>Attended</w:t>
            </w:r>
          </w:p>
        </w:tc>
        <w:tc>
          <w:tcPr>
            <w:tcW w:w="1559" w:type="dxa"/>
            <w:shd w:val="clear" w:color="auto" w:fill="F2F2F2" w:themeFill="background1" w:themeFillShade="F2"/>
          </w:tcPr>
          <w:p w14:paraId="59E067A8" w14:textId="59C65ADC" w:rsidR="003F3E22" w:rsidRPr="00DC24E7" w:rsidRDefault="003F3E22" w:rsidP="00B54FCF">
            <w:pPr>
              <w:rPr>
                <w:rFonts w:cs="Arial"/>
                <w:b/>
                <w:bCs/>
              </w:rPr>
            </w:pPr>
            <w:r w:rsidRPr="00DC24E7">
              <w:rPr>
                <w:rFonts w:cs="Arial"/>
                <w:b/>
                <w:bCs/>
              </w:rPr>
              <w:t>Eligible to attend</w:t>
            </w:r>
          </w:p>
        </w:tc>
      </w:tr>
      <w:tr w:rsidR="00E842FA" w:rsidRPr="00DC24E7" w14:paraId="1469A9F3" w14:textId="77777777" w:rsidTr="000347C8">
        <w:trPr>
          <w:tblHeader/>
        </w:trPr>
        <w:tc>
          <w:tcPr>
            <w:tcW w:w="2425" w:type="dxa"/>
            <w:vAlign w:val="center"/>
          </w:tcPr>
          <w:p w14:paraId="2EE9F8E2" w14:textId="5A061BE5" w:rsidR="00E842FA" w:rsidRPr="00DC24E7" w:rsidRDefault="00E842FA" w:rsidP="00B54FCF">
            <w:pPr>
              <w:rPr>
                <w:rFonts w:cs="Arial"/>
              </w:rPr>
            </w:pPr>
            <w:r w:rsidRPr="00DC24E7">
              <w:rPr>
                <w:rFonts w:cs="Arial"/>
              </w:rPr>
              <w:t>Julie Miller Markoff</w:t>
            </w:r>
          </w:p>
        </w:tc>
        <w:tc>
          <w:tcPr>
            <w:tcW w:w="3949" w:type="dxa"/>
            <w:vAlign w:val="center"/>
          </w:tcPr>
          <w:p w14:paraId="60FDC0A7" w14:textId="49F012ED" w:rsidR="00E842FA" w:rsidRPr="00DC24E7" w:rsidRDefault="00E842FA" w:rsidP="00B54FCF">
            <w:pPr>
              <w:rPr>
                <w:rFonts w:cs="Arial"/>
              </w:rPr>
            </w:pPr>
            <w:r w:rsidRPr="00DC24E7">
              <w:rPr>
                <w:rFonts w:cs="Arial"/>
              </w:rPr>
              <w:t xml:space="preserve">1 </w:t>
            </w:r>
            <w:r w:rsidR="00645690" w:rsidRPr="00DC24E7">
              <w:rPr>
                <w:rFonts w:cs="Arial"/>
              </w:rPr>
              <w:t xml:space="preserve">July </w:t>
            </w:r>
            <w:r w:rsidRPr="00DC24E7">
              <w:rPr>
                <w:rFonts w:cs="Arial"/>
              </w:rPr>
              <w:t>202</w:t>
            </w:r>
            <w:r w:rsidR="48F462EC" w:rsidRPr="00DC24E7">
              <w:rPr>
                <w:rFonts w:cs="Arial"/>
              </w:rPr>
              <w:t>5</w:t>
            </w:r>
            <w:r w:rsidRPr="00DC24E7">
              <w:rPr>
                <w:rFonts w:cs="Arial"/>
              </w:rPr>
              <w:t xml:space="preserve"> to 30 June 202</w:t>
            </w:r>
            <w:r w:rsidR="3BD0D5E5" w:rsidRPr="00DC24E7">
              <w:rPr>
                <w:rFonts w:cs="Arial"/>
              </w:rPr>
              <w:t>6</w:t>
            </w:r>
          </w:p>
        </w:tc>
        <w:tc>
          <w:tcPr>
            <w:tcW w:w="1701" w:type="dxa"/>
            <w:vAlign w:val="center"/>
          </w:tcPr>
          <w:p w14:paraId="01D4BC9C" w14:textId="476384BC" w:rsidR="00E842FA" w:rsidRPr="00DC24E7" w:rsidDel="000629C7" w:rsidRDefault="00D670E1" w:rsidP="00B54FCF">
            <w:pPr>
              <w:rPr>
                <w:rFonts w:cs="Arial"/>
              </w:rPr>
            </w:pPr>
            <w:r w:rsidRPr="00DC24E7">
              <w:rPr>
                <w:rFonts w:cs="Arial"/>
              </w:rPr>
              <w:t>7</w:t>
            </w:r>
          </w:p>
        </w:tc>
        <w:tc>
          <w:tcPr>
            <w:tcW w:w="1559" w:type="dxa"/>
            <w:vAlign w:val="center"/>
          </w:tcPr>
          <w:p w14:paraId="59545C66" w14:textId="4FE80A8B" w:rsidR="00E842FA" w:rsidRPr="00DC24E7" w:rsidDel="000629C7" w:rsidRDefault="008E4B78" w:rsidP="00B54FCF">
            <w:pPr>
              <w:rPr>
                <w:rFonts w:cs="Arial"/>
              </w:rPr>
            </w:pPr>
            <w:r w:rsidRPr="00DC24E7">
              <w:rPr>
                <w:rFonts w:cs="Arial"/>
              </w:rPr>
              <w:t>7</w:t>
            </w:r>
          </w:p>
        </w:tc>
      </w:tr>
      <w:tr w:rsidR="00E842FA" w:rsidRPr="00DC24E7" w14:paraId="17C20A85" w14:textId="77777777" w:rsidTr="000347C8">
        <w:trPr>
          <w:tblHeader/>
        </w:trPr>
        <w:tc>
          <w:tcPr>
            <w:tcW w:w="2425" w:type="dxa"/>
            <w:vAlign w:val="center"/>
          </w:tcPr>
          <w:p w14:paraId="34A9812E" w14:textId="79B374AA" w:rsidR="00E842FA" w:rsidRPr="00DC24E7" w:rsidRDefault="523F9DD2" w:rsidP="00B54FCF">
            <w:pPr>
              <w:rPr>
                <w:rFonts w:cs="Arial"/>
              </w:rPr>
            </w:pPr>
            <w:r w:rsidRPr="00DC24E7">
              <w:rPr>
                <w:rFonts w:cs="Arial"/>
              </w:rPr>
              <w:t xml:space="preserve">Dr </w:t>
            </w:r>
            <w:r w:rsidR="00E842FA" w:rsidRPr="00DC24E7">
              <w:rPr>
                <w:rFonts w:cs="Arial"/>
              </w:rPr>
              <w:t>Rohan Henry</w:t>
            </w:r>
          </w:p>
        </w:tc>
        <w:tc>
          <w:tcPr>
            <w:tcW w:w="3949" w:type="dxa"/>
            <w:vAlign w:val="center"/>
          </w:tcPr>
          <w:p w14:paraId="65CD9A80" w14:textId="4A3E1725" w:rsidR="00E842FA" w:rsidRPr="00DC24E7" w:rsidRDefault="00E842FA" w:rsidP="00B54FCF">
            <w:pPr>
              <w:rPr>
                <w:rFonts w:cs="Arial"/>
              </w:rPr>
            </w:pPr>
            <w:r w:rsidRPr="00DC24E7">
              <w:rPr>
                <w:rFonts w:cs="Arial"/>
              </w:rPr>
              <w:t xml:space="preserve">1 </w:t>
            </w:r>
            <w:r w:rsidR="00645690" w:rsidRPr="00DC24E7">
              <w:rPr>
                <w:rFonts w:cs="Arial"/>
              </w:rPr>
              <w:t xml:space="preserve">July </w:t>
            </w:r>
            <w:r w:rsidRPr="00DC24E7">
              <w:rPr>
                <w:rFonts w:cs="Arial"/>
              </w:rPr>
              <w:t>202</w:t>
            </w:r>
            <w:r w:rsidR="04D95B0D" w:rsidRPr="00DC24E7">
              <w:rPr>
                <w:rFonts w:cs="Arial"/>
              </w:rPr>
              <w:t>5</w:t>
            </w:r>
            <w:r w:rsidRPr="00DC24E7">
              <w:rPr>
                <w:rFonts w:cs="Arial"/>
              </w:rPr>
              <w:t xml:space="preserve"> to 30 June 202</w:t>
            </w:r>
            <w:r w:rsidR="45D60DC7" w:rsidRPr="00DC24E7">
              <w:rPr>
                <w:rFonts w:cs="Arial"/>
              </w:rPr>
              <w:t>6</w:t>
            </w:r>
          </w:p>
        </w:tc>
        <w:tc>
          <w:tcPr>
            <w:tcW w:w="1701" w:type="dxa"/>
            <w:vAlign w:val="center"/>
          </w:tcPr>
          <w:p w14:paraId="1BAD03B5" w14:textId="1CE7715A" w:rsidR="00E842FA" w:rsidRPr="00DC24E7" w:rsidDel="000629C7" w:rsidRDefault="009E2F4C" w:rsidP="00B54FCF">
            <w:pPr>
              <w:rPr>
                <w:rFonts w:cs="Arial"/>
              </w:rPr>
            </w:pPr>
            <w:r w:rsidRPr="00DC24E7">
              <w:rPr>
                <w:rFonts w:cs="Arial"/>
              </w:rPr>
              <w:t>6</w:t>
            </w:r>
          </w:p>
        </w:tc>
        <w:tc>
          <w:tcPr>
            <w:tcW w:w="1559" w:type="dxa"/>
            <w:vAlign w:val="center"/>
          </w:tcPr>
          <w:p w14:paraId="5773FD1C" w14:textId="091857CB" w:rsidR="00E842FA" w:rsidRPr="00DC24E7" w:rsidDel="000629C7" w:rsidRDefault="008E4B78" w:rsidP="00B54FCF">
            <w:pPr>
              <w:rPr>
                <w:rFonts w:cs="Arial"/>
              </w:rPr>
            </w:pPr>
            <w:r w:rsidRPr="00DC24E7">
              <w:rPr>
                <w:rFonts w:cs="Arial"/>
              </w:rPr>
              <w:t>7</w:t>
            </w:r>
          </w:p>
        </w:tc>
      </w:tr>
      <w:tr w:rsidR="00E842FA" w:rsidRPr="00DC24E7" w14:paraId="4981B352" w14:textId="77777777" w:rsidTr="000347C8">
        <w:trPr>
          <w:tblHeader/>
        </w:trPr>
        <w:tc>
          <w:tcPr>
            <w:tcW w:w="2425" w:type="dxa"/>
            <w:vAlign w:val="center"/>
          </w:tcPr>
          <w:p w14:paraId="06D80EE9" w14:textId="1D314F83" w:rsidR="00E842FA" w:rsidRPr="00DC24E7" w:rsidRDefault="00E842FA" w:rsidP="00B54FCF">
            <w:pPr>
              <w:rPr>
                <w:rFonts w:cs="Arial"/>
              </w:rPr>
            </w:pPr>
            <w:r w:rsidRPr="00DC24E7">
              <w:rPr>
                <w:rFonts w:cs="Arial"/>
              </w:rPr>
              <w:t>Tim Chatfield</w:t>
            </w:r>
          </w:p>
        </w:tc>
        <w:tc>
          <w:tcPr>
            <w:tcW w:w="3949" w:type="dxa"/>
            <w:vAlign w:val="center"/>
          </w:tcPr>
          <w:p w14:paraId="29C0AC68" w14:textId="0AE66DD5" w:rsidR="00E842FA" w:rsidRPr="00DC24E7" w:rsidRDefault="00E842FA" w:rsidP="00B54FCF">
            <w:pPr>
              <w:rPr>
                <w:rFonts w:cs="Arial"/>
              </w:rPr>
            </w:pPr>
            <w:r w:rsidRPr="00DC24E7">
              <w:rPr>
                <w:rFonts w:cs="Arial"/>
              </w:rPr>
              <w:t xml:space="preserve">1 </w:t>
            </w:r>
            <w:r w:rsidR="00645690" w:rsidRPr="00DC24E7">
              <w:rPr>
                <w:rFonts w:cs="Arial"/>
              </w:rPr>
              <w:t xml:space="preserve">July </w:t>
            </w:r>
            <w:r w:rsidRPr="00DC24E7">
              <w:rPr>
                <w:rFonts w:cs="Arial"/>
              </w:rPr>
              <w:t>202</w:t>
            </w:r>
            <w:r w:rsidR="59F461ED" w:rsidRPr="00DC24E7">
              <w:rPr>
                <w:rFonts w:cs="Arial"/>
              </w:rPr>
              <w:t>5</w:t>
            </w:r>
            <w:r w:rsidRPr="00DC24E7">
              <w:rPr>
                <w:rFonts w:cs="Arial"/>
              </w:rPr>
              <w:t xml:space="preserve"> to 30 June 202</w:t>
            </w:r>
            <w:r w:rsidR="09720A7C" w:rsidRPr="00DC24E7">
              <w:rPr>
                <w:rFonts w:cs="Arial"/>
              </w:rPr>
              <w:t>6</w:t>
            </w:r>
          </w:p>
        </w:tc>
        <w:tc>
          <w:tcPr>
            <w:tcW w:w="1701" w:type="dxa"/>
            <w:vAlign w:val="center"/>
          </w:tcPr>
          <w:p w14:paraId="5FA2C841" w14:textId="1E3E6FD2" w:rsidR="00E842FA" w:rsidRPr="00DC24E7" w:rsidDel="000629C7" w:rsidRDefault="00D670E1" w:rsidP="00B54FCF">
            <w:pPr>
              <w:rPr>
                <w:rFonts w:cs="Arial"/>
              </w:rPr>
            </w:pPr>
            <w:r w:rsidRPr="00DC24E7">
              <w:rPr>
                <w:rFonts w:cs="Arial"/>
              </w:rPr>
              <w:t>7</w:t>
            </w:r>
          </w:p>
        </w:tc>
        <w:tc>
          <w:tcPr>
            <w:tcW w:w="1559" w:type="dxa"/>
            <w:vAlign w:val="center"/>
          </w:tcPr>
          <w:p w14:paraId="02E9417B" w14:textId="5C548D73" w:rsidR="00E842FA" w:rsidRPr="00DC24E7" w:rsidDel="000629C7" w:rsidRDefault="008E4B78" w:rsidP="00B54FCF">
            <w:pPr>
              <w:rPr>
                <w:rFonts w:cs="Arial"/>
              </w:rPr>
            </w:pPr>
            <w:r w:rsidRPr="00DC24E7">
              <w:rPr>
                <w:rFonts w:cs="Arial"/>
              </w:rPr>
              <w:t>7</w:t>
            </w:r>
          </w:p>
        </w:tc>
      </w:tr>
      <w:tr w:rsidR="595A5D85" w:rsidRPr="00DC24E7" w14:paraId="7907BC7F" w14:textId="77777777" w:rsidTr="000347C8">
        <w:trPr>
          <w:trHeight w:val="300"/>
          <w:tblHeader/>
        </w:trPr>
        <w:tc>
          <w:tcPr>
            <w:tcW w:w="2425" w:type="dxa"/>
            <w:vAlign w:val="center"/>
          </w:tcPr>
          <w:p w14:paraId="118CB38D" w14:textId="606319C2" w:rsidR="595A5D85" w:rsidRPr="00DC24E7" w:rsidRDefault="595A5D85" w:rsidP="00B54FCF">
            <w:pPr>
              <w:rPr>
                <w:rFonts w:cs="Arial"/>
              </w:rPr>
            </w:pPr>
            <w:r w:rsidRPr="00DC24E7">
              <w:rPr>
                <w:rFonts w:cs="Arial"/>
              </w:rPr>
              <w:t>Peta Maddy</w:t>
            </w:r>
          </w:p>
        </w:tc>
        <w:tc>
          <w:tcPr>
            <w:tcW w:w="3949" w:type="dxa"/>
            <w:vAlign w:val="center"/>
          </w:tcPr>
          <w:p w14:paraId="7DD7A5B3" w14:textId="020EF4D0" w:rsidR="595A5D85" w:rsidRPr="00DC24E7" w:rsidRDefault="595A5D85" w:rsidP="00B54FCF">
            <w:pPr>
              <w:rPr>
                <w:rFonts w:cs="Arial"/>
              </w:rPr>
            </w:pPr>
            <w:r w:rsidRPr="00DC24E7">
              <w:rPr>
                <w:rFonts w:cs="Arial"/>
              </w:rPr>
              <w:t>1 July 202</w:t>
            </w:r>
            <w:r w:rsidR="5E5033C2" w:rsidRPr="00DC24E7">
              <w:rPr>
                <w:rFonts w:cs="Arial"/>
              </w:rPr>
              <w:t>5</w:t>
            </w:r>
            <w:r w:rsidRPr="00DC24E7">
              <w:rPr>
                <w:rFonts w:cs="Arial"/>
              </w:rPr>
              <w:t xml:space="preserve"> to </w:t>
            </w:r>
            <w:r w:rsidR="00DB4BB2" w:rsidRPr="00DC24E7">
              <w:rPr>
                <w:rFonts w:cs="Arial"/>
              </w:rPr>
              <w:t>30 September</w:t>
            </w:r>
            <w:r w:rsidRPr="00DC24E7">
              <w:rPr>
                <w:rFonts w:cs="Arial"/>
              </w:rPr>
              <w:t xml:space="preserve"> 2025</w:t>
            </w:r>
          </w:p>
        </w:tc>
        <w:tc>
          <w:tcPr>
            <w:tcW w:w="1701" w:type="dxa"/>
            <w:vAlign w:val="center"/>
          </w:tcPr>
          <w:p w14:paraId="2DBC4754" w14:textId="42202C18" w:rsidR="595A5D85" w:rsidRPr="00DC24E7" w:rsidRDefault="595A5D85" w:rsidP="00B54FCF">
            <w:pPr>
              <w:rPr>
                <w:rFonts w:cs="Arial"/>
              </w:rPr>
            </w:pPr>
            <w:r w:rsidRPr="00DC24E7">
              <w:rPr>
                <w:rFonts w:cs="Arial"/>
              </w:rPr>
              <w:t>2</w:t>
            </w:r>
          </w:p>
        </w:tc>
        <w:tc>
          <w:tcPr>
            <w:tcW w:w="1559" w:type="dxa"/>
            <w:vAlign w:val="center"/>
          </w:tcPr>
          <w:p w14:paraId="750C8D1A" w14:textId="28232095" w:rsidR="595A5D85" w:rsidRPr="00DC24E7" w:rsidRDefault="595A5D85" w:rsidP="00B54FCF">
            <w:pPr>
              <w:rPr>
                <w:rFonts w:cs="Arial"/>
              </w:rPr>
            </w:pPr>
            <w:r w:rsidRPr="00DC24E7">
              <w:rPr>
                <w:rFonts w:cs="Arial"/>
              </w:rPr>
              <w:t>2</w:t>
            </w:r>
          </w:p>
        </w:tc>
      </w:tr>
    </w:tbl>
    <w:p w14:paraId="00E0AFCB" w14:textId="77777777" w:rsidR="004F44CA" w:rsidRPr="00DC24E7" w:rsidRDefault="004F44CA" w:rsidP="00B54FCF">
      <w:pPr>
        <w:rPr>
          <w:rFonts w:cs="Arial"/>
          <w:sz w:val="20"/>
          <w:szCs w:val="20"/>
        </w:rPr>
      </w:pPr>
      <w:bookmarkStart w:id="161" w:name="_Toc459125059"/>
      <w:bookmarkStart w:id="162" w:name="_Toc522699578"/>
    </w:p>
    <w:p w14:paraId="7485ED55" w14:textId="6469EC0B" w:rsidR="00B54FCF" w:rsidRPr="00DC24E7" w:rsidRDefault="005B512A" w:rsidP="00A70DBC">
      <w:pPr>
        <w:pStyle w:val="Heading2"/>
      </w:pPr>
      <w:bookmarkStart w:id="163" w:name="_Toc144907484"/>
      <w:bookmarkStart w:id="164" w:name="_Toc243388813"/>
      <w:r w:rsidRPr="00DC24E7">
        <w:t>Risk and Audit Committee membership and roles</w:t>
      </w:r>
      <w:bookmarkEnd w:id="161"/>
      <w:bookmarkEnd w:id="162"/>
      <w:bookmarkEnd w:id="163"/>
      <w:bookmarkEnd w:id="164"/>
    </w:p>
    <w:p w14:paraId="53D859CF" w14:textId="2AA42E99" w:rsidR="005B512A" w:rsidRPr="00DC24E7" w:rsidRDefault="2CE51E35" w:rsidP="007E45C8">
      <w:pPr>
        <w:pStyle w:val="12pointfont"/>
      </w:pPr>
      <w:r w:rsidRPr="00DC24E7">
        <w:t>In 20</w:t>
      </w:r>
      <w:r w:rsidR="3F248742" w:rsidRPr="00DC24E7">
        <w:t>2</w:t>
      </w:r>
      <w:r w:rsidR="3B65D58C" w:rsidRPr="00DC24E7">
        <w:t>5</w:t>
      </w:r>
      <w:r w:rsidR="50647218" w:rsidRPr="00DC24E7">
        <w:t>-2</w:t>
      </w:r>
      <w:r w:rsidR="27E9A069" w:rsidRPr="00DC24E7">
        <w:t>6</w:t>
      </w:r>
      <w:r w:rsidRPr="00DC24E7">
        <w:t xml:space="preserve">, Risk and Audit Committee (RAC) members were: </w:t>
      </w:r>
    </w:p>
    <w:p w14:paraId="5C3F6807" w14:textId="5338E3D2" w:rsidR="001940AD" w:rsidRPr="00DC24E7" w:rsidRDefault="001940AD">
      <w:pPr>
        <w:pStyle w:val="12pointfont"/>
        <w:numPr>
          <w:ilvl w:val="0"/>
          <w:numId w:val="20"/>
        </w:numPr>
      </w:pPr>
      <w:r w:rsidRPr="00DC24E7">
        <w:t>Nicole Barwick – Chairperson (</w:t>
      </w:r>
      <w:r w:rsidR="00343D1F" w:rsidRPr="00DC24E7">
        <w:t xml:space="preserve">1 </w:t>
      </w:r>
      <w:r w:rsidR="506905AE" w:rsidRPr="00DC24E7">
        <w:t>July</w:t>
      </w:r>
      <w:r w:rsidR="66B7A88B" w:rsidRPr="00DC24E7">
        <w:t xml:space="preserve"> 2025</w:t>
      </w:r>
      <w:r w:rsidR="1465EA31" w:rsidRPr="00DC24E7">
        <w:t xml:space="preserve"> to 30 June 202</w:t>
      </w:r>
      <w:r w:rsidR="17CC5D9F" w:rsidRPr="00DC24E7">
        <w:t>6</w:t>
      </w:r>
      <w:r w:rsidRPr="00DC24E7">
        <w:t>)</w:t>
      </w:r>
    </w:p>
    <w:p w14:paraId="779255A6" w14:textId="33515F3E" w:rsidR="00A73865" w:rsidRPr="00DC24E7" w:rsidRDefault="00A73865">
      <w:pPr>
        <w:pStyle w:val="12pointfont"/>
        <w:numPr>
          <w:ilvl w:val="0"/>
          <w:numId w:val="20"/>
        </w:numPr>
      </w:pPr>
      <w:r w:rsidRPr="00DC24E7">
        <w:t>Naomi Cleary (</w:t>
      </w:r>
      <w:r w:rsidR="00E14577" w:rsidRPr="00DC24E7">
        <w:t xml:space="preserve">1 </w:t>
      </w:r>
      <w:r w:rsidR="0C10611C" w:rsidRPr="00DC24E7">
        <w:t xml:space="preserve">July </w:t>
      </w:r>
      <w:r w:rsidR="66B7A88B" w:rsidRPr="00DC24E7">
        <w:t>2025</w:t>
      </w:r>
      <w:r w:rsidR="246F28C9" w:rsidRPr="00DC24E7">
        <w:t xml:space="preserve"> to 30 June 202</w:t>
      </w:r>
      <w:r w:rsidR="1B74BC03" w:rsidRPr="00DC24E7">
        <w:t>6</w:t>
      </w:r>
      <w:r w:rsidRPr="00DC24E7">
        <w:t>)</w:t>
      </w:r>
    </w:p>
    <w:p w14:paraId="55607674" w14:textId="10B06D1A" w:rsidR="00E3058C" w:rsidRPr="00DC24E7" w:rsidRDefault="00E3058C">
      <w:pPr>
        <w:pStyle w:val="12pointfont"/>
        <w:numPr>
          <w:ilvl w:val="0"/>
          <w:numId w:val="20"/>
        </w:numPr>
      </w:pPr>
      <w:r w:rsidRPr="00DC24E7">
        <w:t>Julie Miller Markoff (</w:t>
      </w:r>
      <w:r w:rsidR="00645690" w:rsidRPr="00DC24E7">
        <w:t>1 July 202</w:t>
      </w:r>
      <w:r w:rsidR="0240A994" w:rsidRPr="00DC24E7">
        <w:t>5</w:t>
      </w:r>
      <w:r w:rsidR="3D57A81F" w:rsidRPr="00DC24E7">
        <w:t xml:space="preserve"> to 30 June 202</w:t>
      </w:r>
      <w:r w:rsidR="4FC4D2CD" w:rsidRPr="00DC24E7">
        <w:t>6</w:t>
      </w:r>
      <w:r w:rsidR="3D57A81F" w:rsidRPr="00DC24E7">
        <w:t>)</w:t>
      </w:r>
    </w:p>
    <w:p w14:paraId="6B2DA33E" w14:textId="608E741E" w:rsidR="78F7BF08" w:rsidRPr="00DC24E7" w:rsidRDefault="009749B7">
      <w:pPr>
        <w:pStyle w:val="12pointfont"/>
        <w:numPr>
          <w:ilvl w:val="0"/>
          <w:numId w:val="20"/>
        </w:numPr>
      </w:pPr>
      <w:r w:rsidRPr="00DC24E7">
        <w:t xml:space="preserve">Dr </w:t>
      </w:r>
      <w:r w:rsidR="78F7BF08" w:rsidRPr="00DC24E7">
        <w:t>Rohan Henry (</w:t>
      </w:r>
      <w:r w:rsidR="50A66A66" w:rsidRPr="00DC24E7">
        <w:t>21 October</w:t>
      </w:r>
      <w:r w:rsidR="78F7BF08" w:rsidRPr="00DC24E7">
        <w:t xml:space="preserve"> 2025 to 30 June 2026</w:t>
      </w:r>
      <w:r w:rsidR="60566A4B" w:rsidRPr="00DC24E7">
        <w:t>)</w:t>
      </w:r>
    </w:p>
    <w:p w14:paraId="02A87830" w14:textId="64ABB5EB" w:rsidR="00E3058C" w:rsidRPr="00DC24E7" w:rsidRDefault="00E3058C">
      <w:pPr>
        <w:pStyle w:val="12pointfont"/>
        <w:numPr>
          <w:ilvl w:val="0"/>
          <w:numId w:val="20"/>
        </w:numPr>
      </w:pPr>
      <w:r w:rsidRPr="00DC24E7">
        <w:lastRenderedPageBreak/>
        <w:t>Tim Chatfield (</w:t>
      </w:r>
      <w:r w:rsidR="00645690" w:rsidRPr="00DC24E7">
        <w:t>1 July 202</w:t>
      </w:r>
      <w:r w:rsidR="3730D71F" w:rsidRPr="00DC24E7">
        <w:t>5</w:t>
      </w:r>
      <w:r w:rsidRPr="00DC24E7">
        <w:t xml:space="preserve"> to </w:t>
      </w:r>
      <w:r w:rsidR="22AECB9A" w:rsidRPr="00DC24E7">
        <w:t>16 September</w:t>
      </w:r>
      <w:r w:rsidRPr="00DC24E7">
        <w:t xml:space="preserve"> 202</w:t>
      </w:r>
      <w:r w:rsidR="00645690" w:rsidRPr="00DC24E7">
        <w:t>5</w:t>
      </w:r>
      <w:r w:rsidRPr="00DC24E7">
        <w:t>)</w:t>
      </w:r>
    </w:p>
    <w:p w14:paraId="4D7B6943" w14:textId="547B837D" w:rsidR="00D6003A" w:rsidRPr="00DC24E7" w:rsidRDefault="00D6003A" w:rsidP="007E45C8">
      <w:pPr>
        <w:pStyle w:val="12pointfont"/>
      </w:pPr>
      <w:r w:rsidRPr="00DC24E7">
        <w:t xml:space="preserve">The RAC is a formally appointed committee of the VEWH. </w:t>
      </w:r>
      <w:r w:rsidR="000879BE" w:rsidRPr="00DC24E7">
        <w:t>T</w:t>
      </w:r>
      <w:r w:rsidRPr="00DC24E7">
        <w:t xml:space="preserve">he VEWH </w:t>
      </w:r>
      <w:r w:rsidR="00C9423C" w:rsidRPr="00DC24E7">
        <w:t>has a</w:t>
      </w:r>
      <w:r w:rsidRPr="00DC24E7">
        <w:t xml:space="preserve"> full exemption from the Standing Directions under the Financial Management Act 1994. The exemption applies on the basis that VEWH complies with the alternative DE</w:t>
      </w:r>
      <w:r w:rsidR="004C5583" w:rsidRPr="00DC24E7">
        <w:t>ECA</w:t>
      </w:r>
      <w:r w:rsidRPr="00DC24E7">
        <w:t xml:space="preserve"> Portfolio Financial Management Compliance Framework (PFMCF). Under the DE</w:t>
      </w:r>
      <w:r w:rsidR="004C5583" w:rsidRPr="00DC24E7">
        <w:t>ECA</w:t>
      </w:r>
      <w:r w:rsidRPr="00DC24E7">
        <w:t xml:space="preserve"> PFMCF</w:t>
      </w:r>
      <w:r w:rsidR="002D0964" w:rsidRPr="00DC24E7">
        <w:t>,</w:t>
      </w:r>
      <w:r w:rsidRPr="00DC24E7">
        <w:t xml:space="preserve"> there is no requirement to establish an audit committee, however, the Commission may delegate some oversight and assurance responsibilities to an </w:t>
      </w:r>
      <w:r w:rsidR="005764DA" w:rsidRPr="00DC24E7">
        <w:t>a</w:t>
      </w:r>
      <w:r w:rsidRPr="00DC24E7">
        <w:t xml:space="preserve">udit </w:t>
      </w:r>
      <w:r w:rsidR="005764DA" w:rsidRPr="00DC24E7">
        <w:t>c</w:t>
      </w:r>
      <w:r w:rsidRPr="00DC24E7">
        <w:t xml:space="preserve">ommittee if considered appropriate. The VEWH has retained the RAC with a reduced scope to provide independent oversight and assurance in the areas of audit, financial and risk management. </w:t>
      </w:r>
    </w:p>
    <w:p w14:paraId="50EECDFD" w14:textId="3543EBD2" w:rsidR="00B54FCF" w:rsidRPr="00DC24E7" w:rsidRDefault="00D6003A" w:rsidP="007E45C8">
      <w:pPr>
        <w:pStyle w:val="12pointfont"/>
      </w:pPr>
      <w:r w:rsidRPr="00DC24E7">
        <w:t>Members are appointed by the VEWH Commission, usually for a three-year period and are subject to the RAC terms of reference. All RAC members are independent.  Meetings are held twice annually and at other times as required. In 202</w:t>
      </w:r>
      <w:r w:rsidR="13308AED" w:rsidRPr="00DC24E7">
        <w:t>5</w:t>
      </w:r>
      <w:r w:rsidRPr="00DC24E7">
        <w:t>-2</w:t>
      </w:r>
      <w:r w:rsidR="6C8EF001" w:rsidRPr="00DC24E7">
        <w:t>6</w:t>
      </w:r>
      <w:r w:rsidR="002D0964" w:rsidRPr="00DC24E7">
        <w:t>,</w:t>
      </w:r>
      <w:r w:rsidRPr="00DC24E7">
        <w:t xml:space="preserve"> the committee met twice and participated in </w:t>
      </w:r>
      <w:r w:rsidR="00B34CD5" w:rsidRPr="00DC24E7">
        <w:t>two</w:t>
      </w:r>
      <w:r w:rsidRPr="00DC24E7">
        <w:t xml:space="preserve"> out-of-session decision</w:t>
      </w:r>
      <w:r w:rsidR="00B34CD5" w:rsidRPr="00DC24E7">
        <w:t>s</w:t>
      </w:r>
      <w:r w:rsidRPr="00DC24E7">
        <w:t>.</w:t>
      </w:r>
    </w:p>
    <w:p w14:paraId="16D7FE91" w14:textId="69D6B9DF" w:rsidR="003E6B7B" w:rsidRPr="00DC24E7" w:rsidRDefault="003E6B7B" w:rsidP="007E45C8">
      <w:pPr>
        <w:pStyle w:val="12pointfont"/>
        <w:rPr>
          <w:i/>
          <w:iCs/>
        </w:rPr>
      </w:pPr>
      <w:r w:rsidRPr="00DC24E7">
        <w:t xml:space="preserve">Table </w:t>
      </w:r>
      <w:r w:rsidRPr="00DC24E7">
        <w:fldChar w:fldCharType="begin"/>
      </w:r>
      <w:r w:rsidRPr="00DC24E7">
        <w:instrText xml:space="preserve"> STYLEREF 1 \s </w:instrText>
      </w:r>
      <w:r w:rsidRPr="00DC24E7">
        <w:fldChar w:fldCharType="separate"/>
      </w:r>
      <w:r w:rsidRPr="00DC24E7">
        <w:t>2</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2</w:t>
      </w:r>
      <w:r w:rsidRPr="00DC24E7">
        <w:fldChar w:fldCharType="end"/>
      </w:r>
      <w:r w:rsidRPr="00DC24E7">
        <w:t xml:space="preserve"> Risk and Audit Committee membership and meeting attendance 2025-26</w:t>
      </w:r>
    </w:p>
    <w:tbl>
      <w:tblPr>
        <w:tblStyle w:val="TableGrid"/>
        <w:tblW w:w="9634" w:type="dxa"/>
        <w:tblLook w:val="04A0" w:firstRow="1" w:lastRow="0" w:firstColumn="1" w:lastColumn="0" w:noHBand="0" w:noVBand="1"/>
      </w:tblPr>
      <w:tblGrid>
        <w:gridCol w:w="2673"/>
        <w:gridCol w:w="4126"/>
        <w:gridCol w:w="1418"/>
        <w:gridCol w:w="1417"/>
      </w:tblGrid>
      <w:tr w:rsidR="003F3E22" w:rsidRPr="00DC24E7" w14:paraId="5D68B1AC" w14:textId="77777777" w:rsidTr="000347C8">
        <w:trPr>
          <w:tblHeader/>
        </w:trPr>
        <w:tc>
          <w:tcPr>
            <w:tcW w:w="2673" w:type="dxa"/>
            <w:shd w:val="clear" w:color="auto" w:fill="F2F2F2" w:themeFill="background1" w:themeFillShade="F2"/>
          </w:tcPr>
          <w:p w14:paraId="71116093" w14:textId="5EDB24A5" w:rsidR="003F3E22" w:rsidRPr="00DC24E7" w:rsidRDefault="003F3E22" w:rsidP="007E45C8">
            <w:pPr>
              <w:pStyle w:val="12pointfont"/>
            </w:pPr>
            <w:r w:rsidRPr="00DC24E7">
              <w:t>Name</w:t>
            </w:r>
          </w:p>
        </w:tc>
        <w:tc>
          <w:tcPr>
            <w:tcW w:w="4126" w:type="dxa"/>
            <w:shd w:val="clear" w:color="auto" w:fill="F2F2F2" w:themeFill="background1" w:themeFillShade="F2"/>
          </w:tcPr>
          <w:p w14:paraId="42B2E103" w14:textId="77777777" w:rsidR="003F3E22" w:rsidRPr="00DC24E7" w:rsidRDefault="003F3E22" w:rsidP="007E45C8">
            <w:pPr>
              <w:pStyle w:val="12pointfont"/>
            </w:pPr>
            <w:r w:rsidRPr="00DC24E7">
              <w:t>Term</w:t>
            </w:r>
          </w:p>
        </w:tc>
        <w:tc>
          <w:tcPr>
            <w:tcW w:w="1418" w:type="dxa"/>
            <w:shd w:val="clear" w:color="auto" w:fill="F2F2F2" w:themeFill="background1" w:themeFillShade="F2"/>
          </w:tcPr>
          <w:p w14:paraId="636F026F" w14:textId="77777777" w:rsidR="003F3E22" w:rsidRPr="00DC24E7" w:rsidRDefault="003F3E22" w:rsidP="007E45C8">
            <w:pPr>
              <w:pStyle w:val="12pointfont"/>
            </w:pPr>
            <w:r w:rsidRPr="00DC24E7">
              <w:t>Attended</w:t>
            </w:r>
          </w:p>
        </w:tc>
        <w:tc>
          <w:tcPr>
            <w:tcW w:w="1417" w:type="dxa"/>
            <w:shd w:val="clear" w:color="auto" w:fill="F2F2F2" w:themeFill="background1" w:themeFillShade="F2"/>
          </w:tcPr>
          <w:p w14:paraId="34BD4E11" w14:textId="29989B24" w:rsidR="003F3E22" w:rsidRPr="00DC24E7" w:rsidRDefault="003F3E22" w:rsidP="007E45C8">
            <w:pPr>
              <w:pStyle w:val="12pointfont"/>
            </w:pPr>
            <w:r w:rsidRPr="00DC24E7">
              <w:t>Eligible to attend</w:t>
            </w:r>
          </w:p>
        </w:tc>
      </w:tr>
      <w:tr w:rsidR="00AE618C" w:rsidRPr="00DC24E7" w14:paraId="08FCE39F" w14:textId="77777777" w:rsidTr="000347C8">
        <w:trPr>
          <w:tblHeader/>
        </w:trPr>
        <w:tc>
          <w:tcPr>
            <w:tcW w:w="2673" w:type="dxa"/>
          </w:tcPr>
          <w:p w14:paraId="147508FA" w14:textId="1CB6EBC3" w:rsidR="00AE618C" w:rsidRPr="00DC24E7" w:rsidRDefault="00BE65DE" w:rsidP="007E45C8">
            <w:pPr>
              <w:pStyle w:val="12pointfont"/>
            </w:pPr>
            <w:r w:rsidRPr="00DC24E7">
              <w:t>Nicole Barwick</w:t>
            </w:r>
            <w:r w:rsidR="00AE618C" w:rsidRPr="00DC24E7">
              <w:t>, Chairperson</w:t>
            </w:r>
          </w:p>
        </w:tc>
        <w:tc>
          <w:tcPr>
            <w:tcW w:w="4126" w:type="dxa"/>
          </w:tcPr>
          <w:p w14:paraId="68E60B1A" w14:textId="0B3588DA" w:rsidR="00AE618C" w:rsidRPr="00DC24E7" w:rsidRDefault="00BE65DE" w:rsidP="007E45C8">
            <w:pPr>
              <w:pStyle w:val="12pointfont"/>
            </w:pPr>
            <w:r w:rsidRPr="00DC24E7">
              <w:t xml:space="preserve">1 </w:t>
            </w:r>
            <w:r w:rsidR="362C64F9" w:rsidRPr="00DC24E7">
              <w:t>July</w:t>
            </w:r>
            <w:r w:rsidR="16FA32B7" w:rsidRPr="00DC24E7">
              <w:t xml:space="preserve"> 2025 </w:t>
            </w:r>
            <w:r w:rsidR="3F70950C" w:rsidRPr="00DC24E7">
              <w:t>to 30 June 202</w:t>
            </w:r>
            <w:r w:rsidR="7F28BB35" w:rsidRPr="00DC24E7">
              <w:t>6</w:t>
            </w:r>
          </w:p>
        </w:tc>
        <w:tc>
          <w:tcPr>
            <w:tcW w:w="1418" w:type="dxa"/>
          </w:tcPr>
          <w:p w14:paraId="5C44CBB2" w14:textId="53901FAD" w:rsidR="00AE618C" w:rsidRPr="00DC24E7" w:rsidRDefault="006D09F6" w:rsidP="007E45C8">
            <w:pPr>
              <w:pStyle w:val="12pointfont"/>
            </w:pPr>
            <w:r w:rsidRPr="00DC24E7">
              <w:t>2</w:t>
            </w:r>
          </w:p>
        </w:tc>
        <w:tc>
          <w:tcPr>
            <w:tcW w:w="1417" w:type="dxa"/>
          </w:tcPr>
          <w:p w14:paraId="5647510A" w14:textId="03D28AA8" w:rsidR="00AE618C" w:rsidRPr="00DC24E7" w:rsidRDefault="61978B9C" w:rsidP="007E45C8">
            <w:pPr>
              <w:pStyle w:val="12pointfont"/>
            </w:pPr>
            <w:r w:rsidRPr="00DC24E7">
              <w:t>2</w:t>
            </w:r>
          </w:p>
        </w:tc>
      </w:tr>
      <w:tr w:rsidR="00AE618C" w:rsidRPr="00DC24E7" w14:paraId="68E47CCB" w14:textId="77777777" w:rsidTr="000347C8">
        <w:trPr>
          <w:tblHeader/>
        </w:trPr>
        <w:tc>
          <w:tcPr>
            <w:tcW w:w="2673" w:type="dxa"/>
          </w:tcPr>
          <w:p w14:paraId="0DA24079" w14:textId="3E857C8B" w:rsidR="00AE618C" w:rsidRPr="00DC24E7" w:rsidRDefault="00BE65DE" w:rsidP="007E45C8">
            <w:pPr>
              <w:pStyle w:val="12pointfont"/>
            </w:pPr>
            <w:r w:rsidRPr="00DC24E7">
              <w:t>Naomi Cleary</w:t>
            </w:r>
          </w:p>
        </w:tc>
        <w:tc>
          <w:tcPr>
            <w:tcW w:w="4126" w:type="dxa"/>
          </w:tcPr>
          <w:p w14:paraId="24902672" w14:textId="7FAFFD13" w:rsidR="00AE618C" w:rsidRPr="00DC24E7" w:rsidRDefault="00BE65DE" w:rsidP="007E45C8">
            <w:pPr>
              <w:pStyle w:val="12pointfont"/>
            </w:pPr>
            <w:r w:rsidRPr="00DC24E7">
              <w:t xml:space="preserve">1 </w:t>
            </w:r>
            <w:r w:rsidR="147D5D4F" w:rsidRPr="00DC24E7">
              <w:t>Ju</w:t>
            </w:r>
            <w:r w:rsidR="626EE52B" w:rsidRPr="00DC24E7">
              <w:t>ly</w:t>
            </w:r>
            <w:r w:rsidRPr="00DC24E7">
              <w:t xml:space="preserve"> 2025 </w:t>
            </w:r>
            <w:r w:rsidR="00AE618C" w:rsidRPr="00DC24E7">
              <w:t>to 30 June 202</w:t>
            </w:r>
            <w:r w:rsidR="7EA3B0FB" w:rsidRPr="00DC24E7">
              <w:t>6</w:t>
            </w:r>
          </w:p>
        </w:tc>
        <w:tc>
          <w:tcPr>
            <w:tcW w:w="1418" w:type="dxa"/>
          </w:tcPr>
          <w:p w14:paraId="491F97A4" w14:textId="6A1F0D0F" w:rsidR="00AE618C" w:rsidRPr="00DC24E7" w:rsidRDefault="006D09F6" w:rsidP="007E45C8">
            <w:pPr>
              <w:pStyle w:val="12pointfont"/>
            </w:pPr>
            <w:r w:rsidRPr="00DC24E7">
              <w:t>2</w:t>
            </w:r>
          </w:p>
        </w:tc>
        <w:tc>
          <w:tcPr>
            <w:tcW w:w="1417" w:type="dxa"/>
          </w:tcPr>
          <w:p w14:paraId="5C093935" w14:textId="072E739B" w:rsidR="00AE618C" w:rsidRPr="00DC24E7" w:rsidRDefault="14E529A0" w:rsidP="007E45C8">
            <w:pPr>
              <w:pStyle w:val="12pointfont"/>
            </w:pPr>
            <w:r w:rsidRPr="00DC24E7">
              <w:t>2</w:t>
            </w:r>
          </w:p>
        </w:tc>
      </w:tr>
      <w:tr w:rsidR="00B01A23" w:rsidRPr="00DC24E7" w14:paraId="3F660A56" w14:textId="77777777" w:rsidTr="000347C8">
        <w:trPr>
          <w:tblHeader/>
        </w:trPr>
        <w:tc>
          <w:tcPr>
            <w:tcW w:w="2673" w:type="dxa"/>
          </w:tcPr>
          <w:p w14:paraId="3D4A8A5F" w14:textId="78F92B7D" w:rsidR="00B01A23" w:rsidRPr="00DC24E7" w:rsidRDefault="00B01A23" w:rsidP="007E45C8">
            <w:pPr>
              <w:pStyle w:val="12pointfont"/>
            </w:pPr>
            <w:r w:rsidRPr="00DC24E7">
              <w:t>Julie Miller Markoff</w:t>
            </w:r>
          </w:p>
        </w:tc>
        <w:tc>
          <w:tcPr>
            <w:tcW w:w="4126" w:type="dxa"/>
          </w:tcPr>
          <w:p w14:paraId="6FAB2E75" w14:textId="424A6485" w:rsidR="00B01A23" w:rsidRPr="00DC24E7" w:rsidRDefault="00645690" w:rsidP="007E45C8">
            <w:pPr>
              <w:pStyle w:val="12pointfont"/>
            </w:pPr>
            <w:r w:rsidRPr="00DC24E7">
              <w:t>1 July 202</w:t>
            </w:r>
            <w:r w:rsidR="6C739A22" w:rsidRPr="00DC24E7">
              <w:t>5</w:t>
            </w:r>
            <w:r w:rsidR="00B01A23" w:rsidRPr="00DC24E7">
              <w:t xml:space="preserve"> to 30 June 202</w:t>
            </w:r>
            <w:r w:rsidR="3DED98BD" w:rsidRPr="00DC24E7">
              <w:t>6</w:t>
            </w:r>
          </w:p>
        </w:tc>
        <w:tc>
          <w:tcPr>
            <w:tcW w:w="1418" w:type="dxa"/>
          </w:tcPr>
          <w:p w14:paraId="15223771" w14:textId="4950190A" w:rsidR="00B01A23" w:rsidRPr="00DC24E7" w:rsidDel="00780EFC" w:rsidRDefault="007044DF" w:rsidP="007E45C8">
            <w:pPr>
              <w:pStyle w:val="12pointfont"/>
            </w:pPr>
            <w:r w:rsidRPr="00DC24E7">
              <w:t>1</w:t>
            </w:r>
          </w:p>
        </w:tc>
        <w:tc>
          <w:tcPr>
            <w:tcW w:w="1417" w:type="dxa"/>
          </w:tcPr>
          <w:p w14:paraId="5CB5A41E" w14:textId="40BACA7D" w:rsidR="00B01A23" w:rsidRPr="00DC24E7" w:rsidDel="00780EFC" w:rsidRDefault="005169DA" w:rsidP="007E45C8">
            <w:pPr>
              <w:pStyle w:val="12pointfont"/>
            </w:pPr>
            <w:r w:rsidRPr="00DC24E7">
              <w:t>2</w:t>
            </w:r>
          </w:p>
        </w:tc>
      </w:tr>
      <w:tr w:rsidR="080112DF" w:rsidRPr="00DC24E7" w14:paraId="213881B5" w14:textId="77777777" w:rsidTr="000347C8">
        <w:trPr>
          <w:trHeight w:val="300"/>
          <w:tblHeader/>
        </w:trPr>
        <w:tc>
          <w:tcPr>
            <w:tcW w:w="2673" w:type="dxa"/>
          </w:tcPr>
          <w:p w14:paraId="5D428250" w14:textId="04F84721" w:rsidR="37F32B5A" w:rsidRPr="00DC24E7" w:rsidRDefault="009749B7" w:rsidP="007E45C8">
            <w:pPr>
              <w:pStyle w:val="12pointfont"/>
            </w:pPr>
            <w:r w:rsidRPr="00DC24E7">
              <w:t xml:space="preserve">Dr </w:t>
            </w:r>
            <w:r w:rsidR="37F32B5A" w:rsidRPr="00DC24E7">
              <w:t>Rohan Henry</w:t>
            </w:r>
          </w:p>
        </w:tc>
        <w:tc>
          <w:tcPr>
            <w:tcW w:w="4126" w:type="dxa"/>
          </w:tcPr>
          <w:p w14:paraId="4790259E" w14:textId="3187A72B" w:rsidR="080112DF" w:rsidRPr="00DC24E7" w:rsidRDefault="7A1B1609" w:rsidP="007E45C8">
            <w:pPr>
              <w:pStyle w:val="12pointfont"/>
            </w:pPr>
            <w:r w:rsidRPr="00DC24E7">
              <w:t>21 October 2025 to 30 June 2026</w:t>
            </w:r>
          </w:p>
        </w:tc>
        <w:tc>
          <w:tcPr>
            <w:tcW w:w="1418" w:type="dxa"/>
          </w:tcPr>
          <w:p w14:paraId="624E220F" w14:textId="3DBDD53A" w:rsidR="080112DF" w:rsidRPr="00DC24E7" w:rsidRDefault="007044DF" w:rsidP="007E45C8">
            <w:pPr>
              <w:pStyle w:val="12pointfont"/>
            </w:pPr>
            <w:r w:rsidRPr="00DC24E7">
              <w:t>1</w:t>
            </w:r>
          </w:p>
        </w:tc>
        <w:tc>
          <w:tcPr>
            <w:tcW w:w="1417" w:type="dxa"/>
          </w:tcPr>
          <w:p w14:paraId="6FE30B17" w14:textId="50E4AE91" w:rsidR="080112DF" w:rsidRPr="00DC24E7" w:rsidRDefault="7D74D51B" w:rsidP="007E45C8">
            <w:pPr>
              <w:pStyle w:val="12pointfont"/>
            </w:pPr>
            <w:r w:rsidRPr="00DC24E7">
              <w:t>1</w:t>
            </w:r>
          </w:p>
        </w:tc>
      </w:tr>
      <w:tr w:rsidR="00B01A23" w:rsidRPr="00DC24E7" w14:paraId="03D22806" w14:textId="77777777" w:rsidTr="000347C8">
        <w:trPr>
          <w:tblHeader/>
        </w:trPr>
        <w:tc>
          <w:tcPr>
            <w:tcW w:w="2673" w:type="dxa"/>
          </w:tcPr>
          <w:p w14:paraId="48A74D40" w14:textId="19EFD7F9" w:rsidR="00B01A23" w:rsidRPr="00DC24E7" w:rsidRDefault="00B01A23" w:rsidP="007E45C8">
            <w:pPr>
              <w:pStyle w:val="12pointfont"/>
            </w:pPr>
            <w:r w:rsidRPr="00DC24E7">
              <w:t>Tim Chatfield</w:t>
            </w:r>
          </w:p>
        </w:tc>
        <w:tc>
          <w:tcPr>
            <w:tcW w:w="4126" w:type="dxa"/>
          </w:tcPr>
          <w:p w14:paraId="554B5914" w14:textId="3F9D6CC7" w:rsidR="00B01A23" w:rsidRPr="00DC24E7" w:rsidRDefault="00645690" w:rsidP="007E45C8">
            <w:pPr>
              <w:pStyle w:val="12pointfont"/>
            </w:pPr>
            <w:r w:rsidRPr="00DC24E7">
              <w:t>1 July 202</w:t>
            </w:r>
            <w:r w:rsidR="06DC7A5E" w:rsidRPr="00DC24E7">
              <w:t>5</w:t>
            </w:r>
            <w:r w:rsidR="00B01A23" w:rsidRPr="00DC24E7">
              <w:t xml:space="preserve"> to </w:t>
            </w:r>
            <w:r w:rsidR="3772BD5A" w:rsidRPr="00DC24E7">
              <w:t>16 September</w:t>
            </w:r>
            <w:r w:rsidR="00B01A23" w:rsidRPr="00DC24E7">
              <w:t xml:space="preserve"> 202</w:t>
            </w:r>
            <w:r w:rsidRPr="00DC24E7">
              <w:t>5</w:t>
            </w:r>
          </w:p>
        </w:tc>
        <w:tc>
          <w:tcPr>
            <w:tcW w:w="1418" w:type="dxa"/>
          </w:tcPr>
          <w:p w14:paraId="46A54362" w14:textId="444F5165" w:rsidR="00B01A23" w:rsidRPr="00DC24E7" w:rsidDel="00780EFC" w:rsidRDefault="007044DF" w:rsidP="007E45C8">
            <w:pPr>
              <w:pStyle w:val="12pointfont"/>
            </w:pPr>
            <w:r w:rsidRPr="00DC24E7">
              <w:t>0</w:t>
            </w:r>
          </w:p>
        </w:tc>
        <w:tc>
          <w:tcPr>
            <w:tcW w:w="1417" w:type="dxa"/>
          </w:tcPr>
          <w:p w14:paraId="4D16EEC0" w14:textId="61C0EA00" w:rsidR="00B01A23" w:rsidRPr="00DC24E7" w:rsidDel="00780EFC" w:rsidRDefault="087564CA" w:rsidP="007E45C8">
            <w:pPr>
              <w:pStyle w:val="12pointfont"/>
            </w:pPr>
            <w:r w:rsidRPr="00DC24E7">
              <w:t>1</w:t>
            </w:r>
          </w:p>
        </w:tc>
      </w:tr>
    </w:tbl>
    <w:p w14:paraId="74614357" w14:textId="5758911F" w:rsidR="00B54FCF" w:rsidRPr="00DC24E7" w:rsidRDefault="00896F8A" w:rsidP="00A70DBC">
      <w:pPr>
        <w:pStyle w:val="Heading2"/>
      </w:pPr>
      <w:bookmarkStart w:id="165" w:name="_Toc459125060"/>
      <w:bookmarkStart w:id="166" w:name="_Toc522699579"/>
      <w:bookmarkStart w:id="167" w:name="_Ref46485957"/>
      <w:bookmarkStart w:id="168" w:name="_Ref50133616"/>
      <w:bookmarkStart w:id="169" w:name="_Ref50137866"/>
      <w:bookmarkStart w:id="170" w:name="_Ref79566384"/>
      <w:bookmarkStart w:id="171" w:name="_Toc144907485"/>
      <w:bookmarkStart w:id="172" w:name="_Ref237428112"/>
      <w:bookmarkStart w:id="173" w:name="_Ref237433251"/>
      <w:bookmarkStart w:id="174" w:name="_Ref239687441"/>
      <w:bookmarkStart w:id="175" w:name="_Ref240377987"/>
      <w:bookmarkStart w:id="176" w:name="_Toc243388814"/>
      <w:r w:rsidRPr="00DC24E7">
        <w:t>Occupational Health and Safety</w:t>
      </w:r>
      <w:bookmarkEnd w:id="165"/>
      <w:bookmarkEnd w:id="166"/>
      <w:bookmarkEnd w:id="167"/>
      <w:bookmarkEnd w:id="168"/>
      <w:bookmarkEnd w:id="169"/>
      <w:bookmarkEnd w:id="170"/>
      <w:bookmarkEnd w:id="171"/>
      <w:bookmarkEnd w:id="172"/>
      <w:bookmarkEnd w:id="173"/>
      <w:bookmarkEnd w:id="174"/>
      <w:bookmarkEnd w:id="175"/>
      <w:bookmarkEnd w:id="176"/>
    </w:p>
    <w:p w14:paraId="5B9F94A1" w14:textId="0A0A286D" w:rsidR="00B93A74" w:rsidRPr="00DC24E7" w:rsidRDefault="00B93A74" w:rsidP="007E45C8">
      <w:pPr>
        <w:pStyle w:val="12pointfont"/>
      </w:pPr>
      <w:r w:rsidRPr="00DC24E7">
        <w:t>The VEWH is committed to ensuring that all employees, contractors and visitors are provided with the use of facilities, equipment, education and training to minimise and prevent workplace injury and illness. All VEWH staff are required to complete a work</w:t>
      </w:r>
      <w:r w:rsidR="001B6B3C" w:rsidRPr="00DC24E7">
        <w:t xml:space="preserve"> </w:t>
      </w:r>
      <w:r w:rsidRPr="00DC24E7">
        <w:t xml:space="preserve">centre safety and wellbeing induction. Occupational </w:t>
      </w:r>
      <w:r w:rsidR="001B6B3C" w:rsidRPr="00DC24E7">
        <w:t>h</w:t>
      </w:r>
      <w:r w:rsidRPr="00DC24E7">
        <w:t xml:space="preserve">ealth and </w:t>
      </w:r>
      <w:r w:rsidR="001B6B3C" w:rsidRPr="00DC24E7">
        <w:t>s</w:t>
      </w:r>
      <w:r w:rsidRPr="00DC24E7">
        <w:t xml:space="preserve">afety </w:t>
      </w:r>
      <w:proofErr w:type="gramStart"/>
      <w:r w:rsidRPr="00DC24E7">
        <w:t>is</w:t>
      </w:r>
      <w:proofErr w:type="gramEnd"/>
      <w:r w:rsidRPr="00DC24E7">
        <w:t xml:space="preserve"> a standing item in staff meetings. </w:t>
      </w:r>
    </w:p>
    <w:p w14:paraId="219249EC" w14:textId="51115071" w:rsidR="00B93A74" w:rsidRPr="00DC24E7" w:rsidRDefault="00B93A74" w:rsidP="007E45C8">
      <w:pPr>
        <w:pStyle w:val="12pointfont"/>
      </w:pPr>
      <w:r w:rsidRPr="00DC24E7">
        <w:t>VEWH staff are employed by DE</w:t>
      </w:r>
      <w:r w:rsidR="00EE62D7" w:rsidRPr="00DC24E7">
        <w:t>ECA</w:t>
      </w:r>
      <w:r w:rsidRPr="00DC24E7">
        <w:t xml:space="preserve"> and as part of the arrangement VEWH staff agree to abide by DE</w:t>
      </w:r>
      <w:r w:rsidR="00EE62D7" w:rsidRPr="00DC24E7">
        <w:t>ECA</w:t>
      </w:r>
      <w:r w:rsidRPr="00DC24E7">
        <w:t>’s regulations and policies associated with occupational health and safety. VEWH staff have access to a range of programs provided by DE</w:t>
      </w:r>
      <w:r w:rsidR="00EE62D7" w:rsidRPr="00DC24E7">
        <w:t>ECA</w:t>
      </w:r>
      <w:r w:rsidRPr="00DC24E7">
        <w:t xml:space="preserve">, including training and development programs </w:t>
      </w:r>
      <w:r w:rsidR="004B07FA" w:rsidRPr="00DC24E7">
        <w:t>and resources and support available through DEECA’s Psychological Health Framework</w:t>
      </w:r>
      <w:r w:rsidR="00BC248D" w:rsidRPr="00DC24E7">
        <w:t>, including</w:t>
      </w:r>
      <w:r w:rsidR="004B07FA" w:rsidRPr="00DC24E7">
        <w:t xml:space="preserve"> </w:t>
      </w:r>
      <w:r w:rsidRPr="00DC24E7">
        <w:t>counselling services through the Employee Assistance Program and wellbeing programs.</w:t>
      </w:r>
    </w:p>
    <w:p w14:paraId="5261580A" w14:textId="2F94D65A" w:rsidR="00B54FCF" w:rsidRPr="00DC24E7" w:rsidRDefault="00B93A74" w:rsidP="007E45C8">
      <w:pPr>
        <w:pStyle w:val="12pointfont"/>
      </w:pPr>
      <w:r w:rsidRPr="00DC24E7">
        <w:lastRenderedPageBreak/>
        <w:t>The use of a common framework for managing specific workplace hazards is a critical part of the</w:t>
      </w:r>
      <w:r w:rsidR="00A60C68" w:rsidRPr="00DC24E7">
        <w:t xml:space="preserve"> </w:t>
      </w:r>
      <w:r w:rsidR="002B50C1" w:rsidRPr="00DC24E7">
        <w:t>VEWH’s</w:t>
      </w:r>
      <w:r w:rsidRPr="00DC24E7">
        <w:t xml:space="preserve"> strategy for managing health and safety. Hazards and incidents are reported through the DE</w:t>
      </w:r>
      <w:r w:rsidR="00EE62D7" w:rsidRPr="00DC24E7">
        <w:t>ECA</w:t>
      </w:r>
      <w:r w:rsidRPr="00DC24E7">
        <w:t xml:space="preserve"> </w:t>
      </w:r>
      <w:r w:rsidR="0003542C" w:rsidRPr="00DC24E7">
        <w:t xml:space="preserve">SafeWell </w:t>
      </w:r>
      <w:r w:rsidRPr="00DC24E7">
        <w:t>system. A full report on the hazards, incidents and performance for DE</w:t>
      </w:r>
      <w:r w:rsidR="00EE62D7" w:rsidRPr="00DC24E7">
        <w:t>ECA</w:t>
      </w:r>
      <w:r w:rsidRPr="00DC24E7">
        <w:t xml:space="preserve"> for the year is available from</w:t>
      </w:r>
      <w:r w:rsidR="00216F45" w:rsidRPr="00DC24E7">
        <w:t xml:space="preserve"> DE</w:t>
      </w:r>
      <w:r w:rsidR="00EE62D7" w:rsidRPr="00DC24E7">
        <w:t>ECA</w:t>
      </w:r>
      <w:r w:rsidR="001D2FD3" w:rsidRPr="00DC24E7">
        <w:t>’s Annual Report 202</w:t>
      </w:r>
      <w:r w:rsidR="00DB1B52" w:rsidRPr="00DC24E7">
        <w:t>5</w:t>
      </w:r>
      <w:r w:rsidR="001D2FD3" w:rsidRPr="00DC24E7">
        <w:t>-2</w:t>
      </w:r>
      <w:r w:rsidR="00DB1B52" w:rsidRPr="00DC24E7">
        <w:t>6</w:t>
      </w:r>
      <w:r w:rsidR="00851E50" w:rsidRPr="00DC24E7">
        <w:t>.</w:t>
      </w:r>
      <w:r w:rsidR="00216F45" w:rsidRPr="00DC24E7">
        <w:t xml:space="preserve"> </w:t>
      </w:r>
      <w:bookmarkStart w:id="177" w:name="_Toc522699580"/>
      <w:bookmarkStart w:id="178" w:name="_Ref50133784"/>
      <w:bookmarkStart w:id="179" w:name="_Ref79069316"/>
      <w:bookmarkStart w:id="180" w:name="_Ref79159197"/>
      <w:bookmarkStart w:id="181" w:name="_Toc144907486"/>
      <w:bookmarkStart w:id="182" w:name="_Ref237428103"/>
      <w:bookmarkStart w:id="183" w:name="_Ref237433258"/>
    </w:p>
    <w:p w14:paraId="6A72C58B" w14:textId="32597A10" w:rsidR="005B512A" w:rsidRPr="00DC24E7" w:rsidRDefault="00325D25" w:rsidP="00A70DBC">
      <w:pPr>
        <w:pStyle w:val="Heading1"/>
        <w:rPr>
          <w:rFonts w:hint="eastAsia"/>
        </w:rPr>
      </w:pPr>
      <w:bookmarkStart w:id="184" w:name="_Ref239687454"/>
      <w:bookmarkStart w:id="185" w:name="_Ref240377587"/>
      <w:bookmarkStart w:id="186" w:name="_Ref240377977"/>
      <w:bookmarkStart w:id="187" w:name="_Toc243388815"/>
      <w:r w:rsidRPr="00DC24E7">
        <w:t>W</w:t>
      </w:r>
      <w:r w:rsidR="00C8410B" w:rsidRPr="00DC24E7">
        <w:t>ORKFORCE DATA</w:t>
      </w:r>
      <w:bookmarkEnd w:id="177"/>
      <w:bookmarkEnd w:id="178"/>
      <w:bookmarkEnd w:id="179"/>
      <w:bookmarkEnd w:id="180"/>
      <w:bookmarkEnd w:id="181"/>
      <w:bookmarkEnd w:id="182"/>
      <w:bookmarkEnd w:id="183"/>
      <w:bookmarkEnd w:id="184"/>
      <w:bookmarkEnd w:id="185"/>
      <w:bookmarkEnd w:id="186"/>
      <w:bookmarkEnd w:id="187"/>
      <w:r w:rsidR="00486E22" w:rsidRPr="00DC24E7">
        <w:t xml:space="preserve">  </w:t>
      </w:r>
    </w:p>
    <w:p w14:paraId="7B7B6626" w14:textId="427372E9" w:rsidR="00B54FCF" w:rsidRPr="00DC24E7" w:rsidRDefault="005B512A" w:rsidP="00A70DBC">
      <w:pPr>
        <w:pStyle w:val="Heading2"/>
      </w:pPr>
      <w:bookmarkStart w:id="188" w:name="_Toc459125062"/>
      <w:bookmarkStart w:id="189" w:name="_Toc522699581"/>
      <w:bookmarkStart w:id="190" w:name="_Ref46485944"/>
      <w:bookmarkStart w:id="191" w:name="_Ref46486246"/>
      <w:bookmarkStart w:id="192" w:name="_Toc144907487"/>
      <w:bookmarkStart w:id="193" w:name="_Ref237428417"/>
      <w:bookmarkStart w:id="194" w:name="_Ref240377972"/>
      <w:bookmarkStart w:id="195" w:name="_Toc243388816"/>
      <w:r w:rsidRPr="00DC24E7">
        <w:t>Public sector values and employment principles</w:t>
      </w:r>
      <w:bookmarkEnd w:id="188"/>
      <w:bookmarkEnd w:id="189"/>
      <w:bookmarkEnd w:id="190"/>
      <w:bookmarkEnd w:id="191"/>
      <w:bookmarkEnd w:id="192"/>
      <w:bookmarkEnd w:id="193"/>
      <w:bookmarkEnd w:id="194"/>
      <w:bookmarkEnd w:id="195"/>
    </w:p>
    <w:p w14:paraId="480ABCEF" w14:textId="0757A89F" w:rsidR="00B54FCF" w:rsidRPr="00DC24E7" w:rsidRDefault="00D93717" w:rsidP="007E45C8">
      <w:pPr>
        <w:pStyle w:val="12pointfont"/>
      </w:pPr>
      <w:r w:rsidRPr="00DC24E7">
        <w:t>The VEWH has introduced policies and practices that are consistent with the codes and standards issued by the Victorian Public Sector Commission. The approach provides for fair treatment, equal opportunity and early resolution of workplace issues. The VEWH has advised its employees on how to avoid conflicts of interest, how to respond to offers or gifts and how it deals with misconduct.</w:t>
      </w:r>
    </w:p>
    <w:p w14:paraId="5EFF03D9" w14:textId="3582315E" w:rsidR="00B54FCF" w:rsidRPr="00DC24E7" w:rsidRDefault="00D93717" w:rsidP="007E45C8">
      <w:pPr>
        <w:pStyle w:val="12pointfont"/>
      </w:pPr>
      <w:r w:rsidRPr="00DC24E7">
        <w:t>The VEWH applies the public sector employment principles of merit, fair and reasonable treatment and equal employment opportunity as set out in the Public Administration Act 2004. Selection processes ensure the applicants are assessed fairly and equitably against specified selection criteria.</w:t>
      </w:r>
    </w:p>
    <w:p w14:paraId="784392AA" w14:textId="244E0269" w:rsidR="00B54FCF" w:rsidRPr="00DC24E7" w:rsidRDefault="00D93717" w:rsidP="007E45C8">
      <w:pPr>
        <w:pStyle w:val="12pointfont"/>
      </w:pPr>
      <w:r w:rsidRPr="00DC24E7">
        <w:t>VEWH staff abide by the employment principles of DE</w:t>
      </w:r>
      <w:r w:rsidR="00DD5F37" w:rsidRPr="00DC24E7">
        <w:t>ECA</w:t>
      </w:r>
      <w:r w:rsidRPr="00DC24E7">
        <w:t>, as set out in relevant policies and procedures. VEWH staff conduct themselves in accordance with the Code of Conduct for Victorian Public Service Employees</w:t>
      </w:r>
      <w:r w:rsidR="00A70EED" w:rsidRPr="00DC24E7">
        <w:t xml:space="preserve"> and the </w:t>
      </w:r>
      <w:r w:rsidR="00965ECD" w:rsidRPr="00DC24E7">
        <w:t xml:space="preserve">public sector values as set out in </w:t>
      </w:r>
      <w:r w:rsidR="009D4B2C" w:rsidRPr="00DC24E7">
        <w:t>s</w:t>
      </w:r>
      <w:r w:rsidR="00A21EC0" w:rsidRPr="00DC24E7">
        <w:t>ection 7(1) of the Public Administration Act 2004</w:t>
      </w:r>
      <w:r w:rsidRPr="00DC24E7">
        <w:t>.</w:t>
      </w:r>
    </w:p>
    <w:p w14:paraId="09362CA0" w14:textId="697DF588" w:rsidR="005B512A" w:rsidRPr="00DC24E7" w:rsidRDefault="005B512A" w:rsidP="005740DC">
      <w:pPr>
        <w:pStyle w:val="Heading3"/>
      </w:pPr>
      <w:r w:rsidRPr="00DC24E7">
        <w:t>Valuing our people</w:t>
      </w:r>
    </w:p>
    <w:p w14:paraId="3055F3CC" w14:textId="22FA714C" w:rsidR="00A55466" w:rsidRPr="00DC24E7" w:rsidRDefault="00363FC2" w:rsidP="007E45C8">
      <w:pPr>
        <w:pStyle w:val="12pointfont"/>
      </w:pPr>
      <w:bookmarkStart w:id="196" w:name="_Toc329953484"/>
      <w:r w:rsidRPr="00DC24E7">
        <w:t xml:space="preserve">The VEWH values its staff wellbeing and </w:t>
      </w:r>
      <w:r w:rsidR="00CB0E71" w:rsidRPr="00DC24E7">
        <w:t>has</w:t>
      </w:r>
      <w:r w:rsidRPr="00DC24E7">
        <w:t xml:space="preserve"> a constructive workplace culture. In 202</w:t>
      </w:r>
      <w:r w:rsidR="004F778A" w:rsidRPr="00DC24E7">
        <w:t>5</w:t>
      </w:r>
      <w:r w:rsidRPr="00DC24E7">
        <w:t>-2</w:t>
      </w:r>
      <w:r w:rsidR="004F778A" w:rsidRPr="00DC24E7">
        <w:t>6</w:t>
      </w:r>
      <w:r w:rsidRPr="00DC24E7">
        <w:t>, VEWH staff participated in the Victorian Public Service People Matter survey</w:t>
      </w:r>
      <w:r w:rsidR="00105881" w:rsidRPr="00DC24E7">
        <w:t xml:space="preserve"> (see page</w:t>
      </w:r>
      <w:r w:rsidR="009E434A" w:rsidRPr="00DC24E7">
        <w:t xml:space="preserve"> </w:t>
      </w:r>
      <w:r w:rsidR="00643774" w:rsidRPr="00DC24E7">
        <w:fldChar w:fldCharType="begin"/>
      </w:r>
      <w:r w:rsidR="00643774" w:rsidRPr="00DC24E7">
        <w:instrText xml:space="preserve"> PAGEREF _Ref240375438 \h </w:instrText>
      </w:r>
      <w:r w:rsidR="00643774" w:rsidRPr="00DC24E7">
        <w:fldChar w:fldCharType="separate"/>
      </w:r>
      <w:r w:rsidR="00EF4566">
        <w:rPr>
          <w:noProof/>
        </w:rPr>
        <w:t>27</w:t>
      </w:r>
      <w:r w:rsidR="00643774" w:rsidRPr="00DC24E7">
        <w:fldChar w:fldCharType="end"/>
      </w:r>
      <w:r w:rsidR="00B01F5E" w:rsidRPr="00DC24E7">
        <w:t xml:space="preserve"> for a summary of the results</w:t>
      </w:r>
      <w:r w:rsidR="00105881" w:rsidRPr="00DC24E7">
        <w:t>)</w:t>
      </w:r>
      <w:r w:rsidRPr="00DC24E7">
        <w:t xml:space="preserve">. </w:t>
      </w:r>
      <w:r w:rsidR="006F6E62" w:rsidRPr="00DC24E7">
        <w:t xml:space="preserve">VEWH staff are represented by an internal People Committee. The main role of the People Committee is to work with the </w:t>
      </w:r>
      <w:r w:rsidR="00BC7A82" w:rsidRPr="00DC24E7">
        <w:t>E</w:t>
      </w:r>
      <w:r w:rsidR="006F6E62" w:rsidRPr="00DC24E7">
        <w:t xml:space="preserve">xecutive </w:t>
      </w:r>
      <w:r w:rsidR="00BC7A82" w:rsidRPr="00DC24E7">
        <w:t>T</w:t>
      </w:r>
      <w:r w:rsidR="006F6E62" w:rsidRPr="00DC24E7">
        <w:t xml:space="preserve">eam and represent broader staff views in the development and implementation of the </w:t>
      </w:r>
      <w:r w:rsidR="00376727" w:rsidRPr="00DC24E7">
        <w:t xml:space="preserve">VEWH </w:t>
      </w:r>
      <w:r w:rsidR="006F6E62" w:rsidRPr="00DC24E7">
        <w:t xml:space="preserve">People Strategy (see page </w:t>
      </w:r>
      <w:r w:rsidR="00F70976">
        <w:fldChar w:fldCharType="begin"/>
      </w:r>
      <w:r w:rsidR="00F70976">
        <w:instrText xml:space="preserve"> PAGEREF _Ref240375438 \h </w:instrText>
      </w:r>
      <w:r w:rsidR="00F70976">
        <w:fldChar w:fldCharType="separate"/>
      </w:r>
      <w:r w:rsidR="00F70976">
        <w:rPr>
          <w:noProof/>
        </w:rPr>
        <w:t>27</w:t>
      </w:r>
      <w:r w:rsidR="00F70976">
        <w:fldChar w:fldCharType="end"/>
      </w:r>
      <w:r w:rsidR="00A86068" w:rsidRPr="00DC24E7">
        <w:t>).</w:t>
      </w:r>
      <w:r w:rsidR="00376727" w:rsidRPr="00DC24E7">
        <w:t xml:space="preserve"> </w:t>
      </w:r>
      <w:r w:rsidR="00A55466" w:rsidRPr="00DC24E7">
        <w:t xml:space="preserve">The key objectives of the </w:t>
      </w:r>
      <w:r w:rsidR="006A4E52" w:rsidRPr="00DC24E7">
        <w:t>People Strategy</w:t>
      </w:r>
      <w:r w:rsidR="00A55466" w:rsidRPr="00DC24E7">
        <w:t xml:space="preserve"> are for VEWH staff to: </w:t>
      </w:r>
    </w:p>
    <w:p w14:paraId="6C76A469" w14:textId="29400AF5" w:rsidR="00A55466" w:rsidRPr="00DC24E7" w:rsidRDefault="00A55466">
      <w:pPr>
        <w:pStyle w:val="12pointfont"/>
        <w:numPr>
          <w:ilvl w:val="0"/>
          <w:numId w:val="20"/>
        </w:numPr>
      </w:pPr>
      <w:r w:rsidRPr="00DC24E7">
        <w:t xml:space="preserve">be proud of their work and passionate about what they do </w:t>
      </w:r>
    </w:p>
    <w:p w14:paraId="1E8E3F0A" w14:textId="45ECAE6D" w:rsidR="00A55466" w:rsidRPr="00DC24E7" w:rsidRDefault="00A55466">
      <w:pPr>
        <w:pStyle w:val="12pointfont"/>
        <w:numPr>
          <w:ilvl w:val="0"/>
          <w:numId w:val="20"/>
        </w:numPr>
      </w:pPr>
      <w:r w:rsidRPr="00DC24E7">
        <w:t xml:space="preserve">have a safe and healthy workplace environment </w:t>
      </w:r>
    </w:p>
    <w:p w14:paraId="535E871B" w14:textId="57DA0DFA" w:rsidR="00B54FCF" w:rsidRPr="00DC24E7" w:rsidRDefault="00A55466">
      <w:pPr>
        <w:pStyle w:val="12pointfont"/>
        <w:numPr>
          <w:ilvl w:val="0"/>
          <w:numId w:val="20"/>
        </w:numPr>
      </w:pPr>
      <w:r w:rsidRPr="00DC24E7">
        <w:t xml:space="preserve">have the confidence, skills and capacity to effectively and constructively do their work. </w:t>
      </w:r>
    </w:p>
    <w:p w14:paraId="78157DB2" w14:textId="77777777" w:rsidR="005B512A" w:rsidRPr="00DC24E7" w:rsidRDefault="005B512A" w:rsidP="005740DC">
      <w:pPr>
        <w:pStyle w:val="Heading3"/>
      </w:pPr>
      <w:r w:rsidRPr="00DC24E7">
        <w:lastRenderedPageBreak/>
        <w:t>Diversity</w:t>
      </w:r>
      <w:bookmarkEnd w:id="196"/>
      <w:r w:rsidRPr="00DC24E7">
        <w:t xml:space="preserve"> and inclusion</w:t>
      </w:r>
    </w:p>
    <w:p w14:paraId="6B8417AA" w14:textId="261AAA57" w:rsidR="005B512A" w:rsidRPr="00DC24E7" w:rsidRDefault="00353A39" w:rsidP="00AC334F">
      <w:pPr>
        <w:pStyle w:val="12pointfont"/>
      </w:pPr>
      <w:r w:rsidRPr="00DC24E7">
        <w:t xml:space="preserve">The VEWH </w:t>
      </w:r>
      <w:r w:rsidR="1A0E0349" w:rsidRPr="00DC24E7">
        <w:rPr>
          <w:rFonts w:eastAsia="Arial"/>
        </w:rPr>
        <w:t xml:space="preserve">is committed to cultural diversity in the workforce and gender equity in </w:t>
      </w:r>
      <w:r w:rsidR="006D150E" w:rsidRPr="00DC24E7">
        <w:rPr>
          <w:rFonts w:eastAsia="Arial"/>
        </w:rPr>
        <w:t>e</w:t>
      </w:r>
      <w:r w:rsidR="1A0E0349" w:rsidRPr="00DC24E7">
        <w:rPr>
          <w:rFonts w:eastAsia="Arial"/>
        </w:rPr>
        <w:t xml:space="preserve">xecutive leadership. </w:t>
      </w:r>
      <w:r w:rsidR="4E14EE3F" w:rsidRPr="00DC24E7">
        <w:rPr>
          <w:rFonts w:eastAsia="Arial"/>
        </w:rPr>
        <w:t>The DE</w:t>
      </w:r>
      <w:r w:rsidR="00DD5F37" w:rsidRPr="00DC24E7">
        <w:rPr>
          <w:rFonts w:eastAsia="Arial"/>
        </w:rPr>
        <w:t>ECA</w:t>
      </w:r>
      <w:r w:rsidR="4E14EE3F" w:rsidRPr="00DC24E7">
        <w:rPr>
          <w:rFonts w:eastAsia="Arial"/>
        </w:rPr>
        <w:t xml:space="preserve"> </w:t>
      </w:r>
      <w:r w:rsidR="00BD68AF" w:rsidRPr="00DC24E7">
        <w:rPr>
          <w:rFonts w:eastAsia="Arial"/>
        </w:rPr>
        <w:t>G</w:t>
      </w:r>
      <w:r w:rsidR="4E14EE3F" w:rsidRPr="00DC24E7">
        <w:rPr>
          <w:rFonts w:eastAsia="Arial"/>
        </w:rPr>
        <w:t xml:space="preserve">uide to annual reporting – public bodies </w:t>
      </w:r>
      <w:proofErr w:type="gramStart"/>
      <w:r w:rsidR="4E14EE3F" w:rsidRPr="00DC24E7">
        <w:rPr>
          <w:rFonts w:eastAsia="Arial"/>
        </w:rPr>
        <w:t>restricts</w:t>
      </w:r>
      <w:proofErr w:type="gramEnd"/>
      <w:r w:rsidR="4E14EE3F" w:rsidRPr="00DC24E7">
        <w:rPr>
          <w:rFonts w:eastAsia="Arial"/>
        </w:rPr>
        <w:t xml:space="preserve"> the VEWH on the metrics that can be used for reporting on our workforce, due to privacy and confidentiality </w:t>
      </w:r>
      <w:r w:rsidR="00A61D2E" w:rsidRPr="00DC24E7">
        <w:rPr>
          <w:rFonts w:eastAsia="Arial"/>
        </w:rPr>
        <w:t>considerations</w:t>
      </w:r>
      <w:r w:rsidR="4E14EE3F" w:rsidRPr="00DC24E7">
        <w:rPr>
          <w:rFonts w:eastAsia="Arial"/>
        </w:rPr>
        <w:t xml:space="preserve"> associated with the small number of VEWH staff. However, </w:t>
      </w:r>
      <w:r w:rsidR="002A3FC4" w:rsidRPr="00DC24E7">
        <w:rPr>
          <w:rFonts w:eastAsia="Arial"/>
        </w:rPr>
        <w:t>a</w:t>
      </w:r>
      <w:r w:rsidR="1A0E0349" w:rsidRPr="00DC24E7">
        <w:rPr>
          <w:rFonts w:eastAsia="Arial"/>
        </w:rPr>
        <w:t>s VEWH staff are employed through DE</w:t>
      </w:r>
      <w:r w:rsidR="00DD5F37" w:rsidRPr="00DC24E7">
        <w:rPr>
          <w:rFonts w:eastAsia="Arial"/>
        </w:rPr>
        <w:t>ECA</w:t>
      </w:r>
      <w:r w:rsidR="1A0E0349" w:rsidRPr="00DC24E7">
        <w:rPr>
          <w:rFonts w:eastAsia="Arial"/>
        </w:rPr>
        <w:t>, the VEWH commits to abiding by</w:t>
      </w:r>
      <w:r w:rsidRPr="00DC24E7">
        <w:rPr>
          <w:rFonts w:eastAsia="Arial"/>
        </w:rPr>
        <w:t xml:space="preserve"> </w:t>
      </w:r>
      <w:r w:rsidRPr="00DC24E7">
        <w:t>DE</w:t>
      </w:r>
      <w:r w:rsidR="00DD5F37" w:rsidRPr="00DC24E7">
        <w:t>ECA</w:t>
      </w:r>
      <w:r w:rsidRPr="00DC24E7">
        <w:t xml:space="preserve">’s </w:t>
      </w:r>
      <w:r w:rsidR="008B01DB" w:rsidRPr="00DC24E7">
        <w:t xml:space="preserve">policies and procedures relating to diversity and inclusion and ensuring our workplace is safe and </w:t>
      </w:r>
      <w:r w:rsidR="00083FCC" w:rsidRPr="00DC24E7">
        <w:t xml:space="preserve">inclusive </w:t>
      </w:r>
      <w:r w:rsidR="008B01DB" w:rsidRPr="00DC24E7">
        <w:t xml:space="preserve">for our staff. Information on DEECA’s diversity and inclusion </w:t>
      </w:r>
      <w:r w:rsidR="00A80220" w:rsidRPr="00DC24E7">
        <w:t>framework</w:t>
      </w:r>
      <w:r w:rsidR="008B01DB" w:rsidRPr="00DC24E7">
        <w:t xml:space="preserve"> is included in the DEECA Annual Report 202</w:t>
      </w:r>
      <w:r w:rsidR="003D4DC4" w:rsidRPr="00DC24E7">
        <w:t>5</w:t>
      </w:r>
      <w:r w:rsidR="008B01DB" w:rsidRPr="00DC24E7">
        <w:t>-2</w:t>
      </w:r>
      <w:r w:rsidR="003D4DC4" w:rsidRPr="00DC24E7">
        <w:t>6</w:t>
      </w:r>
      <w:r w:rsidR="005B512A" w:rsidRPr="00DC24E7">
        <w:t>.</w:t>
      </w:r>
    </w:p>
    <w:p w14:paraId="53BF917C" w14:textId="3E45B7A0" w:rsidR="00E7011D" w:rsidRPr="00DC24E7" w:rsidRDefault="005B512A" w:rsidP="00AC334F">
      <w:pPr>
        <w:pStyle w:val="12pointfont"/>
      </w:pPr>
      <w:r w:rsidRPr="00DC24E7">
        <w:t>The VEWH</w:t>
      </w:r>
      <w:r w:rsidRPr="00DC24E7">
        <w:fldChar w:fldCharType="begin"/>
      </w:r>
      <w:r w:rsidRPr="00DC24E7">
        <w:instrText xml:space="preserve"> TA \s "VEWH" </w:instrText>
      </w:r>
      <w:r w:rsidRPr="00DC24E7">
        <w:fldChar w:fldCharType="end"/>
      </w:r>
      <w:r w:rsidRPr="00DC24E7">
        <w:t xml:space="preserve"> aligns with the flexible working policies of DE</w:t>
      </w:r>
      <w:r w:rsidR="00DD5F37" w:rsidRPr="00DC24E7">
        <w:t>ECA</w:t>
      </w:r>
      <w:r w:rsidRPr="00DC24E7">
        <w:fldChar w:fldCharType="begin"/>
      </w:r>
      <w:r w:rsidRPr="00DC24E7">
        <w:instrText xml:space="preserve"> TA \s "DELWP" </w:instrText>
      </w:r>
      <w:r w:rsidRPr="00DC24E7">
        <w:fldChar w:fldCharType="end"/>
      </w:r>
      <w:r w:rsidRPr="00DC24E7">
        <w:t xml:space="preserve"> and sees working flexibility, such as working remotely, part-time arrangements</w:t>
      </w:r>
      <w:r w:rsidR="00191EB5" w:rsidRPr="00DC24E7">
        <w:t>, flexible star</w:t>
      </w:r>
      <w:r w:rsidR="00DB24E2" w:rsidRPr="00DC24E7">
        <w:t>t</w:t>
      </w:r>
      <w:r w:rsidR="00191EB5" w:rsidRPr="00DC24E7">
        <w:t xml:space="preserve"> and finish times, compressed work weeks</w:t>
      </w:r>
      <w:r w:rsidRPr="00DC24E7">
        <w:t xml:space="preserve"> and job-sharing, as an important component of the desired workplace.</w:t>
      </w:r>
      <w:r w:rsidR="003654A8" w:rsidRPr="00DC24E7">
        <w:t xml:space="preserve"> </w:t>
      </w:r>
      <w:r w:rsidR="00E7011D" w:rsidRPr="00DC24E7">
        <w:t xml:space="preserve"> </w:t>
      </w:r>
    </w:p>
    <w:p w14:paraId="16DDCA6E" w14:textId="7FEB8A8C" w:rsidR="00301BD9" w:rsidRPr="00DC24E7" w:rsidRDefault="00E7011D" w:rsidP="00AC334F">
      <w:pPr>
        <w:pStyle w:val="12pointfont"/>
      </w:pPr>
      <w:r w:rsidRPr="00DC24E7">
        <w:t xml:space="preserve">Also see </w:t>
      </w:r>
      <w:r w:rsidR="0083354B" w:rsidRPr="00DC24E7">
        <w:fldChar w:fldCharType="begin"/>
      </w:r>
      <w:r w:rsidR="0083354B" w:rsidRPr="00DC24E7">
        <w:instrText xml:space="preserve"> REF _Ref110426600 \h  \* MERGEFORMAT </w:instrText>
      </w:r>
      <w:r w:rsidR="0083354B" w:rsidRPr="00DC24E7">
        <w:fldChar w:fldCharType="separate"/>
      </w:r>
      <w:r w:rsidR="008D0F6B" w:rsidRPr="00DC24E7" w:rsidDel="00655135">
        <w:t>Table 3.1</w:t>
      </w:r>
      <w:r w:rsidR="0083354B" w:rsidRPr="00DC24E7">
        <w:fldChar w:fldCharType="end"/>
      </w:r>
      <w:r w:rsidR="0083354B" w:rsidRPr="00DC24E7">
        <w:t xml:space="preserve"> </w:t>
      </w:r>
      <w:r w:rsidRPr="00DC24E7">
        <w:t>Workforce data</w:t>
      </w:r>
      <w:r w:rsidR="00777625" w:rsidRPr="00DC24E7">
        <w:t xml:space="preserve"> on page</w:t>
      </w:r>
      <w:r w:rsidR="0037580A" w:rsidRPr="00DC24E7">
        <w:t xml:space="preserve"> </w:t>
      </w:r>
      <w:r w:rsidR="00643774" w:rsidRPr="00DC24E7">
        <w:fldChar w:fldCharType="begin"/>
      </w:r>
      <w:r w:rsidR="00643774" w:rsidRPr="00DC24E7">
        <w:instrText xml:space="preserve"> PAGEREF _Ref240377647 \h </w:instrText>
      </w:r>
      <w:r w:rsidR="00643774" w:rsidRPr="00DC24E7">
        <w:fldChar w:fldCharType="separate"/>
      </w:r>
      <w:r w:rsidR="00115851">
        <w:rPr>
          <w:noProof/>
        </w:rPr>
        <w:t>83</w:t>
      </w:r>
      <w:r w:rsidR="00643774" w:rsidRPr="00DC24E7">
        <w:fldChar w:fldCharType="end"/>
      </w:r>
      <w:r w:rsidR="009D5D1B" w:rsidRPr="00DC24E7">
        <w:t>.</w:t>
      </w:r>
    </w:p>
    <w:p w14:paraId="0A638035" w14:textId="317D9CF1" w:rsidR="00B72494" w:rsidRPr="00DC24E7" w:rsidRDefault="005B512A" w:rsidP="00D65653">
      <w:pPr>
        <w:pStyle w:val="Heading2"/>
      </w:pPr>
      <w:bookmarkStart w:id="197" w:name="_Toc329953486"/>
      <w:bookmarkStart w:id="198" w:name="_Toc459125063"/>
      <w:bookmarkStart w:id="199" w:name="_Toc522699582"/>
      <w:bookmarkStart w:id="200" w:name="_Ref46486372"/>
      <w:bookmarkStart w:id="201" w:name="_Toc144907488"/>
      <w:bookmarkStart w:id="202" w:name="_Ref237433866"/>
      <w:bookmarkStart w:id="203" w:name="_Ref240377647"/>
      <w:bookmarkStart w:id="204" w:name="_Toc243388817"/>
      <w:bookmarkStart w:id="205" w:name="_Toc329953479"/>
      <w:bookmarkStart w:id="206" w:name="_Toc363744649"/>
      <w:bookmarkStart w:id="207" w:name="_Toc365446905"/>
      <w:r w:rsidRPr="00DC24E7">
        <w:t>Comparative workforce data</w:t>
      </w:r>
      <w:bookmarkEnd w:id="197"/>
      <w:bookmarkEnd w:id="198"/>
      <w:bookmarkEnd w:id="199"/>
      <w:bookmarkEnd w:id="200"/>
      <w:bookmarkEnd w:id="201"/>
      <w:bookmarkEnd w:id="202"/>
      <w:bookmarkEnd w:id="203"/>
      <w:bookmarkEnd w:id="204"/>
    </w:p>
    <w:p w14:paraId="3D24D17C" w14:textId="42696930" w:rsidR="00B54FCF" w:rsidRPr="00DC24E7" w:rsidRDefault="005B512A" w:rsidP="00AC334F">
      <w:pPr>
        <w:pStyle w:val="12pointfont"/>
      </w:pPr>
      <w:bookmarkStart w:id="208" w:name="_Hlk78894652"/>
      <w:r w:rsidRPr="00DC24E7">
        <w:t>On 30 June 20</w:t>
      </w:r>
      <w:r w:rsidR="003D2711" w:rsidRPr="00DC24E7">
        <w:t>2</w:t>
      </w:r>
      <w:r w:rsidR="2B6FBF56" w:rsidRPr="00DC24E7">
        <w:t>6</w:t>
      </w:r>
      <w:r w:rsidRPr="00DC24E7">
        <w:t>, the VEWH</w:t>
      </w:r>
      <w:r w:rsidRPr="00DC24E7">
        <w:fldChar w:fldCharType="begin"/>
      </w:r>
      <w:r w:rsidRPr="00DC24E7">
        <w:instrText xml:space="preserve"> TA \s "VEWH" </w:instrText>
      </w:r>
      <w:r w:rsidRPr="00DC24E7">
        <w:fldChar w:fldCharType="end"/>
      </w:r>
      <w:r w:rsidRPr="00DC24E7">
        <w:t xml:space="preserve"> employed </w:t>
      </w:r>
      <w:r w:rsidR="00630966" w:rsidRPr="00DC24E7">
        <w:t>1</w:t>
      </w:r>
      <w:r w:rsidR="00EB11B4" w:rsidRPr="00DC24E7">
        <w:t>9</w:t>
      </w:r>
      <w:r w:rsidR="00630966" w:rsidRPr="00DC24E7">
        <w:t xml:space="preserve"> </w:t>
      </w:r>
      <w:r w:rsidRPr="00DC24E7">
        <w:t>staff (</w:t>
      </w:r>
      <w:r w:rsidR="00630966" w:rsidRPr="00DC24E7">
        <w:t>1</w:t>
      </w:r>
      <w:r w:rsidR="00EB11B4" w:rsidRPr="00DC24E7">
        <w:t>6.7</w:t>
      </w:r>
      <w:r w:rsidR="00630966" w:rsidRPr="00DC24E7">
        <w:t xml:space="preserve"> </w:t>
      </w:r>
      <w:proofErr w:type="gramStart"/>
      <w:r w:rsidRPr="00DC24E7">
        <w:t>Full Time</w:t>
      </w:r>
      <w:proofErr w:type="gramEnd"/>
      <w:r w:rsidRPr="00DC24E7">
        <w:t xml:space="preserve"> Equivalent</w:t>
      </w:r>
      <w:r w:rsidR="000F58B8" w:rsidRPr="00DC24E7">
        <w:t xml:space="preserve"> [FTE]</w:t>
      </w:r>
      <w:r w:rsidRPr="00DC24E7">
        <w:t xml:space="preserve">) compared </w:t>
      </w:r>
      <w:r w:rsidR="003F6365" w:rsidRPr="00DC24E7">
        <w:t xml:space="preserve">with </w:t>
      </w:r>
      <w:r w:rsidR="17FF89A2" w:rsidRPr="00DC24E7">
        <w:t>17</w:t>
      </w:r>
      <w:r w:rsidR="00627736" w:rsidRPr="00DC24E7">
        <w:t xml:space="preserve"> </w:t>
      </w:r>
      <w:r w:rsidRPr="00DC24E7">
        <w:t>staff (</w:t>
      </w:r>
      <w:r w:rsidR="008A6473" w:rsidRPr="00DC24E7">
        <w:t>1</w:t>
      </w:r>
      <w:r w:rsidR="564CF11F" w:rsidRPr="00DC24E7">
        <w:t>5.5</w:t>
      </w:r>
      <w:r w:rsidRPr="00DC24E7">
        <w:t xml:space="preserve"> FTE) on 30 June </w:t>
      </w:r>
      <w:r w:rsidR="00353A39" w:rsidRPr="00DC24E7">
        <w:t>20</w:t>
      </w:r>
      <w:r w:rsidR="000E6C5E" w:rsidRPr="00DC24E7">
        <w:t>2</w:t>
      </w:r>
      <w:r w:rsidR="482A8E68" w:rsidRPr="00DC24E7">
        <w:t>5</w:t>
      </w:r>
      <w:r w:rsidR="00353A39" w:rsidRPr="00DC24E7">
        <w:t>.</w:t>
      </w:r>
      <w:r w:rsidRPr="00DC24E7">
        <w:t xml:space="preserve"> </w:t>
      </w:r>
      <w:r w:rsidR="00F8618C" w:rsidRPr="00DC24E7">
        <w:t xml:space="preserve">There </w:t>
      </w:r>
      <w:r w:rsidR="0059685A" w:rsidRPr="00DC24E7">
        <w:t>was one vacant position on 30 June 2026 compared to</w:t>
      </w:r>
      <w:r w:rsidR="00F8618C" w:rsidRPr="00DC24E7">
        <w:t xml:space="preserve"> three vacant positions on 30 June 2025. </w:t>
      </w:r>
      <w:r w:rsidR="00C51BF8" w:rsidRPr="00DC24E7">
        <w:t xml:space="preserve">VEWH staff are funded through multiple funding sources, including funding provided through the </w:t>
      </w:r>
      <w:r w:rsidR="009D45AC" w:rsidRPr="00DC24E7">
        <w:t xml:space="preserve">Victorian </w:t>
      </w:r>
      <w:r w:rsidR="00C51BF8" w:rsidRPr="00DC24E7">
        <w:t>and Commonwealth governments and revenue from commercial trade</w:t>
      </w:r>
      <w:r w:rsidR="00C72AF7" w:rsidRPr="00DC24E7">
        <w:t xml:space="preserve">. </w:t>
      </w:r>
      <w:r w:rsidR="00731E69" w:rsidRPr="00DC24E7">
        <w:t>Employees have been correctly classified in workforce data collections.</w:t>
      </w:r>
      <w:bookmarkStart w:id="209" w:name="_Ref110426600"/>
      <w:bookmarkStart w:id="210" w:name="_Ref51678458"/>
    </w:p>
    <w:bookmarkEnd w:id="209"/>
    <w:bookmarkEnd w:id="210"/>
    <w:p w14:paraId="1BDA72C7" w14:textId="69DA19E6" w:rsidR="003E6B7B" w:rsidRPr="00DC24E7" w:rsidRDefault="003E6B7B" w:rsidP="00AC334F">
      <w:pPr>
        <w:pStyle w:val="12pointfont"/>
        <w:rPr>
          <w:i/>
          <w:iCs/>
        </w:rPr>
      </w:pPr>
      <w:r w:rsidRPr="00DC24E7">
        <w:t xml:space="preserve">Table </w:t>
      </w:r>
      <w:r w:rsidRPr="00DC24E7">
        <w:fldChar w:fldCharType="begin"/>
      </w:r>
      <w:r w:rsidRPr="00DC24E7">
        <w:instrText xml:space="preserve"> STYLEREF 1 \s </w:instrText>
      </w:r>
      <w:r w:rsidRPr="00DC24E7">
        <w:fldChar w:fldCharType="separate"/>
      </w:r>
      <w:r w:rsidRPr="00DC24E7">
        <w:t>3</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1</w:t>
      </w:r>
      <w:r w:rsidRPr="00DC24E7">
        <w:fldChar w:fldCharType="end"/>
      </w:r>
      <w:r w:rsidRPr="00DC24E7">
        <w:t xml:space="preserve"> Workforce data</w:t>
      </w:r>
      <w:r w:rsidRPr="00DC24E7">
        <w:rPr>
          <w:rStyle w:val="FootnoteReference"/>
        </w:rPr>
        <w:footnoteReference w:id="31"/>
      </w:r>
    </w:p>
    <w:tbl>
      <w:tblPr>
        <w:tblW w:w="8226" w:type="dxa"/>
        <w:tblInd w:w="108" w:type="dxa"/>
        <w:tblLook w:val="04A0" w:firstRow="1" w:lastRow="0" w:firstColumn="1" w:lastColumn="0" w:noHBand="0" w:noVBand="1"/>
      </w:tblPr>
      <w:tblGrid>
        <w:gridCol w:w="2553"/>
        <w:gridCol w:w="1700"/>
        <w:gridCol w:w="992"/>
        <w:gridCol w:w="1701"/>
        <w:gridCol w:w="1280"/>
      </w:tblGrid>
      <w:tr w:rsidR="003D2711" w:rsidRPr="00DC24E7" w14:paraId="3DC58A8C" w14:textId="77777777" w:rsidTr="000347C8">
        <w:trPr>
          <w:trHeight w:val="300"/>
          <w:tblHeader/>
        </w:trPr>
        <w:tc>
          <w:tcPr>
            <w:tcW w:w="2553" w:type="dxa"/>
            <w:tcBorders>
              <w:top w:val="nil"/>
              <w:left w:val="nil"/>
              <w:bottom w:val="nil"/>
              <w:right w:val="single" w:sz="4" w:space="0" w:color="000000" w:themeColor="text1"/>
            </w:tcBorders>
            <w:shd w:val="clear" w:color="auto" w:fill="D9D9D9" w:themeFill="background1" w:themeFillShade="D9"/>
            <w:noWrap/>
            <w:vAlign w:val="bottom"/>
            <w:hideMark/>
          </w:tcPr>
          <w:p w14:paraId="30D897E7" w14:textId="77777777" w:rsidR="003D2711" w:rsidRPr="00DC24E7" w:rsidRDefault="003D2711" w:rsidP="00AC334F">
            <w:pPr>
              <w:pStyle w:val="12pointfont"/>
            </w:pPr>
            <w:r w:rsidRPr="00DC24E7">
              <w:t> </w:t>
            </w:r>
          </w:p>
        </w:tc>
        <w:tc>
          <w:tcPr>
            <w:tcW w:w="2692"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2A29DE0E" w14:textId="1F4188B0" w:rsidR="003D2711" w:rsidRPr="00DC24E7" w:rsidRDefault="003D2711" w:rsidP="00AC334F">
            <w:pPr>
              <w:pStyle w:val="12pointfont"/>
            </w:pPr>
            <w:r w:rsidRPr="00DC24E7">
              <w:t>20</w:t>
            </w:r>
            <w:r w:rsidR="00453E07" w:rsidRPr="00DC24E7">
              <w:t>2</w:t>
            </w:r>
            <w:r w:rsidR="658ABABF" w:rsidRPr="00DC24E7">
              <w:t>5</w:t>
            </w:r>
            <w:r w:rsidRPr="00DC24E7">
              <w:t>-2</w:t>
            </w:r>
            <w:r w:rsidR="709BBAD3" w:rsidRPr="00DC24E7">
              <w:t>6</w:t>
            </w:r>
          </w:p>
        </w:tc>
        <w:tc>
          <w:tcPr>
            <w:tcW w:w="2981" w:type="dxa"/>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vAlign w:val="bottom"/>
          </w:tcPr>
          <w:p w14:paraId="5BA389E1" w14:textId="75C07DE4" w:rsidR="003D2711" w:rsidRPr="00DC24E7" w:rsidRDefault="007371EC" w:rsidP="00AC334F">
            <w:pPr>
              <w:pStyle w:val="12pointfont"/>
            </w:pPr>
            <w:r w:rsidRPr="00DC24E7">
              <w:t>202</w:t>
            </w:r>
            <w:r w:rsidR="09743162" w:rsidRPr="00DC24E7">
              <w:t>4</w:t>
            </w:r>
            <w:r w:rsidRPr="00DC24E7">
              <w:t>-2</w:t>
            </w:r>
            <w:r w:rsidR="098E52C1" w:rsidRPr="00DC24E7">
              <w:t>5</w:t>
            </w:r>
          </w:p>
        </w:tc>
      </w:tr>
      <w:tr w:rsidR="003D2711" w:rsidRPr="00DC24E7" w14:paraId="5943CC54" w14:textId="77777777" w:rsidTr="000347C8">
        <w:trPr>
          <w:trHeight w:val="600"/>
          <w:tblHeader/>
        </w:trPr>
        <w:tc>
          <w:tcPr>
            <w:tcW w:w="2553" w:type="dxa"/>
            <w:tcBorders>
              <w:top w:val="single" w:sz="4" w:space="0" w:color="auto"/>
              <w:left w:val="single" w:sz="4" w:space="0" w:color="auto"/>
              <w:bottom w:val="single" w:sz="4" w:space="0" w:color="auto"/>
              <w:right w:val="single" w:sz="4" w:space="0" w:color="000000" w:themeColor="text1"/>
            </w:tcBorders>
            <w:shd w:val="clear" w:color="auto" w:fill="F2F2F2" w:themeFill="background1" w:themeFillShade="F2"/>
            <w:noWrap/>
            <w:vAlign w:val="bottom"/>
            <w:hideMark/>
          </w:tcPr>
          <w:p w14:paraId="5E6103E2" w14:textId="77777777" w:rsidR="003D2711" w:rsidRPr="00DC24E7" w:rsidRDefault="003D2711" w:rsidP="00AC334F">
            <w:pPr>
              <w:pStyle w:val="12pointfont"/>
            </w:pPr>
            <w:r w:rsidRPr="00DC24E7">
              <w:t>Classification</w:t>
            </w:r>
          </w:p>
        </w:tc>
        <w:tc>
          <w:tcPr>
            <w:tcW w:w="1700"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vAlign w:val="bottom"/>
          </w:tcPr>
          <w:p w14:paraId="73FF0EA8" w14:textId="4F81AB73" w:rsidR="003D2711" w:rsidRPr="00DC24E7" w:rsidRDefault="003D2711" w:rsidP="00AC334F">
            <w:pPr>
              <w:pStyle w:val="12pointfont"/>
            </w:pPr>
            <w:r w:rsidRPr="00DC24E7">
              <w:t>Number (headcount)</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vAlign w:val="bottom"/>
          </w:tcPr>
          <w:p w14:paraId="49C336A3" w14:textId="3C9B3ECF" w:rsidR="003D2711" w:rsidRPr="00DC24E7" w:rsidRDefault="003D2711" w:rsidP="00AC334F">
            <w:pPr>
              <w:pStyle w:val="12pointfont"/>
            </w:pPr>
            <w:r w:rsidRPr="00DC24E7">
              <w:t>FTE</w:t>
            </w:r>
          </w:p>
        </w:tc>
        <w:tc>
          <w:tcPr>
            <w:tcW w:w="1701" w:type="dxa"/>
            <w:tcBorders>
              <w:top w:val="single" w:sz="4" w:space="0" w:color="auto"/>
              <w:left w:val="single" w:sz="4" w:space="0" w:color="000000" w:themeColor="text1"/>
              <w:bottom w:val="single" w:sz="4" w:space="0" w:color="auto"/>
              <w:right w:val="single" w:sz="4" w:space="0" w:color="auto"/>
            </w:tcBorders>
            <w:shd w:val="clear" w:color="auto" w:fill="F2F2F2" w:themeFill="background1" w:themeFillShade="F2"/>
            <w:vAlign w:val="bottom"/>
          </w:tcPr>
          <w:p w14:paraId="4D193DAE" w14:textId="23388140" w:rsidR="003D2711" w:rsidRPr="00DC24E7" w:rsidRDefault="003D2711" w:rsidP="00AC334F">
            <w:pPr>
              <w:pStyle w:val="12pointfont"/>
            </w:pPr>
            <w:r w:rsidRPr="00DC24E7">
              <w:t>Number (headcount)</w:t>
            </w:r>
          </w:p>
        </w:tc>
        <w:tc>
          <w:tcPr>
            <w:tcW w:w="1280" w:type="dxa"/>
            <w:tcBorders>
              <w:top w:val="single" w:sz="4" w:space="0" w:color="auto"/>
              <w:left w:val="single" w:sz="4" w:space="0" w:color="auto"/>
              <w:bottom w:val="single" w:sz="4" w:space="0" w:color="auto"/>
              <w:right w:val="single" w:sz="4" w:space="0" w:color="000000" w:themeColor="text1"/>
            </w:tcBorders>
            <w:shd w:val="clear" w:color="auto" w:fill="F2F2F2" w:themeFill="background1" w:themeFillShade="F2"/>
            <w:vAlign w:val="bottom"/>
          </w:tcPr>
          <w:p w14:paraId="5C601021" w14:textId="03B33A50" w:rsidR="003D2711" w:rsidRPr="00DC24E7" w:rsidRDefault="003D2711" w:rsidP="00AC334F">
            <w:pPr>
              <w:pStyle w:val="12pointfont"/>
            </w:pPr>
            <w:r w:rsidRPr="00DC24E7">
              <w:t>FTE</w:t>
            </w:r>
          </w:p>
        </w:tc>
      </w:tr>
      <w:tr w:rsidR="007371EC" w:rsidRPr="00DC24E7" w14:paraId="74413C5D" w14:textId="77777777" w:rsidTr="000347C8">
        <w:trPr>
          <w:trHeight w:val="300"/>
          <w:tblHeader/>
        </w:trPr>
        <w:tc>
          <w:tcPr>
            <w:tcW w:w="2553" w:type="dxa"/>
            <w:tcBorders>
              <w:top w:val="nil"/>
              <w:left w:val="single" w:sz="4" w:space="0" w:color="auto"/>
              <w:bottom w:val="single" w:sz="4" w:space="0" w:color="auto"/>
              <w:right w:val="single" w:sz="4" w:space="0" w:color="000000" w:themeColor="text1"/>
            </w:tcBorders>
            <w:noWrap/>
            <w:vAlign w:val="bottom"/>
            <w:hideMark/>
          </w:tcPr>
          <w:p w14:paraId="19028AC9" w14:textId="2209F207" w:rsidR="007371EC" w:rsidRPr="00DC24E7" w:rsidRDefault="007371EC" w:rsidP="00AC334F">
            <w:pPr>
              <w:pStyle w:val="12pointfont"/>
            </w:pPr>
            <w:r w:rsidRPr="00DC24E7">
              <w:t>Executive Officers</w:t>
            </w:r>
          </w:p>
        </w:tc>
        <w:tc>
          <w:tcPr>
            <w:tcW w:w="1700" w:type="dxa"/>
            <w:tcBorders>
              <w:top w:val="single" w:sz="4" w:space="0" w:color="auto"/>
              <w:left w:val="single" w:sz="4" w:space="0" w:color="000000" w:themeColor="text1"/>
              <w:bottom w:val="single" w:sz="4" w:space="0" w:color="auto"/>
              <w:right w:val="single" w:sz="4" w:space="0" w:color="000000" w:themeColor="text1"/>
            </w:tcBorders>
          </w:tcPr>
          <w:p w14:paraId="74235329" w14:textId="003DCC35" w:rsidR="007371EC" w:rsidRPr="00DC24E7" w:rsidRDefault="00805246" w:rsidP="00AC334F">
            <w:pPr>
              <w:pStyle w:val="12pointfont"/>
            </w:pPr>
            <w:r w:rsidRPr="00DC24E7">
              <w:t>1</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52E56027" w14:textId="05F399AE" w:rsidR="007371EC" w:rsidRPr="00DC24E7" w:rsidRDefault="007371EC" w:rsidP="00AC334F">
            <w:pPr>
              <w:pStyle w:val="12pointfont"/>
            </w:pPr>
            <w:r w:rsidRPr="00DC24E7">
              <w:t>1</w:t>
            </w:r>
          </w:p>
        </w:tc>
        <w:tc>
          <w:tcPr>
            <w:tcW w:w="1701" w:type="dxa"/>
            <w:tcBorders>
              <w:top w:val="single" w:sz="4" w:space="0" w:color="auto"/>
              <w:left w:val="single" w:sz="4" w:space="0" w:color="000000" w:themeColor="text1"/>
              <w:bottom w:val="single" w:sz="4" w:space="0" w:color="auto"/>
              <w:right w:val="single" w:sz="4" w:space="0" w:color="auto"/>
            </w:tcBorders>
          </w:tcPr>
          <w:p w14:paraId="7A85C8B7" w14:textId="09F4DBFC" w:rsidR="007371EC" w:rsidRPr="00DC24E7" w:rsidRDefault="004E499B" w:rsidP="00AC334F">
            <w:pPr>
              <w:pStyle w:val="12pointfont"/>
            </w:pPr>
            <w:r w:rsidRPr="00DC24E7">
              <w:t>1</w:t>
            </w:r>
          </w:p>
        </w:tc>
        <w:tc>
          <w:tcPr>
            <w:tcW w:w="1280" w:type="dxa"/>
            <w:tcBorders>
              <w:top w:val="single" w:sz="4" w:space="0" w:color="auto"/>
              <w:left w:val="single" w:sz="4" w:space="0" w:color="auto"/>
              <w:bottom w:val="single" w:sz="4" w:space="0" w:color="auto"/>
              <w:right w:val="single" w:sz="4" w:space="0" w:color="000000" w:themeColor="text1"/>
            </w:tcBorders>
          </w:tcPr>
          <w:p w14:paraId="797211FB" w14:textId="386A1346" w:rsidR="007371EC" w:rsidRPr="00DC24E7" w:rsidRDefault="007371EC" w:rsidP="00AC334F">
            <w:pPr>
              <w:pStyle w:val="12pointfont"/>
            </w:pPr>
            <w:r w:rsidRPr="00DC24E7" w:rsidDel="004E499B">
              <w:t>1</w:t>
            </w:r>
          </w:p>
        </w:tc>
      </w:tr>
      <w:tr w:rsidR="007371EC" w:rsidRPr="00DC24E7" w14:paraId="630270E3" w14:textId="77777777" w:rsidTr="000347C8">
        <w:trPr>
          <w:trHeight w:val="300"/>
          <w:tblHeader/>
        </w:trPr>
        <w:tc>
          <w:tcPr>
            <w:tcW w:w="2553" w:type="dxa"/>
            <w:tcBorders>
              <w:top w:val="nil"/>
              <w:left w:val="single" w:sz="4" w:space="0" w:color="auto"/>
              <w:bottom w:val="single" w:sz="4" w:space="0" w:color="auto"/>
              <w:right w:val="single" w:sz="4" w:space="0" w:color="000000" w:themeColor="text1"/>
            </w:tcBorders>
            <w:noWrap/>
            <w:vAlign w:val="bottom"/>
            <w:hideMark/>
          </w:tcPr>
          <w:p w14:paraId="05B5A9A2" w14:textId="77777777" w:rsidR="007371EC" w:rsidRPr="00DC24E7" w:rsidRDefault="007371EC" w:rsidP="00AC334F">
            <w:pPr>
              <w:pStyle w:val="12pointfont"/>
            </w:pPr>
            <w:r w:rsidRPr="00DC24E7">
              <w:t>Project Officers</w:t>
            </w:r>
          </w:p>
        </w:tc>
        <w:tc>
          <w:tcPr>
            <w:tcW w:w="1700" w:type="dxa"/>
            <w:tcBorders>
              <w:top w:val="single" w:sz="4" w:space="0" w:color="auto"/>
              <w:left w:val="single" w:sz="4" w:space="0" w:color="000000" w:themeColor="text1"/>
              <w:bottom w:val="single" w:sz="4" w:space="0" w:color="auto"/>
              <w:right w:val="single" w:sz="4" w:space="0" w:color="000000" w:themeColor="text1"/>
            </w:tcBorders>
          </w:tcPr>
          <w:p w14:paraId="7835DC08" w14:textId="10C6E0B5" w:rsidR="007371EC" w:rsidRPr="00DC24E7" w:rsidRDefault="003F0F3D" w:rsidP="00AC334F">
            <w:pPr>
              <w:pStyle w:val="12pointfont"/>
            </w:pPr>
            <w:r w:rsidRPr="00DC24E7">
              <w:t>1</w:t>
            </w:r>
            <w:r w:rsidR="00EB11B4" w:rsidRPr="00DC24E7">
              <w:t>8</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48EAFDFB" w14:textId="5504D3E2" w:rsidR="007371EC" w:rsidRPr="00DC24E7" w:rsidRDefault="003F0F3D" w:rsidP="00AC334F">
            <w:pPr>
              <w:pStyle w:val="12pointfont"/>
            </w:pPr>
            <w:r w:rsidRPr="00DC24E7">
              <w:t>1</w:t>
            </w:r>
            <w:r w:rsidR="00EB11B4" w:rsidRPr="00DC24E7">
              <w:t>5.7</w:t>
            </w:r>
          </w:p>
        </w:tc>
        <w:tc>
          <w:tcPr>
            <w:tcW w:w="1701" w:type="dxa"/>
            <w:tcBorders>
              <w:top w:val="single" w:sz="4" w:space="0" w:color="auto"/>
              <w:left w:val="single" w:sz="4" w:space="0" w:color="000000" w:themeColor="text1"/>
              <w:bottom w:val="single" w:sz="4" w:space="0" w:color="auto"/>
              <w:right w:val="single" w:sz="4" w:space="0" w:color="auto"/>
            </w:tcBorders>
          </w:tcPr>
          <w:p w14:paraId="4158F928" w14:textId="6F95BF50" w:rsidR="007371EC" w:rsidRPr="00DC24E7" w:rsidRDefault="6377E8D5" w:rsidP="00AC334F">
            <w:pPr>
              <w:pStyle w:val="12pointfont"/>
            </w:pPr>
            <w:r w:rsidRPr="00DC24E7">
              <w:t>16</w:t>
            </w:r>
          </w:p>
        </w:tc>
        <w:tc>
          <w:tcPr>
            <w:tcW w:w="1280" w:type="dxa"/>
            <w:tcBorders>
              <w:top w:val="single" w:sz="4" w:space="0" w:color="auto"/>
              <w:left w:val="single" w:sz="4" w:space="0" w:color="auto"/>
              <w:bottom w:val="single" w:sz="4" w:space="0" w:color="auto"/>
              <w:right w:val="single" w:sz="4" w:space="0" w:color="000000" w:themeColor="text1"/>
            </w:tcBorders>
          </w:tcPr>
          <w:p w14:paraId="0D5B5D7C" w14:textId="38A2F3A6" w:rsidR="007371EC" w:rsidRPr="00DC24E7" w:rsidRDefault="00645690" w:rsidP="00AC334F">
            <w:pPr>
              <w:pStyle w:val="12pointfont"/>
            </w:pPr>
            <w:r w:rsidRPr="00DC24E7">
              <w:t>1</w:t>
            </w:r>
            <w:r w:rsidR="59EBFD8B" w:rsidRPr="00DC24E7">
              <w:t>4.5</w:t>
            </w:r>
          </w:p>
        </w:tc>
      </w:tr>
      <w:tr w:rsidR="007371EC" w:rsidRPr="00DC24E7" w14:paraId="6983E566" w14:textId="77777777" w:rsidTr="000347C8">
        <w:trPr>
          <w:trHeight w:val="300"/>
          <w:tblHeader/>
        </w:trPr>
        <w:tc>
          <w:tcPr>
            <w:tcW w:w="2553" w:type="dxa"/>
            <w:tcBorders>
              <w:top w:val="nil"/>
              <w:left w:val="single" w:sz="4" w:space="0" w:color="auto"/>
              <w:bottom w:val="single" w:sz="4" w:space="0" w:color="auto"/>
              <w:right w:val="single" w:sz="4" w:space="0" w:color="000000" w:themeColor="text1"/>
            </w:tcBorders>
            <w:noWrap/>
            <w:vAlign w:val="bottom"/>
            <w:hideMark/>
          </w:tcPr>
          <w:p w14:paraId="6FB193EC" w14:textId="77777777" w:rsidR="007371EC" w:rsidRPr="00DC24E7" w:rsidRDefault="007371EC" w:rsidP="00AC334F">
            <w:pPr>
              <w:pStyle w:val="12pointfont"/>
            </w:pPr>
            <w:r w:rsidRPr="00DC24E7">
              <w:t>Total</w:t>
            </w:r>
          </w:p>
        </w:tc>
        <w:tc>
          <w:tcPr>
            <w:tcW w:w="1700" w:type="dxa"/>
            <w:tcBorders>
              <w:top w:val="single" w:sz="4" w:space="0" w:color="auto"/>
              <w:left w:val="single" w:sz="4" w:space="0" w:color="000000" w:themeColor="text1"/>
              <w:bottom w:val="single" w:sz="4" w:space="0" w:color="auto"/>
              <w:right w:val="single" w:sz="4" w:space="0" w:color="000000" w:themeColor="text1"/>
            </w:tcBorders>
          </w:tcPr>
          <w:p w14:paraId="540B6C4C" w14:textId="01E905D2" w:rsidR="007371EC" w:rsidRPr="00DC24E7" w:rsidRDefault="003F0F3D" w:rsidP="00AC334F">
            <w:pPr>
              <w:pStyle w:val="12pointfont"/>
            </w:pPr>
            <w:r w:rsidRPr="00DC24E7">
              <w:t>1</w:t>
            </w:r>
            <w:r w:rsidR="00EB11B4" w:rsidRPr="00DC24E7">
              <w:t>9</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78EC6825" w14:textId="0C8C3D05" w:rsidR="007371EC" w:rsidRPr="00DC24E7" w:rsidRDefault="003F0F3D" w:rsidP="00AC334F">
            <w:pPr>
              <w:pStyle w:val="12pointfont"/>
            </w:pPr>
            <w:r w:rsidRPr="00DC24E7">
              <w:t>1</w:t>
            </w:r>
            <w:r w:rsidR="00EB11B4" w:rsidRPr="00DC24E7">
              <w:t>6.7</w:t>
            </w:r>
          </w:p>
        </w:tc>
        <w:tc>
          <w:tcPr>
            <w:tcW w:w="1701" w:type="dxa"/>
            <w:tcBorders>
              <w:top w:val="single" w:sz="4" w:space="0" w:color="auto"/>
              <w:left w:val="single" w:sz="4" w:space="0" w:color="000000" w:themeColor="text1"/>
              <w:bottom w:val="single" w:sz="4" w:space="0" w:color="auto"/>
              <w:right w:val="single" w:sz="4" w:space="0" w:color="auto"/>
            </w:tcBorders>
          </w:tcPr>
          <w:p w14:paraId="6CA75DF4" w14:textId="3C96F015" w:rsidR="007371EC" w:rsidRPr="00DC24E7" w:rsidRDefault="00645690" w:rsidP="00AC334F">
            <w:pPr>
              <w:pStyle w:val="12pointfont"/>
            </w:pPr>
            <w:r w:rsidRPr="00DC24E7">
              <w:t>1</w:t>
            </w:r>
            <w:r w:rsidR="61C88B89" w:rsidRPr="00DC24E7">
              <w:t>7</w:t>
            </w:r>
          </w:p>
        </w:tc>
        <w:tc>
          <w:tcPr>
            <w:tcW w:w="1280" w:type="dxa"/>
            <w:tcBorders>
              <w:top w:val="single" w:sz="4" w:space="0" w:color="auto"/>
              <w:left w:val="single" w:sz="4" w:space="0" w:color="auto"/>
              <w:bottom w:val="single" w:sz="4" w:space="0" w:color="auto"/>
              <w:right w:val="single" w:sz="4" w:space="0" w:color="000000" w:themeColor="text1"/>
            </w:tcBorders>
          </w:tcPr>
          <w:p w14:paraId="6BCC520C" w14:textId="559CF219" w:rsidR="007371EC" w:rsidRPr="00DC24E7" w:rsidRDefault="00645690" w:rsidP="00AC334F">
            <w:pPr>
              <w:pStyle w:val="12pointfont"/>
            </w:pPr>
            <w:r w:rsidRPr="00DC24E7">
              <w:t>1</w:t>
            </w:r>
            <w:r w:rsidR="1C34A7AA" w:rsidRPr="00DC24E7">
              <w:t>5.5</w:t>
            </w:r>
          </w:p>
        </w:tc>
      </w:tr>
    </w:tbl>
    <w:p w14:paraId="51DAA8A8" w14:textId="4002FAAE" w:rsidR="003D2711" w:rsidRPr="00DC24E7" w:rsidRDefault="003D2711" w:rsidP="00B54FCF">
      <w:pPr>
        <w:rPr>
          <w:rFonts w:cs="Arial"/>
          <w:sz w:val="20"/>
          <w:szCs w:val="20"/>
        </w:rPr>
      </w:pPr>
    </w:p>
    <w:p w14:paraId="4C851696" w14:textId="2F0E2E36" w:rsidR="005B512A" w:rsidRPr="00DC24E7" w:rsidRDefault="003D2711" w:rsidP="00D65653">
      <w:pPr>
        <w:pStyle w:val="Heading1"/>
        <w:rPr>
          <w:rFonts w:hint="eastAsia"/>
        </w:rPr>
      </w:pPr>
      <w:bookmarkStart w:id="211" w:name="_Toc522699583"/>
      <w:bookmarkStart w:id="212" w:name="_Toc144907489"/>
      <w:bookmarkStart w:id="213" w:name="_Toc243388818"/>
      <w:bookmarkEnd w:id="205"/>
      <w:bookmarkEnd w:id="206"/>
      <w:bookmarkEnd w:id="207"/>
      <w:bookmarkEnd w:id="208"/>
      <w:r w:rsidRPr="00DC24E7">
        <w:lastRenderedPageBreak/>
        <w:t>O</w:t>
      </w:r>
      <w:r w:rsidR="003A4575" w:rsidRPr="00DC24E7">
        <w:t>THER DISCLOSURES</w:t>
      </w:r>
      <w:bookmarkEnd w:id="211"/>
      <w:bookmarkEnd w:id="212"/>
      <w:bookmarkEnd w:id="213"/>
    </w:p>
    <w:p w14:paraId="399E073C" w14:textId="317D9CF1" w:rsidR="00B334E5" w:rsidRPr="00DC24E7" w:rsidRDefault="005B512A" w:rsidP="00D65653">
      <w:pPr>
        <w:pStyle w:val="Heading2"/>
      </w:pPr>
      <w:bookmarkStart w:id="214" w:name="_Toc144907490"/>
      <w:bookmarkStart w:id="215" w:name="_Ref237427574"/>
      <w:bookmarkStart w:id="216" w:name="_Ref237427940"/>
      <w:bookmarkStart w:id="217" w:name="_Toc243388819"/>
      <w:bookmarkStart w:id="218" w:name="_Toc329953497"/>
      <w:bookmarkStart w:id="219" w:name="_Toc459125065"/>
      <w:bookmarkStart w:id="220" w:name="_Toc522699584"/>
      <w:bookmarkStart w:id="221" w:name="_Ref46486343"/>
      <w:bookmarkStart w:id="222" w:name="_Ref79159133"/>
      <w:r w:rsidRPr="00DC24E7">
        <w:t>Local Jobs First</w:t>
      </w:r>
      <w:bookmarkEnd w:id="214"/>
      <w:bookmarkEnd w:id="215"/>
      <w:bookmarkEnd w:id="216"/>
      <w:bookmarkEnd w:id="217"/>
      <w:r w:rsidRPr="00DC24E7">
        <w:t xml:space="preserve"> </w:t>
      </w:r>
      <w:bookmarkEnd w:id="218"/>
      <w:bookmarkEnd w:id="219"/>
      <w:bookmarkEnd w:id="220"/>
      <w:bookmarkEnd w:id="221"/>
      <w:bookmarkEnd w:id="222"/>
    </w:p>
    <w:p w14:paraId="69C151F4" w14:textId="744F3E62" w:rsidR="00BC0033" w:rsidRPr="00DC24E7" w:rsidRDefault="003E756B" w:rsidP="00AC334F">
      <w:pPr>
        <w:pStyle w:val="12pointfont"/>
      </w:pPr>
      <w:r w:rsidRPr="00DC24E7">
        <w:t xml:space="preserve">The Local Jobs First Act 2003 introduced in August 2018 brings together the Victorian Industry Participation Policy (VIPP) and Major Project Skills Guarantee (MPSG) policy which were previously administered separately. </w:t>
      </w:r>
      <w:r w:rsidR="00BE4393" w:rsidRPr="00DC24E7">
        <w:t>The VEWH</w:t>
      </w:r>
      <w:r w:rsidRPr="00DC24E7">
        <w:fldChar w:fldCharType="begin"/>
      </w:r>
      <w:r w:rsidRPr="00DC24E7">
        <w:instrText xml:space="preserve"> TA \s "VEWH" </w:instrText>
      </w:r>
      <w:r w:rsidRPr="00DC24E7">
        <w:fldChar w:fldCharType="end"/>
      </w:r>
      <w:r w:rsidRPr="00DC24E7">
        <w:t xml:space="preserve"> </w:t>
      </w:r>
      <w:r w:rsidR="00BE4393" w:rsidRPr="00DC24E7">
        <w:t xml:space="preserve">is </w:t>
      </w:r>
      <w:r w:rsidRPr="00DC24E7">
        <w:t>required to apply the Local Job</w:t>
      </w:r>
      <w:r w:rsidR="00526859" w:rsidRPr="00DC24E7">
        <w:t>s</w:t>
      </w:r>
      <w:r w:rsidRPr="00DC24E7">
        <w:t xml:space="preserve"> </w:t>
      </w:r>
      <w:r w:rsidR="00F23728" w:rsidRPr="00DC24E7">
        <w:t>F</w:t>
      </w:r>
      <w:r w:rsidRPr="00DC24E7">
        <w:t>irst policy in all projects valued at $3 million or more in Metropolitan Melbourne or for statewide projects, or $1 million or more for projects in regional Victoria.</w:t>
      </w:r>
      <w:r w:rsidR="00BE4393" w:rsidRPr="00DC24E7">
        <w:t xml:space="preserve"> </w:t>
      </w:r>
      <w:r w:rsidRPr="00DC24E7">
        <w:t>MPSG applies to all construction projects valued at $20 million or more.</w:t>
      </w:r>
      <w:r w:rsidR="00BE4393" w:rsidRPr="00DC24E7">
        <w:t xml:space="preserve"> </w:t>
      </w:r>
      <w:r w:rsidR="00EA7951" w:rsidRPr="00DC24E7">
        <w:t>The MPSG guidelines and VIPP guidelines will continue to apply to MPSG applicable and VIPP applicable projects respectively where contracts have been entered prior to 15 August 2018.</w:t>
      </w:r>
    </w:p>
    <w:p w14:paraId="59980876" w14:textId="4DC5B0E1" w:rsidR="00B54FCF" w:rsidRPr="00DC24E7" w:rsidRDefault="005B512A" w:rsidP="00AC334F">
      <w:pPr>
        <w:pStyle w:val="12pointfont"/>
      </w:pPr>
      <w:r w:rsidRPr="00DC24E7">
        <w:t>In 20</w:t>
      </w:r>
      <w:r w:rsidR="00EB1D8E" w:rsidRPr="00DC24E7">
        <w:t>2</w:t>
      </w:r>
      <w:r w:rsidR="00DC30FA" w:rsidRPr="00DC24E7">
        <w:t>5</w:t>
      </w:r>
      <w:r w:rsidR="003D2711" w:rsidRPr="00DC24E7">
        <w:t>-2</w:t>
      </w:r>
      <w:r w:rsidR="00DC30FA" w:rsidRPr="00DC24E7">
        <w:t>6</w:t>
      </w:r>
      <w:r w:rsidRPr="00DC24E7">
        <w:t>, the VEWH</w:t>
      </w:r>
      <w:r w:rsidRPr="00DC24E7">
        <w:fldChar w:fldCharType="begin"/>
      </w:r>
      <w:r w:rsidRPr="00DC24E7">
        <w:instrText xml:space="preserve"> TA \s "VEWH" </w:instrText>
      </w:r>
      <w:r w:rsidRPr="00DC24E7">
        <w:fldChar w:fldCharType="end"/>
      </w:r>
      <w:r w:rsidRPr="00DC24E7">
        <w:t xml:space="preserve"> did not enter into any contracts to which the Local Jobs First </w:t>
      </w:r>
      <w:r w:rsidR="009E42FA" w:rsidRPr="00DC24E7">
        <w:t>–</w:t>
      </w:r>
      <w:r w:rsidRPr="00DC24E7">
        <w:t xml:space="preserve"> VIPP</w:t>
      </w:r>
      <w:r w:rsidR="009E42FA" w:rsidRPr="00DC24E7">
        <w:t xml:space="preserve"> and MPSG</w:t>
      </w:r>
      <w:r w:rsidRPr="00DC24E7">
        <w:t xml:space="preserve"> applies.</w:t>
      </w:r>
      <w:bookmarkStart w:id="223" w:name="_Toc459125068"/>
      <w:bookmarkStart w:id="224" w:name="_Toc522699585"/>
      <w:bookmarkStart w:id="225" w:name="_Ref46486293"/>
      <w:bookmarkStart w:id="226" w:name="_Ref79575833"/>
      <w:bookmarkStart w:id="227" w:name="_Toc144907491"/>
      <w:bookmarkStart w:id="228" w:name="_Ref237428161"/>
    </w:p>
    <w:p w14:paraId="227993AB" w14:textId="5362C7D3" w:rsidR="00B334E5" w:rsidRPr="00DC24E7" w:rsidRDefault="718315BF" w:rsidP="00D65653">
      <w:pPr>
        <w:pStyle w:val="Heading2"/>
      </w:pPr>
      <w:bookmarkStart w:id="229" w:name="_Toc243388820"/>
      <w:r w:rsidRPr="00DC24E7">
        <w:t>Government advertising and expenditure</w:t>
      </w:r>
      <w:bookmarkEnd w:id="223"/>
      <w:bookmarkEnd w:id="224"/>
      <w:bookmarkEnd w:id="225"/>
      <w:bookmarkEnd w:id="226"/>
      <w:bookmarkEnd w:id="227"/>
      <w:bookmarkEnd w:id="228"/>
      <w:bookmarkEnd w:id="229"/>
    </w:p>
    <w:p w14:paraId="226165D3" w14:textId="5113F3B9" w:rsidR="005B512A" w:rsidRPr="00DC24E7" w:rsidRDefault="005B512A" w:rsidP="00AC334F">
      <w:pPr>
        <w:pStyle w:val="12pointfont"/>
      </w:pPr>
      <w:r w:rsidRPr="00DC24E7">
        <w:t>In 20</w:t>
      </w:r>
      <w:r w:rsidR="00EB1D8E" w:rsidRPr="00DC24E7">
        <w:t>2</w:t>
      </w:r>
      <w:r w:rsidR="000F44E9" w:rsidRPr="00DC24E7">
        <w:t>5</w:t>
      </w:r>
      <w:r w:rsidR="003D2711" w:rsidRPr="00DC24E7">
        <w:t>-2</w:t>
      </w:r>
      <w:r w:rsidR="000F44E9" w:rsidRPr="00DC24E7">
        <w:t>6</w:t>
      </w:r>
      <w:r w:rsidR="00CB0E9F" w:rsidRPr="00DC24E7">
        <w:t>,</w:t>
      </w:r>
      <w:r w:rsidRPr="00DC24E7">
        <w:t xml:space="preserve"> the VEWH</w:t>
      </w:r>
      <w:r w:rsidR="00E2405D" w:rsidRPr="00DC24E7">
        <w:fldChar w:fldCharType="begin"/>
      </w:r>
      <w:r w:rsidR="00E2405D" w:rsidRPr="00DC24E7">
        <w:instrText xml:space="preserve"> TA \s "VEWH" </w:instrText>
      </w:r>
      <w:r w:rsidR="00E2405D" w:rsidRPr="00DC24E7">
        <w:fldChar w:fldCharType="end"/>
      </w:r>
      <w:r w:rsidRPr="00DC24E7">
        <w:t xml:space="preserve"> had no government campaign expenditure.</w:t>
      </w:r>
    </w:p>
    <w:p w14:paraId="0D8C279F" w14:textId="4C6B67AD" w:rsidR="005B512A" w:rsidRPr="00DC24E7" w:rsidRDefault="718315BF" w:rsidP="00D65653">
      <w:pPr>
        <w:pStyle w:val="Heading2"/>
      </w:pPr>
      <w:bookmarkStart w:id="230" w:name="_Toc329953488"/>
      <w:bookmarkStart w:id="231" w:name="_Toc363744653"/>
      <w:bookmarkStart w:id="232" w:name="_Toc365446909"/>
      <w:bookmarkStart w:id="233" w:name="_Toc424802027"/>
      <w:bookmarkStart w:id="234" w:name="_Toc459125066"/>
      <w:bookmarkStart w:id="235" w:name="_Toc522699586"/>
      <w:bookmarkStart w:id="236" w:name="_Ref46486273"/>
      <w:bookmarkStart w:id="237" w:name="_Toc144907492"/>
      <w:bookmarkStart w:id="238" w:name="_Ref237428185"/>
      <w:bookmarkStart w:id="239" w:name="_Ref237428196"/>
      <w:bookmarkStart w:id="240" w:name="_Toc243388821"/>
      <w:r w:rsidRPr="00DC24E7">
        <w:t>Consultan</w:t>
      </w:r>
      <w:bookmarkEnd w:id="230"/>
      <w:bookmarkEnd w:id="231"/>
      <w:bookmarkEnd w:id="232"/>
      <w:bookmarkEnd w:id="233"/>
      <w:bookmarkEnd w:id="234"/>
      <w:r w:rsidRPr="00DC24E7">
        <w:t>cy expenditure</w:t>
      </w:r>
      <w:bookmarkEnd w:id="235"/>
      <w:bookmarkEnd w:id="236"/>
      <w:bookmarkEnd w:id="237"/>
      <w:bookmarkEnd w:id="238"/>
      <w:bookmarkEnd w:id="239"/>
      <w:bookmarkEnd w:id="240"/>
    </w:p>
    <w:p w14:paraId="1D32714F" w14:textId="764DC0BD" w:rsidR="00B54FCF" w:rsidRPr="00DC24E7" w:rsidRDefault="005B512A" w:rsidP="00AC334F">
      <w:pPr>
        <w:pStyle w:val="12pointfont"/>
      </w:pPr>
      <w:bookmarkStart w:id="241" w:name="_Toc329953489"/>
      <w:r w:rsidRPr="00DC24E7">
        <w:t>The VEWH</w:t>
      </w:r>
      <w:r w:rsidR="00E2405D" w:rsidRPr="00DC24E7">
        <w:fldChar w:fldCharType="begin"/>
      </w:r>
      <w:r w:rsidR="00E2405D" w:rsidRPr="00DC24E7">
        <w:instrText xml:space="preserve"> TA \s "VEWH" </w:instrText>
      </w:r>
      <w:r w:rsidR="00E2405D" w:rsidRPr="00DC24E7">
        <w:fldChar w:fldCharType="end"/>
      </w:r>
      <w:r w:rsidRPr="00DC24E7">
        <w:t xml:space="preserve"> maintains a register of contracts, including consultancies. </w:t>
      </w:r>
    </w:p>
    <w:p w14:paraId="19A4CF8A" w14:textId="7BACD25D" w:rsidR="005B512A" w:rsidRPr="00DC24E7" w:rsidRDefault="005B512A" w:rsidP="005740DC">
      <w:pPr>
        <w:pStyle w:val="Heading3"/>
      </w:pPr>
      <w:r w:rsidRPr="00DC24E7">
        <w:t>Consultancies over $10,000</w:t>
      </w:r>
      <w:bookmarkEnd w:id="241"/>
    </w:p>
    <w:p w14:paraId="3D7CB485" w14:textId="77777777" w:rsidR="00AC334F" w:rsidRPr="00DC24E7" w:rsidRDefault="005A58DD" w:rsidP="00AC334F">
      <w:pPr>
        <w:pStyle w:val="12pointfont"/>
      </w:pPr>
      <w:bookmarkStart w:id="242" w:name="_Ref487447452"/>
      <w:bookmarkStart w:id="243" w:name="_Ref487447443"/>
      <w:r w:rsidRPr="00DC24E7">
        <w:t>In 202</w:t>
      </w:r>
      <w:r w:rsidR="007873C7" w:rsidRPr="00DC24E7">
        <w:t>5</w:t>
      </w:r>
      <w:r w:rsidRPr="00DC24E7">
        <w:t>-2</w:t>
      </w:r>
      <w:r w:rsidR="007873C7" w:rsidRPr="00DC24E7">
        <w:t>6</w:t>
      </w:r>
      <w:r w:rsidRPr="00DC24E7">
        <w:t xml:space="preserve">, there were </w:t>
      </w:r>
      <w:r w:rsidR="00137B20" w:rsidRPr="00DC24E7">
        <w:t xml:space="preserve">six </w:t>
      </w:r>
      <w:r w:rsidRPr="00DC24E7">
        <w:t>consultancies where the total fees payable to the consultants were $10,000 or greater. The total expenditure incurred during 202</w:t>
      </w:r>
      <w:r w:rsidR="007873C7" w:rsidRPr="00DC24E7">
        <w:t>5</w:t>
      </w:r>
      <w:r w:rsidRPr="00DC24E7">
        <w:t>-2</w:t>
      </w:r>
      <w:r w:rsidR="007873C7" w:rsidRPr="00DC24E7">
        <w:t>6</w:t>
      </w:r>
      <w:r w:rsidRPr="00DC24E7">
        <w:t xml:space="preserve"> in relation to these consultancies was $</w:t>
      </w:r>
      <w:r w:rsidR="0026725F" w:rsidRPr="00DC24E7">
        <w:t>117</w:t>
      </w:r>
      <w:r w:rsidR="00FF32F4" w:rsidRPr="00DC24E7">
        <w:t>,</w:t>
      </w:r>
      <w:r w:rsidR="0026725F" w:rsidRPr="00DC24E7">
        <w:t>613</w:t>
      </w:r>
      <w:r w:rsidRPr="00DC24E7">
        <w:t xml:space="preserve"> (excl. GST) and is detailed in </w:t>
      </w:r>
      <w:r w:rsidR="00C75557" w:rsidRPr="00DC24E7">
        <w:fldChar w:fldCharType="begin"/>
      </w:r>
      <w:r w:rsidR="00C75557" w:rsidRPr="00DC24E7">
        <w:instrText xml:space="preserve"> REF _Ref79059720 \h  \* MERGEFORMAT </w:instrText>
      </w:r>
      <w:r w:rsidR="00C75557" w:rsidRPr="00DC24E7">
        <w:fldChar w:fldCharType="separate"/>
      </w:r>
      <w:r w:rsidR="008D0F6B" w:rsidRPr="00DC24E7" w:rsidDel="00655135">
        <w:t>Table 4.1</w:t>
      </w:r>
      <w:r w:rsidR="00C75557" w:rsidRPr="00DC24E7">
        <w:fldChar w:fldCharType="end"/>
      </w:r>
      <w:r w:rsidR="00B54069" w:rsidRPr="00DC24E7">
        <w:t>.</w:t>
      </w:r>
      <w:r w:rsidR="00CC7E25" w:rsidRPr="00DC24E7">
        <w:br/>
      </w:r>
      <w:bookmarkStart w:id="244" w:name="_Toc329953490"/>
      <w:bookmarkEnd w:id="242"/>
      <w:bookmarkEnd w:id="243"/>
    </w:p>
    <w:p w14:paraId="7B76F729" w14:textId="734BC976" w:rsidR="003E6B7B" w:rsidRPr="00DC24E7" w:rsidRDefault="003E6B7B" w:rsidP="00AC334F">
      <w:pPr>
        <w:pStyle w:val="12pointfont"/>
        <w:rPr>
          <w:i/>
          <w:iCs/>
        </w:rPr>
      </w:pPr>
      <w:r w:rsidRPr="00DC24E7">
        <w:t xml:space="preserve">Table </w:t>
      </w:r>
      <w:r w:rsidRPr="00DC24E7">
        <w:fldChar w:fldCharType="begin"/>
      </w:r>
      <w:r w:rsidRPr="00DC24E7">
        <w:instrText xml:space="preserve"> STYLEREF 1 \s </w:instrText>
      </w:r>
      <w:r w:rsidRPr="00DC24E7">
        <w:fldChar w:fldCharType="separate"/>
      </w:r>
      <w:r w:rsidRPr="00DC24E7">
        <w:t>4</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1</w:t>
      </w:r>
      <w:r w:rsidRPr="00DC24E7">
        <w:fldChar w:fldCharType="end"/>
      </w:r>
      <w:r w:rsidRPr="00DC24E7">
        <w:t xml:space="preserve"> Consultancies over $10,000</w:t>
      </w:r>
    </w:p>
    <w:tbl>
      <w:tblPr>
        <w:tblW w:w="10348" w:type="dxa"/>
        <w:tblInd w:w="-147" w:type="dxa"/>
        <w:tblLayout w:type="fixed"/>
        <w:tblLook w:val="04A0" w:firstRow="1" w:lastRow="0" w:firstColumn="1" w:lastColumn="0" w:noHBand="0" w:noVBand="1"/>
      </w:tblPr>
      <w:tblGrid>
        <w:gridCol w:w="1531"/>
        <w:gridCol w:w="4565"/>
        <w:gridCol w:w="1417"/>
        <w:gridCol w:w="1417"/>
        <w:gridCol w:w="1418"/>
      </w:tblGrid>
      <w:tr w:rsidR="0099025B" w:rsidRPr="00DC24E7" w14:paraId="146FF9E8" w14:textId="77777777" w:rsidTr="007F7352">
        <w:trPr>
          <w:trHeight w:val="1013"/>
          <w:tblHeader/>
        </w:trPr>
        <w:tc>
          <w:tcPr>
            <w:tcW w:w="1531"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093C4489" w14:textId="77777777" w:rsidR="0099025B" w:rsidRPr="00DC24E7" w:rsidRDefault="0099025B" w:rsidP="00B54FCF">
            <w:pPr>
              <w:rPr>
                <w:rFonts w:cs="Arial"/>
                <w:b/>
                <w:bCs/>
                <w:sz w:val="20"/>
                <w:szCs w:val="20"/>
              </w:rPr>
            </w:pPr>
            <w:r w:rsidRPr="00DC24E7">
              <w:rPr>
                <w:rFonts w:cs="Arial"/>
                <w:b/>
                <w:bCs/>
                <w:sz w:val="20"/>
                <w:szCs w:val="20"/>
              </w:rPr>
              <w:t>Consultant</w:t>
            </w:r>
          </w:p>
        </w:tc>
        <w:tc>
          <w:tcPr>
            <w:tcW w:w="4565" w:type="dxa"/>
            <w:tcBorders>
              <w:top w:val="single" w:sz="4" w:space="0" w:color="auto"/>
              <w:left w:val="nil"/>
              <w:bottom w:val="nil"/>
              <w:right w:val="single" w:sz="4" w:space="0" w:color="auto"/>
            </w:tcBorders>
            <w:shd w:val="clear" w:color="auto" w:fill="D9D9D9" w:themeFill="background1" w:themeFillShade="D9"/>
            <w:vAlign w:val="center"/>
            <w:hideMark/>
          </w:tcPr>
          <w:p w14:paraId="681DE1E8" w14:textId="77777777" w:rsidR="0099025B" w:rsidRPr="00DC24E7" w:rsidRDefault="0099025B" w:rsidP="00B54FCF">
            <w:pPr>
              <w:rPr>
                <w:rFonts w:cs="Arial"/>
                <w:b/>
                <w:bCs/>
                <w:sz w:val="20"/>
                <w:szCs w:val="20"/>
              </w:rPr>
            </w:pPr>
            <w:r w:rsidRPr="00DC24E7">
              <w:rPr>
                <w:rFonts w:cs="Arial"/>
                <w:b/>
                <w:bCs/>
                <w:sz w:val="20"/>
                <w:szCs w:val="20"/>
              </w:rPr>
              <w:t>Purpose of the consultancy</w:t>
            </w:r>
          </w:p>
        </w:tc>
        <w:tc>
          <w:tcPr>
            <w:tcW w:w="1417" w:type="dxa"/>
            <w:tcBorders>
              <w:top w:val="single" w:sz="4" w:space="0" w:color="auto"/>
              <w:left w:val="nil"/>
              <w:bottom w:val="nil"/>
              <w:right w:val="single" w:sz="4" w:space="0" w:color="auto"/>
            </w:tcBorders>
            <w:shd w:val="clear" w:color="auto" w:fill="D9D9D9" w:themeFill="background1" w:themeFillShade="D9"/>
            <w:vAlign w:val="center"/>
            <w:hideMark/>
          </w:tcPr>
          <w:p w14:paraId="764E7CC1" w14:textId="724A4AF4" w:rsidR="0099025B" w:rsidRPr="00DC24E7" w:rsidRDefault="0099025B" w:rsidP="00B54FCF">
            <w:pPr>
              <w:rPr>
                <w:rFonts w:cs="Arial"/>
                <w:b/>
                <w:bCs/>
                <w:sz w:val="20"/>
                <w:szCs w:val="20"/>
              </w:rPr>
            </w:pPr>
            <w:r w:rsidRPr="00DC24E7">
              <w:rPr>
                <w:rFonts w:cs="Arial"/>
                <w:b/>
                <w:bCs/>
                <w:sz w:val="20"/>
                <w:szCs w:val="20"/>
              </w:rPr>
              <w:t>Total project fees approved (excl GST)</w:t>
            </w:r>
          </w:p>
          <w:p w14:paraId="1B895BBE" w14:textId="7E78AB3F" w:rsidR="0099025B" w:rsidRPr="00DC24E7" w:rsidRDefault="0099025B" w:rsidP="00B54FCF">
            <w:pPr>
              <w:rPr>
                <w:rFonts w:cs="Arial"/>
                <w:b/>
                <w:bCs/>
                <w:sz w:val="20"/>
                <w:szCs w:val="20"/>
              </w:rPr>
            </w:pPr>
            <w:r w:rsidRPr="00DC24E7">
              <w:rPr>
                <w:rFonts w:cs="Arial"/>
                <w:b/>
                <w:bCs/>
                <w:sz w:val="20"/>
                <w:szCs w:val="20"/>
              </w:rPr>
              <w:t xml:space="preserve"> $</w:t>
            </w:r>
          </w:p>
        </w:tc>
        <w:tc>
          <w:tcPr>
            <w:tcW w:w="1417" w:type="dxa"/>
            <w:tcBorders>
              <w:top w:val="single" w:sz="4" w:space="0" w:color="auto"/>
              <w:left w:val="nil"/>
              <w:bottom w:val="nil"/>
              <w:right w:val="single" w:sz="4" w:space="0" w:color="auto"/>
            </w:tcBorders>
            <w:shd w:val="clear" w:color="auto" w:fill="D9D9D9" w:themeFill="background1" w:themeFillShade="D9"/>
            <w:vAlign w:val="center"/>
            <w:hideMark/>
          </w:tcPr>
          <w:p w14:paraId="7F913A72" w14:textId="32165E0A" w:rsidR="0099025B" w:rsidRPr="00DC24E7" w:rsidRDefault="0099025B" w:rsidP="00B54FCF">
            <w:pPr>
              <w:rPr>
                <w:rFonts w:cs="Arial"/>
                <w:b/>
                <w:bCs/>
                <w:sz w:val="20"/>
                <w:szCs w:val="20"/>
              </w:rPr>
            </w:pPr>
            <w:r w:rsidRPr="00DC24E7">
              <w:rPr>
                <w:rFonts w:cs="Arial"/>
                <w:b/>
                <w:bCs/>
                <w:sz w:val="20"/>
                <w:szCs w:val="20"/>
              </w:rPr>
              <w:t>Total expenditure in 202</w:t>
            </w:r>
            <w:r w:rsidR="00BF1125" w:rsidRPr="00DC24E7">
              <w:rPr>
                <w:rFonts w:cs="Arial"/>
                <w:b/>
                <w:bCs/>
                <w:sz w:val="20"/>
                <w:szCs w:val="20"/>
              </w:rPr>
              <w:t>5</w:t>
            </w:r>
            <w:r w:rsidRPr="00DC24E7">
              <w:rPr>
                <w:rFonts w:cs="Arial"/>
                <w:b/>
                <w:bCs/>
                <w:sz w:val="20"/>
                <w:szCs w:val="20"/>
              </w:rPr>
              <w:t>-2</w:t>
            </w:r>
            <w:r w:rsidR="00BF1125" w:rsidRPr="00DC24E7">
              <w:rPr>
                <w:rFonts w:cs="Arial"/>
                <w:b/>
                <w:bCs/>
                <w:sz w:val="20"/>
                <w:szCs w:val="20"/>
              </w:rPr>
              <w:t>6</w:t>
            </w:r>
            <w:r w:rsidRPr="00DC24E7">
              <w:rPr>
                <w:rFonts w:cs="Arial"/>
                <w:b/>
                <w:bCs/>
                <w:sz w:val="20"/>
                <w:szCs w:val="20"/>
              </w:rPr>
              <w:t xml:space="preserve"> </w:t>
            </w:r>
            <w:r w:rsidRPr="00DC24E7">
              <w:rPr>
                <w:rFonts w:cs="Arial"/>
                <w:b/>
                <w:bCs/>
                <w:sz w:val="20"/>
                <w:szCs w:val="20"/>
              </w:rPr>
              <w:br/>
              <w:t>(excl GST)</w:t>
            </w:r>
            <w:r w:rsidRPr="00DC24E7">
              <w:rPr>
                <w:rFonts w:cs="Arial"/>
                <w:b/>
                <w:bCs/>
                <w:sz w:val="20"/>
                <w:szCs w:val="20"/>
              </w:rPr>
              <w:br/>
              <w:t>$</w:t>
            </w:r>
          </w:p>
        </w:tc>
        <w:tc>
          <w:tcPr>
            <w:tcW w:w="1418" w:type="dxa"/>
            <w:tcBorders>
              <w:top w:val="single" w:sz="4" w:space="0" w:color="auto"/>
              <w:left w:val="nil"/>
              <w:bottom w:val="nil"/>
              <w:right w:val="single" w:sz="4" w:space="0" w:color="auto"/>
            </w:tcBorders>
            <w:shd w:val="clear" w:color="auto" w:fill="D9D9D9" w:themeFill="background1" w:themeFillShade="D9"/>
            <w:vAlign w:val="center"/>
            <w:hideMark/>
          </w:tcPr>
          <w:p w14:paraId="017C30FD" w14:textId="4C0AFEC3" w:rsidR="0099025B" w:rsidRPr="00DC24E7" w:rsidRDefault="0099025B" w:rsidP="00B54FCF">
            <w:pPr>
              <w:rPr>
                <w:rFonts w:cs="Arial"/>
                <w:b/>
                <w:bCs/>
                <w:sz w:val="20"/>
                <w:szCs w:val="20"/>
              </w:rPr>
            </w:pPr>
            <w:r w:rsidRPr="00DC24E7">
              <w:rPr>
                <w:rFonts w:cs="Arial"/>
                <w:b/>
                <w:bCs/>
                <w:sz w:val="20"/>
                <w:szCs w:val="20"/>
              </w:rPr>
              <w:t xml:space="preserve">Future expenditure </w:t>
            </w:r>
            <w:r w:rsidRPr="00DC24E7">
              <w:rPr>
                <w:rFonts w:cs="Arial"/>
                <w:b/>
                <w:bCs/>
                <w:sz w:val="20"/>
                <w:szCs w:val="20"/>
              </w:rPr>
              <w:br/>
              <w:t>(excl GST)</w:t>
            </w:r>
            <w:r w:rsidRPr="00DC24E7">
              <w:rPr>
                <w:rFonts w:cs="Arial"/>
                <w:b/>
                <w:bCs/>
                <w:sz w:val="20"/>
                <w:szCs w:val="20"/>
              </w:rPr>
              <w:br/>
              <w:t>$</w:t>
            </w:r>
          </w:p>
        </w:tc>
      </w:tr>
      <w:tr w:rsidR="00896ACD" w:rsidRPr="00DC24E7" w14:paraId="5A834342" w14:textId="77777777" w:rsidTr="007F7352">
        <w:trPr>
          <w:trHeight w:val="405"/>
        </w:trPr>
        <w:tc>
          <w:tcPr>
            <w:tcW w:w="1531" w:type="dxa"/>
            <w:tcBorders>
              <w:top w:val="single" w:sz="4" w:space="0" w:color="auto"/>
              <w:left w:val="single" w:sz="4" w:space="0" w:color="auto"/>
              <w:bottom w:val="single" w:sz="4" w:space="0" w:color="auto"/>
              <w:right w:val="single" w:sz="4" w:space="0" w:color="auto"/>
            </w:tcBorders>
            <w:vAlign w:val="center"/>
          </w:tcPr>
          <w:p w14:paraId="06E971D9" w14:textId="77777777" w:rsidR="00896ACD" w:rsidRPr="00DC24E7" w:rsidRDefault="00896ACD" w:rsidP="00B54FCF">
            <w:pPr>
              <w:rPr>
                <w:rFonts w:cs="Arial"/>
                <w:sz w:val="20"/>
                <w:szCs w:val="20"/>
              </w:rPr>
            </w:pPr>
            <w:r w:rsidRPr="00DC24E7">
              <w:rPr>
                <w:rFonts w:cs="Arial"/>
                <w:sz w:val="20"/>
                <w:szCs w:val="20"/>
              </w:rPr>
              <w:t>Aster Advisory Pty Ltd</w:t>
            </w:r>
          </w:p>
        </w:tc>
        <w:tc>
          <w:tcPr>
            <w:tcW w:w="4565" w:type="dxa"/>
            <w:tcBorders>
              <w:top w:val="single" w:sz="4" w:space="0" w:color="auto"/>
              <w:left w:val="nil"/>
              <w:bottom w:val="single" w:sz="4" w:space="0" w:color="auto"/>
              <w:right w:val="single" w:sz="4" w:space="0" w:color="auto"/>
            </w:tcBorders>
            <w:vAlign w:val="center"/>
          </w:tcPr>
          <w:p w14:paraId="44C13FD7" w14:textId="019611AC" w:rsidR="00896ACD" w:rsidRPr="00DC24E7" w:rsidRDefault="00896ACD" w:rsidP="00B54FCF">
            <w:pPr>
              <w:rPr>
                <w:rFonts w:cs="Arial"/>
                <w:sz w:val="20"/>
                <w:szCs w:val="20"/>
              </w:rPr>
            </w:pPr>
            <w:r w:rsidRPr="00DC24E7">
              <w:rPr>
                <w:rFonts w:cs="Arial"/>
                <w:sz w:val="20"/>
                <w:szCs w:val="20"/>
              </w:rPr>
              <w:t>Internal audit of VEWH's procedure for delivering an emergency watering action.</w:t>
            </w:r>
          </w:p>
        </w:tc>
        <w:tc>
          <w:tcPr>
            <w:tcW w:w="1417" w:type="dxa"/>
            <w:tcBorders>
              <w:top w:val="single" w:sz="4" w:space="0" w:color="auto"/>
              <w:left w:val="nil"/>
              <w:bottom w:val="single" w:sz="4" w:space="0" w:color="auto"/>
              <w:right w:val="single" w:sz="4" w:space="0" w:color="auto"/>
            </w:tcBorders>
            <w:vAlign w:val="center"/>
          </w:tcPr>
          <w:p w14:paraId="44BAE2D0" w14:textId="77777777" w:rsidR="00896ACD" w:rsidRPr="00DC24E7" w:rsidRDefault="00896ACD" w:rsidP="00B54FCF">
            <w:pPr>
              <w:rPr>
                <w:rFonts w:cs="Arial"/>
                <w:sz w:val="20"/>
                <w:szCs w:val="20"/>
              </w:rPr>
            </w:pPr>
            <w:r w:rsidRPr="00DC24E7">
              <w:rPr>
                <w:rFonts w:cs="Arial"/>
                <w:sz w:val="20"/>
                <w:szCs w:val="20"/>
              </w:rPr>
              <w:t>16,591</w:t>
            </w:r>
          </w:p>
        </w:tc>
        <w:tc>
          <w:tcPr>
            <w:tcW w:w="1417" w:type="dxa"/>
            <w:tcBorders>
              <w:top w:val="single" w:sz="4" w:space="0" w:color="auto"/>
              <w:left w:val="nil"/>
              <w:bottom w:val="single" w:sz="4" w:space="0" w:color="auto"/>
              <w:right w:val="single" w:sz="4" w:space="0" w:color="auto"/>
            </w:tcBorders>
            <w:vAlign w:val="center"/>
          </w:tcPr>
          <w:p w14:paraId="509C18E2" w14:textId="77777777" w:rsidR="00896ACD" w:rsidRPr="00DC24E7" w:rsidRDefault="00896ACD" w:rsidP="00B54FCF">
            <w:pPr>
              <w:rPr>
                <w:rFonts w:cs="Arial"/>
                <w:sz w:val="20"/>
                <w:szCs w:val="20"/>
              </w:rPr>
            </w:pPr>
            <w:r w:rsidRPr="00DC24E7">
              <w:rPr>
                <w:rFonts w:cs="Arial"/>
                <w:sz w:val="20"/>
                <w:szCs w:val="20"/>
              </w:rPr>
              <w:t>9,955</w:t>
            </w:r>
          </w:p>
        </w:tc>
        <w:tc>
          <w:tcPr>
            <w:tcW w:w="1418" w:type="dxa"/>
            <w:tcBorders>
              <w:top w:val="single" w:sz="4" w:space="0" w:color="auto"/>
              <w:left w:val="nil"/>
              <w:bottom w:val="single" w:sz="4" w:space="0" w:color="auto"/>
              <w:right w:val="single" w:sz="4" w:space="0" w:color="auto"/>
            </w:tcBorders>
            <w:vAlign w:val="center"/>
          </w:tcPr>
          <w:p w14:paraId="0F736F58" w14:textId="77777777" w:rsidR="00896ACD" w:rsidRPr="00DC24E7" w:rsidRDefault="00896ACD" w:rsidP="00B54FCF">
            <w:pPr>
              <w:rPr>
                <w:rFonts w:cs="Arial"/>
                <w:sz w:val="20"/>
                <w:szCs w:val="20"/>
              </w:rPr>
            </w:pPr>
            <w:r w:rsidRPr="00DC24E7">
              <w:rPr>
                <w:rFonts w:cs="Arial"/>
                <w:sz w:val="20"/>
                <w:szCs w:val="20"/>
              </w:rPr>
              <w:t>6,636</w:t>
            </w:r>
          </w:p>
        </w:tc>
      </w:tr>
      <w:tr w:rsidR="0099025B" w:rsidRPr="00DC24E7" w14:paraId="3DF4CC67" w14:textId="77777777" w:rsidTr="007F7352">
        <w:trPr>
          <w:trHeight w:val="510"/>
        </w:trPr>
        <w:tc>
          <w:tcPr>
            <w:tcW w:w="1531" w:type="dxa"/>
            <w:tcBorders>
              <w:top w:val="single" w:sz="4" w:space="0" w:color="auto"/>
              <w:left w:val="single" w:sz="4" w:space="0" w:color="auto"/>
              <w:bottom w:val="single" w:sz="4" w:space="0" w:color="auto"/>
              <w:right w:val="single" w:sz="4" w:space="0" w:color="auto"/>
            </w:tcBorders>
            <w:vAlign w:val="center"/>
            <w:hideMark/>
          </w:tcPr>
          <w:p w14:paraId="26D30244" w14:textId="7786C9F0" w:rsidR="0099025B" w:rsidRPr="00DC24E7" w:rsidRDefault="0099025B" w:rsidP="00B54FCF">
            <w:pPr>
              <w:rPr>
                <w:rFonts w:cs="Arial"/>
                <w:sz w:val="20"/>
                <w:szCs w:val="20"/>
              </w:rPr>
            </w:pPr>
            <w:r w:rsidRPr="00DC24E7">
              <w:rPr>
                <w:rFonts w:cs="Arial"/>
                <w:sz w:val="20"/>
                <w:szCs w:val="20"/>
              </w:rPr>
              <w:t>DG Consulting (Aus) Pty Ltd</w:t>
            </w:r>
          </w:p>
        </w:tc>
        <w:tc>
          <w:tcPr>
            <w:tcW w:w="4565" w:type="dxa"/>
            <w:tcBorders>
              <w:top w:val="single" w:sz="4" w:space="0" w:color="auto"/>
              <w:left w:val="nil"/>
              <w:bottom w:val="single" w:sz="4" w:space="0" w:color="auto"/>
              <w:right w:val="single" w:sz="4" w:space="0" w:color="auto"/>
            </w:tcBorders>
            <w:vAlign w:val="center"/>
          </w:tcPr>
          <w:p w14:paraId="080AA68A" w14:textId="68588272" w:rsidR="0099025B" w:rsidRPr="00DC24E7" w:rsidRDefault="0099025B" w:rsidP="00B54FCF">
            <w:pPr>
              <w:rPr>
                <w:rFonts w:cs="Arial"/>
                <w:sz w:val="20"/>
                <w:szCs w:val="20"/>
              </w:rPr>
            </w:pPr>
            <w:r w:rsidRPr="00DC24E7">
              <w:rPr>
                <w:rFonts w:cs="Arial"/>
                <w:sz w:val="20"/>
                <w:szCs w:val="20"/>
              </w:rPr>
              <w:t>Facilitation and preparation of reports for 202</w:t>
            </w:r>
            <w:r w:rsidR="008F28A0" w:rsidRPr="00DC24E7">
              <w:rPr>
                <w:rFonts w:cs="Arial"/>
                <w:sz w:val="20"/>
                <w:szCs w:val="20"/>
              </w:rPr>
              <w:t>6</w:t>
            </w:r>
            <w:r w:rsidRPr="00DC24E7">
              <w:rPr>
                <w:rFonts w:cs="Arial"/>
                <w:sz w:val="20"/>
                <w:szCs w:val="20"/>
              </w:rPr>
              <w:t xml:space="preserve"> operational risk management workshops</w:t>
            </w:r>
            <w:r w:rsidR="006D052A" w:rsidRPr="00DC24E7">
              <w:rPr>
                <w:rFonts w:cs="Arial"/>
                <w:sz w:val="20"/>
                <w:szCs w:val="20"/>
              </w:rPr>
              <w:t>.</w:t>
            </w:r>
          </w:p>
        </w:tc>
        <w:tc>
          <w:tcPr>
            <w:tcW w:w="1417" w:type="dxa"/>
            <w:tcBorders>
              <w:top w:val="single" w:sz="4" w:space="0" w:color="auto"/>
              <w:left w:val="nil"/>
              <w:bottom w:val="single" w:sz="4" w:space="0" w:color="auto"/>
              <w:right w:val="single" w:sz="4" w:space="0" w:color="auto"/>
            </w:tcBorders>
            <w:vAlign w:val="center"/>
          </w:tcPr>
          <w:p w14:paraId="019D311C" w14:textId="618606BB" w:rsidR="0099025B" w:rsidRPr="00DC24E7" w:rsidRDefault="002E60FA" w:rsidP="00B54FCF">
            <w:pPr>
              <w:rPr>
                <w:rFonts w:cs="Arial"/>
                <w:sz w:val="20"/>
                <w:szCs w:val="20"/>
              </w:rPr>
            </w:pPr>
            <w:r w:rsidRPr="00DC24E7">
              <w:rPr>
                <w:rFonts w:cs="Arial"/>
                <w:sz w:val="20"/>
                <w:szCs w:val="20"/>
              </w:rPr>
              <w:t>31,500</w:t>
            </w:r>
          </w:p>
        </w:tc>
        <w:tc>
          <w:tcPr>
            <w:tcW w:w="1417" w:type="dxa"/>
            <w:tcBorders>
              <w:top w:val="single" w:sz="4" w:space="0" w:color="auto"/>
              <w:left w:val="nil"/>
              <w:bottom w:val="single" w:sz="4" w:space="0" w:color="auto"/>
              <w:right w:val="single" w:sz="4" w:space="0" w:color="auto"/>
            </w:tcBorders>
            <w:vAlign w:val="center"/>
          </w:tcPr>
          <w:p w14:paraId="0671C1F0" w14:textId="6DBD1A35" w:rsidR="0099025B" w:rsidRPr="00DC24E7" w:rsidRDefault="002E60FA" w:rsidP="00B54FCF">
            <w:pPr>
              <w:rPr>
                <w:rFonts w:cs="Arial"/>
                <w:sz w:val="20"/>
                <w:szCs w:val="20"/>
              </w:rPr>
            </w:pPr>
            <w:r w:rsidRPr="00DC24E7">
              <w:rPr>
                <w:rFonts w:cs="Arial"/>
                <w:sz w:val="20"/>
                <w:szCs w:val="20"/>
              </w:rPr>
              <w:t>31,500</w:t>
            </w:r>
          </w:p>
        </w:tc>
        <w:tc>
          <w:tcPr>
            <w:tcW w:w="1418" w:type="dxa"/>
            <w:tcBorders>
              <w:top w:val="single" w:sz="4" w:space="0" w:color="auto"/>
              <w:left w:val="nil"/>
              <w:bottom w:val="single" w:sz="4" w:space="0" w:color="auto"/>
              <w:right w:val="single" w:sz="4" w:space="0" w:color="auto"/>
            </w:tcBorders>
            <w:vAlign w:val="center"/>
            <w:hideMark/>
          </w:tcPr>
          <w:p w14:paraId="5529C198" w14:textId="7074FCCB" w:rsidR="0099025B" w:rsidRPr="00DC24E7" w:rsidRDefault="0099025B" w:rsidP="00B54FCF">
            <w:pPr>
              <w:rPr>
                <w:rFonts w:cs="Arial"/>
                <w:sz w:val="20"/>
                <w:szCs w:val="20"/>
              </w:rPr>
            </w:pPr>
            <w:r w:rsidRPr="00DC24E7">
              <w:rPr>
                <w:rFonts w:cs="Arial"/>
                <w:sz w:val="20"/>
                <w:szCs w:val="20"/>
              </w:rPr>
              <w:t>nil</w:t>
            </w:r>
          </w:p>
        </w:tc>
      </w:tr>
      <w:tr w:rsidR="0099025B" w:rsidRPr="00DC24E7" w14:paraId="3864D330" w14:textId="77777777" w:rsidTr="007F7352">
        <w:trPr>
          <w:trHeight w:val="405"/>
        </w:trPr>
        <w:tc>
          <w:tcPr>
            <w:tcW w:w="1531" w:type="dxa"/>
            <w:tcBorders>
              <w:top w:val="single" w:sz="4" w:space="0" w:color="auto"/>
              <w:left w:val="single" w:sz="4" w:space="0" w:color="auto"/>
              <w:bottom w:val="single" w:sz="4" w:space="0" w:color="auto"/>
              <w:right w:val="single" w:sz="4" w:space="0" w:color="auto"/>
            </w:tcBorders>
            <w:vAlign w:val="center"/>
          </w:tcPr>
          <w:p w14:paraId="28601D35" w14:textId="0146C262" w:rsidR="0099025B" w:rsidRPr="00DC24E7" w:rsidRDefault="002E60FA" w:rsidP="00B54FCF">
            <w:pPr>
              <w:rPr>
                <w:rFonts w:cs="Arial"/>
                <w:sz w:val="20"/>
                <w:szCs w:val="20"/>
              </w:rPr>
            </w:pPr>
            <w:r w:rsidRPr="00DC24E7">
              <w:rPr>
                <w:rFonts w:cs="Arial"/>
                <w:sz w:val="20"/>
                <w:szCs w:val="20"/>
              </w:rPr>
              <w:lastRenderedPageBreak/>
              <w:t>DG Consulting (Aus) Pty Ltd</w:t>
            </w:r>
          </w:p>
        </w:tc>
        <w:tc>
          <w:tcPr>
            <w:tcW w:w="4565" w:type="dxa"/>
            <w:tcBorders>
              <w:top w:val="single" w:sz="4" w:space="0" w:color="auto"/>
              <w:left w:val="nil"/>
              <w:bottom w:val="single" w:sz="4" w:space="0" w:color="auto"/>
              <w:right w:val="single" w:sz="4" w:space="0" w:color="auto"/>
            </w:tcBorders>
            <w:vAlign w:val="center"/>
          </w:tcPr>
          <w:p w14:paraId="0A4D3F0B" w14:textId="3B0B9187" w:rsidR="0099025B" w:rsidRPr="00DC24E7" w:rsidRDefault="002E60FA" w:rsidP="00B54FCF">
            <w:pPr>
              <w:rPr>
                <w:rFonts w:cs="Arial"/>
                <w:sz w:val="20"/>
                <w:szCs w:val="20"/>
              </w:rPr>
            </w:pPr>
            <w:r w:rsidRPr="00DC24E7">
              <w:rPr>
                <w:rFonts w:cs="Arial"/>
                <w:sz w:val="20"/>
                <w:szCs w:val="20"/>
              </w:rPr>
              <w:t xml:space="preserve">Review and proposed revisions for the Wimmera and Glenelg Rivers Environmental Entitlement 2010 </w:t>
            </w:r>
            <w:r w:rsidR="566E81E8" w:rsidRPr="00DC24E7">
              <w:rPr>
                <w:rFonts w:cs="Arial"/>
                <w:sz w:val="20"/>
                <w:szCs w:val="20"/>
              </w:rPr>
              <w:t>o</w:t>
            </w:r>
            <w:r w:rsidRPr="00DC24E7">
              <w:rPr>
                <w:rFonts w:cs="Arial"/>
                <w:sz w:val="20"/>
                <w:szCs w:val="20"/>
              </w:rPr>
              <w:t>perating arrangements</w:t>
            </w:r>
          </w:p>
        </w:tc>
        <w:tc>
          <w:tcPr>
            <w:tcW w:w="1417" w:type="dxa"/>
            <w:tcBorders>
              <w:top w:val="single" w:sz="4" w:space="0" w:color="auto"/>
              <w:left w:val="nil"/>
              <w:bottom w:val="single" w:sz="4" w:space="0" w:color="auto"/>
              <w:right w:val="single" w:sz="4" w:space="0" w:color="auto"/>
            </w:tcBorders>
            <w:vAlign w:val="center"/>
          </w:tcPr>
          <w:p w14:paraId="44669717" w14:textId="38D23530" w:rsidR="0099025B" w:rsidRPr="00DC24E7" w:rsidDel="00BF627D" w:rsidRDefault="002E60FA" w:rsidP="00B54FCF">
            <w:pPr>
              <w:rPr>
                <w:rFonts w:cs="Arial"/>
                <w:sz w:val="20"/>
                <w:szCs w:val="20"/>
              </w:rPr>
            </w:pPr>
            <w:r w:rsidRPr="00DC24E7">
              <w:rPr>
                <w:rFonts w:cs="Arial"/>
                <w:sz w:val="20"/>
                <w:szCs w:val="20"/>
              </w:rPr>
              <w:t>37,993</w:t>
            </w:r>
          </w:p>
        </w:tc>
        <w:tc>
          <w:tcPr>
            <w:tcW w:w="1417" w:type="dxa"/>
            <w:tcBorders>
              <w:top w:val="single" w:sz="4" w:space="0" w:color="auto"/>
              <w:left w:val="nil"/>
              <w:bottom w:val="single" w:sz="4" w:space="0" w:color="auto"/>
              <w:right w:val="single" w:sz="4" w:space="0" w:color="auto"/>
            </w:tcBorders>
            <w:vAlign w:val="center"/>
          </w:tcPr>
          <w:p w14:paraId="2EBF379B" w14:textId="734F3220" w:rsidR="0099025B" w:rsidRPr="00DC24E7" w:rsidDel="00BF627D" w:rsidRDefault="002E60FA" w:rsidP="00B54FCF">
            <w:pPr>
              <w:rPr>
                <w:rFonts w:cs="Arial"/>
                <w:sz w:val="20"/>
                <w:szCs w:val="20"/>
              </w:rPr>
            </w:pPr>
            <w:r w:rsidRPr="00DC24E7">
              <w:rPr>
                <w:rFonts w:cs="Arial"/>
                <w:sz w:val="20"/>
                <w:szCs w:val="20"/>
              </w:rPr>
              <w:t>25,075</w:t>
            </w:r>
          </w:p>
        </w:tc>
        <w:tc>
          <w:tcPr>
            <w:tcW w:w="1418" w:type="dxa"/>
            <w:tcBorders>
              <w:top w:val="single" w:sz="4" w:space="0" w:color="auto"/>
              <w:left w:val="nil"/>
              <w:bottom w:val="single" w:sz="4" w:space="0" w:color="auto"/>
              <w:right w:val="single" w:sz="4" w:space="0" w:color="auto"/>
            </w:tcBorders>
            <w:vAlign w:val="center"/>
          </w:tcPr>
          <w:p w14:paraId="78C4FE83" w14:textId="4042DE9A" w:rsidR="0099025B" w:rsidRPr="00DC24E7" w:rsidRDefault="002E60FA" w:rsidP="00B54FCF">
            <w:pPr>
              <w:rPr>
                <w:rFonts w:cs="Arial"/>
                <w:sz w:val="20"/>
                <w:szCs w:val="20"/>
              </w:rPr>
            </w:pPr>
            <w:r w:rsidRPr="00DC24E7">
              <w:rPr>
                <w:rFonts w:cs="Arial"/>
                <w:sz w:val="20"/>
                <w:szCs w:val="20"/>
              </w:rPr>
              <w:t>12,918</w:t>
            </w:r>
          </w:p>
        </w:tc>
      </w:tr>
      <w:tr w:rsidR="0099025B" w:rsidRPr="00DC24E7" w14:paraId="44CE389A" w14:textId="77777777" w:rsidTr="007F7352">
        <w:trPr>
          <w:trHeight w:val="405"/>
        </w:trPr>
        <w:tc>
          <w:tcPr>
            <w:tcW w:w="1531" w:type="dxa"/>
            <w:tcBorders>
              <w:top w:val="single" w:sz="4" w:space="0" w:color="auto"/>
              <w:left w:val="single" w:sz="4" w:space="0" w:color="auto"/>
              <w:bottom w:val="single" w:sz="4" w:space="0" w:color="auto"/>
              <w:right w:val="single" w:sz="4" w:space="0" w:color="auto"/>
            </w:tcBorders>
            <w:vAlign w:val="center"/>
          </w:tcPr>
          <w:p w14:paraId="6E2188B6" w14:textId="44A779C1" w:rsidR="0099025B" w:rsidRPr="00DC24E7" w:rsidDel="00BF627D" w:rsidRDefault="002E60FA" w:rsidP="00B54FCF">
            <w:pPr>
              <w:rPr>
                <w:rFonts w:cs="Arial"/>
                <w:sz w:val="20"/>
                <w:szCs w:val="20"/>
              </w:rPr>
            </w:pPr>
            <w:proofErr w:type="spellStart"/>
            <w:r w:rsidRPr="00DC24E7">
              <w:rPr>
                <w:rFonts w:cs="Arial"/>
                <w:sz w:val="20"/>
                <w:szCs w:val="20"/>
              </w:rPr>
              <w:t>Grantus</w:t>
            </w:r>
            <w:proofErr w:type="spellEnd"/>
            <w:r w:rsidR="0099025B" w:rsidRPr="00DC24E7">
              <w:rPr>
                <w:rFonts w:cs="Arial"/>
                <w:sz w:val="20"/>
                <w:szCs w:val="20"/>
              </w:rPr>
              <w:t xml:space="preserve"> Pty Ltd</w:t>
            </w:r>
          </w:p>
        </w:tc>
        <w:tc>
          <w:tcPr>
            <w:tcW w:w="4565" w:type="dxa"/>
            <w:tcBorders>
              <w:top w:val="single" w:sz="4" w:space="0" w:color="auto"/>
              <w:left w:val="nil"/>
              <w:bottom w:val="single" w:sz="4" w:space="0" w:color="auto"/>
              <w:right w:val="single" w:sz="4" w:space="0" w:color="auto"/>
            </w:tcBorders>
            <w:vAlign w:val="center"/>
          </w:tcPr>
          <w:p w14:paraId="1786917A" w14:textId="67F6B375" w:rsidR="0099025B" w:rsidRPr="00DC24E7" w:rsidDel="00BF627D" w:rsidRDefault="002E60FA" w:rsidP="00B54FCF">
            <w:pPr>
              <w:rPr>
                <w:rFonts w:cs="Arial"/>
                <w:sz w:val="20"/>
                <w:szCs w:val="20"/>
              </w:rPr>
            </w:pPr>
            <w:r w:rsidRPr="00DC24E7">
              <w:rPr>
                <w:rFonts w:cs="Arial"/>
                <w:sz w:val="20"/>
                <w:szCs w:val="20"/>
              </w:rPr>
              <w:t>Review of existing VEWH metering programs and development of programs under new entitlements.</w:t>
            </w:r>
          </w:p>
        </w:tc>
        <w:tc>
          <w:tcPr>
            <w:tcW w:w="1417" w:type="dxa"/>
            <w:tcBorders>
              <w:top w:val="single" w:sz="4" w:space="0" w:color="auto"/>
              <w:left w:val="nil"/>
              <w:bottom w:val="single" w:sz="4" w:space="0" w:color="auto"/>
              <w:right w:val="single" w:sz="4" w:space="0" w:color="auto"/>
            </w:tcBorders>
            <w:vAlign w:val="center"/>
          </w:tcPr>
          <w:p w14:paraId="705CE8EA" w14:textId="60627FDA" w:rsidR="0099025B" w:rsidRPr="00DC24E7" w:rsidDel="00BF627D" w:rsidRDefault="002E60FA" w:rsidP="00B54FCF">
            <w:pPr>
              <w:rPr>
                <w:rFonts w:cs="Arial"/>
                <w:sz w:val="20"/>
                <w:szCs w:val="20"/>
              </w:rPr>
            </w:pPr>
            <w:r w:rsidRPr="00DC24E7">
              <w:rPr>
                <w:rFonts w:cs="Arial"/>
                <w:sz w:val="20"/>
                <w:szCs w:val="20"/>
              </w:rPr>
              <w:t>44,500</w:t>
            </w:r>
          </w:p>
        </w:tc>
        <w:tc>
          <w:tcPr>
            <w:tcW w:w="1417" w:type="dxa"/>
            <w:tcBorders>
              <w:top w:val="single" w:sz="4" w:space="0" w:color="auto"/>
              <w:left w:val="nil"/>
              <w:bottom w:val="single" w:sz="4" w:space="0" w:color="auto"/>
              <w:right w:val="single" w:sz="4" w:space="0" w:color="auto"/>
            </w:tcBorders>
            <w:vAlign w:val="center"/>
          </w:tcPr>
          <w:p w14:paraId="376058FC" w14:textId="3DCFBA18" w:rsidR="0099025B" w:rsidRPr="00DC24E7" w:rsidDel="00BF627D" w:rsidRDefault="002E60FA" w:rsidP="00B54FCF">
            <w:pPr>
              <w:rPr>
                <w:rFonts w:cs="Arial"/>
                <w:sz w:val="20"/>
                <w:szCs w:val="20"/>
              </w:rPr>
            </w:pPr>
            <w:r w:rsidRPr="00DC24E7">
              <w:rPr>
                <w:rFonts w:cs="Arial"/>
                <w:sz w:val="20"/>
                <w:szCs w:val="20"/>
              </w:rPr>
              <w:t>11,125</w:t>
            </w:r>
          </w:p>
        </w:tc>
        <w:tc>
          <w:tcPr>
            <w:tcW w:w="1418" w:type="dxa"/>
            <w:tcBorders>
              <w:top w:val="single" w:sz="4" w:space="0" w:color="auto"/>
              <w:left w:val="nil"/>
              <w:bottom w:val="single" w:sz="4" w:space="0" w:color="auto"/>
              <w:right w:val="single" w:sz="4" w:space="0" w:color="auto"/>
            </w:tcBorders>
            <w:vAlign w:val="center"/>
          </w:tcPr>
          <w:p w14:paraId="06429EAE" w14:textId="6522F3C6" w:rsidR="0099025B" w:rsidRPr="00DC24E7" w:rsidDel="00BF627D" w:rsidRDefault="002E60FA" w:rsidP="00B54FCF">
            <w:pPr>
              <w:rPr>
                <w:rFonts w:cs="Arial"/>
                <w:sz w:val="20"/>
                <w:szCs w:val="20"/>
              </w:rPr>
            </w:pPr>
            <w:r w:rsidRPr="00DC24E7">
              <w:rPr>
                <w:rFonts w:cs="Arial"/>
                <w:sz w:val="20"/>
                <w:szCs w:val="20"/>
              </w:rPr>
              <w:t>nil</w:t>
            </w:r>
          </w:p>
        </w:tc>
      </w:tr>
      <w:tr w:rsidR="0099025B" w:rsidRPr="00DC24E7" w14:paraId="2A588B44" w14:textId="77777777" w:rsidTr="007F7352">
        <w:trPr>
          <w:trHeight w:val="405"/>
        </w:trPr>
        <w:tc>
          <w:tcPr>
            <w:tcW w:w="1531" w:type="dxa"/>
            <w:tcBorders>
              <w:top w:val="single" w:sz="4" w:space="0" w:color="auto"/>
              <w:left w:val="single" w:sz="4" w:space="0" w:color="auto"/>
              <w:bottom w:val="single" w:sz="4" w:space="0" w:color="auto"/>
              <w:right w:val="single" w:sz="4" w:space="0" w:color="auto"/>
            </w:tcBorders>
            <w:vAlign w:val="center"/>
          </w:tcPr>
          <w:p w14:paraId="664DE5E8" w14:textId="5E7A774E" w:rsidR="0099025B" w:rsidRPr="00DC24E7" w:rsidRDefault="002E60FA" w:rsidP="00B54FCF">
            <w:pPr>
              <w:rPr>
                <w:rFonts w:cs="Arial"/>
                <w:sz w:val="20"/>
                <w:szCs w:val="20"/>
              </w:rPr>
            </w:pPr>
            <w:r w:rsidRPr="00DC24E7">
              <w:rPr>
                <w:rFonts w:cs="Arial"/>
                <w:sz w:val="20"/>
                <w:szCs w:val="20"/>
              </w:rPr>
              <w:t>HARC Services Pty Ltd</w:t>
            </w:r>
          </w:p>
        </w:tc>
        <w:tc>
          <w:tcPr>
            <w:tcW w:w="4565" w:type="dxa"/>
            <w:tcBorders>
              <w:top w:val="single" w:sz="4" w:space="0" w:color="auto"/>
              <w:left w:val="nil"/>
              <w:bottom w:val="single" w:sz="4" w:space="0" w:color="auto"/>
              <w:right w:val="single" w:sz="4" w:space="0" w:color="auto"/>
            </w:tcBorders>
            <w:vAlign w:val="center"/>
          </w:tcPr>
          <w:p w14:paraId="5579DB55" w14:textId="1B3FCE52" w:rsidR="0099025B" w:rsidRPr="00DC24E7" w:rsidRDefault="002E60FA" w:rsidP="00B54FCF">
            <w:pPr>
              <w:rPr>
                <w:rFonts w:cs="Arial"/>
                <w:sz w:val="20"/>
                <w:szCs w:val="20"/>
              </w:rPr>
            </w:pPr>
            <w:r w:rsidRPr="00DC24E7">
              <w:rPr>
                <w:rFonts w:cs="Arial"/>
                <w:sz w:val="20"/>
                <w:szCs w:val="20"/>
              </w:rPr>
              <w:t>Assess performance of VEWH entitlements under DEECA approved climate change scenarios.</w:t>
            </w:r>
          </w:p>
        </w:tc>
        <w:tc>
          <w:tcPr>
            <w:tcW w:w="1417" w:type="dxa"/>
            <w:tcBorders>
              <w:top w:val="single" w:sz="4" w:space="0" w:color="auto"/>
              <w:left w:val="nil"/>
              <w:bottom w:val="single" w:sz="4" w:space="0" w:color="auto"/>
              <w:right w:val="single" w:sz="4" w:space="0" w:color="auto"/>
            </w:tcBorders>
            <w:vAlign w:val="center"/>
          </w:tcPr>
          <w:p w14:paraId="6F829041" w14:textId="4E2DF5A8" w:rsidR="0099025B" w:rsidRPr="00DC24E7" w:rsidRDefault="002E60FA" w:rsidP="00B54FCF">
            <w:pPr>
              <w:rPr>
                <w:rFonts w:cs="Arial"/>
                <w:sz w:val="20"/>
                <w:szCs w:val="20"/>
              </w:rPr>
            </w:pPr>
            <w:r w:rsidRPr="00DC24E7">
              <w:rPr>
                <w:rFonts w:cs="Arial"/>
                <w:sz w:val="20"/>
                <w:szCs w:val="20"/>
              </w:rPr>
              <w:t>14</w:t>
            </w:r>
            <w:r w:rsidR="006B31B6" w:rsidRPr="00DC24E7">
              <w:rPr>
                <w:rFonts w:cs="Arial"/>
                <w:sz w:val="20"/>
                <w:szCs w:val="20"/>
              </w:rPr>
              <w:t>3</w:t>
            </w:r>
            <w:r w:rsidRPr="00DC24E7">
              <w:rPr>
                <w:rFonts w:cs="Arial"/>
                <w:sz w:val="20"/>
                <w:szCs w:val="20"/>
              </w:rPr>
              <w:t>,</w:t>
            </w:r>
            <w:r w:rsidR="006B31B6" w:rsidRPr="00DC24E7">
              <w:rPr>
                <w:rFonts w:cs="Arial"/>
                <w:sz w:val="20"/>
                <w:szCs w:val="20"/>
              </w:rPr>
              <w:t>830</w:t>
            </w:r>
          </w:p>
        </w:tc>
        <w:tc>
          <w:tcPr>
            <w:tcW w:w="1417" w:type="dxa"/>
            <w:tcBorders>
              <w:top w:val="single" w:sz="4" w:space="0" w:color="auto"/>
              <w:left w:val="nil"/>
              <w:bottom w:val="single" w:sz="4" w:space="0" w:color="auto"/>
              <w:right w:val="single" w:sz="4" w:space="0" w:color="auto"/>
            </w:tcBorders>
            <w:vAlign w:val="center"/>
          </w:tcPr>
          <w:p w14:paraId="7EE50126" w14:textId="4CC50CA4" w:rsidR="0099025B" w:rsidRPr="00DC24E7" w:rsidRDefault="0099025B" w:rsidP="00B54FCF">
            <w:pPr>
              <w:rPr>
                <w:rFonts w:cs="Arial"/>
                <w:sz w:val="20"/>
                <w:szCs w:val="20"/>
              </w:rPr>
            </w:pPr>
            <w:r w:rsidRPr="00DC24E7">
              <w:rPr>
                <w:rFonts w:cs="Arial"/>
                <w:sz w:val="20"/>
                <w:szCs w:val="20"/>
              </w:rPr>
              <w:t>17,</w:t>
            </w:r>
            <w:r w:rsidR="002E60FA" w:rsidRPr="00DC24E7">
              <w:rPr>
                <w:rFonts w:cs="Arial"/>
                <w:sz w:val="20"/>
                <w:szCs w:val="20"/>
              </w:rPr>
              <w:t>231</w:t>
            </w:r>
          </w:p>
        </w:tc>
        <w:tc>
          <w:tcPr>
            <w:tcW w:w="1418" w:type="dxa"/>
            <w:tcBorders>
              <w:top w:val="single" w:sz="4" w:space="0" w:color="auto"/>
              <w:left w:val="nil"/>
              <w:bottom w:val="single" w:sz="4" w:space="0" w:color="auto"/>
              <w:right w:val="single" w:sz="4" w:space="0" w:color="auto"/>
            </w:tcBorders>
            <w:vAlign w:val="center"/>
          </w:tcPr>
          <w:p w14:paraId="326A129B" w14:textId="4A3768D2" w:rsidR="0099025B" w:rsidRPr="00DC24E7" w:rsidRDefault="0099025B" w:rsidP="00B54FCF">
            <w:pPr>
              <w:rPr>
                <w:rFonts w:cs="Arial"/>
                <w:sz w:val="20"/>
                <w:szCs w:val="20"/>
              </w:rPr>
            </w:pPr>
            <w:r w:rsidRPr="00DC24E7">
              <w:rPr>
                <w:rFonts w:cs="Arial"/>
                <w:sz w:val="20"/>
                <w:szCs w:val="20"/>
              </w:rPr>
              <w:t>nil</w:t>
            </w:r>
          </w:p>
        </w:tc>
      </w:tr>
      <w:tr w:rsidR="0099025B" w:rsidRPr="00DC24E7" w14:paraId="286003E5" w14:textId="77777777" w:rsidTr="007F7352">
        <w:trPr>
          <w:trHeight w:val="405"/>
        </w:trPr>
        <w:tc>
          <w:tcPr>
            <w:tcW w:w="1531" w:type="dxa"/>
            <w:tcBorders>
              <w:top w:val="single" w:sz="4" w:space="0" w:color="auto"/>
              <w:left w:val="single" w:sz="4" w:space="0" w:color="auto"/>
              <w:bottom w:val="single" w:sz="4" w:space="0" w:color="auto"/>
              <w:right w:val="single" w:sz="4" w:space="0" w:color="auto"/>
            </w:tcBorders>
            <w:vAlign w:val="center"/>
          </w:tcPr>
          <w:p w14:paraId="5919328F" w14:textId="00AA7C64" w:rsidR="0099025B" w:rsidRPr="00DC24E7" w:rsidRDefault="002E60FA" w:rsidP="00B54FCF">
            <w:pPr>
              <w:rPr>
                <w:rFonts w:cs="Arial"/>
                <w:sz w:val="20"/>
                <w:szCs w:val="20"/>
              </w:rPr>
            </w:pPr>
            <w:r w:rsidRPr="00DC24E7">
              <w:rPr>
                <w:rFonts w:cs="Arial"/>
                <w:sz w:val="20"/>
                <w:szCs w:val="20"/>
              </w:rPr>
              <w:t>Mycelia Renewables Ltd</w:t>
            </w:r>
          </w:p>
        </w:tc>
        <w:tc>
          <w:tcPr>
            <w:tcW w:w="4565" w:type="dxa"/>
            <w:tcBorders>
              <w:top w:val="single" w:sz="4" w:space="0" w:color="auto"/>
              <w:left w:val="nil"/>
              <w:bottom w:val="single" w:sz="4" w:space="0" w:color="auto"/>
              <w:right w:val="single" w:sz="4" w:space="0" w:color="auto"/>
            </w:tcBorders>
            <w:vAlign w:val="center"/>
          </w:tcPr>
          <w:p w14:paraId="36B57144" w14:textId="3155E872" w:rsidR="0099025B" w:rsidRPr="00DC24E7" w:rsidRDefault="002E60FA" w:rsidP="00B54FCF">
            <w:pPr>
              <w:rPr>
                <w:rFonts w:cs="Arial"/>
                <w:sz w:val="20"/>
                <w:szCs w:val="20"/>
              </w:rPr>
            </w:pPr>
            <w:r w:rsidRPr="00DC24E7">
              <w:rPr>
                <w:rFonts w:cs="Arial"/>
                <w:sz w:val="20"/>
                <w:szCs w:val="20"/>
              </w:rPr>
              <w:t>Provision of a lessons learnt report on the trial Traditional Owner-led seasonal watering proposal development and pilot environmental water deliveries.</w:t>
            </w:r>
          </w:p>
        </w:tc>
        <w:tc>
          <w:tcPr>
            <w:tcW w:w="1417" w:type="dxa"/>
            <w:tcBorders>
              <w:top w:val="single" w:sz="4" w:space="0" w:color="auto"/>
              <w:left w:val="nil"/>
              <w:bottom w:val="single" w:sz="4" w:space="0" w:color="auto"/>
              <w:right w:val="single" w:sz="4" w:space="0" w:color="auto"/>
            </w:tcBorders>
            <w:vAlign w:val="center"/>
          </w:tcPr>
          <w:p w14:paraId="53061320" w14:textId="3D641DCA" w:rsidR="0099025B" w:rsidRPr="00DC24E7" w:rsidRDefault="002E60FA" w:rsidP="00B54FCF">
            <w:pPr>
              <w:rPr>
                <w:rFonts w:cs="Arial"/>
                <w:sz w:val="20"/>
                <w:szCs w:val="20"/>
              </w:rPr>
            </w:pPr>
            <w:r w:rsidRPr="00DC24E7">
              <w:rPr>
                <w:rFonts w:cs="Arial"/>
                <w:sz w:val="20"/>
                <w:szCs w:val="20"/>
              </w:rPr>
              <w:t>22,727</w:t>
            </w:r>
          </w:p>
        </w:tc>
        <w:tc>
          <w:tcPr>
            <w:tcW w:w="1417" w:type="dxa"/>
            <w:tcBorders>
              <w:top w:val="single" w:sz="4" w:space="0" w:color="auto"/>
              <w:left w:val="nil"/>
              <w:bottom w:val="single" w:sz="4" w:space="0" w:color="auto"/>
              <w:right w:val="single" w:sz="4" w:space="0" w:color="auto"/>
            </w:tcBorders>
            <w:vAlign w:val="center"/>
          </w:tcPr>
          <w:p w14:paraId="2B189708" w14:textId="44D7A659" w:rsidR="0099025B" w:rsidRPr="00DC24E7" w:rsidRDefault="002E60FA" w:rsidP="00B54FCF">
            <w:pPr>
              <w:rPr>
                <w:rFonts w:cs="Arial"/>
                <w:sz w:val="20"/>
                <w:szCs w:val="20"/>
              </w:rPr>
            </w:pPr>
            <w:r w:rsidRPr="00DC24E7">
              <w:rPr>
                <w:rFonts w:cs="Arial"/>
                <w:sz w:val="20"/>
                <w:szCs w:val="20"/>
              </w:rPr>
              <w:t>22,727</w:t>
            </w:r>
          </w:p>
        </w:tc>
        <w:tc>
          <w:tcPr>
            <w:tcW w:w="1418" w:type="dxa"/>
            <w:tcBorders>
              <w:top w:val="single" w:sz="4" w:space="0" w:color="auto"/>
              <w:left w:val="nil"/>
              <w:bottom w:val="single" w:sz="4" w:space="0" w:color="auto"/>
              <w:right w:val="single" w:sz="4" w:space="0" w:color="auto"/>
            </w:tcBorders>
            <w:vAlign w:val="center"/>
          </w:tcPr>
          <w:p w14:paraId="6966D0AA" w14:textId="41B61D43" w:rsidR="0099025B" w:rsidRPr="00DC24E7" w:rsidRDefault="0099025B" w:rsidP="00B54FCF">
            <w:pPr>
              <w:rPr>
                <w:rFonts w:cs="Arial"/>
                <w:sz w:val="20"/>
                <w:szCs w:val="20"/>
              </w:rPr>
            </w:pPr>
            <w:r w:rsidRPr="00DC24E7">
              <w:rPr>
                <w:rFonts w:cs="Arial"/>
                <w:sz w:val="20"/>
                <w:szCs w:val="20"/>
              </w:rPr>
              <w:t>nil</w:t>
            </w:r>
          </w:p>
        </w:tc>
      </w:tr>
    </w:tbl>
    <w:p w14:paraId="3F6F2D63" w14:textId="0FE0386F" w:rsidR="005B512A" w:rsidRPr="00DC24E7" w:rsidRDefault="005B512A" w:rsidP="005740DC">
      <w:pPr>
        <w:pStyle w:val="Heading3"/>
      </w:pPr>
      <w:r w:rsidRPr="00DC24E7">
        <w:t>Consultancies under $10,000</w:t>
      </w:r>
      <w:bookmarkEnd w:id="244"/>
    </w:p>
    <w:p w14:paraId="28C68FB1" w14:textId="58692437" w:rsidR="00B54FCF" w:rsidRPr="00DC24E7" w:rsidRDefault="00DA3E5B" w:rsidP="00AC334F">
      <w:pPr>
        <w:pStyle w:val="12pointfont"/>
      </w:pPr>
      <w:r w:rsidRPr="00DC24E7">
        <w:t>In 202</w:t>
      </w:r>
      <w:r w:rsidR="00BF1125" w:rsidRPr="00DC24E7">
        <w:t>5</w:t>
      </w:r>
      <w:r w:rsidRPr="00DC24E7">
        <w:t>-2</w:t>
      </w:r>
      <w:r w:rsidR="00BF1125" w:rsidRPr="00DC24E7">
        <w:t>6</w:t>
      </w:r>
      <w:r w:rsidRPr="00DC24E7">
        <w:t xml:space="preserve">, there were </w:t>
      </w:r>
      <w:r w:rsidR="00112777" w:rsidRPr="00DC24E7">
        <w:t xml:space="preserve">two </w:t>
      </w:r>
      <w:r w:rsidRPr="00DC24E7">
        <w:t xml:space="preserve">consultancies where the total fees payable to the consultants were less than $10,000. </w:t>
      </w:r>
      <w:r w:rsidR="002E60FA" w:rsidRPr="00DC24E7">
        <w:t>The total expenditure incurred during 2025-26 in relation to these consultancies was $10,035 (excl. GST).</w:t>
      </w:r>
      <w:bookmarkStart w:id="245" w:name="_Ref237428217"/>
    </w:p>
    <w:p w14:paraId="2496879B" w14:textId="5988B7A8" w:rsidR="00F808C6" w:rsidRPr="00DC24E7" w:rsidRDefault="00F808C6" w:rsidP="00D65653">
      <w:pPr>
        <w:pStyle w:val="Heading2"/>
      </w:pPr>
      <w:bookmarkStart w:id="246" w:name="_Toc243388822"/>
      <w:r w:rsidRPr="00DC24E7">
        <w:t>Reviews and studies expenditure</w:t>
      </w:r>
      <w:bookmarkEnd w:id="245"/>
      <w:bookmarkEnd w:id="246"/>
    </w:p>
    <w:p w14:paraId="1FA90C67" w14:textId="58A44448" w:rsidR="00B54FCF" w:rsidRPr="00DC24E7" w:rsidRDefault="00F808C6" w:rsidP="00AC334F">
      <w:pPr>
        <w:pStyle w:val="12pointfont"/>
      </w:pPr>
      <w:r w:rsidRPr="00DC24E7">
        <w:t>During 202</w:t>
      </w:r>
      <w:r w:rsidR="00BF1125" w:rsidRPr="00DC24E7">
        <w:t>5</w:t>
      </w:r>
      <w:r w:rsidRPr="00DC24E7">
        <w:t>-2</w:t>
      </w:r>
      <w:r w:rsidR="00BF1125" w:rsidRPr="00DC24E7">
        <w:t>6</w:t>
      </w:r>
      <w:r w:rsidRPr="00DC24E7">
        <w:t xml:space="preserve">, there </w:t>
      </w:r>
      <w:r w:rsidR="006B4F95" w:rsidRPr="00DC24E7">
        <w:t xml:space="preserve">were </w:t>
      </w:r>
      <w:r w:rsidR="00516C9D" w:rsidRPr="00DC24E7">
        <w:t xml:space="preserve">four </w:t>
      </w:r>
      <w:r w:rsidRPr="00DC24E7">
        <w:t>review</w:t>
      </w:r>
      <w:r w:rsidR="00FD2048" w:rsidRPr="00DC24E7">
        <w:t>s</w:t>
      </w:r>
      <w:r w:rsidRPr="00DC24E7">
        <w:t xml:space="preserve"> and </w:t>
      </w:r>
      <w:r w:rsidR="00FD2048" w:rsidRPr="00DC24E7">
        <w:t xml:space="preserve">studies </w:t>
      </w:r>
      <w:r w:rsidRPr="00DC24E7">
        <w:t>undertaken with the total cost of $</w:t>
      </w:r>
      <w:r w:rsidR="00516C9D" w:rsidRPr="00DC24E7">
        <w:t>76,158</w:t>
      </w:r>
      <w:r w:rsidR="00C8392E" w:rsidRPr="00DC24E7">
        <w:t xml:space="preserve"> (excl. GST)</w:t>
      </w:r>
      <w:r w:rsidRPr="00DC24E7">
        <w:t>. Details of individual reviews and studies are outlined below</w:t>
      </w:r>
      <w:r w:rsidR="00640EF7" w:rsidRPr="00DC24E7">
        <w:t xml:space="preserve"> in</w:t>
      </w:r>
      <w:r w:rsidR="00C739B3" w:rsidRPr="00DC24E7">
        <w:t xml:space="preserve"> Table 4.2</w:t>
      </w:r>
      <w:r w:rsidRPr="00DC24E7">
        <w:t>.</w:t>
      </w:r>
    </w:p>
    <w:p w14:paraId="11719FE9" w14:textId="4822DCEE" w:rsidR="003E6B7B" w:rsidRPr="00DC24E7" w:rsidRDefault="003E6B7B" w:rsidP="00AC334F">
      <w:pPr>
        <w:pStyle w:val="12pointfont"/>
        <w:rPr>
          <w:i/>
          <w:iCs/>
        </w:rPr>
      </w:pPr>
      <w:r w:rsidRPr="00DC24E7">
        <w:t xml:space="preserve">Table </w:t>
      </w:r>
      <w:r w:rsidRPr="00DC24E7">
        <w:fldChar w:fldCharType="begin"/>
      </w:r>
      <w:r w:rsidRPr="00DC24E7">
        <w:instrText xml:space="preserve"> STYLEREF 1 \s </w:instrText>
      </w:r>
      <w:r w:rsidRPr="00DC24E7">
        <w:fldChar w:fldCharType="separate"/>
      </w:r>
      <w:r w:rsidRPr="00DC24E7">
        <w:t>4</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2</w:t>
      </w:r>
      <w:r w:rsidRPr="00DC24E7">
        <w:fldChar w:fldCharType="end"/>
      </w:r>
      <w:r w:rsidRPr="00DC24E7">
        <w:t xml:space="preserve"> Reviews and studies undertaken</w:t>
      </w:r>
    </w:p>
    <w:tbl>
      <w:tblPr>
        <w:tblW w:w="104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2"/>
        <w:gridCol w:w="1843"/>
        <w:gridCol w:w="1842"/>
        <w:gridCol w:w="2245"/>
        <w:gridCol w:w="1134"/>
        <w:gridCol w:w="992"/>
        <w:gridCol w:w="993"/>
      </w:tblGrid>
      <w:tr w:rsidR="00F15C80" w:rsidRPr="00DC24E7" w14:paraId="448B466C" w14:textId="77777777" w:rsidTr="007F7352">
        <w:trPr>
          <w:trHeight w:val="680"/>
          <w:tblHeader/>
        </w:trPr>
        <w:tc>
          <w:tcPr>
            <w:tcW w:w="1442" w:type="dxa"/>
            <w:shd w:val="clear" w:color="auto" w:fill="D9D9D9" w:themeFill="background1" w:themeFillShade="D9"/>
            <w:vAlign w:val="center"/>
          </w:tcPr>
          <w:p w14:paraId="2B9B0087" w14:textId="155A77A6" w:rsidR="008D53CA" w:rsidRPr="00DC24E7" w:rsidRDefault="00F37842" w:rsidP="00D65653">
            <w:pPr>
              <w:spacing w:after="0"/>
              <w:rPr>
                <w:rFonts w:cs="Arial"/>
                <w:b/>
                <w:bCs/>
                <w:sz w:val="20"/>
                <w:szCs w:val="20"/>
              </w:rPr>
            </w:pPr>
            <w:r w:rsidRPr="00DC24E7">
              <w:rPr>
                <w:rFonts w:cs="Arial"/>
                <w:b/>
                <w:bCs/>
                <w:sz w:val="20"/>
                <w:szCs w:val="20"/>
              </w:rPr>
              <w:t>Name of the review</w:t>
            </w:r>
          </w:p>
        </w:tc>
        <w:tc>
          <w:tcPr>
            <w:tcW w:w="1843" w:type="dxa"/>
            <w:shd w:val="clear" w:color="auto" w:fill="D9D9D9" w:themeFill="background1" w:themeFillShade="D9"/>
            <w:vAlign w:val="center"/>
          </w:tcPr>
          <w:p w14:paraId="746FF8A2" w14:textId="57B9F9D2" w:rsidR="008D53CA" w:rsidRPr="00DC24E7" w:rsidRDefault="00F37842" w:rsidP="00D65653">
            <w:pPr>
              <w:spacing w:after="0"/>
              <w:rPr>
                <w:rFonts w:cs="Arial"/>
                <w:b/>
                <w:bCs/>
                <w:sz w:val="20"/>
                <w:szCs w:val="20"/>
              </w:rPr>
            </w:pPr>
            <w:r w:rsidRPr="00DC24E7">
              <w:rPr>
                <w:rFonts w:cs="Arial"/>
                <w:b/>
                <w:bCs/>
                <w:sz w:val="20"/>
                <w:szCs w:val="20"/>
              </w:rPr>
              <w:t>Reasons for review/study</w:t>
            </w:r>
          </w:p>
        </w:tc>
        <w:tc>
          <w:tcPr>
            <w:tcW w:w="1842" w:type="dxa"/>
            <w:shd w:val="clear" w:color="auto" w:fill="D9D9D9" w:themeFill="background1" w:themeFillShade="D9"/>
            <w:vAlign w:val="center"/>
          </w:tcPr>
          <w:p w14:paraId="06A24488" w14:textId="6AB7DF44" w:rsidR="008D53CA" w:rsidRPr="00DC24E7" w:rsidRDefault="00F37842" w:rsidP="00D65653">
            <w:pPr>
              <w:spacing w:after="0"/>
              <w:rPr>
                <w:rFonts w:cs="Arial"/>
                <w:b/>
                <w:bCs/>
                <w:sz w:val="20"/>
                <w:szCs w:val="20"/>
              </w:rPr>
            </w:pPr>
            <w:r w:rsidRPr="00DC24E7">
              <w:rPr>
                <w:rFonts w:cs="Arial"/>
                <w:b/>
                <w:bCs/>
                <w:sz w:val="20"/>
                <w:szCs w:val="20"/>
              </w:rPr>
              <w:t>Terms of reference</w:t>
            </w:r>
            <w:r w:rsidR="00E00BFC" w:rsidRPr="00DC24E7">
              <w:rPr>
                <w:rFonts w:cs="Arial"/>
                <w:b/>
                <w:bCs/>
                <w:sz w:val="20"/>
                <w:szCs w:val="20"/>
              </w:rPr>
              <w:t xml:space="preserve"> </w:t>
            </w:r>
            <w:r w:rsidRPr="00DC24E7">
              <w:rPr>
                <w:rFonts w:cs="Arial"/>
                <w:b/>
                <w:bCs/>
                <w:sz w:val="20"/>
                <w:szCs w:val="20"/>
              </w:rPr>
              <w:t>/</w:t>
            </w:r>
            <w:r w:rsidR="00E00BFC" w:rsidRPr="00DC24E7">
              <w:rPr>
                <w:rFonts w:cs="Arial"/>
                <w:b/>
                <w:bCs/>
                <w:sz w:val="20"/>
                <w:szCs w:val="20"/>
              </w:rPr>
              <w:t xml:space="preserve"> </w:t>
            </w:r>
            <w:r w:rsidRPr="00DC24E7">
              <w:rPr>
                <w:rFonts w:cs="Arial"/>
                <w:b/>
                <w:bCs/>
                <w:sz w:val="20"/>
                <w:szCs w:val="20"/>
              </w:rPr>
              <w:t>scope</w:t>
            </w:r>
          </w:p>
        </w:tc>
        <w:tc>
          <w:tcPr>
            <w:tcW w:w="2245" w:type="dxa"/>
            <w:shd w:val="clear" w:color="auto" w:fill="D9D9D9" w:themeFill="background1" w:themeFillShade="D9"/>
            <w:vAlign w:val="center"/>
          </w:tcPr>
          <w:p w14:paraId="1A2BDB9E" w14:textId="454A670C" w:rsidR="008D53CA" w:rsidRPr="00DC24E7" w:rsidRDefault="003D1A08" w:rsidP="00D65653">
            <w:pPr>
              <w:spacing w:after="0"/>
              <w:rPr>
                <w:rFonts w:cs="Arial"/>
                <w:b/>
                <w:bCs/>
                <w:sz w:val="20"/>
                <w:szCs w:val="20"/>
              </w:rPr>
            </w:pPr>
            <w:r w:rsidRPr="00DC24E7">
              <w:rPr>
                <w:rFonts w:cs="Arial"/>
                <w:b/>
                <w:bCs/>
                <w:sz w:val="20"/>
                <w:szCs w:val="20"/>
              </w:rPr>
              <w:t>Anticipated outcomes</w:t>
            </w:r>
          </w:p>
        </w:tc>
        <w:tc>
          <w:tcPr>
            <w:tcW w:w="1134" w:type="dxa"/>
            <w:shd w:val="clear" w:color="auto" w:fill="D9D9D9" w:themeFill="background1" w:themeFillShade="D9"/>
            <w:vAlign w:val="center"/>
          </w:tcPr>
          <w:p w14:paraId="46EFA958" w14:textId="77777777" w:rsidR="008D53CA" w:rsidRPr="00DC24E7" w:rsidRDefault="003D1A08" w:rsidP="00D65653">
            <w:pPr>
              <w:spacing w:after="0"/>
              <w:rPr>
                <w:rFonts w:cs="Arial"/>
                <w:b/>
                <w:bCs/>
                <w:sz w:val="20"/>
                <w:szCs w:val="20"/>
              </w:rPr>
            </w:pPr>
            <w:r w:rsidRPr="00DC24E7">
              <w:rPr>
                <w:rFonts w:cs="Arial"/>
                <w:b/>
                <w:bCs/>
                <w:sz w:val="20"/>
                <w:szCs w:val="20"/>
              </w:rPr>
              <w:t>Estimated cost for the year (excl GST)</w:t>
            </w:r>
          </w:p>
          <w:p w14:paraId="30E588FC" w14:textId="51CFF54D" w:rsidR="008D53CA" w:rsidRPr="00DC24E7" w:rsidRDefault="00DA5C5E" w:rsidP="00D65653">
            <w:pPr>
              <w:spacing w:after="0"/>
              <w:rPr>
                <w:rFonts w:cs="Arial"/>
                <w:b/>
                <w:bCs/>
                <w:sz w:val="20"/>
                <w:szCs w:val="20"/>
              </w:rPr>
            </w:pPr>
            <w:r w:rsidRPr="00DC24E7">
              <w:rPr>
                <w:rFonts w:cs="Arial"/>
                <w:b/>
                <w:bCs/>
                <w:sz w:val="20"/>
                <w:szCs w:val="20"/>
              </w:rPr>
              <w:t>$</w:t>
            </w:r>
          </w:p>
        </w:tc>
        <w:tc>
          <w:tcPr>
            <w:tcW w:w="992" w:type="dxa"/>
            <w:shd w:val="clear" w:color="auto" w:fill="D9D9D9" w:themeFill="background1" w:themeFillShade="D9"/>
            <w:vAlign w:val="center"/>
          </w:tcPr>
          <w:p w14:paraId="49282511" w14:textId="77777777" w:rsidR="008D53CA" w:rsidRPr="00DC24E7" w:rsidRDefault="0069007A" w:rsidP="00D65653">
            <w:pPr>
              <w:spacing w:after="0"/>
              <w:rPr>
                <w:rFonts w:cs="Arial"/>
                <w:b/>
                <w:bCs/>
                <w:sz w:val="20"/>
                <w:szCs w:val="20"/>
              </w:rPr>
            </w:pPr>
            <w:r w:rsidRPr="00DC24E7">
              <w:rPr>
                <w:rFonts w:cs="Arial"/>
                <w:b/>
                <w:bCs/>
                <w:sz w:val="20"/>
                <w:szCs w:val="20"/>
              </w:rPr>
              <w:t>Final cost if completed (excl GST)</w:t>
            </w:r>
          </w:p>
          <w:p w14:paraId="70C50AB4" w14:textId="49A714A9" w:rsidR="008D53CA" w:rsidRPr="00DC24E7" w:rsidRDefault="00DA5C5E" w:rsidP="00D65653">
            <w:pPr>
              <w:spacing w:after="0"/>
              <w:rPr>
                <w:rFonts w:cs="Arial"/>
                <w:b/>
                <w:bCs/>
                <w:sz w:val="20"/>
                <w:szCs w:val="20"/>
              </w:rPr>
            </w:pPr>
            <w:r w:rsidRPr="00DC24E7">
              <w:rPr>
                <w:rFonts w:cs="Arial"/>
                <w:b/>
                <w:bCs/>
                <w:sz w:val="20"/>
                <w:szCs w:val="20"/>
              </w:rPr>
              <w:t>$</w:t>
            </w:r>
          </w:p>
        </w:tc>
        <w:tc>
          <w:tcPr>
            <w:tcW w:w="993" w:type="dxa"/>
            <w:shd w:val="clear" w:color="auto" w:fill="D9D9D9" w:themeFill="background1" w:themeFillShade="D9"/>
            <w:vAlign w:val="center"/>
          </w:tcPr>
          <w:p w14:paraId="52388F74" w14:textId="09931CF2" w:rsidR="008D53CA" w:rsidRPr="00DC24E7" w:rsidRDefault="009D5DC3" w:rsidP="00D65653">
            <w:pPr>
              <w:spacing w:after="0"/>
              <w:rPr>
                <w:rFonts w:cs="Arial"/>
                <w:b/>
                <w:bCs/>
                <w:sz w:val="20"/>
                <w:szCs w:val="20"/>
              </w:rPr>
            </w:pPr>
            <w:r w:rsidRPr="00DC24E7">
              <w:rPr>
                <w:rFonts w:cs="Arial"/>
                <w:b/>
                <w:bCs/>
                <w:sz w:val="20"/>
                <w:szCs w:val="20"/>
              </w:rPr>
              <w:t>Publicly available (Y/N) and URL</w:t>
            </w:r>
          </w:p>
        </w:tc>
      </w:tr>
      <w:tr w:rsidR="00F15C80" w:rsidRPr="00DC24E7" w:rsidDel="00BF627D" w14:paraId="6FC33903" w14:textId="77777777" w:rsidTr="007F7352">
        <w:trPr>
          <w:trHeight w:val="405"/>
        </w:trPr>
        <w:tc>
          <w:tcPr>
            <w:tcW w:w="1442" w:type="dxa"/>
            <w:vAlign w:val="center"/>
          </w:tcPr>
          <w:p w14:paraId="2C3E9DD1" w14:textId="1936CE2B" w:rsidR="00F15C80" w:rsidRPr="00DC24E7" w:rsidDel="00BF627D" w:rsidRDefault="00F15C80" w:rsidP="00D65653">
            <w:pPr>
              <w:spacing w:after="0"/>
              <w:rPr>
                <w:rFonts w:cs="Arial"/>
                <w:sz w:val="20"/>
                <w:szCs w:val="20"/>
              </w:rPr>
            </w:pPr>
            <w:r w:rsidRPr="00DC24E7">
              <w:rPr>
                <w:rFonts w:cs="Arial"/>
                <w:sz w:val="20"/>
                <w:szCs w:val="20"/>
              </w:rPr>
              <w:t xml:space="preserve">Assess the risk of climate change to environmental water holdings </w:t>
            </w:r>
            <w:r w:rsidRPr="00DC24E7">
              <w:rPr>
                <w:rFonts w:cs="Arial"/>
                <w:sz w:val="20"/>
                <w:szCs w:val="20"/>
              </w:rPr>
              <w:lastRenderedPageBreak/>
              <w:t>across the state</w:t>
            </w:r>
            <w:r w:rsidR="00FE0E13" w:rsidRPr="00DC24E7">
              <w:rPr>
                <w:rFonts w:cs="Arial"/>
                <w:sz w:val="20"/>
                <w:szCs w:val="20"/>
              </w:rPr>
              <w:t>.</w:t>
            </w:r>
          </w:p>
        </w:tc>
        <w:tc>
          <w:tcPr>
            <w:tcW w:w="1843" w:type="dxa"/>
            <w:vAlign w:val="center"/>
          </w:tcPr>
          <w:p w14:paraId="793928D9" w14:textId="2534DBE7" w:rsidR="00F15C80" w:rsidRPr="00DC24E7" w:rsidDel="00BF627D" w:rsidRDefault="00623EF4" w:rsidP="00D65653">
            <w:pPr>
              <w:spacing w:after="0"/>
              <w:rPr>
                <w:rFonts w:cs="Arial"/>
                <w:sz w:val="20"/>
                <w:szCs w:val="20"/>
              </w:rPr>
            </w:pPr>
            <w:r w:rsidRPr="00DC24E7">
              <w:rPr>
                <w:rFonts w:cs="Arial"/>
                <w:sz w:val="20"/>
                <w:szCs w:val="20"/>
              </w:rPr>
              <w:lastRenderedPageBreak/>
              <w:t xml:space="preserve">Understand the effect climate change will have on </w:t>
            </w:r>
            <w:r w:rsidR="00466D5B" w:rsidRPr="00DC24E7">
              <w:rPr>
                <w:rFonts w:cs="Arial"/>
                <w:sz w:val="20"/>
                <w:szCs w:val="20"/>
              </w:rPr>
              <w:t xml:space="preserve">water </w:t>
            </w:r>
            <w:r w:rsidRPr="00DC24E7">
              <w:rPr>
                <w:rFonts w:cs="Arial"/>
                <w:sz w:val="20"/>
                <w:szCs w:val="20"/>
              </w:rPr>
              <w:t xml:space="preserve">allocations and ability to meet planned and </w:t>
            </w:r>
            <w:r w:rsidRPr="00DC24E7">
              <w:rPr>
                <w:rFonts w:cs="Arial"/>
                <w:sz w:val="20"/>
                <w:szCs w:val="20"/>
              </w:rPr>
              <w:lastRenderedPageBreak/>
              <w:t>required watering actions in different systems across the state.</w:t>
            </w:r>
          </w:p>
        </w:tc>
        <w:tc>
          <w:tcPr>
            <w:tcW w:w="1842" w:type="dxa"/>
            <w:vAlign w:val="center"/>
          </w:tcPr>
          <w:p w14:paraId="20E10971" w14:textId="10256E53" w:rsidR="00F15C80" w:rsidRPr="00DC24E7" w:rsidDel="00BF627D" w:rsidRDefault="00623EF4" w:rsidP="00D65653">
            <w:pPr>
              <w:spacing w:after="0"/>
              <w:rPr>
                <w:rFonts w:cs="Arial"/>
                <w:sz w:val="20"/>
                <w:szCs w:val="20"/>
              </w:rPr>
            </w:pPr>
            <w:r w:rsidRPr="00DC24E7">
              <w:rPr>
                <w:rFonts w:cs="Arial"/>
                <w:sz w:val="20"/>
                <w:szCs w:val="20"/>
              </w:rPr>
              <w:lastRenderedPageBreak/>
              <w:t xml:space="preserve">Assess performance of VEWH entitlements under </w:t>
            </w:r>
            <w:r w:rsidR="00A356C4" w:rsidRPr="00DC24E7">
              <w:rPr>
                <w:rFonts w:cs="Arial"/>
                <w:sz w:val="20"/>
                <w:szCs w:val="20"/>
              </w:rPr>
              <w:t xml:space="preserve">different </w:t>
            </w:r>
            <w:r w:rsidRPr="00DC24E7">
              <w:rPr>
                <w:rFonts w:cs="Arial"/>
                <w:sz w:val="20"/>
                <w:szCs w:val="20"/>
              </w:rPr>
              <w:t>climate change scenarios.</w:t>
            </w:r>
          </w:p>
        </w:tc>
        <w:tc>
          <w:tcPr>
            <w:tcW w:w="2245" w:type="dxa"/>
            <w:vAlign w:val="center"/>
          </w:tcPr>
          <w:p w14:paraId="7433EA39" w14:textId="55A772A8" w:rsidR="00F15C80" w:rsidRPr="00DC24E7" w:rsidDel="00BF627D" w:rsidRDefault="00623EF4" w:rsidP="00D65653">
            <w:pPr>
              <w:spacing w:after="0"/>
              <w:rPr>
                <w:rFonts w:cs="Arial"/>
                <w:sz w:val="20"/>
                <w:szCs w:val="20"/>
              </w:rPr>
            </w:pPr>
            <w:r w:rsidRPr="00DC24E7">
              <w:rPr>
                <w:rFonts w:cs="Arial"/>
                <w:sz w:val="20"/>
                <w:szCs w:val="20"/>
              </w:rPr>
              <w:t xml:space="preserve">Results will be used to consider potential mitigation actions and to </w:t>
            </w:r>
            <w:r w:rsidR="00E570A4" w:rsidRPr="00DC24E7">
              <w:rPr>
                <w:rFonts w:cs="Arial"/>
                <w:sz w:val="20"/>
                <w:szCs w:val="20"/>
              </w:rPr>
              <w:t>inform</w:t>
            </w:r>
            <w:r w:rsidRPr="00DC24E7">
              <w:rPr>
                <w:rFonts w:cs="Arial"/>
                <w:sz w:val="20"/>
                <w:szCs w:val="20"/>
              </w:rPr>
              <w:t xml:space="preserve"> environmental watering </w:t>
            </w:r>
            <w:r w:rsidR="008D61BF" w:rsidRPr="00DC24E7">
              <w:rPr>
                <w:rFonts w:cs="Arial"/>
                <w:sz w:val="20"/>
                <w:szCs w:val="20"/>
              </w:rPr>
              <w:t xml:space="preserve">priorities and </w:t>
            </w:r>
            <w:r w:rsidRPr="00DC24E7">
              <w:rPr>
                <w:rFonts w:cs="Arial"/>
                <w:sz w:val="20"/>
                <w:szCs w:val="20"/>
              </w:rPr>
              <w:t>objectives</w:t>
            </w:r>
            <w:r w:rsidR="00E570A4" w:rsidRPr="00DC24E7">
              <w:rPr>
                <w:rFonts w:cs="Arial"/>
                <w:sz w:val="20"/>
                <w:szCs w:val="20"/>
              </w:rPr>
              <w:t>.</w:t>
            </w:r>
            <w:r w:rsidRPr="00DC24E7">
              <w:rPr>
                <w:rFonts w:cs="Arial"/>
                <w:sz w:val="20"/>
                <w:szCs w:val="20"/>
              </w:rPr>
              <w:t xml:space="preserve"> </w:t>
            </w:r>
          </w:p>
        </w:tc>
        <w:tc>
          <w:tcPr>
            <w:tcW w:w="1134" w:type="dxa"/>
            <w:vAlign w:val="center"/>
          </w:tcPr>
          <w:p w14:paraId="06AD7310" w14:textId="52840860" w:rsidR="00F15C80" w:rsidRPr="00DC24E7" w:rsidDel="00BF627D" w:rsidRDefault="00EE18D3" w:rsidP="00D65653">
            <w:pPr>
              <w:spacing w:after="0"/>
              <w:rPr>
                <w:rFonts w:cs="Arial"/>
                <w:sz w:val="20"/>
                <w:szCs w:val="20"/>
              </w:rPr>
            </w:pPr>
            <w:r w:rsidRPr="00DC24E7">
              <w:rPr>
                <w:rFonts w:cs="Arial"/>
                <w:sz w:val="20"/>
                <w:szCs w:val="20"/>
              </w:rPr>
              <w:t>17,231</w:t>
            </w:r>
          </w:p>
        </w:tc>
        <w:tc>
          <w:tcPr>
            <w:tcW w:w="992" w:type="dxa"/>
            <w:vAlign w:val="center"/>
          </w:tcPr>
          <w:p w14:paraId="4723E515" w14:textId="2E423A38" w:rsidR="00F15C80" w:rsidRPr="00DC24E7" w:rsidDel="00BF627D" w:rsidRDefault="00EE18D3" w:rsidP="00D65653">
            <w:pPr>
              <w:spacing w:after="0"/>
              <w:rPr>
                <w:rFonts w:cs="Arial"/>
                <w:sz w:val="20"/>
                <w:szCs w:val="20"/>
              </w:rPr>
            </w:pPr>
            <w:r w:rsidRPr="00DC24E7">
              <w:rPr>
                <w:rFonts w:cs="Arial"/>
                <w:sz w:val="20"/>
                <w:szCs w:val="20"/>
              </w:rPr>
              <w:t>141,745</w:t>
            </w:r>
          </w:p>
        </w:tc>
        <w:tc>
          <w:tcPr>
            <w:tcW w:w="993" w:type="dxa"/>
            <w:vAlign w:val="center"/>
          </w:tcPr>
          <w:p w14:paraId="47184047" w14:textId="55D3E2DC" w:rsidR="00F15C80" w:rsidRPr="00DC24E7" w:rsidDel="00BF627D" w:rsidRDefault="00D75A82" w:rsidP="00D65653">
            <w:pPr>
              <w:spacing w:after="0"/>
              <w:rPr>
                <w:rFonts w:cs="Arial"/>
                <w:sz w:val="20"/>
                <w:szCs w:val="20"/>
              </w:rPr>
            </w:pPr>
            <w:r w:rsidRPr="00DC24E7">
              <w:rPr>
                <w:rFonts w:cs="Arial"/>
                <w:sz w:val="20"/>
                <w:szCs w:val="20"/>
              </w:rPr>
              <w:t>Y</w:t>
            </w:r>
            <w:r w:rsidR="00643774" w:rsidRPr="00DC24E7">
              <w:rPr>
                <w:rStyle w:val="FootnoteReference"/>
                <w:rFonts w:cs="Arial"/>
                <w:sz w:val="20"/>
                <w:szCs w:val="20"/>
              </w:rPr>
              <w:footnoteReference w:id="32"/>
            </w:r>
          </w:p>
        </w:tc>
      </w:tr>
      <w:tr w:rsidR="00F061C2" w:rsidRPr="00DC24E7" w:rsidDel="00BF627D" w14:paraId="53B9EA70" w14:textId="77777777" w:rsidTr="007F7352">
        <w:trPr>
          <w:trHeight w:val="405"/>
        </w:trPr>
        <w:tc>
          <w:tcPr>
            <w:tcW w:w="1442" w:type="dxa"/>
            <w:vAlign w:val="center"/>
          </w:tcPr>
          <w:p w14:paraId="0471A097" w14:textId="61C2DB5E" w:rsidR="00F061C2" w:rsidRPr="00DC24E7" w:rsidRDefault="00F061C2" w:rsidP="00D65653">
            <w:pPr>
              <w:spacing w:after="0"/>
              <w:rPr>
                <w:rFonts w:cs="Arial"/>
                <w:sz w:val="20"/>
                <w:szCs w:val="20"/>
              </w:rPr>
            </w:pPr>
            <w:r w:rsidRPr="00DC24E7">
              <w:rPr>
                <w:rFonts w:cs="Arial"/>
                <w:sz w:val="20"/>
                <w:szCs w:val="20"/>
              </w:rPr>
              <w:t>Development of entitlement metering plans</w:t>
            </w:r>
            <w:r w:rsidR="00CA71F2" w:rsidRPr="00DC24E7">
              <w:rPr>
                <w:rFonts w:cs="Arial"/>
                <w:sz w:val="20"/>
                <w:szCs w:val="20"/>
              </w:rPr>
              <w:t>.</w:t>
            </w:r>
          </w:p>
        </w:tc>
        <w:tc>
          <w:tcPr>
            <w:tcW w:w="1843" w:type="dxa"/>
            <w:vAlign w:val="center"/>
          </w:tcPr>
          <w:p w14:paraId="162A869E" w14:textId="4CC762B4" w:rsidR="00F061C2" w:rsidRPr="00DC24E7" w:rsidRDefault="00F061C2" w:rsidP="00D65653">
            <w:pPr>
              <w:spacing w:after="0"/>
              <w:rPr>
                <w:rFonts w:cs="Arial"/>
                <w:sz w:val="20"/>
                <w:szCs w:val="20"/>
              </w:rPr>
            </w:pPr>
            <w:r w:rsidRPr="00DC24E7">
              <w:rPr>
                <w:rFonts w:cs="Arial"/>
                <w:sz w:val="20"/>
                <w:szCs w:val="20"/>
              </w:rPr>
              <w:t>Requirement to review and revise metering programs incorporated in DEECA Guidelines for Bulk Entitlement Metering Programs.</w:t>
            </w:r>
          </w:p>
        </w:tc>
        <w:tc>
          <w:tcPr>
            <w:tcW w:w="1842" w:type="dxa"/>
            <w:vAlign w:val="center"/>
          </w:tcPr>
          <w:p w14:paraId="787B12FE" w14:textId="424B42AD" w:rsidR="00F061C2" w:rsidRPr="00DC24E7" w:rsidRDefault="00F061C2" w:rsidP="00D65653">
            <w:pPr>
              <w:spacing w:after="0"/>
              <w:rPr>
                <w:rFonts w:cs="Arial"/>
                <w:sz w:val="20"/>
                <w:szCs w:val="20"/>
              </w:rPr>
            </w:pPr>
            <w:r w:rsidRPr="00DC24E7">
              <w:rPr>
                <w:rFonts w:cs="Arial"/>
                <w:sz w:val="20"/>
                <w:szCs w:val="20"/>
              </w:rPr>
              <w:t xml:space="preserve">Review of existing </w:t>
            </w:r>
            <w:r w:rsidR="006707B2" w:rsidRPr="00DC24E7">
              <w:rPr>
                <w:rFonts w:cs="Arial"/>
                <w:sz w:val="20"/>
                <w:szCs w:val="20"/>
              </w:rPr>
              <w:t>VEWH</w:t>
            </w:r>
            <w:r w:rsidRPr="00DC24E7">
              <w:rPr>
                <w:rFonts w:cs="Arial"/>
                <w:sz w:val="20"/>
                <w:szCs w:val="20"/>
              </w:rPr>
              <w:t xml:space="preserve"> metering programs and development of programs under new entitlements.</w:t>
            </w:r>
          </w:p>
        </w:tc>
        <w:tc>
          <w:tcPr>
            <w:tcW w:w="2245" w:type="dxa"/>
            <w:vAlign w:val="center"/>
          </w:tcPr>
          <w:p w14:paraId="249491F0" w14:textId="7994BB52" w:rsidR="00F061C2" w:rsidRPr="00DC24E7" w:rsidRDefault="00F061C2" w:rsidP="00D65653">
            <w:pPr>
              <w:spacing w:after="0"/>
              <w:rPr>
                <w:rFonts w:cs="Arial"/>
                <w:sz w:val="20"/>
                <w:szCs w:val="20"/>
              </w:rPr>
            </w:pPr>
            <w:r w:rsidRPr="00DC24E7">
              <w:rPr>
                <w:rFonts w:cs="Arial"/>
                <w:sz w:val="20"/>
                <w:szCs w:val="20"/>
              </w:rPr>
              <w:t xml:space="preserve">Review and revise existing metering programs and develop new programs or sections of programs to meet the requirements of the environmental entitlements held by the VEWH. </w:t>
            </w:r>
          </w:p>
        </w:tc>
        <w:tc>
          <w:tcPr>
            <w:tcW w:w="1134" w:type="dxa"/>
            <w:vAlign w:val="center"/>
          </w:tcPr>
          <w:p w14:paraId="72AF5ACF" w14:textId="1558322E" w:rsidR="00F061C2" w:rsidRPr="00DC24E7" w:rsidRDefault="00EE18D3" w:rsidP="00D65653">
            <w:pPr>
              <w:spacing w:after="0"/>
              <w:rPr>
                <w:rFonts w:cs="Arial"/>
                <w:sz w:val="20"/>
                <w:szCs w:val="20"/>
              </w:rPr>
            </w:pPr>
            <w:r w:rsidRPr="00DC24E7">
              <w:rPr>
                <w:rFonts w:cs="Arial"/>
                <w:sz w:val="20"/>
                <w:szCs w:val="20"/>
              </w:rPr>
              <w:t>11,125</w:t>
            </w:r>
          </w:p>
        </w:tc>
        <w:tc>
          <w:tcPr>
            <w:tcW w:w="992" w:type="dxa"/>
            <w:vAlign w:val="center"/>
          </w:tcPr>
          <w:p w14:paraId="4C3BA0FF" w14:textId="7389D55E" w:rsidR="00F061C2" w:rsidRPr="00DC24E7" w:rsidRDefault="00EE18D3" w:rsidP="00D65653">
            <w:pPr>
              <w:spacing w:after="0"/>
              <w:rPr>
                <w:rFonts w:cs="Arial"/>
                <w:sz w:val="20"/>
                <w:szCs w:val="20"/>
              </w:rPr>
            </w:pPr>
            <w:r w:rsidRPr="00DC24E7">
              <w:rPr>
                <w:rFonts w:cs="Arial"/>
                <w:sz w:val="20"/>
                <w:szCs w:val="20"/>
              </w:rPr>
              <w:t>44,500</w:t>
            </w:r>
          </w:p>
        </w:tc>
        <w:tc>
          <w:tcPr>
            <w:tcW w:w="993" w:type="dxa"/>
            <w:vAlign w:val="center"/>
          </w:tcPr>
          <w:p w14:paraId="269C42C3" w14:textId="25410A12" w:rsidR="00F061C2" w:rsidRPr="00DC24E7" w:rsidRDefault="00A76F5D" w:rsidP="00D65653">
            <w:pPr>
              <w:spacing w:after="0"/>
              <w:rPr>
                <w:rFonts w:cs="Arial"/>
                <w:sz w:val="20"/>
                <w:szCs w:val="20"/>
              </w:rPr>
            </w:pPr>
            <w:r w:rsidRPr="00DC24E7">
              <w:rPr>
                <w:rFonts w:cs="Arial"/>
                <w:sz w:val="20"/>
                <w:szCs w:val="20"/>
              </w:rPr>
              <w:t>N</w:t>
            </w:r>
            <w:r w:rsidR="00643774" w:rsidRPr="00DC24E7">
              <w:rPr>
                <w:rStyle w:val="FootnoteReference"/>
                <w:rFonts w:cs="Arial"/>
                <w:sz w:val="20"/>
                <w:szCs w:val="20"/>
              </w:rPr>
              <w:footnoteReference w:id="33"/>
            </w:r>
          </w:p>
        </w:tc>
      </w:tr>
      <w:tr w:rsidR="00EE18D3" w:rsidRPr="00DC24E7" w:rsidDel="00BF627D" w14:paraId="6CDDC48C" w14:textId="77777777" w:rsidTr="007F7352">
        <w:trPr>
          <w:trHeight w:val="405"/>
        </w:trPr>
        <w:tc>
          <w:tcPr>
            <w:tcW w:w="1442" w:type="dxa"/>
            <w:vAlign w:val="center"/>
          </w:tcPr>
          <w:p w14:paraId="63C69803" w14:textId="7D617473" w:rsidR="00EE18D3" w:rsidRPr="00DC24E7" w:rsidRDefault="003224C9" w:rsidP="00D65653">
            <w:pPr>
              <w:spacing w:after="0"/>
              <w:rPr>
                <w:rFonts w:cs="Arial"/>
                <w:sz w:val="20"/>
                <w:szCs w:val="20"/>
              </w:rPr>
            </w:pPr>
            <w:r w:rsidRPr="00DC24E7">
              <w:rPr>
                <w:rFonts w:cs="Arial"/>
                <w:sz w:val="20"/>
                <w:szCs w:val="20"/>
              </w:rPr>
              <w:t xml:space="preserve">Review and updating of the </w:t>
            </w:r>
            <w:r w:rsidR="54736516" w:rsidRPr="00DC24E7">
              <w:rPr>
                <w:rFonts w:cs="Arial"/>
                <w:sz w:val="20"/>
                <w:szCs w:val="20"/>
              </w:rPr>
              <w:t>o</w:t>
            </w:r>
            <w:r w:rsidR="14A1AA91" w:rsidRPr="00DC24E7">
              <w:rPr>
                <w:rFonts w:cs="Arial"/>
                <w:sz w:val="20"/>
                <w:szCs w:val="20"/>
              </w:rPr>
              <w:t xml:space="preserve">perating </w:t>
            </w:r>
            <w:r w:rsidR="0A73E3FF" w:rsidRPr="00DC24E7">
              <w:rPr>
                <w:rFonts w:cs="Arial"/>
                <w:sz w:val="20"/>
                <w:szCs w:val="20"/>
              </w:rPr>
              <w:t>a</w:t>
            </w:r>
            <w:r w:rsidRPr="00DC24E7">
              <w:rPr>
                <w:rFonts w:cs="Arial"/>
                <w:sz w:val="20"/>
                <w:szCs w:val="20"/>
              </w:rPr>
              <w:t>rrangements for the Wimmera and Glenelg Rivers Environmental Entitlement 2010</w:t>
            </w:r>
            <w:r w:rsidR="00006153" w:rsidRPr="00DC24E7">
              <w:rPr>
                <w:rFonts w:cs="Arial"/>
                <w:sz w:val="20"/>
                <w:szCs w:val="20"/>
              </w:rPr>
              <w:t>.</w:t>
            </w:r>
          </w:p>
        </w:tc>
        <w:tc>
          <w:tcPr>
            <w:tcW w:w="1843" w:type="dxa"/>
            <w:vAlign w:val="center"/>
          </w:tcPr>
          <w:p w14:paraId="54C29AF5" w14:textId="1B1678A3" w:rsidR="00EE18D3" w:rsidRPr="00DC24E7" w:rsidRDefault="003224C9" w:rsidP="00D65653">
            <w:pPr>
              <w:spacing w:after="0"/>
              <w:rPr>
                <w:rFonts w:cs="Arial"/>
                <w:sz w:val="20"/>
                <w:szCs w:val="20"/>
              </w:rPr>
            </w:pPr>
            <w:r w:rsidRPr="00DC24E7">
              <w:rPr>
                <w:rFonts w:cs="Arial"/>
                <w:sz w:val="20"/>
                <w:szCs w:val="20"/>
              </w:rPr>
              <w:t xml:space="preserve">Shifts in the operational environment since the current version was enacted, including amended Storage Management Rules, impacts of climate change, and </w:t>
            </w:r>
            <w:r w:rsidR="00D46C36" w:rsidRPr="00DC24E7">
              <w:rPr>
                <w:rFonts w:cs="Arial"/>
                <w:sz w:val="20"/>
                <w:szCs w:val="20"/>
              </w:rPr>
              <w:t>other</w:t>
            </w:r>
            <w:r w:rsidRPr="00DC24E7">
              <w:rPr>
                <w:rFonts w:cs="Arial"/>
                <w:sz w:val="20"/>
                <w:szCs w:val="20"/>
              </w:rPr>
              <w:t xml:space="preserve"> arrangements between VEWH, the storage manager and waterway managers.</w:t>
            </w:r>
          </w:p>
        </w:tc>
        <w:tc>
          <w:tcPr>
            <w:tcW w:w="1842" w:type="dxa"/>
            <w:vAlign w:val="center"/>
          </w:tcPr>
          <w:p w14:paraId="48BF8A1C" w14:textId="449F17A3" w:rsidR="00EE18D3" w:rsidRPr="00DC24E7" w:rsidRDefault="00EE18D3" w:rsidP="00D65653">
            <w:pPr>
              <w:spacing w:after="0"/>
              <w:rPr>
                <w:rFonts w:cs="Arial"/>
                <w:sz w:val="20"/>
                <w:szCs w:val="20"/>
              </w:rPr>
            </w:pPr>
            <w:r w:rsidRPr="00DC24E7">
              <w:rPr>
                <w:rFonts w:cs="Arial"/>
                <w:sz w:val="20"/>
                <w:szCs w:val="20"/>
              </w:rPr>
              <w:t xml:space="preserve">Review </w:t>
            </w:r>
            <w:r w:rsidR="003224C9" w:rsidRPr="00DC24E7">
              <w:rPr>
                <w:rFonts w:cs="Arial"/>
                <w:sz w:val="20"/>
                <w:szCs w:val="20"/>
              </w:rPr>
              <w:t>of</w:t>
            </w:r>
            <w:r w:rsidRPr="00DC24E7">
              <w:rPr>
                <w:rFonts w:cs="Arial"/>
                <w:sz w:val="20"/>
                <w:szCs w:val="20"/>
              </w:rPr>
              <w:t xml:space="preserve"> the </w:t>
            </w:r>
            <w:r w:rsidR="45A0549B" w:rsidRPr="00DC24E7">
              <w:rPr>
                <w:rFonts w:cs="Arial"/>
                <w:sz w:val="20"/>
                <w:szCs w:val="20"/>
              </w:rPr>
              <w:t>o</w:t>
            </w:r>
            <w:r w:rsidRPr="00DC24E7">
              <w:rPr>
                <w:rFonts w:cs="Arial"/>
                <w:sz w:val="20"/>
                <w:szCs w:val="20"/>
              </w:rPr>
              <w:t xml:space="preserve">perating </w:t>
            </w:r>
            <w:r w:rsidR="5F3E0306" w:rsidRPr="00DC24E7">
              <w:rPr>
                <w:rFonts w:cs="Arial"/>
                <w:sz w:val="20"/>
                <w:szCs w:val="20"/>
              </w:rPr>
              <w:t>a</w:t>
            </w:r>
            <w:r w:rsidRPr="00DC24E7">
              <w:rPr>
                <w:rFonts w:cs="Arial"/>
                <w:sz w:val="20"/>
                <w:szCs w:val="20"/>
              </w:rPr>
              <w:t>rrangements for the Wimmera and Glenelg Rivers Environmental Entitlement 2010</w:t>
            </w:r>
            <w:r w:rsidR="003224C9" w:rsidRPr="00DC24E7">
              <w:rPr>
                <w:rFonts w:cs="Arial"/>
                <w:sz w:val="20"/>
                <w:szCs w:val="20"/>
              </w:rPr>
              <w:t xml:space="preserve"> to ensure clear and effective operational processes</w:t>
            </w:r>
            <w:r w:rsidRPr="00DC24E7">
              <w:rPr>
                <w:rFonts w:cs="Arial"/>
                <w:sz w:val="20"/>
                <w:szCs w:val="20"/>
              </w:rPr>
              <w:t>, including stakeholder consultation and preparation of revised arrangements for approval.</w:t>
            </w:r>
          </w:p>
        </w:tc>
        <w:tc>
          <w:tcPr>
            <w:tcW w:w="2245" w:type="dxa"/>
            <w:vAlign w:val="center"/>
          </w:tcPr>
          <w:p w14:paraId="77223D98" w14:textId="78B95C61" w:rsidR="00EE18D3" w:rsidRPr="00DC24E7" w:rsidRDefault="00EE18D3" w:rsidP="00D65653">
            <w:pPr>
              <w:spacing w:after="0"/>
              <w:rPr>
                <w:rFonts w:cs="Arial"/>
                <w:sz w:val="20"/>
                <w:szCs w:val="20"/>
              </w:rPr>
            </w:pPr>
            <w:r w:rsidRPr="00DC24E7">
              <w:rPr>
                <w:rFonts w:cs="Arial"/>
                <w:sz w:val="20"/>
                <w:szCs w:val="20"/>
              </w:rPr>
              <w:t>Updated operating arrangements that clearly document roles, responsibilities and processes and support effective and compliant management of environmental water.</w:t>
            </w:r>
          </w:p>
        </w:tc>
        <w:tc>
          <w:tcPr>
            <w:tcW w:w="1134" w:type="dxa"/>
            <w:vAlign w:val="center"/>
          </w:tcPr>
          <w:p w14:paraId="77A1DFDC" w14:textId="277552D7" w:rsidR="00EE18D3" w:rsidRPr="00DC24E7" w:rsidRDefault="00EE18D3" w:rsidP="00D65653">
            <w:pPr>
              <w:spacing w:after="0"/>
              <w:rPr>
                <w:rFonts w:cs="Arial"/>
                <w:sz w:val="20"/>
                <w:szCs w:val="20"/>
              </w:rPr>
            </w:pPr>
            <w:r w:rsidRPr="00DC24E7">
              <w:rPr>
                <w:rFonts w:cs="Arial"/>
                <w:sz w:val="20"/>
                <w:szCs w:val="20"/>
              </w:rPr>
              <w:t>25,075</w:t>
            </w:r>
          </w:p>
        </w:tc>
        <w:tc>
          <w:tcPr>
            <w:tcW w:w="992" w:type="dxa"/>
            <w:vAlign w:val="center"/>
          </w:tcPr>
          <w:p w14:paraId="1815EDA4" w14:textId="5AF7DB0B" w:rsidR="00EE18D3" w:rsidRPr="00DC24E7" w:rsidRDefault="00EE18D3" w:rsidP="00D65653">
            <w:pPr>
              <w:spacing w:after="0"/>
              <w:rPr>
                <w:rFonts w:cs="Arial"/>
                <w:sz w:val="20"/>
                <w:szCs w:val="20"/>
              </w:rPr>
            </w:pPr>
            <w:r w:rsidRPr="00DC24E7">
              <w:rPr>
                <w:rFonts w:cs="Arial"/>
                <w:sz w:val="20"/>
                <w:szCs w:val="20"/>
              </w:rPr>
              <w:t>N/A</w:t>
            </w:r>
          </w:p>
        </w:tc>
        <w:tc>
          <w:tcPr>
            <w:tcW w:w="993" w:type="dxa"/>
            <w:vAlign w:val="center"/>
          </w:tcPr>
          <w:p w14:paraId="1C4A63A7" w14:textId="41102044" w:rsidR="00EE18D3" w:rsidRPr="00DC24E7" w:rsidRDefault="00EE18D3" w:rsidP="00D65653">
            <w:pPr>
              <w:spacing w:after="0"/>
              <w:rPr>
                <w:rFonts w:cs="Arial"/>
                <w:sz w:val="20"/>
                <w:szCs w:val="20"/>
              </w:rPr>
            </w:pPr>
            <w:r w:rsidRPr="00DC24E7">
              <w:rPr>
                <w:rFonts w:cs="Arial"/>
                <w:sz w:val="20"/>
                <w:szCs w:val="20"/>
              </w:rPr>
              <w:t>N</w:t>
            </w:r>
            <w:r w:rsidR="003E7919" w:rsidRPr="00DC24E7">
              <w:rPr>
                <w:rFonts w:cs="Arial"/>
                <w:sz w:val="20"/>
                <w:szCs w:val="20"/>
              </w:rPr>
              <w:t xml:space="preserve"> – report in progress</w:t>
            </w:r>
          </w:p>
        </w:tc>
      </w:tr>
      <w:tr w:rsidR="00EE18D3" w:rsidRPr="00DC24E7" w:rsidDel="00BF627D" w14:paraId="053ACA94" w14:textId="77777777" w:rsidTr="007F7352">
        <w:trPr>
          <w:trHeight w:val="405"/>
        </w:trPr>
        <w:tc>
          <w:tcPr>
            <w:tcW w:w="1442" w:type="dxa"/>
          </w:tcPr>
          <w:p w14:paraId="5ED8258A" w14:textId="3ABAC55A" w:rsidR="00EE18D3" w:rsidRPr="00DC24E7" w:rsidRDefault="00EE18D3" w:rsidP="00D65653">
            <w:pPr>
              <w:spacing w:after="0"/>
              <w:rPr>
                <w:rFonts w:cs="Arial"/>
                <w:sz w:val="20"/>
                <w:szCs w:val="20"/>
              </w:rPr>
            </w:pPr>
            <w:r w:rsidRPr="00DC24E7">
              <w:rPr>
                <w:rFonts w:cs="Arial"/>
                <w:sz w:val="20"/>
                <w:szCs w:val="20"/>
              </w:rPr>
              <w:t xml:space="preserve">Lessons learnt from Traditional Owner seasonal water proposal </w:t>
            </w:r>
            <w:r w:rsidRPr="00DC24E7">
              <w:rPr>
                <w:rFonts w:cs="Arial"/>
                <w:sz w:val="20"/>
                <w:szCs w:val="20"/>
              </w:rPr>
              <w:lastRenderedPageBreak/>
              <w:t>trials and Water for Country guidance in practice</w:t>
            </w:r>
            <w:r w:rsidR="00006153" w:rsidRPr="00DC24E7">
              <w:rPr>
                <w:rFonts w:cs="Arial"/>
                <w:sz w:val="20"/>
                <w:szCs w:val="20"/>
              </w:rPr>
              <w:t>.</w:t>
            </w:r>
          </w:p>
        </w:tc>
        <w:tc>
          <w:tcPr>
            <w:tcW w:w="1843" w:type="dxa"/>
            <w:vAlign w:val="center"/>
          </w:tcPr>
          <w:p w14:paraId="2524F527" w14:textId="6ED10D88" w:rsidR="00EE18D3" w:rsidRPr="00DC24E7" w:rsidRDefault="00EE18D3" w:rsidP="00D65653">
            <w:pPr>
              <w:spacing w:after="0"/>
              <w:rPr>
                <w:rFonts w:cs="Arial"/>
                <w:sz w:val="20"/>
                <w:szCs w:val="20"/>
              </w:rPr>
            </w:pPr>
            <w:r w:rsidRPr="00DC24E7">
              <w:rPr>
                <w:rFonts w:cs="Arial"/>
                <w:sz w:val="20"/>
                <w:szCs w:val="20"/>
              </w:rPr>
              <w:lastRenderedPageBreak/>
              <w:t xml:space="preserve">Capturing reflections from the development and application of Water for Country guidelines, seasonal watering </w:t>
            </w:r>
            <w:r w:rsidRPr="00DC24E7">
              <w:rPr>
                <w:rFonts w:cs="Arial"/>
                <w:sz w:val="20"/>
                <w:szCs w:val="20"/>
              </w:rPr>
              <w:lastRenderedPageBreak/>
              <w:t>proposals, and two pilot waterings enabling shared learning and continuous improvement.</w:t>
            </w:r>
          </w:p>
        </w:tc>
        <w:tc>
          <w:tcPr>
            <w:tcW w:w="1842" w:type="dxa"/>
            <w:vAlign w:val="center"/>
          </w:tcPr>
          <w:p w14:paraId="15DDA0BA" w14:textId="5538877B" w:rsidR="00EE18D3" w:rsidRPr="00DC24E7" w:rsidRDefault="00EE18D3" w:rsidP="00D65653">
            <w:pPr>
              <w:spacing w:after="0"/>
              <w:rPr>
                <w:rFonts w:cs="Arial"/>
                <w:sz w:val="20"/>
                <w:szCs w:val="20"/>
              </w:rPr>
            </w:pPr>
            <w:r w:rsidRPr="00DC24E7">
              <w:rPr>
                <w:rFonts w:cs="Arial"/>
                <w:sz w:val="20"/>
                <w:szCs w:val="20"/>
              </w:rPr>
              <w:lastRenderedPageBreak/>
              <w:t xml:space="preserve">Provision of a Lessons learnt report on the trial Traditional Owner-led seasonal watering proposal </w:t>
            </w:r>
            <w:r w:rsidRPr="00DC24E7">
              <w:rPr>
                <w:rFonts w:cs="Arial"/>
                <w:sz w:val="20"/>
                <w:szCs w:val="20"/>
              </w:rPr>
              <w:lastRenderedPageBreak/>
              <w:t>development and pilot environmental water deliveries.</w:t>
            </w:r>
          </w:p>
        </w:tc>
        <w:tc>
          <w:tcPr>
            <w:tcW w:w="2245" w:type="dxa"/>
            <w:vAlign w:val="center"/>
          </w:tcPr>
          <w:p w14:paraId="726BC4F3" w14:textId="453A8FBD" w:rsidR="00EE18D3" w:rsidRPr="00DC24E7" w:rsidRDefault="00EE18D3" w:rsidP="00D65653">
            <w:pPr>
              <w:spacing w:after="0"/>
              <w:rPr>
                <w:rFonts w:cs="Arial"/>
                <w:sz w:val="20"/>
                <w:szCs w:val="20"/>
              </w:rPr>
            </w:pPr>
            <w:r w:rsidRPr="00DC24E7">
              <w:rPr>
                <w:rFonts w:cs="Arial"/>
                <w:sz w:val="20"/>
                <w:szCs w:val="20"/>
              </w:rPr>
              <w:lastRenderedPageBreak/>
              <w:t>Consolidated insights from the development and application of Water for Country guidelines, seasonal watering proposals and pilot waterings</w:t>
            </w:r>
            <w:r w:rsidR="00516C9D" w:rsidRPr="00DC24E7">
              <w:rPr>
                <w:rFonts w:cs="Arial"/>
                <w:sz w:val="20"/>
                <w:szCs w:val="20"/>
              </w:rPr>
              <w:t xml:space="preserve"> will </w:t>
            </w:r>
            <w:r w:rsidR="00516C9D" w:rsidRPr="00DC24E7">
              <w:rPr>
                <w:rFonts w:cs="Arial"/>
                <w:sz w:val="20"/>
                <w:szCs w:val="20"/>
              </w:rPr>
              <w:lastRenderedPageBreak/>
              <w:t xml:space="preserve">be used to support Nations in preparing seasonal watering proposals and delivering water on Country, and to provide agencies with opportunities to </w:t>
            </w:r>
            <w:r w:rsidR="00B114BC" w:rsidRPr="00DC24E7">
              <w:rPr>
                <w:rFonts w:cs="Arial"/>
                <w:sz w:val="20"/>
                <w:szCs w:val="20"/>
              </w:rPr>
              <w:t>improve</w:t>
            </w:r>
            <w:r w:rsidR="00516C9D" w:rsidRPr="00DC24E7">
              <w:rPr>
                <w:rFonts w:cs="Arial"/>
                <w:sz w:val="20"/>
                <w:szCs w:val="20"/>
              </w:rPr>
              <w:t xml:space="preserve"> processes</w:t>
            </w:r>
            <w:r w:rsidRPr="00DC24E7">
              <w:rPr>
                <w:rFonts w:cs="Arial"/>
                <w:sz w:val="20"/>
                <w:szCs w:val="20"/>
              </w:rPr>
              <w:t>.</w:t>
            </w:r>
          </w:p>
        </w:tc>
        <w:tc>
          <w:tcPr>
            <w:tcW w:w="1134" w:type="dxa"/>
            <w:vAlign w:val="center"/>
          </w:tcPr>
          <w:p w14:paraId="2B6FA620" w14:textId="39BBD4F8" w:rsidR="00EE18D3" w:rsidRPr="00DC24E7" w:rsidRDefault="00EE18D3" w:rsidP="00D65653">
            <w:pPr>
              <w:spacing w:after="0"/>
              <w:rPr>
                <w:rFonts w:cs="Arial"/>
                <w:sz w:val="20"/>
                <w:szCs w:val="20"/>
              </w:rPr>
            </w:pPr>
            <w:r w:rsidRPr="00DC24E7">
              <w:rPr>
                <w:rFonts w:cs="Arial"/>
                <w:sz w:val="20"/>
                <w:szCs w:val="20"/>
              </w:rPr>
              <w:lastRenderedPageBreak/>
              <w:t>22,727</w:t>
            </w:r>
          </w:p>
        </w:tc>
        <w:tc>
          <w:tcPr>
            <w:tcW w:w="992" w:type="dxa"/>
            <w:vAlign w:val="center"/>
          </w:tcPr>
          <w:p w14:paraId="7544D93C" w14:textId="75E604B5" w:rsidR="00EE18D3" w:rsidRPr="00DC24E7" w:rsidRDefault="00EE18D3" w:rsidP="00D65653">
            <w:pPr>
              <w:spacing w:after="0"/>
              <w:rPr>
                <w:rFonts w:cs="Arial"/>
                <w:sz w:val="20"/>
                <w:szCs w:val="20"/>
              </w:rPr>
            </w:pPr>
            <w:r w:rsidRPr="00DC24E7">
              <w:rPr>
                <w:rFonts w:cs="Arial"/>
                <w:sz w:val="20"/>
                <w:szCs w:val="20"/>
              </w:rPr>
              <w:t>22,727</w:t>
            </w:r>
          </w:p>
        </w:tc>
        <w:tc>
          <w:tcPr>
            <w:tcW w:w="993" w:type="dxa"/>
            <w:vAlign w:val="center"/>
          </w:tcPr>
          <w:p w14:paraId="6D4EDB2A" w14:textId="17ECBC9F" w:rsidR="00EE18D3" w:rsidRPr="00DC24E7" w:rsidRDefault="00EE18D3" w:rsidP="00D65653">
            <w:pPr>
              <w:spacing w:after="0"/>
              <w:rPr>
                <w:rFonts w:cs="Arial"/>
                <w:sz w:val="20"/>
                <w:szCs w:val="20"/>
              </w:rPr>
            </w:pPr>
            <w:r w:rsidRPr="00DC24E7">
              <w:rPr>
                <w:rFonts w:cs="Arial"/>
                <w:sz w:val="20"/>
                <w:szCs w:val="20"/>
              </w:rPr>
              <w:t>N</w:t>
            </w:r>
            <w:r w:rsidR="00643774" w:rsidRPr="00DC24E7">
              <w:rPr>
                <w:rStyle w:val="FootnoteReference"/>
                <w:rFonts w:cs="Arial"/>
                <w:sz w:val="20"/>
                <w:szCs w:val="20"/>
              </w:rPr>
              <w:footnoteReference w:id="34"/>
            </w:r>
          </w:p>
        </w:tc>
      </w:tr>
    </w:tbl>
    <w:p w14:paraId="06D42BB5" w14:textId="317D9CF1" w:rsidR="005B512A" w:rsidRPr="00DC24E7" w:rsidRDefault="718315BF" w:rsidP="00D65653">
      <w:pPr>
        <w:pStyle w:val="Heading2"/>
      </w:pPr>
      <w:bookmarkStart w:id="247" w:name="_Toc459125069"/>
      <w:bookmarkStart w:id="248" w:name="_Toc522699587"/>
      <w:bookmarkStart w:id="249" w:name="_Ref46486308"/>
      <w:bookmarkStart w:id="250" w:name="_Toc144907493"/>
      <w:bookmarkStart w:id="251" w:name="_Ref237428206"/>
      <w:bookmarkStart w:id="252" w:name="_Toc243388823"/>
      <w:bookmarkStart w:id="253" w:name="_Toc329953491"/>
      <w:bookmarkStart w:id="254" w:name="_Toc459125067"/>
      <w:r w:rsidRPr="00DC24E7">
        <w:t>Information and Communication Technology expenditure</w:t>
      </w:r>
      <w:bookmarkEnd w:id="247"/>
      <w:bookmarkEnd w:id="248"/>
      <w:bookmarkEnd w:id="249"/>
      <w:bookmarkEnd w:id="250"/>
      <w:bookmarkEnd w:id="251"/>
      <w:bookmarkEnd w:id="252"/>
    </w:p>
    <w:p w14:paraId="149D7FCB" w14:textId="101AD41E" w:rsidR="005B512A" w:rsidRPr="00DC24E7" w:rsidRDefault="005B512A" w:rsidP="0058427E">
      <w:pPr>
        <w:pStyle w:val="12pointfont"/>
      </w:pPr>
      <w:r w:rsidRPr="00DC24E7">
        <w:t>For the 20</w:t>
      </w:r>
      <w:r w:rsidR="00EB1D8E" w:rsidRPr="00DC24E7">
        <w:t>2</w:t>
      </w:r>
      <w:r w:rsidR="00BF1125" w:rsidRPr="00DC24E7">
        <w:t>5</w:t>
      </w:r>
      <w:r w:rsidR="003D2711" w:rsidRPr="00DC24E7">
        <w:t>-2</w:t>
      </w:r>
      <w:r w:rsidR="00BF1125" w:rsidRPr="00DC24E7">
        <w:t>6</w:t>
      </w:r>
      <w:r w:rsidR="00175126" w:rsidRPr="00DC24E7">
        <w:t xml:space="preserve"> </w:t>
      </w:r>
      <w:r w:rsidRPr="00DC24E7">
        <w:t>reporting period, the VEWH</w:t>
      </w:r>
      <w:r w:rsidR="00E2405D" w:rsidRPr="00DC24E7">
        <w:fldChar w:fldCharType="begin"/>
      </w:r>
      <w:r w:rsidR="00E2405D" w:rsidRPr="00DC24E7">
        <w:instrText xml:space="preserve"> TA \s "VEWH" </w:instrText>
      </w:r>
      <w:r w:rsidR="00E2405D" w:rsidRPr="00DC24E7">
        <w:fldChar w:fldCharType="end"/>
      </w:r>
      <w:r w:rsidRPr="00DC24E7">
        <w:t xml:space="preserve"> had a total Information and Communications Technology (ICT) expenditure of </w:t>
      </w:r>
      <w:r w:rsidRPr="00DC24E7" w:rsidDel="008B10D8">
        <w:t>$</w:t>
      </w:r>
      <w:r w:rsidR="00BD6D43" w:rsidRPr="00DC24E7">
        <w:t>123,158</w:t>
      </w:r>
      <w:r w:rsidR="00E33A70" w:rsidRPr="00DC24E7">
        <w:t xml:space="preserve"> </w:t>
      </w:r>
      <w:r w:rsidR="00087A39" w:rsidRPr="00DC24E7">
        <w:t>(excl. GST)</w:t>
      </w:r>
      <w:r w:rsidR="00B2034A" w:rsidRPr="00DC24E7" w:rsidDel="008B10D8">
        <w:t xml:space="preserve"> </w:t>
      </w:r>
      <w:r w:rsidRPr="00DC24E7">
        <w:t>with the details shown in</w:t>
      </w:r>
      <w:r w:rsidR="00DA3E5B" w:rsidRPr="00DC24E7">
        <w:t xml:space="preserve"> </w:t>
      </w:r>
      <w:r w:rsidR="00DA3E5B" w:rsidRPr="00DC24E7">
        <w:fldChar w:fldCharType="begin"/>
      </w:r>
      <w:r w:rsidR="00DA3E5B" w:rsidRPr="00DC24E7">
        <w:instrText xml:space="preserve"> REF _Ref110431222 \h </w:instrText>
      </w:r>
      <w:r w:rsidR="007818DB" w:rsidRPr="00DC24E7">
        <w:instrText xml:space="preserve"> \* MERGEFORMAT </w:instrText>
      </w:r>
      <w:r w:rsidR="00DA3E5B" w:rsidRPr="00DC24E7">
        <w:fldChar w:fldCharType="separate"/>
      </w:r>
      <w:r w:rsidR="008D0F6B" w:rsidRPr="00DC24E7" w:rsidDel="00655135">
        <w:t>Table 4.3</w:t>
      </w:r>
      <w:r w:rsidR="00DA3E5B" w:rsidRPr="00DC24E7">
        <w:fldChar w:fldCharType="end"/>
      </w:r>
      <w:r w:rsidRPr="00DC24E7">
        <w:t>.</w:t>
      </w:r>
    </w:p>
    <w:p w14:paraId="3F4C5909" w14:textId="206221CD" w:rsidR="003E6B7B" w:rsidRPr="00DC24E7" w:rsidRDefault="003E6B7B" w:rsidP="0058427E">
      <w:pPr>
        <w:pStyle w:val="12pointfont"/>
        <w:rPr>
          <w:i/>
          <w:iCs/>
        </w:rPr>
      </w:pPr>
      <w:r w:rsidRPr="00DC24E7">
        <w:t xml:space="preserve">Table </w:t>
      </w:r>
      <w:r w:rsidRPr="00DC24E7">
        <w:fldChar w:fldCharType="begin"/>
      </w:r>
      <w:r w:rsidRPr="00DC24E7">
        <w:instrText xml:space="preserve"> STYLEREF 1 \s </w:instrText>
      </w:r>
      <w:r w:rsidRPr="00DC24E7">
        <w:fldChar w:fldCharType="separate"/>
      </w:r>
      <w:r w:rsidRPr="00DC24E7">
        <w:t>4</w:t>
      </w:r>
      <w:r w:rsidRPr="00DC24E7">
        <w:fldChar w:fldCharType="end"/>
      </w:r>
      <w:r w:rsidRPr="00DC24E7">
        <w:t>.</w:t>
      </w:r>
      <w:r w:rsidRPr="00DC24E7">
        <w:fldChar w:fldCharType="begin"/>
      </w:r>
      <w:r w:rsidRPr="00DC24E7">
        <w:instrText xml:space="preserve"> SEQ Table \* ARABIC \s 1 </w:instrText>
      </w:r>
      <w:r w:rsidRPr="00DC24E7">
        <w:fldChar w:fldCharType="separate"/>
      </w:r>
      <w:r w:rsidRPr="00DC24E7">
        <w:t>3</w:t>
      </w:r>
      <w:r w:rsidRPr="00DC24E7">
        <w:fldChar w:fldCharType="end"/>
      </w:r>
      <w:r w:rsidRPr="00DC24E7">
        <w:t xml:space="preserve"> ICT expenditure</w:t>
      </w:r>
    </w:p>
    <w:tbl>
      <w:tblPr>
        <w:tblW w:w="8382" w:type="dxa"/>
        <w:tblInd w:w="11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251"/>
        <w:gridCol w:w="2275"/>
        <w:gridCol w:w="2856"/>
      </w:tblGrid>
      <w:tr w:rsidR="00583D40" w:rsidRPr="00DC24E7" w14:paraId="723B9A20" w14:textId="77777777" w:rsidTr="000347C8">
        <w:trPr>
          <w:trHeight w:val="732"/>
          <w:tblHeader/>
        </w:trPr>
        <w:tc>
          <w:tcPr>
            <w:tcW w:w="32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69798995" w14:textId="7FE8FBEA" w:rsidR="005A3BC4" w:rsidRPr="00DC24E7" w:rsidRDefault="00583D40" w:rsidP="0058427E">
            <w:pPr>
              <w:pStyle w:val="12pointfont"/>
            </w:pPr>
            <w:r w:rsidRPr="00DC24E7">
              <w:t xml:space="preserve">All operational ICT expenditure - Business </w:t>
            </w:r>
            <w:proofErr w:type="gramStart"/>
            <w:r w:rsidR="008B6A95" w:rsidRPr="00DC24E7">
              <w:t>A</w:t>
            </w:r>
            <w:r w:rsidRPr="00DC24E7">
              <w:t>s</w:t>
            </w:r>
            <w:proofErr w:type="gramEnd"/>
            <w:r w:rsidRPr="00DC24E7">
              <w:t xml:space="preserve"> </w:t>
            </w:r>
            <w:r w:rsidR="006E33B9" w:rsidRPr="00DC24E7">
              <w:t>U</w:t>
            </w:r>
            <w:r w:rsidRPr="00DC24E7">
              <w:t>sual (BAU)</w:t>
            </w:r>
            <w:r w:rsidR="00B87659" w:rsidRPr="00DC24E7">
              <w:t xml:space="preserve"> </w:t>
            </w:r>
            <w:r w:rsidR="005A3BC4" w:rsidRPr="00DC24E7">
              <w:t>(excl GST) $</w:t>
            </w:r>
          </w:p>
        </w:tc>
        <w:tc>
          <w:tcPr>
            <w:tcW w:w="51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769FF9B5" w14:textId="4C45E353" w:rsidR="005A3BC4" w:rsidRPr="00DC24E7" w:rsidRDefault="00583D40" w:rsidP="0058427E">
            <w:pPr>
              <w:pStyle w:val="12pointfont"/>
            </w:pPr>
            <w:r w:rsidRPr="00DC24E7">
              <w:t xml:space="preserve">ICT expenditure relating to projects to create or enhance ICT capabilities - </w:t>
            </w:r>
            <w:proofErr w:type="gramStart"/>
            <w:r w:rsidRPr="00DC24E7">
              <w:t>Non-</w:t>
            </w:r>
            <w:r w:rsidR="006E33B9" w:rsidRPr="00DC24E7">
              <w:t>B</w:t>
            </w:r>
            <w:r w:rsidRPr="00DC24E7">
              <w:t>usiness</w:t>
            </w:r>
            <w:proofErr w:type="gramEnd"/>
            <w:r w:rsidRPr="00DC24E7">
              <w:t xml:space="preserve"> as </w:t>
            </w:r>
            <w:r w:rsidR="006E33B9" w:rsidRPr="00DC24E7">
              <w:t>U</w:t>
            </w:r>
            <w:r w:rsidRPr="00DC24E7">
              <w:t>sual</w:t>
            </w:r>
            <w:r w:rsidR="00B87659" w:rsidRPr="00DC24E7">
              <w:t xml:space="preserve"> </w:t>
            </w:r>
            <w:r w:rsidR="005A3BC4" w:rsidRPr="00DC24E7">
              <w:t>(excel GST) $</w:t>
            </w:r>
          </w:p>
        </w:tc>
      </w:tr>
      <w:tr w:rsidR="00583D40" w:rsidRPr="00DC24E7" w14:paraId="24AAD3F1" w14:textId="77777777" w:rsidTr="000347C8">
        <w:trPr>
          <w:trHeight w:val="495"/>
          <w:tblHeader/>
        </w:trPr>
        <w:tc>
          <w:tcPr>
            <w:tcW w:w="32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7394A3C0" w14:textId="77777777" w:rsidR="00583D40" w:rsidRPr="00DC24E7" w:rsidRDefault="00583D40" w:rsidP="0058427E">
            <w:pPr>
              <w:pStyle w:val="12pointfont"/>
            </w:pPr>
            <w:r w:rsidRPr="00DC24E7">
              <w:t> </w:t>
            </w:r>
          </w:p>
        </w:tc>
        <w:tc>
          <w:tcPr>
            <w:tcW w:w="2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285AECC5" w14:textId="77777777" w:rsidR="00583D40" w:rsidRPr="00DC24E7" w:rsidRDefault="00583D40" w:rsidP="0058427E">
            <w:pPr>
              <w:pStyle w:val="12pointfont"/>
            </w:pPr>
            <w:r w:rsidRPr="00DC24E7">
              <w:t>Operational expenditure</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433A0A52" w14:textId="77777777" w:rsidR="00583D40" w:rsidRPr="00DC24E7" w:rsidRDefault="00583D40" w:rsidP="0058427E">
            <w:pPr>
              <w:pStyle w:val="12pointfont"/>
            </w:pPr>
            <w:r w:rsidRPr="00DC24E7">
              <w:t>Capital expenditure</w:t>
            </w:r>
          </w:p>
        </w:tc>
      </w:tr>
      <w:tr w:rsidR="00583D40" w:rsidRPr="00DC24E7" w14:paraId="53E41D9E" w14:textId="77777777" w:rsidTr="000347C8">
        <w:trPr>
          <w:trHeight w:val="315"/>
          <w:tblHeader/>
        </w:trPr>
        <w:tc>
          <w:tcPr>
            <w:tcW w:w="32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918A75" w14:textId="0B4EE889" w:rsidR="00583D40" w:rsidRPr="00DC24E7" w:rsidRDefault="00BD6D43" w:rsidP="0058427E">
            <w:pPr>
              <w:pStyle w:val="12pointfont"/>
            </w:pPr>
            <w:r w:rsidRPr="00DC24E7">
              <w:t>123,158</w:t>
            </w:r>
            <w:r w:rsidR="00C651E6" w:rsidRPr="00DC24E7">
              <w:t xml:space="preserve"> </w:t>
            </w:r>
          </w:p>
        </w:tc>
        <w:tc>
          <w:tcPr>
            <w:tcW w:w="2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799667" w14:textId="6D3B86FD" w:rsidR="00583D40" w:rsidRPr="00DC24E7" w:rsidRDefault="00BD6D43" w:rsidP="0058427E">
            <w:pPr>
              <w:pStyle w:val="12pointfont"/>
            </w:pPr>
            <w:r w:rsidRPr="00DC24E7">
              <w:t>0</w:t>
            </w:r>
            <w:r w:rsidR="00C651E6" w:rsidRPr="00DC24E7">
              <w:t xml:space="preserve"> </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8BB679" w14:textId="1FB69318" w:rsidR="00583D40" w:rsidRPr="00DC24E7" w:rsidRDefault="00191B1E" w:rsidP="0058427E">
            <w:pPr>
              <w:pStyle w:val="12pointfont"/>
            </w:pPr>
            <w:r w:rsidRPr="00DC24E7">
              <w:t>0</w:t>
            </w:r>
          </w:p>
        </w:tc>
      </w:tr>
    </w:tbl>
    <w:p w14:paraId="104097C7" w14:textId="77777777" w:rsidR="0058427E" w:rsidRPr="00DC24E7" w:rsidRDefault="0058427E" w:rsidP="0058427E">
      <w:pPr>
        <w:pStyle w:val="12pointfont"/>
      </w:pPr>
    </w:p>
    <w:p w14:paraId="0D81DC46" w14:textId="00747F34" w:rsidR="005B512A" w:rsidRPr="00DC24E7" w:rsidRDefault="005B512A" w:rsidP="0058427E">
      <w:pPr>
        <w:pStyle w:val="12pointfont"/>
      </w:pPr>
      <w:r w:rsidRPr="00DC24E7">
        <w:t>‘ICT expenditure’ refers to the VEWH</w:t>
      </w:r>
      <w:r w:rsidRPr="00DC24E7">
        <w:fldChar w:fldCharType="begin"/>
      </w:r>
      <w:r w:rsidRPr="00DC24E7">
        <w:instrText xml:space="preserve"> TA \s "VEWH" </w:instrText>
      </w:r>
      <w:r w:rsidRPr="00DC24E7">
        <w:fldChar w:fldCharType="end"/>
      </w:r>
      <w:r w:rsidRPr="00DC24E7">
        <w:t xml:space="preserve">’s costs in providing business-enabling ICT services within the current reporting period. It comprises Business </w:t>
      </w:r>
      <w:proofErr w:type="gramStart"/>
      <w:r w:rsidRPr="00DC24E7">
        <w:t>As</w:t>
      </w:r>
      <w:proofErr w:type="gramEnd"/>
      <w:r w:rsidRPr="00DC24E7">
        <w:t xml:space="preserve"> Usual (BAU) ICT expenditure and Non-Business </w:t>
      </w:r>
      <w:proofErr w:type="gramStart"/>
      <w:r w:rsidRPr="00DC24E7">
        <w:t>As</w:t>
      </w:r>
      <w:proofErr w:type="gramEnd"/>
      <w:r w:rsidRPr="00DC24E7">
        <w:t xml:space="preserve"> Usual (Non-BAU) ICT expenditure.</w:t>
      </w:r>
    </w:p>
    <w:p w14:paraId="334D9C7E" w14:textId="0FAFE8BE" w:rsidR="00B54FCF" w:rsidRPr="00DC24E7" w:rsidRDefault="005B512A" w:rsidP="0058427E">
      <w:pPr>
        <w:pStyle w:val="12pointfont"/>
      </w:pPr>
      <w:r w:rsidRPr="00DC24E7">
        <w:t xml:space="preserve">‘Non-BAU ICT expenditure’ relates to extending or enhancing </w:t>
      </w:r>
      <w:r w:rsidR="00A0669B" w:rsidRPr="00DC24E7">
        <w:t xml:space="preserve">the </w:t>
      </w:r>
      <w:r w:rsidRPr="00DC24E7">
        <w:t>VEWH</w:t>
      </w:r>
      <w:r w:rsidRPr="00DC24E7">
        <w:fldChar w:fldCharType="begin"/>
      </w:r>
      <w:r w:rsidRPr="00DC24E7">
        <w:instrText xml:space="preserve"> TA \s "VEWH" </w:instrText>
      </w:r>
      <w:r w:rsidRPr="00DC24E7">
        <w:fldChar w:fldCharType="end"/>
      </w:r>
      <w:r w:rsidRPr="00DC24E7">
        <w:t>’s current ICT capabilities. ‘BAU ICT expenditure’ is all remaining ICT expenditure which primarily relates to ongoing activities to operate and maintain the current ICT capability.</w:t>
      </w:r>
      <w:bookmarkStart w:id="255" w:name="_Toc522699588"/>
      <w:bookmarkStart w:id="256" w:name="_Ref46485922"/>
      <w:bookmarkStart w:id="257" w:name="_Toc144907494"/>
      <w:bookmarkStart w:id="258" w:name="_Ref237428129"/>
    </w:p>
    <w:p w14:paraId="307794EB" w14:textId="5ECF1354" w:rsidR="005B512A" w:rsidRPr="00DC24E7" w:rsidRDefault="718315BF" w:rsidP="00D65653">
      <w:pPr>
        <w:pStyle w:val="Heading2"/>
      </w:pPr>
      <w:bookmarkStart w:id="259" w:name="_Ref240377930"/>
      <w:bookmarkStart w:id="260" w:name="_Toc243388824"/>
      <w:r w:rsidRPr="00DC24E7">
        <w:t>Major contracts</w:t>
      </w:r>
      <w:bookmarkEnd w:id="253"/>
      <w:bookmarkEnd w:id="254"/>
      <w:bookmarkEnd w:id="255"/>
      <w:bookmarkEnd w:id="256"/>
      <w:bookmarkEnd w:id="257"/>
      <w:bookmarkEnd w:id="258"/>
      <w:bookmarkEnd w:id="259"/>
      <w:bookmarkEnd w:id="260"/>
    </w:p>
    <w:p w14:paraId="37CA25E1" w14:textId="5FE20310" w:rsidR="00B54FCF" w:rsidRPr="00DC24E7" w:rsidRDefault="00B32791" w:rsidP="0058427E">
      <w:pPr>
        <w:pStyle w:val="12pointfont"/>
      </w:pPr>
      <w:r w:rsidRPr="00DC24E7">
        <w:t>The VEWH did not enter into any contracts valued at $10 million or more during 202</w:t>
      </w:r>
      <w:r w:rsidR="00B8248F" w:rsidRPr="00DC24E7">
        <w:t>5</w:t>
      </w:r>
      <w:r w:rsidRPr="00DC24E7">
        <w:t>-2</w:t>
      </w:r>
      <w:r w:rsidR="00B8248F" w:rsidRPr="00DC24E7">
        <w:t>6</w:t>
      </w:r>
      <w:r w:rsidRPr="00DC24E7">
        <w:t>.</w:t>
      </w:r>
      <w:bookmarkStart w:id="261" w:name="_Toc459125070"/>
      <w:bookmarkStart w:id="262" w:name="_Toc522699589"/>
      <w:bookmarkStart w:id="263" w:name="_Ref46486107"/>
      <w:bookmarkStart w:id="264" w:name="_Ref79159102"/>
      <w:bookmarkStart w:id="265" w:name="_Toc144907495"/>
      <w:bookmarkStart w:id="266" w:name="_Ref237427560"/>
      <w:bookmarkStart w:id="267" w:name="_Ref237428308"/>
    </w:p>
    <w:p w14:paraId="5EBFBB3B" w14:textId="636A712B" w:rsidR="005B512A" w:rsidRPr="00DC24E7" w:rsidRDefault="718315BF" w:rsidP="00D65653">
      <w:pPr>
        <w:pStyle w:val="Heading2"/>
      </w:pPr>
      <w:bookmarkStart w:id="268" w:name="_Toc243388825"/>
      <w:r w:rsidRPr="00DC24E7">
        <w:lastRenderedPageBreak/>
        <w:t>Freedom of information</w:t>
      </w:r>
      <w:bookmarkEnd w:id="261"/>
      <w:bookmarkEnd w:id="262"/>
      <w:bookmarkEnd w:id="263"/>
      <w:bookmarkEnd w:id="264"/>
      <w:bookmarkEnd w:id="265"/>
      <w:bookmarkEnd w:id="266"/>
      <w:bookmarkEnd w:id="267"/>
      <w:bookmarkEnd w:id="268"/>
    </w:p>
    <w:p w14:paraId="6C627DA2" w14:textId="267D8342" w:rsidR="00721552" w:rsidRPr="00DC24E7" w:rsidRDefault="00721552" w:rsidP="0058427E">
      <w:pPr>
        <w:pStyle w:val="12pointfont"/>
      </w:pPr>
      <w:r w:rsidRPr="00DC24E7">
        <w:t xml:space="preserve">The Freedom of Information Act 1982 allows the public a right of access to documents held by government entities such as the VEWH. A person can make a Freedom of Information (FOI) request by writing to </w:t>
      </w:r>
      <w:r w:rsidR="7A69C8FD" w:rsidRPr="00DC24E7">
        <w:t xml:space="preserve">the </w:t>
      </w:r>
      <w:r w:rsidR="00AD27EC" w:rsidRPr="00DC24E7">
        <w:t xml:space="preserve">VEWH </w:t>
      </w:r>
      <w:r w:rsidR="00126F0E" w:rsidRPr="00DC24E7">
        <w:t xml:space="preserve">c/o the Freedom of Information Unit at the Department of Energy, Environment and Climate </w:t>
      </w:r>
      <w:r w:rsidR="00AD1AAD" w:rsidRPr="00DC24E7">
        <w:t xml:space="preserve">Action </w:t>
      </w:r>
      <w:r w:rsidR="008244AA" w:rsidRPr="00DC24E7">
        <w:t>using</w:t>
      </w:r>
      <w:r w:rsidRPr="00DC24E7">
        <w:t xml:space="preserve"> the contact details below:</w:t>
      </w:r>
    </w:p>
    <w:p w14:paraId="197AABEF" w14:textId="6B3FB18F" w:rsidR="00721552" w:rsidRPr="00DC24E7" w:rsidRDefault="00721552" w:rsidP="0058427E">
      <w:pPr>
        <w:pStyle w:val="12pointfont"/>
        <w:ind w:firstLine="720"/>
        <w:rPr>
          <w:b/>
          <w:bCs/>
        </w:rPr>
      </w:pPr>
      <w:r w:rsidRPr="00DC24E7">
        <w:rPr>
          <w:b/>
          <w:bCs/>
        </w:rPr>
        <w:t>F</w:t>
      </w:r>
      <w:r w:rsidR="008244AA" w:rsidRPr="00DC24E7">
        <w:rPr>
          <w:b/>
          <w:bCs/>
        </w:rPr>
        <w:t>reedom of Information Office</w:t>
      </w:r>
      <w:r w:rsidR="002D4ECA" w:rsidRPr="00DC24E7">
        <w:rPr>
          <w:b/>
          <w:bCs/>
        </w:rPr>
        <w:t>r</w:t>
      </w:r>
    </w:p>
    <w:p w14:paraId="415EDA47" w14:textId="25C77D67" w:rsidR="002D4ECA" w:rsidRPr="00DC24E7" w:rsidRDefault="002D4ECA" w:rsidP="0058427E">
      <w:pPr>
        <w:pStyle w:val="12pointfont"/>
        <w:ind w:firstLine="720"/>
      </w:pPr>
      <w:r w:rsidRPr="00DC24E7">
        <w:t>Victorian Environmental Water Holder</w:t>
      </w:r>
    </w:p>
    <w:p w14:paraId="02A93B6A" w14:textId="3FD088B6" w:rsidR="002D4ECA" w:rsidRPr="00DC24E7" w:rsidRDefault="002D4ECA" w:rsidP="0058427E">
      <w:pPr>
        <w:pStyle w:val="12pointfont"/>
        <w:ind w:firstLine="720"/>
      </w:pPr>
      <w:r w:rsidRPr="00DC24E7">
        <w:t xml:space="preserve">c/o FOI </w:t>
      </w:r>
      <w:r w:rsidR="00CB19E8" w:rsidRPr="00DC24E7">
        <w:t xml:space="preserve">and Privacy </w:t>
      </w:r>
      <w:r w:rsidRPr="00DC24E7">
        <w:t>Unit</w:t>
      </w:r>
    </w:p>
    <w:p w14:paraId="5AFB2D1A" w14:textId="5764B4B7" w:rsidR="00AD52B5" w:rsidRPr="00DC24E7" w:rsidRDefault="00721552" w:rsidP="0058427E">
      <w:pPr>
        <w:pStyle w:val="12pointfont"/>
        <w:ind w:firstLine="720"/>
      </w:pPr>
      <w:r w:rsidRPr="00DC24E7">
        <w:t xml:space="preserve">Department of </w:t>
      </w:r>
      <w:r w:rsidR="00333BE3" w:rsidRPr="00DC24E7">
        <w:t xml:space="preserve">Energy, </w:t>
      </w:r>
      <w:r w:rsidRPr="00DC24E7">
        <w:t xml:space="preserve">Environment and </w:t>
      </w:r>
      <w:r w:rsidR="00333BE3" w:rsidRPr="00DC24E7">
        <w:t xml:space="preserve">Climate Action </w:t>
      </w:r>
    </w:p>
    <w:p w14:paraId="0346EACE" w14:textId="77777777" w:rsidR="00B87AE0" w:rsidRPr="00DC24E7" w:rsidRDefault="00721552" w:rsidP="0058427E">
      <w:pPr>
        <w:pStyle w:val="12pointfont"/>
        <w:ind w:firstLine="720"/>
      </w:pPr>
      <w:r w:rsidRPr="00DC24E7">
        <w:t>PO Box 500</w:t>
      </w:r>
      <w:r w:rsidR="0068081B" w:rsidRPr="00DC24E7">
        <w:t xml:space="preserve"> </w:t>
      </w:r>
    </w:p>
    <w:p w14:paraId="5A745DE1" w14:textId="78B1B9F0" w:rsidR="00721552" w:rsidRPr="00DC24E7" w:rsidRDefault="00721552" w:rsidP="0058427E">
      <w:pPr>
        <w:pStyle w:val="12pointfont"/>
        <w:ind w:firstLine="720"/>
      </w:pPr>
      <w:r w:rsidRPr="00DC24E7">
        <w:t>E</w:t>
      </w:r>
      <w:r w:rsidR="00B87AE0" w:rsidRPr="00DC24E7">
        <w:t>ast</w:t>
      </w:r>
      <w:r w:rsidRPr="00DC24E7">
        <w:t xml:space="preserve"> M</w:t>
      </w:r>
      <w:r w:rsidR="00B87AE0" w:rsidRPr="00DC24E7">
        <w:t>elbourne</w:t>
      </w:r>
      <w:r w:rsidRPr="00DC24E7">
        <w:t xml:space="preserve"> VIC 8002</w:t>
      </w:r>
    </w:p>
    <w:p w14:paraId="5B3D1397" w14:textId="58FD9964" w:rsidR="00CB19E8" w:rsidRPr="00DC24E7" w:rsidRDefault="00CB19E8" w:rsidP="0058427E">
      <w:pPr>
        <w:pStyle w:val="12pointfont"/>
        <w:ind w:firstLine="720"/>
      </w:pPr>
      <w:r w:rsidRPr="00DC24E7">
        <w:t>(03) 7022 6530</w:t>
      </w:r>
    </w:p>
    <w:p w14:paraId="014C55B9" w14:textId="0EF5C4A6" w:rsidR="00B54FCF" w:rsidRPr="00DC24E7" w:rsidRDefault="0058427E" w:rsidP="0058427E">
      <w:pPr>
        <w:pStyle w:val="12pointfont"/>
        <w:ind w:firstLine="720"/>
        <w:rPr>
          <w:szCs w:val="24"/>
        </w:rPr>
      </w:pPr>
      <w:hyperlink r:id="rId35" w:history="1">
        <w:r w:rsidRPr="00DC24E7">
          <w:rPr>
            <w:rStyle w:val="Hyperlink"/>
            <w:szCs w:val="24"/>
          </w:rPr>
          <w:t>foi.unit@deeca.vic.gov.au</w:t>
        </w:r>
      </w:hyperlink>
    </w:p>
    <w:p w14:paraId="36C6DA1D" w14:textId="2CF3B4E9" w:rsidR="00721552" w:rsidRPr="00DC24E7" w:rsidRDefault="00721552" w:rsidP="0058427E">
      <w:pPr>
        <w:pStyle w:val="12pointfont"/>
      </w:pPr>
      <w:r w:rsidRPr="00DC24E7">
        <w:t>An application fee of $3</w:t>
      </w:r>
      <w:r w:rsidR="00E838FD" w:rsidRPr="00DC24E7">
        <w:t>4</w:t>
      </w:r>
      <w:r w:rsidR="00F656AD" w:rsidRPr="00DC24E7">
        <w:t>.</w:t>
      </w:r>
      <w:r w:rsidR="00E838FD" w:rsidRPr="00DC24E7">
        <w:t>5</w:t>
      </w:r>
      <w:r w:rsidR="00F656AD" w:rsidRPr="00DC24E7">
        <w:t>0</w:t>
      </w:r>
      <w:r w:rsidR="00706F42" w:rsidRPr="00DC24E7">
        <w:t xml:space="preserve"> </w:t>
      </w:r>
      <w:r w:rsidRPr="00DC24E7">
        <w:t>applies</w:t>
      </w:r>
      <w:r w:rsidR="00C94D9B" w:rsidRPr="00DC24E7">
        <w:t xml:space="preserve"> and access charges may also be </w:t>
      </w:r>
      <w:r w:rsidR="005B5573" w:rsidRPr="00DC24E7">
        <w:t>payable</w:t>
      </w:r>
      <w:r w:rsidRPr="00DC24E7">
        <w:t>.</w:t>
      </w:r>
      <w:r w:rsidR="009351A0" w:rsidRPr="00DC24E7">
        <w:t xml:space="preserve"> Further information is available from the website of the Office of the Victorian Information Commissioner: </w:t>
      </w:r>
      <w:hyperlink r:id="rId36" w:history="1">
        <w:r w:rsidR="007E6C00" w:rsidRPr="00DC24E7">
          <w:rPr>
            <w:rStyle w:val="Hyperlink"/>
            <w:szCs w:val="24"/>
          </w:rPr>
          <w:t>ovic.vic.gov.au</w:t>
        </w:r>
      </w:hyperlink>
      <w:r w:rsidR="007E6C00" w:rsidRPr="00DC24E7">
        <w:rPr>
          <w:szCs w:val="24"/>
        </w:rPr>
        <w:t xml:space="preserve"> </w:t>
      </w:r>
    </w:p>
    <w:p w14:paraId="68815CAB" w14:textId="6118B78D" w:rsidR="00B54FCF" w:rsidRPr="00DC24E7" w:rsidRDefault="009351A0" w:rsidP="0058427E">
      <w:pPr>
        <w:pStyle w:val="12pointfont"/>
      </w:pPr>
      <w:r w:rsidRPr="00DC24E7">
        <w:t>For the 12 months ending 30 June 202</w:t>
      </w:r>
      <w:r w:rsidR="00ED3319" w:rsidRPr="00DC24E7">
        <w:t>6</w:t>
      </w:r>
      <w:r w:rsidRPr="00DC24E7">
        <w:t xml:space="preserve"> </w:t>
      </w:r>
      <w:r w:rsidR="00C533E4" w:rsidRPr="00DC24E7">
        <w:t xml:space="preserve">there were </w:t>
      </w:r>
      <w:r w:rsidR="00F6323A" w:rsidRPr="00DC24E7">
        <w:t>no</w:t>
      </w:r>
      <w:r w:rsidR="00C533E4" w:rsidRPr="00DC24E7">
        <w:t xml:space="preserve"> requests received. </w:t>
      </w:r>
      <w:bookmarkStart w:id="269" w:name="_Toc329953496"/>
      <w:bookmarkStart w:id="270" w:name="_Toc459125071"/>
      <w:bookmarkStart w:id="271" w:name="_Toc522699590"/>
      <w:bookmarkStart w:id="272" w:name="_Ref46486122"/>
      <w:bookmarkStart w:id="273" w:name="_Ref79159004"/>
      <w:bookmarkStart w:id="274" w:name="_Toc144907496"/>
      <w:bookmarkStart w:id="275" w:name="_Ref237427392"/>
      <w:bookmarkStart w:id="276" w:name="_Ref237428298"/>
    </w:p>
    <w:p w14:paraId="5DD17A64" w14:textId="2A9C8E51" w:rsidR="005B512A" w:rsidRPr="00DC24E7" w:rsidRDefault="718315BF" w:rsidP="00D65653">
      <w:pPr>
        <w:pStyle w:val="Heading2"/>
      </w:pPr>
      <w:bookmarkStart w:id="277" w:name="_Toc243388826"/>
      <w:r w:rsidRPr="00DC24E7">
        <w:t>Building Act</w:t>
      </w:r>
      <w:bookmarkEnd w:id="269"/>
      <w:r w:rsidRPr="00DC24E7">
        <w:t xml:space="preserve"> 1993</w:t>
      </w:r>
      <w:bookmarkEnd w:id="270"/>
      <w:bookmarkEnd w:id="271"/>
      <w:bookmarkEnd w:id="272"/>
      <w:bookmarkEnd w:id="273"/>
      <w:bookmarkEnd w:id="274"/>
      <w:bookmarkEnd w:id="275"/>
      <w:bookmarkEnd w:id="276"/>
      <w:bookmarkEnd w:id="277"/>
    </w:p>
    <w:p w14:paraId="48512A7D" w14:textId="23C194FC" w:rsidR="005B512A" w:rsidRPr="00DC24E7" w:rsidRDefault="005B512A" w:rsidP="0058427E">
      <w:pPr>
        <w:pStyle w:val="12pointfont"/>
      </w:pPr>
      <w:r w:rsidRPr="00DC24E7">
        <w:t>The VEWH</w:t>
      </w:r>
      <w:r w:rsidRPr="00DC24E7">
        <w:fldChar w:fldCharType="begin"/>
      </w:r>
      <w:r w:rsidRPr="00DC24E7">
        <w:instrText xml:space="preserve"> TA \s "VEWH" </w:instrText>
      </w:r>
      <w:r w:rsidRPr="00DC24E7">
        <w:fldChar w:fldCharType="end"/>
      </w:r>
      <w:r w:rsidRPr="00DC24E7">
        <w:t xml:space="preserve"> does not own or control any governmental buildings and consequently is exempt from notifying its compliance with the building and maintenance provisions of the Building Act 1993.</w:t>
      </w:r>
    </w:p>
    <w:p w14:paraId="6CD7E748" w14:textId="44DAB775" w:rsidR="005B512A" w:rsidRPr="00DC24E7" w:rsidRDefault="718315BF" w:rsidP="00D65653">
      <w:pPr>
        <w:pStyle w:val="Heading2"/>
      </w:pPr>
      <w:bookmarkStart w:id="278" w:name="_Toc329953498"/>
      <w:bookmarkStart w:id="279" w:name="_Toc459125072"/>
      <w:bookmarkStart w:id="280" w:name="_Toc522699591"/>
      <w:bookmarkStart w:id="281" w:name="_Ref46486131"/>
      <w:bookmarkStart w:id="282" w:name="_Toc144907497"/>
      <w:bookmarkStart w:id="283" w:name="_Ref237428289"/>
      <w:bookmarkStart w:id="284" w:name="_Toc243388827"/>
      <w:r w:rsidRPr="00DC24E7">
        <w:t>Competiti</w:t>
      </w:r>
      <w:r w:rsidR="394C27DB" w:rsidRPr="00DC24E7">
        <w:t>ve Neutrality</w:t>
      </w:r>
      <w:r w:rsidRPr="00DC24E7">
        <w:t xml:space="preserve"> Policy</w:t>
      </w:r>
      <w:bookmarkEnd w:id="278"/>
      <w:bookmarkEnd w:id="279"/>
      <w:bookmarkEnd w:id="280"/>
      <w:bookmarkEnd w:id="281"/>
      <w:bookmarkEnd w:id="282"/>
      <w:bookmarkEnd w:id="283"/>
      <w:bookmarkEnd w:id="284"/>
    </w:p>
    <w:p w14:paraId="06A7244C" w14:textId="6D3E210E" w:rsidR="005B512A" w:rsidRPr="00DC24E7" w:rsidRDefault="005B512A" w:rsidP="0058427E">
      <w:pPr>
        <w:pStyle w:val="12pointfont"/>
      </w:pPr>
      <w:r w:rsidRPr="00DC24E7">
        <w:t>Competitive neutrality requires government</w:t>
      </w:r>
      <w:r w:rsidR="00A700EA" w:rsidRPr="00DC24E7">
        <w:t xml:space="preserve"> businesses</w:t>
      </w:r>
      <w:r w:rsidRPr="00DC24E7">
        <w:t xml:space="preserve"> to ensure </w:t>
      </w:r>
      <w:r w:rsidR="00A700EA" w:rsidRPr="00DC24E7">
        <w:t xml:space="preserve">that </w:t>
      </w:r>
      <w:r w:rsidRPr="00DC24E7">
        <w:t>where services compete, or potentially compete</w:t>
      </w:r>
      <w:r w:rsidR="00B45F45" w:rsidRPr="00DC24E7">
        <w:t>,</w:t>
      </w:r>
      <w:r w:rsidRPr="00DC24E7">
        <w:t xml:space="preserve"> with the private sector, any</w:t>
      </w:r>
      <w:r w:rsidR="007E6C00" w:rsidRPr="00DC24E7">
        <w:t xml:space="preserve"> net</w:t>
      </w:r>
      <w:r w:rsidRPr="00DC24E7">
        <w:t xml:space="preserve"> advantage arising from government ownership </w:t>
      </w:r>
      <w:r w:rsidR="007E6C00" w:rsidRPr="00DC24E7">
        <w:t>is accounted for</w:t>
      </w:r>
      <w:r w:rsidRPr="00DC24E7">
        <w:t xml:space="preserve"> if it is not in the public interest. Government businesses </w:t>
      </w:r>
      <w:r w:rsidR="00657E10" w:rsidRPr="00DC24E7">
        <w:t>that undertake significant</w:t>
      </w:r>
      <w:r w:rsidR="001818D6" w:rsidRPr="00DC24E7">
        <w:t xml:space="preserve"> business activities </w:t>
      </w:r>
      <w:r w:rsidRPr="00DC24E7">
        <w:t xml:space="preserve">are required to </w:t>
      </w:r>
      <w:r w:rsidR="00F73F94" w:rsidRPr="00DC24E7">
        <w:t>implement</w:t>
      </w:r>
      <w:r w:rsidR="00EE4BC6" w:rsidRPr="00DC24E7">
        <w:t xml:space="preserve"> competitive neutrality measures</w:t>
      </w:r>
      <w:r w:rsidR="007E6C00" w:rsidRPr="00DC24E7">
        <w:t>, which accounts for any net advantage that comes from public ownership</w:t>
      </w:r>
      <w:r w:rsidRPr="00DC24E7">
        <w:t xml:space="preserve">. Competitive neutrality policy supports fair competition between public and private businesses and provides government business with a tool to enhance decisions on resource allocation. This policy does not override other policy objectives of government and focuses on </w:t>
      </w:r>
      <w:r w:rsidR="00EA1206" w:rsidRPr="00DC24E7">
        <w:t>removing resource allocation distortions</w:t>
      </w:r>
      <w:r w:rsidRPr="00DC24E7">
        <w:t>.</w:t>
      </w:r>
    </w:p>
    <w:p w14:paraId="4D86E68B" w14:textId="547D52D9" w:rsidR="000F72A7" w:rsidRPr="00DC24E7" w:rsidRDefault="00452496" w:rsidP="0058427E">
      <w:pPr>
        <w:pStyle w:val="12pointfont"/>
      </w:pPr>
      <w:r w:rsidRPr="00DC24E7">
        <w:lastRenderedPageBreak/>
        <w:t xml:space="preserve">The </w:t>
      </w:r>
      <w:r w:rsidR="005B512A" w:rsidRPr="00DC24E7">
        <w:t>VEWH</w:t>
      </w:r>
      <w:r w:rsidRPr="00DC24E7">
        <w:fldChar w:fldCharType="begin"/>
      </w:r>
      <w:r w:rsidRPr="00DC24E7">
        <w:instrText xml:space="preserve"> TA \s "VEWH" </w:instrText>
      </w:r>
      <w:r w:rsidRPr="00DC24E7">
        <w:fldChar w:fldCharType="end"/>
      </w:r>
      <w:r w:rsidR="005B512A" w:rsidRPr="00DC24E7">
        <w:t xml:space="preserve"> </w:t>
      </w:r>
      <w:r w:rsidR="00BD1030" w:rsidRPr="00DC24E7">
        <w:t>continues to comply with the requirements of the Competitive Neutrality Policy</w:t>
      </w:r>
      <w:r w:rsidR="005B512A" w:rsidRPr="00DC24E7">
        <w:t>.</w:t>
      </w:r>
    </w:p>
    <w:p w14:paraId="022C2334" w14:textId="317D9CF1" w:rsidR="005B512A" w:rsidRPr="00DC24E7" w:rsidRDefault="3A0023C1" w:rsidP="00D65653">
      <w:pPr>
        <w:pStyle w:val="Heading2"/>
      </w:pPr>
      <w:bookmarkStart w:id="285" w:name="_Toc459125073"/>
      <w:bookmarkStart w:id="286" w:name="_Toc522699592"/>
      <w:bookmarkStart w:id="287" w:name="_Ref46486145"/>
      <w:bookmarkStart w:id="288" w:name="_Toc144907498"/>
      <w:bookmarkStart w:id="289" w:name="_Ref237427596"/>
      <w:bookmarkStart w:id="290" w:name="_Ref237428282"/>
      <w:bookmarkStart w:id="291" w:name="_Toc243388828"/>
      <w:bookmarkStart w:id="292" w:name="_Toc329953495"/>
      <w:bookmarkStart w:id="293" w:name="_Ref79159074"/>
      <w:r w:rsidRPr="00DC24E7">
        <w:t>Public Interest</w:t>
      </w:r>
      <w:r w:rsidR="718315BF" w:rsidRPr="00DC24E7">
        <w:t xml:space="preserve"> Disclosures Act 2012</w:t>
      </w:r>
      <w:bookmarkEnd w:id="285"/>
      <w:bookmarkEnd w:id="286"/>
      <w:bookmarkEnd w:id="287"/>
      <w:bookmarkEnd w:id="288"/>
      <w:bookmarkEnd w:id="289"/>
      <w:bookmarkEnd w:id="290"/>
      <w:bookmarkEnd w:id="291"/>
      <w:r w:rsidR="718315BF" w:rsidRPr="00DC24E7">
        <w:t xml:space="preserve"> </w:t>
      </w:r>
      <w:bookmarkEnd w:id="292"/>
      <w:bookmarkEnd w:id="293"/>
    </w:p>
    <w:p w14:paraId="724F3C68" w14:textId="25FBB2B7" w:rsidR="005B512A" w:rsidRPr="00DC24E7" w:rsidRDefault="005B512A" w:rsidP="00C76E4C">
      <w:pPr>
        <w:pStyle w:val="Subheading"/>
      </w:pPr>
      <w:r w:rsidRPr="00DC24E7">
        <w:t xml:space="preserve">Compliance with the </w:t>
      </w:r>
      <w:r w:rsidR="002D40C7" w:rsidRPr="00DC24E7">
        <w:t>Public Interest</w:t>
      </w:r>
      <w:r w:rsidRPr="00DC24E7">
        <w:t xml:space="preserve"> Disclosures Act 2012</w:t>
      </w:r>
    </w:p>
    <w:p w14:paraId="12283AA0" w14:textId="7B5045DD" w:rsidR="00B54FCF" w:rsidRPr="00DC24E7" w:rsidRDefault="005B512A" w:rsidP="0058427E">
      <w:pPr>
        <w:pStyle w:val="12pointfont"/>
      </w:pPr>
      <w:r w:rsidRPr="00DC24E7">
        <w:t xml:space="preserve">The </w:t>
      </w:r>
      <w:r w:rsidR="002D40C7" w:rsidRPr="00DC24E7">
        <w:t>Public Interest</w:t>
      </w:r>
      <w:r w:rsidRPr="00DC24E7">
        <w:t xml:space="preserve"> Disclosure Act 2012 enables people to make disclosures about </w:t>
      </w:r>
      <w:r w:rsidR="002D40C7" w:rsidRPr="00DC24E7">
        <w:t xml:space="preserve">corrupt or </w:t>
      </w:r>
      <w:r w:rsidRPr="00DC24E7">
        <w:t xml:space="preserve">improper conduct by </w:t>
      </w:r>
      <w:r w:rsidR="002D40C7" w:rsidRPr="00DC24E7">
        <w:t xml:space="preserve">a </w:t>
      </w:r>
      <w:r w:rsidRPr="00DC24E7">
        <w:t>public officer</w:t>
      </w:r>
      <w:r w:rsidRPr="00DC24E7" w:rsidDel="002D40C7">
        <w:t xml:space="preserve"> </w:t>
      </w:r>
      <w:r w:rsidR="002D40C7" w:rsidRPr="00DC24E7">
        <w:t xml:space="preserve">or a </w:t>
      </w:r>
      <w:r w:rsidRPr="00DC24E7">
        <w:t>public bod</w:t>
      </w:r>
      <w:r w:rsidR="002D40C7" w:rsidRPr="00DC24E7">
        <w:t>y</w:t>
      </w:r>
      <w:r w:rsidRPr="00DC24E7">
        <w:t xml:space="preserve">. </w:t>
      </w:r>
      <w:r w:rsidR="00E76F94" w:rsidRPr="00DC24E7">
        <w:t>The VEWH</w:t>
      </w:r>
      <w:r w:rsidR="00E2405D" w:rsidRPr="00DC24E7">
        <w:fldChar w:fldCharType="begin"/>
      </w:r>
      <w:r w:rsidR="00E2405D" w:rsidRPr="00DC24E7">
        <w:instrText xml:space="preserve"> TA \s "VEWH" </w:instrText>
      </w:r>
      <w:r w:rsidR="00E2405D" w:rsidRPr="00DC24E7">
        <w:fldChar w:fldCharType="end"/>
      </w:r>
      <w:r w:rsidR="00E76F94" w:rsidRPr="00DC24E7">
        <w:t xml:space="preserve"> is a ‘public body’ for the purposes of the </w:t>
      </w:r>
      <w:r w:rsidR="008276F9" w:rsidRPr="00DC24E7">
        <w:t xml:space="preserve">Public Interest Disclosure </w:t>
      </w:r>
      <w:r w:rsidR="00E76F94" w:rsidRPr="00DC24E7">
        <w:t>Act</w:t>
      </w:r>
      <w:r w:rsidR="008276F9" w:rsidRPr="00DC24E7">
        <w:t xml:space="preserve"> 2012</w:t>
      </w:r>
      <w:r w:rsidR="00E76F94" w:rsidRPr="00DC24E7">
        <w:t>.</w:t>
      </w:r>
    </w:p>
    <w:p w14:paraId="115F81AB" w14:textId="4DDF0238" w:rsidR="005B512A" w:rsidRPr="00DC24E7" w:rsidRDefault="005B512A" w:rsidP="00C76E4C">
      <w:pPr>
        <w:pStyle w:val="Subheading"/>
      </w:pPr>
      <w:r w:rsidRPr="00DC24E7">
        <w:t xml:space="preserve">What is a </w:t>
      </w:r>
      <w:r w:rsidR="00786FC9" w:rsidRPr="00DC24E7">
        <w:t>P</w:t>
      </w:r>
      <w:r w:rsidR="002D40C7" w:rsidRPr="00DC24E7">
        <w:t xml:space="preserve">ublic </w:t>
      </w:r>
      <w:r w:rsidR="00786FC9" w:rsidRPr="00DC24E7">
        <w:t>I</w:t>
      </w:r>
      <w:r w:rsidR="002D40C7" w:rsidRPr="00DC24E7">
        <w:t>nterest</w:t>
      </w:r>
      <w:r w:rsidRPr="00DC24E7">
        <w:t xml:space="preserve"> </w:t>
      </w:r>
      <w:r w:rsidR="00786FC9" w:rsidRPr="00DC24E7">
        <w:t>D</w:t>
      </w:r>
      <w:r w:rsidRPr="00DC24E7">
        <w:t xml:space="preserve">isclosure? </w:t>
      </w:r>
    </w:p>
    <w:p w14:paraId="6FE1CAFA" w14:textId="12F77257" w:rsidR="00E76F94" w:rsidRPr="00DC24E7" w:rsidRDefault="005B512A" w:rsidP="0058427E">
      <w:pPr>
        <w:pStyle w:val="12pointfont"/>
      </w:pPr>
      <w:r w:rsidRPr="00DC24E7">
        <w:t xml:space="preserve">A </w:t>
      </w:r>
      <w:r w:rsidR="002D40C7" w:rsidRPr="00DC24E7">
        <w:t>public interest</w:t>
      </w:r>
      <w:r w:rsidRPr="00DC24E7">
        <w:t xml:space="preserve"> disclosure is a complaint of corrupt or improper conduct </w:t>
      </w:r>
      <w:r w:rsidR="002D40C7" w:rsidRPr="00DC24E7">
        <w:t xml:space="preserve">or detrimental action </w:t>
      </w:r>
      <w:r w:rsidRPr="00DC24E7">
        <w:t xml:space="preserve">by a public officer or a public body. </w:t>
      </w:r>
    </w:p>
    <w:p w14:paraId="4AB4A43A" w14:textId="77777777" w:rsidR="000D03F5" w:rsidRPr="00DC24E7" w:rsidRDefault="000D03F5" w:rsidP="0058427E">
      <w:pPr>
        <w:pStyle w:val="12pointfont"/>
      </w:pPr>
      <w:r w:rsidRPr="00DC24E7">
        <w:t xml:space="preserve">‘Improper or corrupt conduct’ involves substantial mismanagement of public resources, risk to public health or safety or the environment, or corruption. </w:t>
      </w:r>
    </w:p>
    <w:p w14:paraId="2C5DBCE8" w14:textId="648AB1E0" w:rsidR="00B54FCF" w:rsidRPr="00DC24E7" w:rsidRDefault="00F23802" w:rsidP="0058427E">
      <w:pPr>
        <w:pStyle w:val="12pointfont"/>
      </w:pPr>
      <w:r w:rsidRPr="00DC24E7">
        <w:t>‘</w:t>
      </w:r>
      <w:r w:rsidR="000D03F5" w:rsidRPr="00DC24E7">
        <w:t>Detrimental action’ is action taken against a person in reprisal for making a public interest disclosure.</w:t>
      </w:r>
    </w:p>
    <w:p w14:paraId="3D9B5ACB" w14:textId="61C83B44" w:rsidR="005B512A" w:rsidRPr="00DC24E7" w:rsidRDefault="005B512A" w:rsidP="00C76E4C">
      <w:pPr>
        <w:pStyle w:val="Subheading"/>
      </w:pPr>
      <w:r w:rsidRPr="00DC24E7">
        <w:t xml:space="preserve">How do I make a </w:t>
      </w:r>
      <w:r w:rsidR="000D03F5" w:rsidRPr="00DC24E7">
        <w:t xml:space="preserve">Public Interest </w:t>
      </w:r>
      <w:r w:rsidRPr="00DC24E7">
        <w:t xml:space="preserve">Disclosure? </w:t>
      </w:r>
    </w:p>
    <w:p w14:paraId="4BA067E4" w14:textId="4C14A319" w:rsidR="000D03F5" w:rsidRPr="00DC24E7" w:rsidRDefault="005B512A" w:rsidP="0058427E">
      <w:pPr>
        <w:pStyle w:val="12pointfont"/>
      </w:pPr>
      <w:r w:rsidRPr="00DC24E7">
        <w:t xml:space="preserve">You can make a </w:t>
      </w:r>
      <w:r w:rsidR="000D03F5" w:rsidRPr="00DC24E7">
        <w:t xml:space="preserve">public interest </w:t>
      </w:r>
      <w:r w:rsidRPr="00DC24E7">
        <w:t>disclosure about the VEWH</w:t>
      </w:r>
      <w:r w:rsidRPr="00DC24E7">
        <w:fldChar w:fldCharType="begin"/>
      </w:r>
      <w:r w:rsidRPr="00DC24E7">
        <w:instrText xml:space="preserve"> TA \s "VEWH" </w:instrText>
      </w:r>
      <w:r w:rsidRPr="00DC24E7">
        <w:fldChar w:fldCharType="end"/>
      </w:r>
      <w:r w:rsidRPr="00DC24E7">
        <w:t xml:space="preserve"> or its Commission, officers or employees by contacting </w:t>
      </w:r>
      <w:r w:rsidR="00FA029B" w:rsidRPr="00DC24E7">
        <w:t>the Independent Broad-based Anti-</w:t>
      </w:r>
      <w:proofErr w:type="gramStart"/>
      <w:r w:rsidR="00FA029B" w:rsidRPr="00DC24E7">
        <w:t>corruption</w:t>
      </w:r>
      <w:proofErr w:type="gramEnd"/>
      <w:r w:rsidR="00FA029B" w:rsidRPr="00DC24E7">
        <w:t xml:space="preserve"> Commission (</w:t>
      </w:r>
      <w:r w:rsidR="000D03F5" w:rsidRPr="00DC24E7">
        <w:t>IBAC</w:t>
      </w:r>
      <w:r w:rsidR="00FA029B" w:rsidRPr="00DC24E7">
        <w:t>)</w:t>
      </w:r>
      <w:r w:rsidR="00AF4D56" w:rsidRPr="00DC24E7">
        <w:t>.</w:t>
      </w:r>
    </w:p>
    <w:p w14:paraId="19FE4444" w14:textId="7EA9E4A1" w:rsidR="005B512A" w:rsidRPr="00DC24E7" w:rsidRDefault="000D03F5" w:rsidP="0058427E">
      <w:pPr>
        <w:pStyle w:val="12pointfont"/>
      </w:pPr>
      <w:r w:rsidRPr="00DC24E7">
        <w:t xml:space="preserve">The </w:t>
      </w:r>
      <w:r w:rsidR="005B512A" w:rsidRPr="00DC24E7">
        <w:t xml:space="preserve">VEWH </w:t>
      </w:r>
      <w:proofErr w:type="gramStart"/>
      <w:r w:rsidR="005B512A" w:rsidRPr="00DC24E7">
        <w:t xml:space="preserve">is </w:t>
      </w:r>
      <w:r w:rsidR="005B512A" w:rsidRPr="00DC24E7">
        <w:rPr>
          <w:b/>
          <w:bCs/>
        </w:rPr>
        <w:t>not</w:t>
      </w:r>
      <w:r w:rsidR="005B512A" w:rsidRPr="00DC24E7">
        <w:t xml:space="preserve"> able to</w:t>
      </w:r>
      <w:proofErr w:type="gramEnd"/>
      <w:r w:rsidR="005B512A" w:rsidRPr="00DC24E7">
        <w:t xml:space="preserve"> receive </w:t>
      </w:r>
      <w:r w:rsidRPr="00DC24E7">
        <w:t xml:space="preserve">public interest </w:t>
      </w:r>
      <w:r w:rsidR="005B512A" w:rsidRPr="00DC24E7">
        <w:t>disclosures.</w:t>
      </w:r>
    </w:p>
    <w:p w14:paraId="35FCC3E9" w14:textId="45280BDA" w:rsidR="005B512A" w:rsidRPr="00DC24E7" w:rsidRDefault="005B512A" w:rsidP="0058427E">
      <w:pPr>
        <w:pStyle w:val="12pointfont"/>
      </w:pPr>
      <w:r w:rsidRPr="00DC24E7">
        <w:t>The VEWH</w:t>
      </w:r>
      <w:r w:rsidRPr="00DC24E7">
        <w:fldChar w:fldCharType="begin"/>
      </w:r>
      <w:r w:rsidRPr="00DC24E7">
        <w:instrText xml:space="preserve"> TA \s "VEWH" </w:instrText>
      </w:r>
      <w:r w:rsidRPr="00DC24E7">
        <w:fldChar w:fldCharType="end"/>
      </w:r>
      <w:r w:rsidRPr="00DC24E7">
        <w:t xml:space="preserve"> applies DE</w:t>
      </w:r>
      <w:r w:rsidR="0085465C" w:rsidRPr="00DC24E7">
        <w:t>ECA</w:t>
      </w:r>
      <w:r w:rsidRPr="00DC24E7">
        <w:fldChar w:fldCharType="begin"/>
      </w:r>
      <w:r w:rsidRPr="00DC24E7">
        <w:instrText xml:space="preserve"> TA \s "DELWP" </w:instrText>
      </w:r>
      <w:r w:rsidRPr="00DC24E7">
        <w:fldChar w:fldCharType="end"/>
      </w:r>
      <w:r w:rsidRPr="00DC24E7">
        <w:t xml:space="preserve">’s established procedures for the protection of persons from detrimental action in reprisal for making a </w:t>
      </w:r>
      <w:r w:rsidR="000D03F5" w:rsidRPr="00DC24E7">
        <w:t xml:space="preserve">public interest </w:t>
      </w:r>
      <w:r w:rsidRPr="00DC24E7">
        <w:t>disclosure about the VEWH</w:t>
      </w:r>
      <w:r w:rsidR="000D03F5" w:rsidRPr="00DC24E7">
        <w:t xml:space="preserve">, its </w:t>
      </w:r>
      <w:proofErr w:type="gramStart"/>
      <w:r w:rsidR="00F14269" w:rsidRPr="00DC24E7">
        <w:t>Commissioners</w:t>
      </w:r>
      <w:proofErr w:type="gramEnd"/>
      <w:r w:rsidR="000D03F5" w:rsidRPr="00DC24E7">
        <w:t>, officers</w:t>
      </w:r>
      <w:r w:rsidRPr="00DC24E7">
        <w:t xml:space="preserve"> or employees. You can access DE</w:t>
      </w:r>
      <w:r w:rsidR="0085465C" w:rsidRPr="00DC24E7">
        <w:t>ECA</w:t>
      </w:r>
      <w:r w:rsidRPr="00DC24E7">
        <w:t xml:space="preserve">’s procedures on its website at: </w:t>
      </w:r>
    </w:p>
    <w:p w14:paraId="00F7EC5A" w14:textId="33E664D3" w:rsidR="00D65653" w:rsidRPr="00DC24E7" w:rsidRDefault="00D3539A" w:rsidP="0058427E">
      <w:pPr>
        <w:pStyle w:val="12pointfont"/>
        <w:rPr>
          <w:szCs w:val="24"/>
        </w:rPr>
      </w:pPr>
      <w:hyperlink r:id="rId37" w:history="1">
        <w:r w:rsidRPr="00DC24E7">
          <w:rPr>
            <w:rStyle w:val="Hyperlink"/>
            <w:szCs w:val="24"/>
          </w:rPr>
          <w:t>www.deeca.vic.gov.au/our-department/public-interest-disclosures</w:t>
        </w:r>
      </w:hyperlink>
    </w:p>
    <w:p w14:paraId="628403DE" w14:textId="4194B531" w:rsidR="00AC08B7" w:rsidRPr="00DC24E7" w:rsidRDefault="005B512A" w:rsidP="00C76E4C">
      <w:pPr>
        <w:pStyle w:val="Subheading"/>
      </w:pPr>
      <w:r w:rsidRPr="00DC24E7">
        <w:t>Contacts</w:t>
      </w:r>
    </w:p>
    <w:p w14:paraId="12E8E7E4" w14:textId="398049F6" w:rsidR="005C4C1A" w:rsidRPr="00DC24E7" w:rsidRDefault="005C4C1A" w:rsidP="0058427E">
      <w:pPr>
        <w:pStyle w:val="12pointfont"/>
      </w:pPr>
      <w:r w:rsidRPr="00DC24E7">
        <w:t>In writing: marked private and confidential:</w:t>
      </w:r>
    </w:p>
    <w:p w14:paraId="28C31153" w14:textId="58230307" w:rsidR="005B512A" w:rsidRPr="00DC24E7" w:rsidRDefault="00731348" w:rsidP="0058427E">
      <w:pPr>
        <w:pStyle w:val="12pointfont"/>
        <w:ind w:left="720"/>
      </w:pPr>
      <w:r w:rsidRPr="00DC24E7">
        <w:t xml:space="preserve">Public Interest </w:t>
      </w:r>
      <w:r w:rsidR="005B512A" w:rsidRPr="00DC24E7">
        <w:t>Disclosure Coordinator</w:t>
      </w:r>
      <w:r w:rsidR="005B512A" w:rsidRPr="00DC24E7">
        <w:br/>
        <w:t xml:space="preserve">Department of </w:t>
      </w:r>
      <w:r w:rsidR="0085465C" w:rsidRPr="00DC24E7">
        <w:t xml:space="preserve">Energy, </w:t>
      </w:r>
      <w:r w:rsidR="005B512A" w:rsidRPr="00DC24E7">
        <w:t xml:space="preserve">Environment and </w:t>
      </w:r>
      <w:r w:rsidR="0085465C" w:rsidRPr="00DC24E7">
        <w:t>Climate Action</w:t>
      </w:r>
      <w:r w:rsidR="005B512A" w:rsidRPr="00DC24E7">
        <w:br/>
        <w:t>PO Box 500</w:t>
      </w:r>
      <w:r w:rsidR="005B512A" w:rsidRPr="00DC24E7">
        <w:br/>
        <w:t xml:space="preserve">Melbourne </w:t>
      </w:r>
      <w:r w:rsidR="00801E0C" w:rsidRPr="00DC24E7">
        <w:t>V</w:t>
      </w:r>
      <w:r w:rsidR="003D78AA" w:rsidRPr="00DC24E7">
        <w:t>IC</w:t>
      </w:r>
      <w:r w:rsidR="00801E0C" w:rsidRPr="00DC24E7">
        <w:t xml:space="preserve"> </w:t>
      </w:r>
      <w:r w:rsidR="005B512A" w:rsidRPr="00DC24E7">
        <w:t>800</w:t>
      </w:r>
      <w:r w:rsidR="00EC2D5B" w:rsidRPr="00DC24E7">
        <w:t>1</w:t>
      </w:r>
      <w:r w:rsidR="005B512A" w:rsidRPr="00DC24E7">
        <w:br/>
        <w:t>Telephone: 1800 903 877</w:t>
      </w:r>
      <w:r w:rsidR="00573F39" w:rsidRPr="00DC24E7">
        <w:br/>
        <w:t>E</w:t>
      </w:r>
      <w:r w:rsidR="005B512A" w:rsidRPr="00DC24E7">
        <w:t xml:space="preserve">mail: </w:t>
      </w:r>
      <w:hyperlink r:id="rId38" w:history="1">
        <w:r w:rsidR="00FE56BD" w:rsidRPr="00DC24E7">
          <w:rPr>
            <w:rStyle w:val="Hyperlink"/>
            <w:szCs w:val="24"/>
          </w:rPr>
          <w:t xml:space="preserve">disclosures@deeca.vic.gov.au </w:t>
        </w:r>
      </w:hyperlink>
    </w:p>
    <w:p w14:paraId="5E7C71D2" w14:textId="77777777" w:rsidR="005B512A" w:rsidRPr="00DC24E7" w:rsidRDefault="005B512A" w:rsidP="0058427E">
      <w:pPr>
        <w:pStyle w:val="12pointfont"/>
      </w:pPr>
      <w:r w:rsidRPr="00DC24E7">
        <w:t>or:</w:t>
      </w:r>
    </w:p>
    <w:p w14:paraId="2324CD46" w14:textId="45DB6B54" w:rsidR="00B54FCF" w:rsidRPr="00DC24E7" w:rsidRDefault="005B512A" w:rsidP="0058427E">
      <w:pPr>
        <w:pStyle w:val="12pointfont"/>
        <w:ind w:left="720"/>
      </w:pPr>
      <w:r w:rsidRPr="00DC24E7">
        <w:t>The Independent Broad-based Anti-</w:t>
      </w:r>
      <w:proofErr w:type="gramStart"/>
      <w:r w:rsidRPr="00DC24E7">
        <w:t>corruption</w:t>
      </w:r>
      <w:proofErr w:type="gramEnd"/>
      <w:r w:rsidRPr="00DC24E7">
        <w:t xml:space="preserve"> Commission </w:t>
      </w:r>
      <w:r w:rsidRPr="00DC24E7">
        <w:br/>
      </w:r>
      <w:r w:rsidR="00CA1E42" w:rsidRPr="00DC24E7">
        <w:t xml:space="preserve">Level 1, North Tower </w:t>
      </w:r>
      <w:r w:rsidRPr="00DC24E7">
        <w:br/>
      </w:r>
      <w:r w:rsidR="00CA1E42" w:rsidRPr="00DC24E7">
        <w:lastRenderedPageBreak/>
        <w:t xml:space="preserve">459 Collins Street </w:t>
      </w:r>
      <w:r w:rsidRPr="00DC24E7">
        <w:br/>
      </w:r>
      <w:r w:rsidR="00CA1E42" w:rsidRPr="00DC24E7">
        <w:t>Melbourne V</w:t>
      </w:r>
      <w:r w:rsidR="003D78AA" w:rsidRPr="00DC24E7">
        <w:t>IC</w:t>
      </w:r>
      <w:r w:rsidR="00CA1E42" w:rsidRPr="00DC24E7">
        <w:t xml:space="preserve"> 3000</w:t>
      </w:r>
    </w:p>
    <w:p w14:paraId="286800A0" w14:textId="52D1D406" w:rsidR="00CA1E42" w:rsidRPr="00DC24E7" w:rsidRDefault="00CA1E42" w:rsidP="0058427E">
      <w:pPr>
        <w:pStyle w:val="12pointfont"/>
        <w:ind w:firstLine="720"/>
      </w:pPr>
      <w:r w:rsidRPr="00DC24E7">
        <w:t>Mail: GPO Box 24234, Melbourne VIC 3001</w:t>
      </w:r>
    </w:p>
    <w:p w14:paraId="38ECC8CD" w14:textId="77777777" w:rsidR="00CA1E42" w:rsidRPr="00DC24E7" w:rsidRDefault="00CA1E42" w:rsidP="0058427E">
      <w:pPr>
        <w:pStyle w:val="12pointfont"/>
        <w:ind w:firstLine="720"/>
      </w:pPr>
      <w:r w:rsidRPr="00DC24E7">
        <w:t xml:space="preserve">Telephone: 1300 735 135 </w:t>
      </w:r>
    </w:p>
    <w:p w14:paraId="55E3CAB9" w14:textId="68E76914" w:rsidR="00B54FCF" w:rsidRPr="00DC24E7" w:rsidRDefault="00CA1E42" w:rsidP="0058427E">
      <w:pPr>
        <w:pStyle w:val="12pointfont"/>
        <w:ind w:firstLine="578"/>
      </w:pPr>
      <w:r w:rsidRPr="00DC24E7">
        <w:t xml:space="preserve">Website: </w:t>
      </w:r>
      <w:hyperlink r:id="rId39" w:history="1">
        <w:r w:rsidRPr="00DC24E7">
          <w:rPr>
            <w:rStyle w:val="Hyperlink"/>
            <w:szCs w:val="24"/>
          </w:rPr>
          <w:t>www.ibac.vic.gov.au</w:t>
        </w:r>
      </w:hyperlink>
      <w:r w:rsidRPr="00DC24E7">
        <w:rPr>
          <w:szCs w:val="24"/>
        </w:rPr>
        <w:t xml:space="preserve"> </w:t>
      </w:r>
      <w:bookmarkStart w:id="294" w:name="_Toc522699593"/>
      <w:bookmarkStart w:id="295" w:name="_Ref79159116"/>
      <w:bookmarkStart w:id="296" w:name="_Toc144907499"/>
    </w:p>
    <w:p w14:paraId="385D7B2B" w14:textId="5A4A206F" w:rsidR="00B54FCF" w:rsidRPr="00DC24E7" w:rsidRDefault="718315BF" w:rsidP="00D65653">
      <w:pPr>
        <w:pStyle w:val="Heading2"/>
      </w:pPr>
      <w:bookmarkStart w:id="297" w:name="_Toc243388829"/>
      <w:r w:rsidRPr="00DC24E7">
        <w:t>Compliance with the enabling legislation</w:t>
      </w:r>
      <w:bookmarkEnd w:id="294"/>
      <w:bookmarkEnd w:id="295"/>
      <w:bookmarkEnd w:id="296"/>
      <w:bookmarkEnd w:id="297"/>
    </w:p>
    <w:p w14:paraId="190F7D7B" w14:textId="77777777" w:rsidR="005B512A" w:rsidRPr="00DC24E7" w:rsidRDefault="005B512A" w:rsidP="005740DC">
      <w:pPr>
        <w:pStyle w:val="Heading3"/>
      </w:pPr>
      <w:r w:rsidRPr="00DC24E7">
        <w:t>Water Act</w:t>
      </w:r>
    </w:p>
    <w:p w14:paraId="754B0180" w14:textId="524F3114" w:rsidR="00B54FCF" w:rsidRPr="00DC24E7" w:rsidRDefault="005B512A" w:rsidP="0058427E">
      <w:pPr>
        <w:pStyle w:val="12pointfont"/>
      </w:pPr>
      <w:r w:rsidRPr="00DC24E7">
        <w:t>The VEWH</w:t>
      </w:r>
      <w:r w:rsidR="00E2405D" w:rsidRPr="00DC24E7">
        <w:fldChar w:fldCharType="begin"/>
      </w:r>
      <w:r w:rsidR="00E2405D" w:rsidRPr="00DC24E7">
        <w:instrText xml:space="preserve"> TA \s "VEWH" </w:instrText>
      </w:r>
      <w:r w:rsidR="00E2405D" w:rsidRPr="00DC24E7">
        <w:fldChar w:fldCharType="end"/>
      </w:r>
      <w:r w:rsidRPr="00DC24E7">
        <w:t xml:space="preserve">’s compliance against the Water Act 1989 is summarised in </w:t>
      </w:r>
      <w:r w:rsidR="00B45C6C" w:rsidRPr="00DC24E7">
        <w:t>s</w:t>
      </w:r>
      <w:r w:rsidR="00AE39FB" w:rsidRPr="00DC24E7">
        <w:t xml:space="preserve">ection </w:t>
      </w:r>
      <w:r w:rsidR="005C7CE8" w:rsidRPr="00DC24E7">
        <w:fldChar w:fldCharType="begin"/>
      </w:r>
      <w:r w:rsidR="005C7CE8" w:rsidRPr="00DC24E7">
        <w:instrText xml:space="preserve"> REF _Ref77333056 \r \h </w:instrText>
      </w:r>
      <w:r w:rsidR="007818DB" w:rsidRPr="00DC24E7">
        <w:instrText xml:space="preserve"> \* MERGEFORMAT </w:instrText>
      </w:r>
      <w:r w:rsidR="005C7CE8" w:rsidRPr="00DC24E7">
        <w:fldChar w:fldCharType="separate"/>
      </w:r>
      <w:r w:rsidR="00655135" w:rsidRPr="00DC24E7">
        <w:t>1.4</w:t>
      </w:r>
      <w:r w:rsidR="005C7CE8" w:rsidRPr="00DC24E7">
        <w:fldChar w:fldCharType="end"/>
      </w:r>
      <w:r w:rsidRPr="00DC24E7">
        <w:t xml:space="preserve"> of this report.</w:t>
      </w:r>
      <w:bookmarkStart w:id="298" w:name="_Toc329953499"/>
      <w:bookmarkStart w:id="299" w:name="PAA"/>
    </w:p>
    <w:p w14:paraId="77F106BF" w14:textId="6A4F8F3E" w:rsidR="005B512A" w:rsidRPr="00DC24E7" w:rsidRDefault="005B512A" w:rsidP="005740DC">
      <w:pPr>
        <w:pStyle w:val="Heading3"/>
      </w:pPr>
      <w:r w:rsidRPr="00DC24E7">
        <w:t>Public Administration Act</w:t>
      </w:r>
      <w:bookmarkEnd w:id="298"/>
    </w:p>
    <w:bookmarkEnd w:id="299"/>
    <w:p w14:paraId="16958C96" w14:textId="6EFBDBA5" w:rsidR="00B54FCF" w:rsidRPr="00DC24E7" w:rsidRDefault="005B512A" w:rsidP="0058427E">
      <w:pPr>
        <w:pStyle w:val="12pointfont"/>
      </w:pPr>
      <w:r w:rsidRPr="00DC24E7">
        <w:t>The Public Administration Act 2004 provides a framework for good governance in the Victorian public sector and in public administration generally in Victoria. The VEWH</w:t>
      </w:r>
      <w:r w:rsidRPr="00DC24E7">
        <w:fldChar w:fldCharType="begin"/>
      </w:r>
      <w:r w:rsidRPr="00DC24E7">
        <w:instrText xml:space="preserve"> TA \s "VEWH" </w:instrText>
      </w:r>
      <w:r w:rsidRPr="00DC24E7">
        <w:fldChar w:fldCharType="end"/>
      </w:r>
      <w:r w:rsidRPr="00DC24E7">
        <w:t xml:space="preserve"> operates in line with the standards detailed in the Public Administration Act 2004.</w:t>
      </w:r>
      <w:bookmarkStart w:id="300" w:name="_Toc329953487"/>
      <w:bookmarkStart w:id="301" w:name="_Toc363744652"/>
      <w:bookmarkStart w:id="302" w:name="_Toc365446908"/>
      <w:bookmarkStart w:id="303" w:name="_Toc459125075"/>
      <w:bookmarkStart w:id="304" w:name="_Toc522699594"/>
      <w:bookmarkStart w:id="305" w:name="_Ref46486329"/>
      <w:bookmarkStart w:id="306" w:name="_Toc144907500"/>
      <w:bookmarkStart w:id="307" w:name="_Ref237427754"/>
      <w:bookmarkStart w:id="308" w:name="_Ref237428272"/>
    </w:p>
    <w:p w14:paraId="0F445E67" w14:textId="0F2EBE06" w:rsidR="005B512A" w:rsidRPr="00DC24E7" w:rsidRDefault="479A4526" w:rsidP="00D65653">
      <w:pPr>
        <w:pStyle w:val="Heading2"/>
      </w:pPr>
      <w:bookmarkStart w:id="309" w:name="_Toc243388830"/>
      <w:r w:rsidRPr="00DC24E7">
        <w:t>E</w:t>
      </w:r>
      <w:r w:rsidR="718315BF" w:rsidRPr="00DC24E7">
        <w:t xml:space="preserve">nvironmental </w:t>
      </w:r>
      <w:bookmarkEnd w:id="300"/>
      <w:bookmarkEnd w:id="301"/>
      <w:bookmarkEnd w:id="302"/>
      <w:bookmarkEnd w:id="303"/>
      <w:bookmarkEnd w:id="304"/>
      <w:bookmarkEnd w:id="305"/>
      <w:r w:rsidR="000B3551" w:rsidRPr="00DC24E7">
        <w:t>reporting</w:t>
      </w:r>
      <w:bookmarkEnd w:id="306"/>
      <w:bookmarkEnd w:id="307"/>
      <w:bookmarkEnd w:id="308"/>
      <w:bookmarkEnd w:id="309"/>
    </w:p>
    <w:p w14:paraId="4CE63F4D" w14:textId="7DFF4CDD" w:rsidR="005B512A" w:rsidRPr="00DC24E7" w:rsidRDefault="005B512A" w:rsidP="0058427E">
      <w:pPr>
        <w:pStyle w:val="12pointfont"/>
      </w:pPr>
      <w:r w:rsidRPr="00DC24E7">
        <w:t>The VEWH</w:t>
      </w:r>
      <w:r w:rsidRPr="00DC24E7">
        <w:fldChar w:fldCharType="begin"/>
      </w:r>
      <w:r w:rsidRPr="00DC24E7">
        <w:instrText xml:space="preserve"> TA \s "VEWH" </w:instrText>
      </w:r>
      <w:r w:rsidRPr="00DC24E7">
        <w:fldChar w:fldCharType="end"/>
      </w:r>
      <w:r w:rsidRPr="00DC24E7">
        <w:t xml:space="preserve"> office integrates environmental sustainability into its decision-making</w:t>
      </w:r>
      <w:r w:rsidR="00494B18" w:rsidRPr="00DC24E7">
        <w:t>. T</w:t>
      </w:r>
      <w:r w:rsidR="007A6B5C" w:rsidRPr="00DC24E7">
        <w:t xml:space="preserve">hrough our service level </w:t>
      </w:r>
      <w:proofErr w:type="gramStart"/>
      <w:r w:rsidR="007A6B5C" w:rsidRPr="00DC24E7">
        <w:t>agreement</w:t>
      </w:r>
      <w:proofErr w:type="gramEnd"/>
      <w:r w:rsidR="007A6B5C" w:rsidRPr="00DC24E7">
        <w:t xml:space="preserve"> </w:t>
      </w:r>
      <w:r w:rsidR="00494B18" w:rsidRPr="00DC24E7">
        <w:t>we</w:t>
      </w:r>
      <w:r w:rsidR="007A6B5C" w:rsidRPr="00DC24E7">
        <w:t xml:space="preserve"> </w:t>
      </w:r>
      <w:r w:rsidRPr="00DC24E7">
        <w:t>operate within DE</w:t>
      </w:r>
      <w:r w:rsidR="005D6176" w:rsidRPr="00DC24E7">
        <w:t>ECA</w:t>
      </w:r>
      <w:r w:rsidRPr="00DC24E7">
        <w:fldChar w:fldCharType="begin"/>
      </w:r>
      <w:r w:rsidRPr="00DC24E7">
        <w:instrText xml:space="preserve"> TA \s "DELWP" </w:instrText>
      </w:r>
      <w:r w:rsidRPr="00DC24E7">
        <w:fldChar w:fldCharType="end"/>
      </w:r>
      <w:r w:rsidRPr="00DC24E7">
        <w:t>’s Environmental Management System (EMS). The EMS reduces impact on the environment from office-based activities related to water</w:t>
      </w:r>
      <w:r w:rsidR="007E4CE4" w:rsidRPr="00DC24E7">
        <w:t xml:space="preserve"> </w:t>
      </w:r>
      <w:r w:rsidR="003D2AA3" w:rsidRPr="00DC24E7">
        <w:t>and</w:t>
      </w:r>
      <w:r w:rsidRPr="00DC24E7">
        <w:t xml:space="preserve"> energy consumption, waste </w:t>
      </w:r>
      <w:r w:rsidR="003D2AA3" w:rsidRPr="00DC24E7">
        <w:t>and recycling</w:t>
      </w:r>
      <w:r w:rsidRPr="00DC24E7">
        <w:t xml:space="preserve">, transport and purchasing. </w:t>
      </w:r>
      <w:r w:rsidR="001E17FE" w:rsidRPr="00DC24E7">
        <w:t>Data on environmental impacts is included in DEECA’s annual report.</w:t>
      </w:r>
    </w:p>
    <w:p w14:paraId="298214E9" w14:textId="126090AB" w:rsidR="00B54FCF" w:rsidRPr="00DC24E7" w:rsidRDefault="005B512A" w:rsidP="0058427E">
      <w:pPr>
        <w:pStyle w:val="12pointfont"/>
      </w:pPr>
      <w:r w:rsidRPr="00DC24E7">
        <w:t>The VEWH</w:t>
      </w:r>
      <w:r w:rsidRPr="00DC24E7">
        <w:fldChar w:fldCharType="begin"/>
      </w:r>
      <w:r w:rsidRPr="00DC24E7">
        <w:instrText xml:space="preserve"> TA \s "VEWH" </w:instrText>
      </w:r>
      <w:r w:rsidRPr="00DC24E7">
        <w:fldChar w:fldCharType="end"/>
      </w:r>
      <w:r w:rsidRPr="00DC24E7">
        <w:t xml:space="preserve"> </w:t>
      </w:r>
      <w:r w:rsidR="002D22CC" w:rsidRPr="00DC24E7">
        <w:t xml:space="preserve">will continue to </w:t>
      </w:r>
      <w:r w:rsidR="00C4356A" w:rsidRPr="00DC24E7">
        <w:t>undertake</w:t>
      </w:r>
      <w:r w:rsidR="002D22CC" w:rsidRPr="00DC24E7">
        <w:t xml:space="preserve"> green procurement and strengthen environmentally sustainable</w:t>
      </w:r>
      <w:r w:rsidR="0058427E" w:rsidRPr="00DC24E7">
        <w:t xml:space="preserve"> </w:t>
      </w:r>
      <w:r w:rsidR="002D22CC" w:rsidRPr="00DC24E7">
        <w:t>practices when procuring stationery and office equipment</w:t>
      </w:r>
      <w:r w:rsidRPr="00DC24E7">
        <w:t xml:space="preserve">.  </w:t>
      </w:r>
      <w:bookmarkStart w:id="310" w:name="_Toc522699595"/>
      <w:bookmarkStart w:id="311" w:name="_Ref46486320"/>
      <w:bookmarkStart w:id="312" w:name="_Toc144907501"/>
      <w:bookmarkStart w:id="313" w:name="_Ref237428257"/>
    </w:p>
    <w:p w14:paraId="58CB2242" w14:textId="1B74402D" w:rsidR="00BA223C" w:rsidRPr="00DC24E7" w:rsidRDefault="718315BF" w:rsidP="00D65653">
      <w:pPr>
        <w:pStyle w:val="Heading2"/>
      </w:pPr>
      <w:bookmarkStart w:id="314" w:name="_Toc243388831"/>
      <w:r w:rsidRPr="00DC24E7">
        <w:t>Availability of other information</w:t>
      </w:r>
      <w:bookmarkEnd w:id="310"/>
      <w:bookmarkEnd w:id="311"/>
      <w:bookmarkEnd w:id="312"/>
      <w:bookmarkEnd w:id="313"/>
      <w:bookmarkEnd w:id="314"/>
    </w:p>
    <w:p w14:paraId="465E456C" w14:textId="2EFB65E5" w:rsidR="005B512A" w:rsidRPr="00DC24E7" w:rsidRDefault="005B512A" w:rsidP="00C76E4C">
      <w:pPr>
        <w:pStyle w:val="Subheading"/>
      </w:pPr>
      <w:r w:rsidRPr="00DC24E7">
        <w:t>Additional information available on request</w:t>
      </w:r>
    </w:p>
    <w:p w14:paraId="299A28FC" w14:textId="4973334B" w:rsidR="005B512A" w:rsidRPr="00DC24E7" w:rsidRDefault="005B512A" w:rsidP="0058427E">
      <w:pPr>
        <w:pStyle w:val="12pointfont"/>
      </w:pPr>
      <w:r w:rsidRPr="00DC24E7">
        <w:t xml:space="preserve">In compliance with the requirements of </w:t>
      </w:r>
      <w:r w:rsidR="001A2212" w:rsidRPr="00DC24E7">
        <w:t>DE</w:t>
      </w:r>
      <w:r w:rsidR="005D6176" w:rsidRPr="00DC24E7">
        <w:t>ECA</w:t>
      </w:r>
      <w:r w:rsidR="001A2212" w:rsidRPr="00DC24E7">
        <w:t>’s Portfolio F</w:t>
      </w:r>
      <w:r w:rsidR="00935DAA" w:rsidRPr="00DC24E7">
        <w:t>inancial Management Compliance Framework</w:t>
      </w:r>
      <w:r w:rsidRPr="00DC24E7">
        <w:t>, details in respect of the items listed below have been retained by the VEWH</w:t>
      </w:r>
      <w:r w:rsidRPr="00DC24E7">
        <w:fldChar w:fldCharType="begin"/>
      </w:r>
      <w:r w:rsidRPr="00DC24E7">
        <w:instrText xml:space="preserve"> TA \s "VEWH" </w:instrText>
      </w:r>
      <w:r w:rsidRPr="00DC24E7">
        <w:fldChar w:fldCharType="end"/>
      </w:r>
      <w:r w:rsidRPr="00DC24E7">
        <w:t xml:space="preserve"> and are available on request subject to provisions of the </w:t>
      </w:r>
      <w:r w:rsidRPr="00DC24E7">
        <w:rPr>
          <w:i/>
          <w:iCs/>
        </w:rPr>
        <w:t>Freedom of Information Act 1982</w:t>
      </w:r>
      <w:r w:rsidRPr="00DC24E7">
        <w:t xml:space="preserve">: </w:t>
      </w:r>
    </w:p>
    <w:p w14:paraId="1A2322D7" w14:textId="7B126219" w:rsidR="005B512A" w:rsidRPr="00DC24E7" w:rsidRDefault="005B512A">
      <w:pPr>
        <w:pStyle w:val="12pointfont"/>
        <w:numPr>
          <w:ilvl w:val="0"/>
          <w:numId w:val="20"/>
        </w:numPr>
      </w:pPr>
      <w:r w:rsidRPr="00DC24E7">
        <w:t>details of publications produced by the VEWH</w:t>
      </w:r>
      <w:r w:rsidR="00E2405D" w:rsidRPr="00DC24E7">
        <w:fldChar w:fldCharType="begin"/>
      </w:r>
      <w:r w:rsidR="00E2405D" w:rsidRPr="00DC24E7">
        <w:instrText xml:space="preserve"> TA \s "VEWH" </w:instrText>
      </w:r>
      <w:r w:rsidR="00E2405D" w:rsidRPr="00DC24E7">
        <w:fldChar w:fldCharType="end"/>
      </w:r>
      <w:r w:rsidRPr="00DC24E7">
        <w:t xml:space="preserve"> about the activities of the VEWH and how these can be obtained</w:t>
      </w:r>
    </w:p>
    <w:p w14:paraId="50FC5D08" w14:textId="377E219F" w:rsidR="005B512A" w:rsidRPr="00DC24E7" w:rsidRDefault="005B512A">
      <w:pPr>
        <w:pStyle w:val="12pointfont"/>
        <w:numPr>
          <w:ilvl w:val="0"/>
          <w:numId w:val="20"/>
        </w:numPr>
      </w:pPr>
      <w:r w:rsidRPr="00DC24E7">
        <w:lastRenderedPageBreak/>
        <w:t>details of major promotional, public relations and marketing activities undertaken by the VEWH</w:t>
      </w:r>
      <w:r w:rsidR="00E2405D" w:rsidRPr="00DC24E7">
        <w:fldChar w:fldCharType="begin"/>
      </w:r>
      <w:r w:rsidR="00E2405D" w:rsidRPr="00DC24E7">
        <w:instrText xml:space="preserve"> TA \s "VEWH" </w:instrText>
      </w:r>
      <w:r w:rsidR="00E2405D" w:rsidRPr="00DC24E7">
        <w:fldChar w:fldCharType="end"/>
      </w:r>
      <w:r w:rsidRPr="00DC24E7">
        <w:t xml:space="preserve"> to develop community awareness of the services provided by the VEWH</w:t>
      </w:r>
    </w:p>
    <w:p w14:paraId="5232ED6F" w14:textId="1878A88F" w:rsidR="00A27372" w:rsidRPr="00DC24E7" w:rsidRDefault="00A27372">
      <w:pPr>
        <w:pStyle w:val="12pointfont"/>
        <w:numPr>
          <w:ilvl w:val="0"/>
          <w:numId w:val="20"/>
        </w:numPr>
      </w:pPr>
      <w:r w:rsidRPr="00DC24E7">
        <w:t>details of major external reviews carried out on the VEWH</w:t>
      </w:r>
      <w:r w:rsidR="00E2405D" w:rsidRPr="00DC24E7">
        <w:fldChar w:fldCharType="begin"/>
      </w:r>
      <w:r w:rsidR="00E2405D" w:rsidRPr="00DC24E7">
        <w:instrText xml:space="preserve"> TA \s "VEWH" </w:instrText>
      </w:r>
      <w:r w:rsidR="00E2405D" w:rsidRPr="00DC24E7">
        <w:fldChar w:fldCharType="end"/>
      </w:r>
      <w:r w:rsidRPr="00DC24E7">
        <w:t xml:space="preserve"> </w:t>
      </w:r>
    </w:p>
    <w:p w14:paraId="51A16864" w14:textId="2293E154" w:rsidR="00B54FCF" w:rsidRPr="00DC24E7" w:rsidRDefault="005B512A">
      <w:pPr>
        <w:pStyle w:val="12pointfont"/>
        <w:numPr>
          <w:ilvl w:val="0"/>
          <w:numId w:val="20"/>
        </w:numPr>
      </w:pPr>
      <w:r w:rsidRPr="00DC24E7">
        <w:t>a statement that declarations of pecuniary interests have been duly completed by all relevant officers of the VEWH</w:t>
      </w:r>
      <w:r w:rsidRPr="00DC24E7">
        <w:fldChar w:fldCharType="begin"/>
      </w:r>
      <w:r w:rsidRPr="00DC24E7">
        <w:instrText xml:space="preserve"> TA \s "VEWH" </w:instrText>
      </w:r>
      <w:r w:rsidRPr="00DC24E7">
        <w:fldChar w:fldCharType="end"/>
      </w:r>
      <w:r w:rsidRPr="00DC24E7">
        <w:t>.</w:t>
      </w:r>
    </w:p>
    <w:p w14:paraId="78FD7BBD" w14:textId="77777777" w:rsidR="00D65653" w:rsidRPr="00DC24E7" w:rsidRDefault="005B512A" w:rsidP="0058427E">
      <w:pPr>
        <w:pStyle w:val="12pointfont"/>
      </w:pPr>
      <w:r w:rsidRPr="00DC24E7">
        <w:t xml:space="preserve">The information is available on request from: </w:t>
      </w:r>
    </w:p>
    <w:p w14:paraId="37518B9C" w14:textId="4E65C174" w:rsidR="00D65653" w:rsidRPr="00DC24E7" w:rsidRDefault="000C59D0" w:rsidP="002743A3">
      <w:pPr>
        <w:pStyle w:val="12pointfont"/>
        <w:ind w:firstLine="720"/>
      </w:pPr>
      <w:r w:rsidRPr="00DC24E7">
        <w:t xml:space="preserve">Chief </w:t>
      </w:r>
      <w:r w:rsidR="005B512A" w:rsidRPr="00DC24E7">
        <w:t>Executive Officer</w:t>
      </w:r>
    </w:p>
    <w:p w14:paraId="5F940F20" w14:textId="00938B3E" w:rsidR="005B512A" w:rsidRPr="00DC24E7" w:rsidRDefault="005B512A" w:rsidP="002743A3">
      <w:pPr>
        <w:pStyle w:val="12pointfont"/>
        <w:ind w:firstLine="720"/>
      </w:pPr>
      <w:r w:rsidRPr="00DC24E7">
        <w:t>Victorian Environmental Water Holder</w:t>
      </w:r>
    </w:p>
    <w:p w14:paraId="4E152294" w14:textId="267691A6" w:rsidR="005B512A" w:rsidRPr="00DC24E7" w:rsidRDefault="005B512A" w:rsidP="002743A3">
      <w:pPr>
        <w:pStyle w:val="12pointfont"/>
        <w:ind w:firstLine="720"/>
      </w:pPr>
      <w:r w:rsidRPr="00DC24E7">
        <w:t>Telephone: (03) 9637 8951</w:t>
      </w:r>
    </w:p>
    <w:p w14:paraId="382EB7DE" w14:textId="4E3AB33B" w:rsidR="00B54FCF" w:rsidRPr="00DC24E7" w:rsidRDefault="005B512A" w:rsidP="002743A3">
      <w:pPr>
        <w:pStyle w:val="12pointfont"/>
        <w:ind w:firstLine="720"/>
      </w:pPr>
      <w:r w:rsidRPr="00DC24E7">
        <w:t xml:space="preserve">Email: </w:t>
      </w:r>
      <w:hyperlink r:id="rId40" w:history="1">
        <w:r w:rsidR="00097412" w:rsidRPr="00DC24E7">
          <w:rPr>
            <w:rStyle w:val="Hyperlink"/>
            <w:szCs w:val="24"/>
          </w:rPr>
          <w:t>general.enquiries@vewh.vic.gov.au</w:t>
        </w:r>
      </w:hyperlink>
      <w:r w:rsidR="00097412" w:rsidRPr="00DC24E7">
        <w:rPr>
          <w:szCs w:val="24"/>
        </w:rPr>
        <w:t xml:space="preserve"> </w:t>
      </w:r>
    </w:p>
    <w:p w14:paraId="5306F94C" w14:textId="3E2EE115" w:rsidR="005B512A" w:rsidRPr="00DC24E7" w:rsidRDefault="005B512A" w:rsidP="00C76E4C">
      <w:pPr>
        <w:pStyle w:val="Subheading"/>
      </w:pPr>
      <w:r w:rsidRPr="00DC24E7">
        <w:t>Information that is not applicable to the VEWH</w:t>
      </w:r>
      <w:r w:rsidR="00E2405D" w:rsidRPr="00DC24E7">
        <w:fldChar w:fldCharType="begin"/>
      </w:r>
      <w:r w:rsidR="00E2405D" w:rsidRPr="00DC24E7">
        <w:instrText xml:space="preserve"> TA \s "VEWH" </w:instrText>
      </w:r>
      <w:r w:rsidR="00E2405D" w:rsidRPr="00DC24E7">
        <w:fldChar w:fldCharType="end"/>
      </w:r>
    </w:p>
    <w:p w14:paraId="4D96BBBD" w14:textId="413647B4" w:rsidR="005B512A" w:rsidRPr="00DC24E7" w:rsidRDefault="005B512A" w:rsidP="0058427E">
      <w:pPr>
        <w:pStyle w:val="12pointfont"/>
      </w:pPr>
      <w:r w:rsidRPr="00DC24E7">
        <w:t>The following information is not relevant to the VEWH</w:t>
      </w:r>
      <w:r w:rsidR="00E2405D" w:rsidRPr="00DC24E7">
        <w:fldChar w:fldCharType="begin"/>
      </w:r>
      <w:r w:rsidR="00E2405D" w:rsidRPr="00DC24E7">
        <w:instrText xml:space="preserve"> TA \s "VEWH" </w:instrText>
      </w:r>
      <w:r w:rsidR="00E2405D" w:rsidRPr="00DC24E7">
        <w:fldChar w:fldCharType="end"/>
      </w:r>
      <w:r w:rsidRPr="00DC24E7">
        <w:t xml:space="preserve"> for the reasons set out below:</w:t>
      </w:r>
    </w:p>
    <w:p w14:paraId="2AAD276A" w14:textId="56E88B91" w:rsidR="005B512A" w:rsidRPr="00DC24E7" w:rsidRDefault="005B512A">
      <w:pPr>
        <w:pStyle w:val="12pointfont"/>
        <w:numPr>
          <w:ilvl w:val="0"/>
          <w:numId w:val="20"/>
        </w:numPr>
      </w:pPr>
      <w:r w:rsidRPr="00DC24E7">
        <w:t>a declaration of shares held by senior officers (</w:t>
      </w:r>
      <w:r w:rsidR="00CC01A3" w:rsidRPr="00DC24E7">
        <w:t>n</w:t>
      </w:r>
      <w:r w:rsidRPr="00DC24E7">
        <w:t>o shares have ever been issued by the VEWH</w:t>
      </w:r>
      <w:r w:rsidR="00E2405D" w:rsidRPr="00DC24E7">
        <w:fldChar w:fldCharType="begin"/>
      </w:r>
      <w:r w:rsidR="00E2405D" w:rsidRPr="00DC24E7">
        <w:instrText xml:space="preserve"> TA \s "VEWH" </w:instrText>
      </w:r>
      <w:r w:rsidR="00E2405D" w:rsidRPr="00DC24E7">
        <w:fldChar w:fldCharType="end"/>
      </w:r>
      <w:r w:rsidRPr="00DC24E7">
        <w:t>)</w:t>
      </w:r>
    </w:p>
    <w:p w14:paraId="73509CEE" w14:textId="4138C6B8" w:rsidR="00B54FCF" w:rsidRPr="00DC24E7" w:rsidRDefault="005B512A">
      <w:pPr>
        <w:pStyle w:val="12pointfont"/>
        <w:numPr>
          <w:ilvl w:val="0"/>
          <w:numId w:val="20"/>
        </w:numPr>
      </w:pPr>
      <w:r w:rsidRPr="00DC24E7">
        <w:t>details of overseas visits undertaken (</w:t>
      </w:r>
      <w:r w:rsidR="00CC01A3" w:rsidRPr="00DC24E7">
        <w:t>n</w:t>
      </w:r>
      <w:r w:rsidRPr="00DC24E7">
        <w:t>o Commission members or senior executives took overseas work</w:t>
      </w:r>
      <w:r w:rsidR="00AE7B5F" w:rsidRPr="00DC24E7">
        <w:t>-</w:t>
      </w:r>
      <w:r w:rsidRPr="00DC24E7">
        <w:t>related trips)</w:t>
      </w:r>
      <w:r w:rsidR="00B55291" w:rsidRPr="00DC24E7">
        <w:t>.</w:t>
      </w:r>
      <w:bookmarkStart w:id="315" w:name="_Ref237428232"/>
    </w:p>
    <w:p w14:paraId="56B8C429" w14:textId="016CD159" w:rsidR="00AC356A" w:rsidRPr="00DC24E7" w:rsidRDefault="00AC356A" w:rsidP="00D65653">
      <w:pPr>
        <w:pStyle w:val="Heading2"/>
      </w:pPr>
      <w:bookmarkStart w:id="316" w:name="_Toc243388832"/>
      <w:r w:rsidRPr="00DC24E7">
        <w:t>A</w:t>
      </w:r>
      <w:r w:rsidR="00E13BFF" w:rsidRPr="00DC24E7">
        <w:t xml:space="preserve">sset Management Accountability </w:t>
      </w:r>
      <w:r w:rsidR="00C70E76" w:rsidRPr="00DC24E7">
        <w:t>Framework maturity assessment</w:t>
      </w:r>
      <w:bookmarkEnd w:id="315"/>
      <w:bookmarkEnd w:id="316"/>
    </w:p>
    <w:p w14:paraId="764FBF85" w14:textId="6ADD3198" w:rsidR="00B54FCF" w:rsidRPr="00DC24E7" w:rsidRDefault="00A31B36" w:rsidP="0058427E">
      <w:pPr>
        <w:pStyle w:val="12pointfont"/>
      </w:pPr>
      <w:r w:rsidRPr="00DC24E7">
        <w:t>The VEWH does not have any physical or intangible assets and therefore, the A</w:t>
      </w:r>
      <w:r w:rsidR="003C7E2C" w:rsidRPr="00DC24E7">
        <w:t xml:space="preserve">sset </w:t>
      </w:r>
      <w:r w:rsidRPr="00DC24E7">
        <w:t>M</w:t>
      </w:r>
      <w:r w:rsidR="003C7E2C" w:rsidRPr="00DC24E7">
        <w:t xml:space="preserve">anagement </w:t>
      </w:r>
      <w:r w:rsidRPr="00DC24E7">
        <w:t>A</w:t>
      </w:r>
      <w:r w:rsidR="003C7E2C" w:rsidRPr="00DC24E7">
        <w:t xml:space="preserve">ccountability </w:t>
      </w:r>
      <w:r w:rsidRPr="00DC24E7">
        <w:t>F</w:t>
      </w:r>
      <w:r w:rsidR="003C7E2C" w:rsidRPr="00DC24E7">
        <w:t>ramework</w:t>
      </w:r>
      <w:r w:rsidRPr="00DC24E7">
        <w:t xml:space="preserve"> maturity assessment is not applicable to the VEWH.</w:t>
      </w:r>
      <w:r w:rsidR="00AC356A" w:rsidRPr="00DC24E7">
        <w:t xml:space="preserve"> </w:t>
      </w:r>
      <w:bookmarkStart w:id="317" w:name="_Toc522699596"/>
      <w:bookmarkStart w:id="318" w:name="_Ref46486603"/>
      <w:bookmarkStart w:id="319" w:name="_Toc144907502"/>
      <w:bookmarkStart w:id="320" w:name="_Ref237427921"/>
    </w:p>
    <w:p w14:paraId="1EFAEF22" w14:textId="63838D4D" w:rsidR="009376D1" w:rsidRPr="00DC24E7" w:rsidRDefault="007A4EDB" w:rsidP="00D65653">
      <w:pPr>
        <w:pStyle w:val="Heading2"/>
      </w:pPr>
      <w:bookmarkStart w:id="321" w:name="_Toc243388833"/>
      <w:r w:rsidRPr="00DC24E7">
        <w:t>Portfolio f</w:t>
      </w:r>
      <w:r w:rsidR="3123247F" w:rsidRPr="00DC24E7">
        <w:t>inancial management compliance attestation</w:t>
      </w:r>
      <w:bookmarkEnd w:id="317"/>
      <w:bookmarkEnd w:id="318"/>
      <w:bookmarkEnd w:id="319"/>
      <w:bookmarkEnd w:id="320"/>
      <w:bookmarkEnd w:id="321"/>
    </w:p>
    <w:p w14:paraId="45EC11E8" w14:textId="46E903D4" w:rsidR="009376D1" w:rsidRPr="00DC24E7" w:rsidRDefault="009376D1" w:rsidP="00C76E4C">
      <w:pPr>
        <w:pStyle w:val="Subheading"/>
      </w:pPr>
      <w:r w:rsidRPr="00DC24E7">
        <w:t xml:space="preserve">Victorian Environmental Water Holder </w:t>
      </w:r>
      <w:r w:rsidR="4DB98DDB" w:rsidRPr="00DC24E7">
        <w:t xml:space="preserve">Portfolio </w:t>
      </w:r>
      <w:r w:rsidRPr="00DC24E7">
        <w:t>Financial Management Compliance Attestation Statement</w:t>
      </w:r>
    </w:p>
    <w:p w14:paraId="7E4C2271" w14:textId="36981C38" w:rsidR="00B54FCF" w:rsidRPr="00DC24E7" w:rsidRDefault="006A163F" w:rsidP="002743A3">
      <w:pPr>
        <w:pStyle w:val="12pointfont"/>
      </w:pPr>
      <w:r w:rsidRPr="00DC24E7">
        <w:t xml:space="preserve">I, </w:t>
      </w:r>
      <w:r w:rsidR="00040B02" w:rsidRPr="00DC24E7">
        <w:t xml:space="preserve">Charmaine Quick </w:t>
      </w:r>
      <w:r w:rsidRPr="00DC24E7">
        <w:t>on behalf of the Commission of the Victorian Environmental Water Holder, certify that the Victorian Environmental Water Holder has been granted a</w:t>
      </w:r>
      <w:r w:rsidR="524DAC9B" w:rsidRPr="00DC24E7">
        <w:t xml:space="preserve"> full</w:t>
      </w:r>
      <w:r w:rsidRPr="00DC24E7">
        <w:t xml:space="preserve"> exemption from the Standing Directions </w:t>
      </w:r>
      <w:r w:rsidR="008624AC" w:rsidRPr="00DC24E7">
        <w:t xml:space="preserve">2018 </w:t>
      </w:r>
      <w:r w:rsidR="00CA0208" w:rsidRPr="00DC24E7">
        <w:t xml:space="preserve">issued </w:t>
      </w:r>
      <w:r w:rsidRPr="00DC24E7">
        <w:t xml:space="preserve">under the Financial Management Act 1994. This exemption has been granted by the </w:t>
      </w:r>
      <w:r w:rsidR="002B54AD" w:rsidRPr="00DC24E7">
        <w:t>Minister for Finance</w:t>
      </w:r>
      <w:r w:rsidRPr="00DC24E7">
        <w:t xml:space="preserve"> on the basis the Victorian Environmental Water Holder complies with the Department of </w:t>
      </w:r>
      <w:r w:rsidR="1D028D91" w:rsidRPr="00DC24E7">
        <w:t xml:space="preserve">Energy, </w:t>
      </w:r>
      <w:r w:rsidRPr="00DC24E7">
        <w:t>Environment</w:t>
      </w:r>
      <w:r w:rsidR="4916418F" w:rsidRPr="00DC24E7">
        <w:t xml:space="preserve"> and Climate </w:t>
      </w:r>
      <w:r w:rsidR="008624AC" w:rsidRPr="00DC24E7">
        <w:t xml:space="preserve">Action: </w:t>
      </w:r>
      <w:r w:rsidRPr="00DC24E7">
        <w:t>Portfolio Financial Management Compliance Framework</w:t>
      </w:r>
      <w:r w:rsidR="009D21CC" w:rsidRPr="00DC24E7">
        <w:t xml:space="preserve"> (DEECA PFMCF)</w:t>
      </w:r>
      <w:r w:rsidRPr="00DC24E7">
        <w:t>.</w:t>
      </w:r>
      <w:r w:rsidR="009D21CC" w:rsidRPr="00DC24E7">
        <w:t xml:space="preserve"> </w:t>
      </w:r>
      <w:r w:rsidR="002A2CEF" w:rsidRPr="00DC24E7">
        <w:t xml:space="preserve">The Victorian </w:t>
      </w:r>
      <w:r w:rsidR="002A2CEF" w:rsidRPr="00DC24E7">
        <w:lastRenderedPageBreak/>
        <w:t>Environmental Water Holder has no material compliance deficiency with respect to the DEECA PFMCF.</w:t>
      </w:r>
    </w:p>
    <w:p w14:paraId="7B4C6056" w14:textId="77777777" w:rsidR="00D3606F" w:rsidRPr="00DC24E7" w:rsidRDefault="00D3606F" w:rsidP="002743A3">
      <w:pPr>
        <w:pStyle w:val="12pointfont"/>
      </w:pPr>
    </w:p>
    <w:p w14:paraId="447FD188" w14:textId="4077524F" w:rsidR="003316C7" w:rsidRPr="00DC24E7" w:rsidRDefault="00040B02" w:rsidP="002743A3">
      <w:pPr>
        <w:pStyle w:val="12pointfont"/>
        <w:rPr>
          <w:b/>
          <w:bCs/>
        </w:rPr>
      </w:pPr>
      <w:r w:rsidRPr="00DC24E7">
        <w:rPr>
          <w:b/>
          <w:bCs/>
        </w:rPr>
        <w:t>Charmaine Quick</w:t>
      </w:r>
      <w:r w:rsidR="003316C7" w:rsidRPr="00DC24E7">
        <w:rPr>
          <w:b/>
          <w:bCs/>
        </w:rPr>
        <w:t xml:space="preserve"> </w:t>
      </w:r>
    </w:p>
    <w:p w14:paraId="504EA5E4" w14:textId="2745FF23" w:rsidR="009376D1" w:rsidRPr="00DC24E7" w:rsidRDefault="009376D1" w:rsidP="002743A3">
      <w:pPr>
        <w:pStyle w:val="12pointfont"/>
      </w:pPr>
      <w:r w:rsidRPr="00DC24E7">
        <w:t>Chairperson</w:t>
      </w:r>
      <w:r w:rsidRPr="00DC24E7">
        <w:br/>
        <w:t>Victorian Environmental Water Holder</w:t>
      </w:r>
    </w:p>
    <w:p w14:paraId="476E99EA" w14:textId="70106F63" w:rsidR="004D7A95" w:rsidRPr="00DC24E7" w:rsidRDefault="00040B02" w:rsidP="002743A3">
      <w:pPr>
        <w:pStyle w:val="12pointfont"/>
      </w:pPr>
      <w:r w:rsidRPr="00DC24E7">
        <w:t>13 October</w:t>
      </w:r>
      <w:r w:rsidR="00523BBA" w:rsidRPr="00DC24E7">
        <w:t xml:space="preserve"> </w:t>
      </w:r>
      <w:r w:rsidR="009376D1" w:rsidRPr="00DC24E7">
        <w:t>20</w:t>
      </w:r>
      <w:r w:rsidR="0084586B" w:rsidRPr="00DC24E7">
        <w:t>2</w:t>
      </w:r>
      <w:r w:rsidR="000F1BC3" w:rsidRPr="00DC24E7">
        <w:t>6</w:t>
      </w:r>
      <w:r w:rsidR="004D7A95" w:rsidRPr="00DC24E7">
        <w:br w:type="page"/>
      </w:r>
    </w:p>
    <w:p w14:paraId="49D24475" w14:textId="651DAD8A" w:rsidR="00B54FCF" w:rsidRPr="00DC24E7" w:rsidRDefault="004D7A95" w:rsidP="00D65653">
      <w:pPr>
        <w:pStyle w:val="Heading1"/>
        <w:rPr>
          <w:rFonts w:hint="eastAsia"/>
        </w:rPr>
      </w:pPr>
      <w:bookmarkStart w:id="322" w:name="_Toc522699597"/>
      <w:bookmarkStart w:id="323" w:name="_Ref50133804"/>
      <w:bookmarkStart w:id="324" w:name="_Ref79577211"/>
      <w:bookmarkStart w:id="325" w:name="_Toc144907503"/>
      <w:bookmarkStart w:id="326" w:name="_Ref237433269"/>
      <w:bookmarkStart w:id="327" w:name="_Toc243388834"/>
      <w:r w:rsidRPr="00DC24E7">
        <w:lastRenderedPageBreak/>
        <w:t>F</w:t>
      </w:r>
      <w:r w:rsidR="00415EC3" w:rsidRPr="00DC24E7">
        <w:t>INANCIAL STATEMENTS</w:t>
      </w:r>
      <w:r w:rsidRPr="00DC24E7">
        <w:t xml:space="preserve"> – 30 J</w:t>
      </w:r>
      <w:r w:rsidR="00415EC3" w:rsidRPr="00DC24E7">
        <w:t>UNE</w:t>
      </w:r>
      <w:r w:rsidRPr="00DC24E7">
        <w:t xml:space="preserve"> </w:t>
      </w:r>
      <w:bookmarkEnd w:id="322"/>
      <w:bookmarkEnd w:id="323"/>
      <w:bookmarkEnd w:id="324"/>
      <w:bookmarkEnd w:id="325"/>
      <w:r w:rsidRPr="00DC24E7">
        <w:t>20</w:t>
      </w:r>
      <w:r w:rsidR="0084586B" w:rsidRPr="00DC24E7">
        <w:t>2</w:t>
      </w:r>
      <w:r w:rsidR="000F1BC3" w:rsidRPr="00DC24E7">
        <w:t>6</w:t>
      </w:r>
      <w:bookmarkEnd w:id="326"/>
      <w:bookmarkEnd w:id="327"/>
    </w:p>
    <w:p w14:paraId="3EC23F22" w14:textId="77777777" w:rsidR="001F1BAE" w:rsidRPr="00DC24E7" w:rsidRDefault="001F1BAE" w:rsidP="001F1BAE">
      <w:pPr>
        <w:rPr>
          <w:rFonts w:cs="Arial"/>
        </w:rPr>
      </w:pPr>
      <w:r w:rsidRPr="00DC24E7">
        <w:rPr>
          <w:rFonts w:cs="Arial"/>
        </w:rPr>
        <w:t>DECLARATION IN THE FINANCIAL REPORT FINANCIAL STATEMENTS</w:t>
      </w:r>
    </w:p>
    <w:p w14:paraId="3CFCC7A1" w14:textId="2D644630" w:rsidR="001F1BAE" w:rsidRPr="00DC24E7" w:rsidRDefault="001F1BAE" w:rsidP="001F1BAE">
      <w:pPr>
        <w:rPr>
          <w:rFonts w:cs="Arial"/>
        </w:rPr>
      </w:pPr>
      <w:r w:rsidRPr="00DC24E7">
        <w:rPr>
          <w:rFonts w:cs="Arial"/>
        </w:rPr>
        <w:t>Comprehensive operating statement</w:t>
      </w:r>
      <w:r w:rsidRPr="00DC24E7">
        <w:rPr>
          <w:rFonts w:cs="Arial"/>
        </w:rPr>
        <w:tab/>
      </w:r>
      <w:r w:rsidRPr="00DC24E7">
        <w:rPr>
          <w:rFonts w:cs="Arial"/>
        </w:rPr>
        <w:tab/>
      </w:r>
      <w:r w:rsidRPr="00DC24E7">
        <w:rPr>
          <w:rFonts w:cs="Arial"/>
        </w:rPr>
        <w:tab/>
      </w:r>
      <w:r w:rsidRPr="00DC24E7">
        <w:rPr>
          <w:rFonts w:cs="Arial"/>
        </w:rPr>
        <w:tab/>
      </w:r>
      <w:r w:rsidR="00415EC3" w:rsidRPr="00DC24E7">
        <w:rPr>
          <w:rFonts w:cs="Arial"/>
        </w:rPr>
        <w:tab/>
      </w:r>
      <w:r w:rsidR="00467967" w:rsidRPr="00DC24E7">
        <w:rPr>
          <w:rFonts w:cs="Arial"/>
        </w:rPr>
        <w:fldChar w:fldCharType="begin"/>
      </w:r>
      <w:r w:rsidR="00467967" w:rsidRPr="00DC24E7">
        <w:rPr>
          <w:rFonts w:cs="Arial"/>
        </w:rPr>
        <w:instrText xml:space="preserve"> PAGEREF _Ref240459414 \h </w:instrText>
      </w:r>
      <w:r w:rsidR="00467967" w:rsidRPr="00DC24E7">
        <w:rPr>
          <w:rFonts w:cs="Arial"/>
        </w:rPr>
      </w:r>
      <w:r w:rsidR="00467967" w:rsidRPr="00DC24E7">
        <w:rPr>
          <w:rFonts w:cs="Arial"/>
        </w:rPr>
        <w:fldChar w:fldCharType="separate"/>
      </w:r>
      <w:r w:rsidR="000347C8" w:rsidRPr="00DC24E7">
        <w:rPr>
          <w:rFonts w:cs="Arial"/>
        </w:rPr>
        <w:t>94</w:t>
      </w:r>
      <w:r w:rsidR="00467967" w:rsidRPr="00DC24E7">
        <w:rPr>
          <w:rFonts w:cs="Arial"/>
        </w:rPr>
        <w:fldChar w:fldCharType="end"/>
      </w:r>
    </w:p>
    <w:p w14:paraId="488341E1" w14:textId="4F2878F3" w:rsidR="001F1BAE" w:rsidRPr="00DC24E7" w:rsidRDefault="001F1BAE" w:rsidP="001F1BAE">
      <w:pPr>
        <w:rPr>
          <w:rFonts w:cs="Arial"/>
        </w:rPr>
      </w:pPr>
      <w:r w:rsidRPr="00DC24E7">
        <w:rPr>
          <w:rFonts w:cs="Arial"/>
        </w:rPr>
        <w:t>Balance sheet</w:t>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00415EC3" w:rsidRPr="00DC24E7">
        <w:rPr>
          <w:rFonts w:cs="Arial"/>
        </w:rPr>
        <w:tab/>
      </w:r>
      <w:r w:rsidR="00467967" w:rsidRPr="00DC24E7">
        <w:rPr>
          <w:rFonts w:cs="Arial"/>
        </w:rPr>
        <w:fldChar w:fldCharType="begin"/>
      </w:r>
      <w:r w:rsidR="00467967" w:rsidRPr="00DC24E7">
        <w:rPr>
          <w:rFonts w:cs="Arial"/>
        </w:rPr>
        <w:instrText xml:space="preserve"> PAGEREF _Ref240459421 \h </w:instrText>
      </w:r>
      <w:r w:rsidR="00467967" w:rsidRPr="00DC24E7">
        <w:rPr>
          <w:rFonts w:cs="Arial"/>
        </w:rPr>
      </w:r>
      <w:r w:rsidR="00467967" w:rsidRPr="00DC24E7">
        <w:rPr>
          <w:rFonts w:cs="Arial"/>
        </w:rPr>
        <w:fldChar w:fldCharType="separate"/>
      </w:r>
      <w:r w:rsidR="000347C8" w:rsidRPr="00DC24E7">
        <w:rPr>
          <w:rFonts w:cs="Arial"/>
        </w:rPr>
        <w:t>95</w:t>
      </w:r>
      <w:r w:rsidR="00467967" w:rsidRPr="00DC24E7">
        <w:rPr>
          <w:rFonts w:cs="Arial"/>
        </w:rPr>
        <w:fldChar w:fldCharType="end"/>
      </w:r>
    </w:p>
    <w:p w14:paraId="6E833F22" w14:textId="5B8FBB04" w:rsidR="001F1BAE" w:rsidRPr="00DC24E7" w:rsidRDefault="001F1BAE" w:rsidP="001F1BAE">
      <w:pPr>
        <w:rPr>
          <w:rFonts w:cs="Arial"/>
        </w:rPr>
      </w:pPr>
      <w:r w:rsidRPr="00DC24E7">
        <w:rPr>
          <w:rFonts w:cs="Arial"/>
        </w:rPr>
        <w:t>Cash flow statement</w:t>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00415EC3" w:rsidRPr="00DC24E7">
        <w:rPr>
          <w:rFonts w:cs="Arial"/>
        </w:rPr>
        <w:tab/>
      </w:r>
      <w:r w:rsidR="00467967" w:rsidRPr="00DC24E7">
        <w:rPr>
          <w:rFonts w:cs="Arial"/>
        </w:rPr>
        <w:fldChar w:fldCharType="begin"/>
      </w:r>
      <w:r w:rsidR="00467967" w:rsidRPr="00DC24E7">
        <w:rPr>
          <w:rFonts w:cs="Arial"/>
        </w:rPr>
        <w:instrText xml:space="preserve"> PAGEREF _Ref240459427 \h </w:instrText>
      </w:r>
      <w:r w:rsidR="00467967" w:rsidRPr="00DC24E7">
        <w:rPr>
          <w:rFonts w:cs="Arial"/>
        </w:rPr>
      </w:r>
      <w:r w:rsidR="00467967" w:rsidRPr="00DC24E7">
        <w:rPr>
          <w:rFonts w:cs="Arial"/>
        </w:rPr>
        <w:fldChar w:fldCharType="separate"/>
      </w:r>
      <w:r w:rsidR="000347C8" w:rsidRPr="00DC24E7">
        <w:rPr>
          <w:rFonts w:cs="Arial"/>
        </w:rPr>
        <w:t>96</w:t>
      </w:r>
      <w:r w:rsidR="00467967" w:rsidRPr="00DC24E7">
        <w:rPr>
          <w:rFonts w:cs="Arial"/>
        </w:rPr>
        <w:fldChar w:fldCharType="end"/>
      </w:r>
    </w:p>
    <w:p w14:paraId="3C19F8DB" w14:textId="77FABA9E" w:rsidR="001F1BAE" w:rsidRPr="00DC24E7" w:rsidRDefault="001F1BAE" w:rsidP="001F1BAE">
      <w:pPr>
        <w:rPr>
          <w:rFonts w:cs="Arial"/>
        </w:rPr>
      </w:pPr>
      <w:r w:rsidRPr="00DC24E7">
        <w:rPr>
          <w:rFonts w:cs="Arial"/>
        </w:rPr>
        <w:t>Statement of changes in equity</w:t>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_Ref240459433 \h </w:instrText>
      </w:r>
      <w:r w:rsidR="00467967" w:rsidRPr="00DC24E7">
        <w:rPr>
          <w:rFonts w:cs="Arial"/>
        </w:rPr>
      </w:r>
      <w:r w:rsidR="00467967" w:rsidRPr="00DC24E7">
        <w:rPr>
          <w:rFonts w:cs="Arial"/>
        </w:rPr>
        <w:fldChar w:fldCharType="separate"/>
      </w:r>
      <w:r w:rsidR="000347C8" w:rsidRPr="00DC24E7">
        <w:rPr>
          <w:rFonts w:cs="Arial"/>
        </w:rPr>
        <w:t>96</w:t>
      </w:r>
      <w:r w:rsidR="00467967" w:rsidRPr="00DC24E7">
        <w:rPr>
          <w:rFonts w:cs="Arial"/>
        </w:rPr>
        <w:fldChar w:fldCharType="end"/>
      </w:r>
    </w:p>
    <w:p w14:paraId="4B6CCCFD" w14:textId="77777777" w:rsidR="001F1BAE" w:rsidRPr="00DC24E7" w:rsidRDefault="001F1BAE" w:rsidP="001F1BAE">
      <w:pPr>
        <w:rPr>
          <w:rFonts w:cs="Arial"/>
        </w:rPr>
      </w:pPr>
      <w:r w:rsidRPr="00DC24E7">
        <w:rPr>
          <w:rFonts w:cs="Arial"/>
        </w:rPr>
        <w:t>NOTES TO THE FINANCIAL STATEMENTS</w:t>
      </w:r>
    </w:p>
    <w:p w14:paraId="2800E12D" w14:textId="7BA0E7BA" w:rsidR="001F1BAE" w:rsidRPr="00DC24E7" w:rsidRDefault="001F1BAE" w:rsidP="001F1BAE">
      <w:pPr>
        <w:rPr>
          <w:rFonts w:cs="Arial"/>
        </w:rPr>
      </w:pPr>
      <w:r w:rsidRPr="00DC24E7">
        <w:rPr>
          <w:rFonts w:cs="Arial"/>
        </w:rPr>
        <w:t>1.</w:t>
      </w:r>
      <w:r w:rsidRPr="00DC24E7">
        <w:rPr>
          <w:rFonts w:cs="Arial"/>
        </w:rPr>
        <w:tab/>
        <w:t>About this report</w:t>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_Ref240459438 \h </w:instrText>
      </w:r>
      <w:r w:rsidR="00467967" w:rsidRPr="00DC24E7">
        <w:rPr>
          <w:rFonts w:cs="Arial"/>
        </w:rPr>
      </w:r>
      <w:r w:rsidR="00467967" w:rsidRPr="00DC24E7">
        <w:rPr>
          <w:rFonts w:cs="Arial"/>
        </w:rPr>
        <w:fldChar w:fldCharType="separate"/>
      </w:r>
      <w:r w:rsidR="000347C8" w:rsidRPr="00DC24E7">
        <w:rPr>
          <w:rFonts w:cs="Arial"/>
        </w:rPr>
        <w:t>97</w:t>
      </w:r>
      <w:r w:rsidR="00467967" w:rsidRPr="00DC24E7">
        <w:rPr>
          <w:rFonts w:cs="Arial"/>
        </w:rPr>
        <w:fldChar w:fldCharType="end"/>
      </w:r>
    </w:p>
    <w:p w14:paraId="44CB37F7" w14:textId="77777777" w:rsidR="001F1BAE" w:rsidRPr="00DC24E7" w:rsidRDefault="001F1BAE" w:rsidP="001F1BAE">
      <w:pPr>
        <w:rPr>
          <w:rFonts w:cs="Arial"/>
          <w:i/>
          <w:iCs/>
        </w:rPr>
      </w:pPr>
      <w:r w:rsidRPr="00DC24E7">
        <w:rPr>
          <w:rFonts w:cs="Arial"/>
          <w:i/>
          <w:iCs/>
        </w:rPr>
        <w:t>The basis on which the financial statements have been prepared and compliance with reporting requirements</w:t>
      </w:r>
    </w:p>
    <w:p w14:paraId="432ED68C" w14:textId="3EB602FC" w:rsidR="001F1BAE" w:rsidRPr="00DC24E7" w:rsidRDefault="001F1BAE" w:rsidP="001F1BAE">
      <w:pPr>
        <w:rPr>
          <w:rFonts w:cs="Arial"/>
        </w:rPr>
      </w:pPr>
      <w:r w:rsidRPr="00DC24E7">
        <w:rPr>
          <w:rFonts w:cs="Arial"/>
        </w:rPr>
        <w:t>2.</w:t>
      </w:r>
      <w:r w:rsidRPr="00DC24E7">
        <w:rPr>
          <w:rFonts w:cs="Arial"/>
        </w:rPr>
        <w:tab/>
        <w:t>Funding the delivery of our services</w:t>
      </w:r>
      <w:r w:rsidRPr="00DC24E7">
        <w:rPr>
          <w:rFonts w:cs="Arial"/>
        </w:rPr>
        <w:tab/>
      </w:r>
      <w:r w:rsidRPr="00DC24E7">
        <w:rPr>
          <w:rFonts w:cs="Arial"/>
        </w:rPr>
        <w:tab/>
      </w:r>
      <w:r w:rsidRPr="00DC24E7">
        <w:rPr>
          <w:rFonts w:cs="Arial"/>
        </w:rPr>
        <w:tab/>
      </w:r>
      <w:r w:rsidR="00415EC3" w:rsidRPr="00DC24E7">
        <w:rPr>
          <w:rFonts w:cs="Arial"/>
        </w:rPr>
        <w:tab/>
      </w:r>
      <w:r w:rsidR="00467967" w:rsidRPr="00DC24E7">
        <w:rPr>
          <w:rFonts w:cs="Arial"/>
        </w:rPr>
        <w:fldChar w:fldCharType="begin"/>
      </w:r>
      <w:r w:rsidR="00467967" w:rsidRPr="00DC24E7">
        <w:rPr>
          <w:rFonts w:cs="Arial"/>
        </w:rPr>
        <w:instrText xml:space="preserve"> PAGEREF _Ref240459446 \h </w:instrText>
      </w:r>
      <w:r w:rsidR="00467967" w:rsidRPr="00DC24E7">
        <w:rPr>
          <w:rFonts w:cs="Arial"/>
        </w:rPr>
      </w:r>
      <w:r w:rsidR="00467967" w:rsidRPr="00DC24E7">
        <w:rPr>
          <w:rFonts w:cs="Arial"/>
        </w:rPr>
        <w:fldChar w:fldCharType="separate"/>
      </w:r>
      <w:r w:rsidR="000347C8" w:rsidRPr="00DC24E7">
        <w:rPr>
          <w:rFonts w:cs="Arial"/>
        </w:rPr>
        <w:t>99</w:t>
      </w:r>
      <w:r w:rsidR="00467967" w:rsidRPr="00DC24E7">
        <w:rPr>
          <w:rFonts w:cs="Arial"/>
        </w:rPr>
        <w:fldChar w:fldCharType="end"/>
      </w:r>
    </w:p>
    <w:p w14:paraId="76E98E33" w14:textId="77777777" w:rsidR="001F1BAE" w:rsidRPr="00DC24E7" w:rsidRDefault="001F1BAE" w:rsidP="001F1BAE">
      <w:pPr>
        <w:rPr>
          <w:rFonts w:cs="Arial"/>
          <w:i/>
          <w:iCs/>
        </w:rPr>
      </w:pPr>
      <w:r w:rsidRPr="00DC24E7">
        <w:rPr>
          <w:rFonts w:cs="Arial"/>
          <w:i/>
          <w:iCs/>
        </w:rPr>
        <w:t>Income from grants and revenue from commercial trade and other sources</w:t>
      </w:r>
    </w:p>
    <w:p w14:paraId="79013675" w14:textId="1A64E02F" w:rsidR="001F1BAE" w:rsidRPr="00DC24E7" w:rsidRDefault="001F1BAE" w:rsidP="001F1BAE">
      <w:pPr>
        <w:rPr>
          <w:rFonts w:cs="Arial"/>
        </w:rPr>
      </w:pPr>
      <w:r w:rsidRPr="00DC24E7">
        <w:rPr>
          <w:rFonts w:cs="Arial"/>
        </w:rPr>
        <w:t>3.</w:t>
      </w:r>
      <w:r w:rsidRPr="00DC24E7">
        <w:rPr>
          <w:rFonts w:cs="Arial"/>
        </w:rPr>
        <w:tab/>
        <w:t>The cost of delivering services</w:t>
      </w:r>
      <w:r w:rsidRPr="00DC24E7">
        <w:rPr>
          <w:rFonts w:cs="Arial"/>
        </w:rPr>
        <w:tab/>
      </w:r>
      <w:r w:rsidRPr="00DC24E7">
        <w:rPr>
          <w:rFonts w:cs="Arial"/>
        </w:rPr>
        <w:tab/>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_Ref240459455 \h </w:instrText>
      </w:r>
      <w:r w:rsidR="00467967" w:rsidRPr="00DC24E7">
        <w:rPr>
          <w:rFonts w:cs="Arial"/>
        </w:rPr>
      </w:r>
      <w:r w:rsidR="00467967" w:rsidRPr="00DC24E7">
        <w:rPr>
          <w:rFonts w:cs="Arial"/>
        </w:rPr>
        <w:fldChar w:fldCharType="separate"/>
      </w:r>
      <w:r w:rsidR="000347C8" w:rsidRPr="00DC24E7">
        <w:rPr>
          <w:rFonts w:cs="Arial"/>
        </w:rPr>
        <w:t>101</w:t>
      </w:r>
      <w:r w:rsidR="00467967" w:rsidRPr="00DC24E7">
        <w:rPr>
          <w:rFonts w:cs="Arial"/>
        </w:rPr>
        <w:fldChar w:fldCharType="end"/>
      </w:r>
    </w:p>
    <w:p w14:paraId="3E931121" w14:textId="77777777" w:rsidR="001F1BAE" w:rsidRPr="00DC24E7" w:rsidRDefault="001F1BAE" w:rsidP="001F1BAE">
      <w:pPr>
        <w:rPr>
          <w:rFonts w:cs="Arial"/>
          <w:i/>
          <w:iCs/>
        </w:rPr>
      </w:pPr>
      <w:r w:rsidRPr="00DC24E7">
        <w:rPr>
          <w:rFonts w:cs="Arial"/>
          <w:i/>
          <w:iCs/>
        </w:rPr>
        <w:t>Employee expenses and provisions, operating expenses and grants</w:t>
      </w:r>
    </w:p>
    <w:p w14:paraId="2B04E4C0" w14:textId="31C83C63" w:rsidR="001F1BAE" w:rsidRPr="00DC24E7" w:rsidRDefault="001F1BAE" w:rsidP="001F1BAE">
      <w:pPr>
        <w:rPr>
          <w:rFonts w:cs="Arial"/>
        </w:rPr>
      </w:pPr>
      <w:r w:rsidRPr="00DC24E7">
        <w:rPr>
          <w:rFonts w:cs="Arial"/>
        </w:rPr>
        <w:t>4.</w:t>
      </w:r>
      <w:r w:rsidRPr="00DC24E7">
        <w:rPr>
          <w:rFonts w:cs="Arial"/>
        </w:rPr>
        <w:tab/>
        <w:t>Other assets and liabilities</w:t>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_Ref240459465 \h </w:instrText>
      </w:r>
      <w:r w:rsidR="00467967" w:rsidRPr="00DC24E7">
        <w:rPr>
          <w:rFonts w:cs="Arial"/>
        </w:rPr>
      </w:r>
      <w:r w:rsidR="00467967" w:rsidRPr="00DC24E7">
        <w:rPr>
          <w:rFonts w:cs="Arial"/>
        </w:rPr>
        <w:fldChar w:fldCharType="separate"/>
      </w:r>
      <w:r w:rsidR="000347C8" w:rsidRPr="00DC24E7">
        <w:rPr>
          <w:rFonts w:cs="Arial"/>
        </w:rPr>
        <w:t>105</w:t>
      </w:r>
      <w:r w:rsidR="00467967" w:rsidRPr="00DC24E7">
        <w:rPr>
          <w:rFonts w:cs="Arial"/>
        </w:rPr>
        <w:fldChar w:fldCharType="end"/>
      </w:r>
    </w:p>
    <w:p w14:paraId="75C85158" w14:textId="77777777" w:rsidR="001F1BAE" w:rsidRPr="00DC24E7" w:rsidRDefault="001F1BAE" w:rsidP="001F1BAE">
      <w:pPr>
        <w:rPr>
          <w:rFonts w:cs="Arial"/>
          <w:i/>
          <w:iCs/>
        </w:rPr>
      </w:pPr>
      <w:r w:rsidRPr="00DC24E7">
        <w:rPr>
          <w:rFonts w:cs="Arial"/>
          <w:i/>
          <w:iCs/>
        </w:rPr>
        <w:t>Working capital balances, and other assets and liabilities</w:t>
      </w:r>
    </w:p>
    <w:p w14:paraId="20E594A2" w14:textId="3E1386E1" w:rsidR="001F1BAE" w:rsidRPr="00DC24E7" w:rsidRDefault="001F1BAE" w:rsidP="001F1BAE">
      <w:pPr>
        <w:rPr>
          <w:rFonts w:cs="Arial"/>
        </w:rPr>
      </w:pPr>
      <w:r w:rsidRPr="00DC24E7">
        <w:rPr>
          <w:rFonts w:cs="Arial"/>
        </w:rPr>
        <w:t>5.</w:t>
      </w:r>
      <w:r w:rsidRPr="00DC24E7">
        <w:rPr>
          <w:rFonts w:cs="Arial"/>
        </w:rPr>
        <w:tab/>
        <w:t>How we financed our operations</w:t>
      </w:r>
      <w:r w:rsidRPr="00DC24E7">
        <w:rPr>
          <w:rFonts w:cs="Arial"/>
        </w:rPr>
        <w:tab/>
      </w:r>
      <w:r w:rsidRPr="00DC24E7">
        <w:rPr>
          <w:rFonts w:cs="Arial"/>
        </w:rPr>
        <w:tab/>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_Ref240459473 \h </w:instrText>
      </w:r>
      <w:r w:rsidR="00467967" w:rsidRPr="00DC24E7">
        <w:rPr>
          <w:rFonts w:cs="Arial"/>
        </w:rPr>
      </w:r>
      <w:r w:rsidR="00467967" w:rsidRPr="00DC24E7">
        <w:rPr>
          <w:rFonts w:cs="Arial"/>
        </w:rPr>
        <w:fldChar w:fldCharType="separate"/>
      </w:r>
      <w:r w:rsidR="000347C8" w:rsidRPr="00DC24E7">
        <w:rPr>
          <w:rFonts w:cs="Arial"/>
        </w:rPr>
        <w:t>107</w:t>
      </w:r>
      <w:r w:rsidR="00467967" w:rsidRPr="00DC24E7">
        <w:rPr>
          <w:rFonts w:cs="Arial"/>
        </w:rPr>
        <w:fldChar w:fldCharType="end"/>
      </w:r>
    </w:p>
    <w:p w14:paraId="2283C17A" w14:textId="77777777" w:rsidR="001F1BAE" w:rsidRPr="00DC24E7" w:rsidRDefault="001F1BAE" w:rsidP="001F1BAE">
      <w:pPr>
        <w:rPr>
          <w:rFonts w:cs="Arial"/>
          <w:i/>
          <w:iCs/>
        </w:rPr>
      </w:pPr>
      <w:r w:rsidRPr="00DC24E7">
        <w:rPr>
          <w:rFonts w:cs="Arial"/>
          <w:i/>
          <w:iCs/>
        </w:rPr>
        <w:t>Cash and deposits, and commitments for expenditure</w:t>
      </w:r>
    </w:p>
    <w:p w14:paraId="33A228C2" w14:textId="0679BB12" w:rsidR="001F1BAE" w:rsidRPr="00DC24E7" w:rsidRDefault="001F1BAE" w:rsidP="001F1BAE">
      <w:pPr>
        <w:rPr>
          <w:rFonts w:cs="Arial"/>
        </w:rPr>
      </w:pPr>
      <w:r w:rsidRPr="00DC24E7">
        <w:rPr>
          <w:rFonts w:cs="Arial"/>
        </w:rPr>
        <w:t>6.</w:t>
      </w:r>
      <w:r w:rsidRPr="00DC24E7">
        <w:rPr>
          <w:rFonts w:cs="Arial"/>
        </w:rPr>
        <w:tab/>
        <w:t>Risks, contingencies and valuation judgements</w:t>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_Ref240459480 \h </w:instrText>
      </w:r>
      <w:r w:rsidR="00467967" w:rsidRPr="00DC24E7">
        <w:rPr>
          <w:rFonts w:cs="Arial"/>
        </w:rPr>
      </w:r>
      <w:r w:rsidR="00467967" w:rsidRPr="00DC24E7">
        <w:rPr>
          <w:rFonts w:cs="Arial"/>
        </w:rPr>
        <w:fldChar w:fldCharType="separate"/>
      </w:r>
      <w:r w:rsidR="000347C8" w:rsidRPr="00DC24E7">
        <w:rPr>
          <w:rFonts w:cs="Arial"/>
        </w:rPr>
        <w:t>108</w:t>
      </w:r>
      <w:r w:rsidR="00467967" w:rsidRPr="00DC24E7">
        <w:rPr>
          <w:rFonts w:cs="Arial"/>
        </w:rPr>
        <w:fldChar w:fldCharType="end"/>
      </w:r>
    </w:p>
    <w:p w14:paraId="6F02603B" w14:textId="77777777" w:rsidR="001F1BAE" w:rsidRPr="00DC24E7" w:rsidRDefault="001F1BAE" w:rsidP="001F1BAE">
      <w:pPr>
        <w:rPr>
          <w:rFonts w:cs="Arial"/>
          <w:i/>
          <w:iCs/>
        </w:rPr>
      </w:pPr>
      <w:r w:rsidRPr="00DC24E7">
        <w:rPr>
          <w:rFonts w:cs="Arial"/>
          <w:i/>
          <w:iCs/>
        </w:rPr>
        <w:t>Financial risk management, contingent assets and liabilities</w:t>
      </w:r>
    </w:p>
    <w:p w14:paraId="4932BBC2" w14:textId="31A5F50D" w:rsidR="001F1BAE" w:rsidRPr="00DC24E7" w:rsidRDefault="001F1BAE" w:rsidP="001F1BAE">
      <w:pPr>
        <w:rPr>
          <w:rFonts w:cs="Arial"/>
        </w:rPr>
      </w:pPr>
      <w:r w:rsidRPr="00DC24E7">
        <w:rPr>
          <w:rFonts w:cs="Arial"/>
        </w:rPr>
        <w:t>7.</w:t>
      </w:r>
      <w:r w:rsidRPr="00DC24E7">
        <w:rPr>
          <w:rFonts w:cs="Arial"/>
        </w:rPr>
        <w:tab/>
        <w:t>Other disclosures</w:t>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Pr="00DC24E7">
        <w:rPr>
          <w:rFonts w:cs="Arial"/>
        </w:rPr>
        <w:tab/>
      </w:r>
      <w:r w:rsidR="00467967" w:rsidRPr="00DC24E7">
        <w:rPr>
          <w:rFonts w:cs="Arial"/>
        </w:rPr>
        <w:fldChar w:fldCharType="begin"/>
      </w:r>
      <w:r w:rsidR="00467967" w:rsidRPr="00DC24E7">
        <w:rPr>
          <w:rFonts w:cs="Arial"/>
        </w:rPr>
        <w:instrText xml:space="preserve"> PAGEREF _Ref240459486 \h </w:instrText>
      </w:r>
      <w:r w:rsidR="00467967" w:rsidRPr="00DC24E7">
        <w:rPr>
          <w:rFonts w:cs="Arial"/>
        </w:rPr>
      </w:r>
      <w:r w:rsidR="00467967" w:rsidRPr="00DC24E7">
        <w:rPr>
          <w:rFonts w:cs="Arial"/>
        </w:rPr>
        <w:fldChar w:fldCharType="separate"/>
      </w:r>
      <w:r w:rsidR="000347C8" w:rsidRPr="00DC24E7">
        <w:rPr>
          <w:rFonts w:cs="Arial"/>
        </w:rPr>
        <w:t>110</w:t>
      </w:r>
      <w:r w:rsidR="00467967" w:rsidRPr="00DC24E7">
        <w:rPr>
          <w:rFonts w:cs="Arial"/>
        </w:rPr>
        <w:fldChar w:fldCharType="end"/>
      </w:r>
    </w:p>
    <w:p w14:paraId="3A59D2ED" w14:textId="77777777" w:rsidR="001F1BAE" w:rsidRPr="00DC24E7" w:rsidRDefault="001F1BAE" w:rsidP="001F1BAE">
      <w:pPr>
        <w:rPr>
          <w:rFonts w:cs="Arial"/>
          <w:i/>
          <w:iCs/>
        </w:rPr>
      </w:pPr>
      <w:r w:rsidRPr="00DC24E7">
        <w:rPr>
          <w:rFonts w:cs="Arial"/>
          <w:i/>
          <w:iCs/>
        </w:rPr>
        <w:t>Ex gratia expenses, responsible person and executive remuneration, related party disclosures, subsequent events</w:t>
      </w:r>
    </w:p>
    <w:p w14:paraId="22FD9296" w14:textId="77777777" w:rsidR="001F1BAE" w:rsidRPr="00DC24E7" w:rsidRDefault="001F1BAE" w:rsidP="001F1BAE">
      <w:pPr>
        <w:rPr>
          <w:rFonts w:cs="Arial"/>
        </w:rPr>
      </w:pPr>
      <w:r w:rsidRPr="00DC24E7">
        <w:rPr>
          <w:rFonts w:cs="Arial"/>
        </w:rPr>
        <w:br w:type="page"/>
      </w:r>
    </w:p>
    <w:p w14:paraId="74ED38B7" w14:textId="77777777" w:rsidR="001F1BAE" w:rsidRPr="00DC24E7" w:rsidRDefault="001F1BAE" w:rsidP="00186C99">
      <w:pPr>
        <w:pStyle w:val="NoteHeading"/>
        <w:tabs>
          <w:tab w:val="clear" w:pos="1224"/>
          <w:tab w:val="left" w:pos="0"/>
        </w:tabs>
        <w:ind w:left="0" w:firstLine="0"/>
        <w:rPr>
          <w:lang w:val="en-AU"/>
        </w:rPr>
      </w:pPr>
      <w:r w:rsidRPr="00DC24E7">
        <w:rPr>
          <w:lang w:val="en-AU"/>
        </w:rPr>
        <w:lastRenderedPageBreak/>
        <w:t>Chairperson’s, Accountable Officer’s and Chief Finance Officer’s declaration</w:t>
      </w:r>
    </w:p>
    <w:p w14:paraId="682AFAEE" w14:textId="77777777" w:rsidR="00BC6CE4" w:rsidRPr="00DC24E7" w:rsidRDefault="00BC6CE4" w:rsidP="00186C99">
      <w:pPr>
        <w:pStyle w:val="NoteHeading"/>
        <w:tabs>
          <w:tab w:val="clear" w:pos="1224"/>
          <w:tab w:val="left" w:pos="0"/>
        </w:tabs>
        <w:ind w:left="0" w:firstLine="0"/>
        <w:rPr>
          <w:lang w:val="en-AU"/>
        </w:rPr>
      </w:pPr>
    </w:p>
    <w:p w14:paraId="4BA5B579" w14:textId="77777777" w:rsidR="001F1BAE" w:rsidRPr="00DC24E7" w:rsidRDefault="001F1BAE" w:rsidP="00186C99">
      <w:pPr>
        <w:pStyle w:val="12pointfont"/>
      </w:pPr>
      <w:r w:rsidRPr="00DC24E7">
        <w:t>The attached financial statements for the Victorian Environmental Water Holder (VEWH) have been prepared in accordance with the Portfolio Financial Management Compliance Framework issued by the Department of Energy, Environment and Climate Action, the Financial Management Act 1994, applicable Financial Reporting Directions, Australian Accounting Standards including Interpretations, and other mandatory professional reporting requirements.</w:t>
      </w:r>
    </w:p>
    <w:p w14:paraId="2F2FB980" w14:textId="77777777" w:rsidR="001F1BAE" w:rsidRPr="00DC24E7" w:rsidRDefault="001F1BAE" w:rsidP="00186C99">
      <w:pPr>
        <w:pStyle w:val="12pointfont"/>
      </w:pPr>
      <w:r w:rsidRPr="00DC24E7">
        <w:t xml:space="preserve">We further state that, in our opinion, the information set out in the comprehensive operating statement, balance sheet, cash flow statement, statement of changes in equity and accompanying notes, presents fairly the financial transactions during the year ended 30 June 2026 and financial position of the VEWH </w:t>
      </w:r>
      <w:proofErr w:type="gramStart"/>
      <w:r w:rsidRPr="00DC24E7">
        <w:t>at</w:t>
      </w:r>
      <w:proofErr w:type="gramEnd"/>
      <w:r w:rsidRPr="00DC24E7">
        <w:t xml:space="preserve"> 30 June 2026.</w:t>
      </w:r>
    </w:p>
    <w:p w14:paraId="54EC3578" w14:textId="77777777" w:rsidR="001F1BAE" w:rsidRPr="00DC24E7" w:rsidRDefault="001F1BAE" w:rsidP="00186C99">
      <w:pPr>
        <w:pStyle w:val="12pointfont"/>
      </w:pPr>
      <w:r w:rsidRPr="00DC24E7">
        <w:t>At the time of signing, we are not aware of any circumstance which would render any particulars included in the financial statements to be misleading or inaccurate.</w:t>
      </w:r>
    </w:p>
    <w:p w14:paraId="04CC31DC" w14:textId="7669885B" w:rsidR="001F1BAE" w:rsidRPr="00DC24E7" w:rsidRDefault="001F1BAE" w:rsidP="00186C99">
      <w:pPr>
        <w:pStyle w:val="12pointfont"/>
      </w:pPr>
      <w:r w:rsidRPr="00DC24E7">
        <w:t xml:space="preserve">We authorise the attached financial report for issue on </w:t>
      </w:r>
      <w:r w:rsidR="00040B02" w:rsidRPr="00DC24E7">
        <w:t>13 Octobe</w:t>
      </w:r>
      <w:r w:rsidRPr="00DC24E7">
        <w:t>r 2026.</w:t>
      </w:r>
    </w:p>
    <w:p w14:paraId="1D77FE58" w14:textId="77777777" w:rsidR="00BC6CE4" w:rsidRPr="00DC24E7" w:rsidRDefault="00BC6CE4" w:rsidP="00186C99">
      <w:pPr>
        <w:pStyle w:val="12pointfont"/>
      </w:pPr>
    </w:p>
    <w:p w14:paraId="28A182AA" w14:textId="56BA60B6" w:rsidR="001F1BAE" w:rsidRPr="00DC24E7" w:rsidRDefault="00040B02" w:rsidP="00186C99">
      <w:pPr>
        <w:pStyle w:val="12pointfont"/>
      </w:pPr>
      <w:r w:rsidRPr="00DC24E7">
        <w:t>Charmaine Quick</w:t>
      </w:r>
      <w:r w:rsidR="001F1BAE" w:rsidRPr="00DC24E7">
        <w:t> </w:t>
      </w:r>
    </w:p>
    <w:p w14:paraId="571E8102" w14:textId="77777777" w:rsidR="001F1BAE" w:rsidRPr="00DC24E7" w:rsidRDefault="001F1BAE" w:rsidP="00186C99">
      <w:pPr>
        <w:pStyle w:val="12pointfont"/>
      </w:pPr>
      <w:r w:rsidRPr="00DC24E7">
        <w:t>Chairperson </w:t>
      </w:r>
    </w:p>
    <w:p w14:paraId="48480DFB" w14:textId="77777777" w:rsidR="001F1BAE" w:rsidRPr="00DC24E7" w:rsidRDefault="001F1BAE" w:rsidP="00186C99">
      <w:pPr>
        <w:pStyle w:val="12pointfont"/>
      </w:pPr>
      <w:r w:rsidRPr="00DC24E7">
        <w:t>Victorian Environmental Water Holder </w:t>
      </w:r>
    </w:p>
    <w:p w14:paraId="0F4D3160" w14:textId="77777777" w:rsidR="001F1BAE" w:rsidRPr="00DC24E7" w:rsidRDefault="001F1BAE" w:rsidP="00186C99">
      <w:pPr>
        <w:pStyle w:val="12pointfont"/>
      </w:pPr>
    </w:p>
    <w:p w14:paraId="1F6BE587" w14:textId="77777777" w:rsidR="001F1BAE" w:rsidRPr="00DC24E7" w:rsidRDefault="001F1BAE" w:rsidP="00186C99">
      <w:pPr>
        <w:pStyle w:val="12pointfont"/>
      </w:pPr>
      <w:r w:rsidRPr="00DC24E7">
        <w:t>Dr Sarina Loo </w:t>
      </w:r>
    </w:p>
    <w:p w14:paraId="0951219F" w14:textId="77777777" w:rsidR="001F1BAE" w:rsidRPr="00DC24E7" w:rsidRDefault="001F1BAE" w:rsidP="00186C99">
      <w:pPr>
        <w:pStyle w:val="12pointfont"/>
      </w:pPr>
      <w:r w:rsidRPr="00DC24E7">
        <w:t>Chief Executive Officer  </w:t>
      </w:r>
    </w:p>
    <w:p w14:paraId="08837F5F" w14:textId="77777777" w:rsidR="001F1BAE" w:rsidRPr="00DC24E7" w:rsidRDefault="001F1BAE" w:rsidP="00186C99">
      <w:pPr>
        <w:pStyle w:val="12pointfont"/>
      </w:pPr>
      <w:r w:rsidRPr="00DC24E7">
        <w:t>Victorian Environmental Water Holder </w:t>
      </w:r>
    </w:p>
    <w:p w14:paraId="37BA123D" w14:textId="77777777" w:rsidR="001F1BAE" w:rsidRPr="00DC24E7" w:rsidRDefault="001F1BAE" w:rsidP="00186C99">
      <w:pPr>
        <w:pStyle w:val="12pointfont"/>
      </w:pPr>
    </w:p>
    <w:p w14:paraId="785A86DF" w14:textId="77777777" w:rsidR="001F1BAE" w:rsidRPr="00DC24E7" w:rsidRDefault="001F1BAE" w:rsidP="00186C99">
      <w:pPr>
        <w:pStyle w:val="12pointfont"/>
      </w:pPr>
      <w:r w:rsidRPr="00DC24E7">
        <w:t>Rowan Jennion  </w:t>
      </w:r>
    </w:p>
    <w:p w14:paraId="43F51B9D" w14:textId="77777777" w:rsidR="001F1BAE" w:rsidRPr="00DC24E7" w:rsidRDefault="001F1BAE" w:rsidP="00186C99">
      <w:pPr>
        <w:pStyle w:val="12pointfont"/>
      </w:pPr>
      <w:r w:rsidRPr="00DC24E7">
        <w:t>Chief Finance Officer  </w:t>
      </w:r>
    </w:p>
    <w:p w14:paraId="2D312097" w14:textId="77777777" w:rsidR="001F1BAE" w:rsidRPr="00DC24E7" w:rsidRDefault="001F1BAE" w:rsidP="00186C99">
      <w:pPr>
        <w:pStyle w:val="12pointfont"/>
      </w:pPr>
      <w:r w:rsidRPr="00DC24E7">
        <w:t>Victorian Environmental Water Holder </w:t>
      </w:r>
    </w:p>
    <w:p w14:paraId="50BC106E" w14:textId="77777777" w:rsidR="001F1BAE" w:rsidRPr="00DC24E7" w:rsidRDefault="001F1BAE" w:rsidP="001F1BAE">
      <w:pPr>
        <w:rPr>
          <w:rFonts w:cs="Arial"/>
        </w:rPr>
      </w:pPr>
      <w:r w:rsidRPr="00DC24E7">
        <w:rPr>
          <w:rFonts w:cs="Arial"/>
        </w:rPr>
        <w:br w:type="page"/>
      </w:r>
    </w:p>
    <w:p w14:paraId="59CF220D" w14:textId="77777777" w:rsidR="001F1BAE" w:rsidRPr="00DC24E7" w:rsidRDefault="001F1BAE" w:rsidP="00467967">
      <w:pPr>
        <w:pStyle w:val="Heading3"/>
      </w:pPr>
      <w:bookmarkStart w:id="328" w:name="_Ref240459414"/>
      <w:r w:rsidRPr="00DC24E7">
        <w:lastRenderedPageBreak/>
        <w:t>Comprehensive operating statement</w:t>
      </w:r>
      <w:bookmarkEnd w:id="328"/>
    </w:p>
    <w:p w14:paraId="7A5A419C" w14:textId="77777777" w:rsidR="001F1BAE" w:rsidRPr="00DC24E7" w:rsidRDefault="001F1BAE" w:rsidP="00C76E4C">
      <w:pPr>
        <w:pStyle w:val="Subheading"/>
      </w:pPr>
      <w:r w:rsidRPr="00DC24E7">
        <w:t>For the financial year ended 30 June 2026</w:t>
      </w:r>
    </w:p>
    <w:tbl>
      <w:tblPr>
        <w:tblW w:w="9356" w:type="dxa"/>
        <w:tblInd w:w="-284" w:type="dxa"/>
        <w:tblLayout w:type="fixed"/>
        <w:tblCellMar>
          <w:left w:w="0" w:type="dxa"/>
          <w:right w:w="0" w:type="dxa"/>
        </w:tblCellMar>
        <w:tblLook w:val="01E0" w:firstRow="1" w:lastRow="1" w:firstColumn="1" w:lastColumn="1" w:noHBand="0" w:noVBand="0"/>
      </w:tblPr>
      <w:tblGrid>
        <w:gridCol w:w="5387"/>
        <w:gridCol w:w="910"/>
        <w:gridCol w:w="1500"/>
        <w:gridCol w:w="1559"/>
      </w:tblGrid>
      <w:tr w:rsidR="001F1BAE" w:rsidRPr="00DC24E7" w14:paraId="67D19510" w14:textId="77777777" w:rsidTr="000347C8">
        <w:trPr>
          <w:trHeight w:val="572"/>
          <w:tblHeader/>
        </w:trPr>
        <w:tc>
          <w:tcPr>
            <w:tcW w:w="5387" w:type="dxa"/>
            <w:shd w:val="clear" w:color="auto" w:fill="DCDDDE"/>
          </w:tcPr>
          <w:p w14:paraId="7393E54B" w14:textId="77777777" w:rsidR="001F1BAE" w:rsidRPr="00DC24E7" w:rsidRDefault="001F1BAE">
            <w:pPr>
              <w:pStyle w:val="TableParagraph"/>
              <w:rPr>
                <w:rFonts w:ascii="Arial" w:hAnsi="Arial" w:cs="Arial"/>
                <w:szCs w:val="24"/>
                <w:lang w:val="en-AU"/>
              </w:rPr>
            </w:pPr>
          </w:p>
        </w:tc>
        <w:tc>
          <w:tcPr>
            <w:tcW w:w="910" w:type="dxa"/>
            <w:shd w:val="clear" w:color="auto" w:fill="DCDDDE"/>
          </w:tcPr>
          <w:p w14:paraId="0BD0768B" w14:textId="77777777" w:rsidR="001F1BAE" w:rsidRPr="00DC24E7" w:rsidRDefault="001F1BAE">
            <w:pPr>
              <w:pStyle w:val="TableParagraph"/>
              <w:spacing w:before="59"/>
              <w:rPr>
                <w:rFonts w:ascii="Arial" w:hAnsi="Arial" w:cs="Arial"/>
                <w:szCs w:val="24"/>
                <w:lang w:val="en-AU"/>
              </w:rPr>
            </w:pPr>
          </w:p>
          <w:p w14:paraId="5760758E" w14:textId="77777777" w:rsidR="001F1BAE" w:rsidRPr="00DC24E7" w:rsidRDefault="001F1BAE">
            <w:pPr>
              <w:pStyle w:val="TableParagraph"/>
              <w:spacing w:before="1"/>
              <w:ind w:right="216"/>
              <w:jc w:val="right"/>
              <w:rPr>
                <w:rFonts w:ascii="Arial" w:hAnsi="Arial" w:cs="Arial"/>
                <w:b/>
                <w:szCs w:val="24"/>
                <w:lang w:val="en-AU"/>
              </w:rPr>
            </w:pPr>
            <w:r w:rsidRPr="00DC24E7">
              <w:rPr>
                <w:rFonts w:ascii="Arial" w:hAnsi="Arial" w:cs="Arial"/>
                <w:b/>
                <w:color w:val="231F20"/>
                <w:spacing w:val="-4"/>
                <w:szCs w:val="24"/>
                <w:lang w:val="en-AU"/>
              </w:rPr>
              <w:t>Notes</w:t>
            </w:r>
          </w:p>
        </w:tc>
        <w:tc>
          <w:tcPr>
            <w:tcW w:w="1500" w:type="dxa"/>
            <w:shd w:val="clear" w:color="auto" w:fill="DCDDDE"/>
          </w:tcPr>
          <w:p w14:paraId="2A8AB83B" w14:textId="77777777" w:rsidR="001F1BAE" w:rsidRPr="00DC24E7" w:rsidRDefault="001F1BAE">
            <w:pPr>
              <w:pStyle w:val="TableParagraph"/>
              <w:spacing w:before="109" w:line="205" w:lineRule="exact"/>
              <w:ind w:right="287"/>
              <w:jc w:val="right"/>
              <w:rPr>
                <w:rFonts w:ascii="Arial" w:hAnsi="Arial" w:cs="Arial"/>
                <w:b/>
                <w:szCs w:val="24"/>
                <w:lang w:val="en-AU"/>
              </w:rPr>
            </w:pPr>
            <w:r w:rsidRPr="00DC24E7">
              <w:rPr>
                <w:rFonts w:ascii="Arial" w:hAnsi="Arial" w:cs="Arial"/>
                <w:b/>
                <w:color w:val="231F20"/>
                <w:spacing w:val="-4"/>
                <w:szCs w:val="24"/>
                <w:lang w:val="en-AU"/>
              </w:rPr>
              <w:t>2026</w:t>
            </w:r>
          </w:p>
          <w:p w14:paraId="26CA7BA3" w14:textId="77777777" w:rsidR="001F1BAE" w:rsidRPr="00DC24E7" w:rsidRDefault="001F1BAE">
            <w:pPr>
              <w:pStyle w:val="TableParagraph"/>
              <w:spacing w:line="205" w:lineRule="exact"/>
              <w:ind w:right="286"/>
              <w:jc w:val="right"/>
              <w:rPr>
                <w:rFonts w:ascii="Arial" w:hAnsi="Arial" w:cs="Arial"/>
                <w:b/>
                <w:szCs w:val="24"/>
                <w:lang w:val="en-AU"/>
              </w:rPr>
            </w:pPr>
            <w:r w:rsidRPr="00DC24E7">
              <w:rPr>
                <w:rFonts w:ascii="Arial" w:hAnsi="Arial" w:cs="Arial"/>
                <w:b/>
                <w:color w:val="231F20"/>
                <w:spacing w:val="-10"/>
                <w:szCs w:val="24"/>
                <w:lang w:val="en-AU"/>
              </w:rPr>
              <w:t>$</w:t>
            </w:r>
          </w:p>
        </w:tc>
        <w:tc>
          <w:tcPr>
            <w:tcW w:w="1559" w:type="dxa"/>
            <w:shd w:val="clear" w:color="auto" w:fill="DCDDDE"/>
          </w:tcPr>
          <w:p w14:paraId="40F5EBA4" w14:textId="77777777" w:rsidR="001F1BAE" w:rsidRPr="00DC24E7" w:rsidRDefault="001F1BAE">
            <w:pPr>
              <w:pStyle w:val="TableParagraph"/>
              <w:spacing w:before="109" w:line="205" w:lineRule="exact"/>
              <w:ind w:right="112"/>
              <w:jc w:val="right"/>
              <w:rPr>
                <w:rFonts w:ascii="Arial" w:hAnsi="Arial" w:cs="Arial"/>
                <w:szCs w:val="24"/>
                <w:lang w:val="en-AU"/>
              </w:rPr>
            </w:pPr>
            <w:r w:rsidRPr="00DC24E7">
              <w:rPr>
                <w:rFonts w:ascii="Arial" w:hAnsi="Arial" w:cs="Arial"/>
                <w:color w:val="231F20"/>
                <w:spacing w:val="-4"/>
                <w:szCs w:val="24"/>
                <w:lang w:val="en-AU"/>
              </w:rPr>
              <w:t>2025</w:t>
            </w:r>
          </w:p>
          <w:p w14:paraId="355DBABC" w14:textId="77777777" w:rsidR="001F1BAE" w:rsidRPr="00DC24E7" w:rsidRDefault="001F1BAE">
            <w:pPr>
              <w:pStyle w:val="TableParagraph"/>
              <w:spacing w:line="205" w:lineRule="exact"/>
              <w:ind w:right="112"/>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1888CA3F" w14:textId="77777777" w:rsidTr="000347C8">
        <w:trPr>
          <w:trHeight w:val="453"/>
          <w:tblHeader/>
        </w:trPr>
        <w:tc>
          <w:tcPr>
            <w:tcW w:w="5387" w:type="dxa"/>
            <w:shd w:val="clear" w:color="auto" w:fill="ECECED"/>
          </w:tcPr>
          <w:p w14:paraId="6E506DB0"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Income</w:t>
            </w:r>
            <w:r w:rsidRPr="00DC24E7">
              <w:rPr>
                <w:rFonts w:ascii="Arial" w:hAnsi="Arial" w:cs="Arial"/>
                <w:b/>
                <w:color w:val="58595B"/>
                <w:spacing w:val="8"/>
                <w:szCs w:val="24"/>
                <w:lang w:val="en-AU"/>
              </w:rPr>
              <w:t xml:space="preserve"> </w:t>
            </w:r>
            <w:r w:rsidRPr="00DC24E7">
              <w:rPr>
                <w:rFonts w:ascii="Arial" w:hAnsi="Arial" w:cs="Arial"/>
                <w:b/>
                <w:color w:val="58595B"/>
                <w:szCs w:val="24"/>
                <w:lang w:val="en-AU"/>
              </w:rPr>
              <w:t>and</w:t>
            </w:r>
            <w:r w:rsidRPr="00DC24E7">
              <w:rPr>
                <w:rFonts w:ascii="Arial" w:hAnsi="Arial" w:cs="Arial"/>
                <w:b/>
                <w:color w:val="58595B"/>
                <w:spacing w:val="8"/>
                <w:szCs w:val="24"/>
                <w:lang w:val="en-AU"/>
              </w:rPr>
              <w:t xml:space="preserve"> </w:t>
            </w:r>
            <w:r w:rsidRPr="00DC24E7">
              <w:rPr>
                <w:rFonts w:ascii="Arial" w:hAnsi="Arial" w:cs="Arial"/>
                <w:b/>
                <w:color w:val="58595B"/>
                <w:szCs w:val="24"/>
                <w:lang w:val="en-AU"/>
              </w:rPr>
              <w:t>revenue</w:t>
            </w:r>
            <w:r w:rsidRPr="00DC24E7">
              <w:rPr>
                <w:rFonts w:ascii="Arial" w:hAnsi="Arial" w:cs="Arial"/>
                <w:b/>
                <w:color w:val="58595B"/>
                <w:spacing w:val="9"/>
                <w:szCs w:val="24"/>
                <w:lang w:val="en-AU"/>
              </w:rPr>
              <w:t xml:space="preserve"> </w:t>
            </w:r>
            <w:r w:rsidRPr="00DC24E7">
              <w:rPr>
                <w:rFonts w:ascii="Arial" w:hAnsi="Arial" w:cs="Arial"/>
                <w:b/>
                <w:color w:val="58595B"/>
                <w:szCs w:val="24"/>
                <w:lang w:val="en-AU"/>
              </w:rPr>
              <w:t>from</w:t>
            </w:r>
            <w:r w:rsidRPr="00DC24E7">
              <w:rPr>
                <w:rFonts w:ascii="Arial" w:hAnsi="Arial" w:cs="Arial"/>
                <w:b/>
                <w:color w:val="58595B"/>
                <w:spacing w:val="8"/>
                <w:szCs w:val="24"/>
                <w:lang w:val="en-AU"/>
              </w:rPr>
              <w:t xml:space="preserve"> </w:t>
            </w:r>
            <w:r w:rsidRPr="00DC24E7">
              <w:rPr>
                <w:rFonts w:ascii="Arial" w:hAnsi="Arial" w:cs="Arial"/>
                <w:b/>
                <w:color w:val="58595B"/>
                <w:spacing w:val="-2"/>
                <w:szCs w:val="24"/>
                <w:lang w:val="en-AU"/>
              </w:rPr>
              <w:t>transactions</w:t>
            </w:r>
          </w:p>
        </w:tc>
        <w:tc>
          <w:tcPr>
            <w:tcW w:w="910" w:type="dxa"/>
            <w:shd w:val="clear" w:color="auto" w:fill="ECECED"/>
          </w:tcPr>
          <w:p w14:paraId="1E8CE1D7" w14:textId="77777777" w:rsidR="001F1BAE" w:rsidRPr="00DC24E7" w:rsidRDefault="001F1BAE">
            <w:pPr>
              <w:pStyle w:val="TableParagraph"/>
              <w:rPr>
                <w:rFonts w:ascii="Arial" w:hAnsi="Arial" w:cs="Arial"/>
                <w:szCs w:val="24"/>
                <w:lang w:val="en-AU"/>
              </w:rPr>
            </w:pPr>
          </w:p>
        </w:tc>
        <w:tc>
          <w:tcPr>
            <w:tcW w:w="1500" w:type="dxa"/>
            <w:shd w:val="clear" w:color="auto" w:fill="ECECED"/>
          </w:tcPr>
          <w:p w14:paraId="1DC0B3F9" w14:textId="77777777" w:rsidR="001F1BAE" w:rsidRPr="00DC24E7" w:rsidRDefault="001F1BAE">
            <w:pPr>
              <w:pStyle w:val="TableParagraph"/>
              <w:rPr>
                <w:rFonts w:ascii="Arial" w:hAnsi="Arial" w:cs="Arial"/>
                <w:szCs w:val="24"/>
                <w:lang w:val="en-AU"/>
              </w:rPr>
            </w:pPr>
          </w:p>
        </w:tc>
        <w:tc>
          <w:tcPr>
            <w:tcW w:w="1559" w:type="dxa"/>
            <w:shd w:val="clear" w:color="auto" w:fill="ECECED"/>
          </w:tcPr>
          <w:p w14:paraId="04C51A26" w14:textId="77777777" w:rsidR="001F1BAE" w:rsidRPr="00DC24E7" w:rsidRDefault="001F1BAE">
            <w:pPr>
              <w:pStyle w:val="TableParagraph"/>
              <w:rPr>
                <w:rFonts w:ascii="Arial" w:hAnsi="Arial" w:cs="Arial"/>
                <w:szCs w:val="24"/>
                <w:lang w:val="en-AU"/>
              </w:rPr>
            </w:pPr>
          </w:p>
        </w:tc>
      </w:tr>
      <w:tr w:rsidR="001F1BAE" w:rsidRPr="00DC24E7" w14:paraId="7792A8F0" w14:textId="77777777" w:rsidTr="000347C8">
        <w:trPr>
          <w:trHeight w:val="305"/>
          <w:tblHeader/>
        </w:trPr>
        <w:tc>
          <w:tcPr>
            <w:tcW w:w="5387" w:type="dxa"/>
          </w:tcPr>
          <w:p w14:paraId="52C38D54"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pacing w:val="-2"/>
                <w:szCs w:val="24"/>
                <w:lang w:val="en-AU"/>
              </w:rPr>
              <w:t>Government</w:t>
            </w:r>
            <w:r w:rsidRPr="00DC24E7">
              <w:rPr>
                <w:rFonts w:ascii="Arial" w:hAnsi="Arial" w:cs="Arial"/>
                <w:color w:val="231F20"/>
                <w:spacing w:val="2"/>
                <w:szCs w:val="24"/>
                <w:lang w:val="en-AU"/>
              </w:rPr>
              <w:t xml:space="preserve"> </w:t>
            </w:r>
            <w:r w:rsidRPr="00DC24E7">
              <w:rPr>
                <w:rFonts w:ascii="Arial" w:hAnsi="Arial" w:cs="Arial"/>
                <w:color w:val="231F20"/>
                <w:spacing w:val="-2"/>
                <w:szCs w:val="24"/>
                <w:lang w:val="en-AU"/>
              </w:rPr>
              <w:t>grants</w:t>
            </w:r>
          </w:p>
        </w:tc>
        <w:tc>
          <w:tcPr>
            <w:tcW w:w="910" w:type="dxa"/>
          </w:tcPr>
          <w:p w14:paraId="3311C36E" w14:textId="77777777" w:rsidR="001F1BAE" w:rsidRPr="00DC24E7" w:rsidRDefault="001F1BAE">
            <w:pPr>
              <w:pStyle w:val="TableParagraph"/>
              <w:spacing w:before="56" w:line="229" w:lineRule="exact"/>
              <w:ind w:right="283"/>
              <w:jc w:val="right"/>
              <w:rPr>
                <w:rFonts w:ascii="Arial" w:hAnsi="Arial" w:cs="Arial"/>
                <w:szCs w:val="24"/>
                <w:lang w:val="en-AU"/>
              </w:rPr>
            </w:pPr>
            <w:r w:rsidRPr="00DC24E7">
              <w:rPr>
                <w:rFonts w:ascii="Arial" w:hAnsi="Arial" w:cs="Arial"/>
                <w:color w:val="231F20"/>
                <w:spacing w:val="-5"/>
                <w:szCs w:val="24"/>
                <w:lang w:val="en-AU"/>
              </w:rPr>
              <w:t>2.1</w:t>
            </w:r>
          </w:p>
        </w:tc>
        <w:tc>
          <w:tcPr>
            <w:tcW w:w="1500" w:type="dxa"/>
          </w:tcPr>
          <w:p w14:paraId="4B832CBA" w14:textId="77777777" w:rsidR="001F1BAE" w:rsidRPr="00DC24E7" w:rsidRDefault="001F1BAE">
            <w:pPr>
              <w:pStyle w:val="TableParagraph"/>
              <w:spacing w:before="56" w:line="229" w:lineRule="exact"/>
              <w:ind w:right="286"/>
              <w:jc w:val="right"/>
              <w:rPr>
                <w:rFonts w:ascii="Arial" w:hAnsi="Arial" w:cs="Arial"/>
                <w:b/>
                <w:szCs w:val="24"/>
                <w:lang w:val="en-AU"/>
              </w:rPr>
            </w:pPr>
            <w:r w:rsidRPr="00DC24E7">
              <w:rPr>
                <w:rFonts w:ascii="Arial" w:hAnsi="Arial" w:cs="Arial"/>
                <w:b/>
                <w:color w:val="231F20"/>
                <w:spacing w:val="-2"/>
                <w:szCs w:val="24"/>
                <w:lang w:val="en-AU"/>
              </w:rPr>
              <w:t>10,170,217</w:t>
            </w:r>
          </w:p>
        </w:tc>
        <w:tc>
          <w:tcPr>
            <w:tcW w:w="1559" w:type="dxa"/>
          </w:tcPr>
          <w:p w14:paraId="0257A647" w14:textId="77777777" w:rsidR="001F1BAE" w:rsidRPr="00DC24E7" w:rsidRDefault="001F1BAE">
            <w:pPr>
              <w:pStyle w:val="TableParagraph"/>
              <w:spacing w:before="56" w:line="229" w:lineRule="exact"/>
              <w:ind w:right="112"/>
              <w:jc w:val="right"/>
              <w:rPr>
                <w:rFonts w:ascii="Arial" w:hAnsi="Arial" w:cs="Arial"/>
                <w:szCs w:val="24"/>
                <w:lang w:val="en-AU"/>
              </w:rPr>
            </w:pPr>
            <w:r w:rsidRPr="00DC24E7">
              <w:rPr>
                <w:rFonts w:ascii="Arial" w:hAnsi="Arial" w:cs="Arial"/>
                <w:color w:val="231F20"/>
                <w:spacing w:val="-2"/>
                <w:szCs w:val="24"/>
                <w:lang w:val="en-AU"/>
              </w:rPr>
              <w:t>9,266,555</w:t>
            </w:r>
          </w:p>
        </w:tc>
      </w:tr>
      <w:tr w:rsidR="001F1BAE" w:rsidRPr="00DC24E7" w14:paraId="6B7A9E8C" w14:textId="77777777" w:rsidTr="000347C8">
        <w:trPr>
          <w:trHeight w:val="283"/>
          <w:tblHeader/>
        </w:trPr>
        <w:tc>
          <w:tcPr>
            <w:tcW w:w="5387" w:type="dxa"/>
          </w:tcPr>
          <w:p w14:paraId="5067F367"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Commercial</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trade</w:t>
            </w:r>
            <w:r w:rsidRPr="00DC24E7">
              <w:rPr>
                <w:rFonts w:ascii="Arial" w:hAnsi="Arial" w:cs="Arial"/>
                <w:color w:val="231F20"/>
                <w:spacing w:val="4"/>
                <w:szCs w:val="24"/>
                <w:lang w:val="en-AU"/>
              </w:rPr>
              <w:t xml:space="preserve"> </w:t>
            </w:r>
            <w:r w:rsidRPr="00DC24E7">
              <w:rPr>
                <w:rFonts w:ascii="Arial" w:hAnsi="Arial" w:cs="Arial"/>
                <w:color w:val="231F20"/>
                <w:spacing w:val="-2"/>
                <w:szCs w:val="24"/>
                <w:lang w:val="en-AU"/>
              </w:rPr>
              <w:t>revenue</w:t>
            </w:r>
          </w:p>
        </w:tc>
        <w:tc>
          <w:tcPr>
            <w:tcW w:w="910" w:type="dxa"/>
          </w:tcPr>
          <w:p w14:paraId="3EF19CB2" w14:textId="77777777" w:rsidR="001F1BAE" w:rsidRPr="00DC24E7" w:rsidRDefault="001F1BAE">
            <w:pPr>
              <w:pStyle w:val="TableParagraph"/>
              <w:spacing w:before="34" w:line="229" w:lineRule="exact"/>
              <w:ind w:right="283"/>
              <w:jc w:val="right"/>
              <w:rPr>
                <w:rFonts w:ascii="Arial" w:hAnsi="Arial" w:cs="Arial"/>
                <w:szCs w:val="24"/>
                <w:lang w:val="en-AU"/>
              </w:rPr>
            </w:pPr>
            <w:r w:rsidRPr="00DC24E7">
              <w:rPr>
                <w:rFonts w:ascii="Arial" w:hAnsi="Arial" w:cs="Arial"/>
                <w:color w:val="231F20"/>
                <w:spacing w:val="-5"/>
                <w:szCs w:val="24"/>
                <w:lang w:val="en-AU"/>
              </w:rPr>
              <w:t>2.1</w:t>
            </w:r>
          </w:p>
        </w:tc>
        <w:tc>
          <w:tcPr>
            <w:tcW w:w="1500" w:type="dxa"/>
          </w:tcPr>
          <w:p w14:paraId="5615302E" w14:textId="77777777" w:rsidR="001F1BAE" w:rsidRPr="00DC24E7" w:rsidRDefault="001F1BAE">
            <w:pPr>
              <w:pStyle w:val="TableParagraph"/>
              <w:spacing w:before="34" w:line="229" w:lineRule="exact"/>
              <w:ind w:right="286"/>
              <w:jc w:val="right"/>
              <w:rPr>
                <w:rFonts w:ascii="Arial" w:hAnsi="Arial" w:cs="Arial"/>
                <w:b/>
                <w:szCs w:val="24"/>
                <w:lang w:val="en-AU"/>
              </w:rPr>
            </w:pPr>
            <w:r w:rsidRPr="00DC24E7">
              <w:rPr>
                <w:rFonts w:ascii="Arial" w:hAnsi="Arial" w:cs="Arial"/>
                <w:b/>
                <w:color w:val="231F20"/>
                <w:spacing w:val="-2"/>
                <w:szCs w:val="24"/>
                <w:lang w:val="en-AU"/>
              </w:rPr>
              <w:t>4,641,036</w:t>
            </w:r>
          </w:p>
        </w:tc>
        <w:tc>
          <w:tcPr>
            <w:tcW w:w="1559" w:type="dxa"/>
          </w:tcPr>
          <w:p w14:paraId="05E6348C" w14:textId="77777777" w:rsidR="001F1BAE" w:rsidRPr="00DC24E7" w:rsidRDefault="001F1BAE">
            <w:pPr>
              <w:pStyle w:val="TableParagraph"/>
              <w:spacing w:before="34" w:line="229" w:lineRule="exact"/>
              <w:ind w:right="112"/>
              <w:jc w:val="right"/>
              <w:rPr>
                <w:rFonts w:ascii="Arial" w:hAnsi="Arial" w:cs="Arial"/>
                <w:szCs w:val="24"/>
                <w:lang w:val="en-AU"/>
              </w:rPr>
            </w:pPr>
            <w:r w:rsidRPr="00DC24E7">
              <w:rPr>
                <w:rFonts w:ascii="Arial" w:hAnsi="Arial" w:cs="Arial"/>
                <w:color w:val="231F20"/>
                <w:spacing w:val="-2"/>
                <w:szCs w:val="24"/>
                <w:lang w:val="en-AU"/>
              </w:rPr>
              <w:t>5,419,263</w:t>
            </w:r>
          </w:p>
        </w:tc>
      </w:tr>
      <w:tr w:rsidR="001F1BAE" w:rsidRPr="00DC24E7" w14:paraId="4A2980A6" w14:textId="77777777" w:rsidTr="000347C8">
        <w:trPr>
          <w:trHeight w:val="258"/>
          <w:tblHeader/>
        </w:trPr>
        <w:tc>
          <w:tcPr>
            <w:tcW w:w="5387" w:type="dxa"/>
            <w:tcBorders>
              <w:bottom w:val="single" w:sz="2" w:space="0" w:color="262223"/>
            </w:tcBorders>
          </w:tcPr>
          <w:p w14:paraId="5A2149D5" w14:textId="77777777" w:rsidR="001F1BAE" w:rsidRPr="00DC24E7" w:rsidRDefault="001F1BAE">
            <w:pPr>
              <w:pStyle w:val="TableParagraph"/>
              <w:spacing w:before="34" w:line="204" w:lineRule="exact"/>
              <w:ind w:left="170"/>
              <w:rPr>
                <w:rFonts w:ascii="Arial" w:hAnsi="Arial" w:cs="Arial"/>
                <w:szCs w:val="24"/>
                <w:lang w:val="en-AU"/>
              </w:rPr>
            </w:pPr>
            <w:r w:rsidRPr="00DC24E7">
              <w:rPr>
                <w:rFonts w:ascii="Arial" w:hAnsi="Arial" w:cs="Arial"/>
                <w:color w:val="231F20"/>
                <w:spacing w:val="-2"/>
                <w:szCs w:val="24"/>
                <w:lang w:val="en-AU"/>
              </w:rPr>
              <w:t>Interest</w:t>
            </w:r>
          </w:p>
        </w:tc>
        <w:tc>
          <w:tcPr>
            <w:tcW w:w="910" w:type="dxa"/>
            <w:tcBorders>
              <w:bottom w:val="single" w:sz="2" w:space="0" w:color="262223"/>
            </w:tcBorders>
          </w:tcPr>
          <w:p w14:paraId="4A1A5CA6" w14:textId="77777777" w:rsidR="001F1BAE" w:rsidRPr="00DC24E7" w:rsidRDefault="001F1BAE">
            <w:pPr>
              <w:pStyle w:val="TableParagraph"/>
              <w:spacing w:before="34" w:line="204" w:lineRule="exact"/>
              <w:ind w:right="283"/>
              <w:jc w:val="right"/>
              <w:rPr>
                <w:rFonts w:ascii="Arial" w:hAnsi="Arial" w:cs="Arial"/>
                <w:szCs w:val="24"/>
                <w:lang w:val="en-AU"/>
              </w:rPr>
            </w:pPr>
            <w:r w:rsidRPr="00DC24E7">
              <w:rPr>
                <w:rFonts w:ascii="Arial" w:hAnsi="Arial" w:cs="Arial"/>
                <w:color w:val="231F20"/>
                <w:spacing w:val="-5"/>
                <w:szCs w:val="24"/>
                <w:lang w:val="en-AU"/>
              </w:rPr>
              <w:t>2.1</w:t>
            </w:r>
          </w:p>
        </w:tc>
        <w:tc>
          <w:tcPr>
            <w:tcW w:w="1500" w:type="dxa"/>
            <w:tcBorders>
              <w:bottom w:val="single" w:sz="2" w:space="0" w:color="262223"/>
            </w:tcBorders>
          </w:tcPr>
          <w:p w14:paraId="70613833" w14:textId="77777777" w:rsidR="001F1BAE" w:rsidRPr="00DC24E7" w:rsidRDefault="001F1BAE">
            <w:pPr>
              <w:pStyle w:val="TableParagraph"/>
              <w:spacing w:before="34" w:line="204" w:lineRule="exact"/>
              <w:ind w:right="286"/>
              <w:jc w:val="right"/>
              <w:rPr>
                <w:rFonts w:ascii="Arial" w:hAnsi="Arial" w:cs="Arial"/>
                <w:b/>
                <w:szCs w:val="24"/>
                <w:lang w:val="en-AU"/>
              </w:rPr>
            </w:pPr>
            <w:r w:rsidRPr="00DC24E7">
              <w:rPr>
                <w:rFonts w:ascii="Arial" w:hAnsi="Arial" w:cs="Arial"/>
                <w:b/>
                <w:color w:val="231F20"/>
                <w:spacing w:val="-2"/>
                <w:szCs w:val="24"/>
                <w:lang w:val="en-AU"/>
              </w:rPr>
              <w:t>409,094</w:t>
            </w:r>
          </w:p>
        </w:tc>
        <w:tc>
          <w:tcPr>
            <w:tcW w:w="1559" w:type="dxa"/>
            <w:tcBorders>
              <w:bottom w:val="single" w:sz="2" w:space="0" w:color="262223"/>
            </w:tcBorders>
          </w:tcPr>
          <w:p w14:paraId="5CB5EBF2" w14:textId="77777777" w:rsidR="001F1BAE" w:rsidRPr="00DC24E7" w:rsidRDefault="001F1BAE">
            <w:pPr>
              <w:pStyle w:val="TableParagraph"/>
              <w:spacing w:before="34" w:line="204" w:lineRule="exact"/>
              <w:ind w:right="112"/>
              <w:jc w:val="right"/>
              <w:rPr>
                <w:rFonts w:ascii="Arial" w:hAnsi="Arial" w:cs="Arial"/>
                <w:szCs w:val="24"/>
                <w:lang w:val="en-AU"/>
              </w:rPr>
            </w:pPr>
            <w:r w:rsidRPr="00DC24E7">
              <w:rPr>
                <w:rFonts w:ascii="Arial" w:hAnsi="Arial" w:cs="Arial"/>
                <w:color w:val="231F20"/>
                <w:spacing w:val="-2"/>
                <w:szCs w:val="24"/>
                <w:lang w:val="en-AU"/>
              </w:rPr>
              <w:t>315,749</w:t>
            </w:r>
          </w:p>
        </w:tc>
      </w:tr>
      <w:tr w:rsidR="001F1BAE" w:rsidRPr="00DC24E7" w14:paraId="7E55C6D0" w14:textId="77777777" w:rsidTr="000347C8">
        <w:trPr>
          <w:trHeight w:val="327"/>
          <w:tblHeader/>
        </w:trPr>
        <w:tc>
          <w:tcPr>
            <w:tcW w:w="5387" w:type="dxa"/>
            <w:tcBorders>
              <w:top w:val="single" w:sz="2" w:space="0" w:color="262223"/>
              <w:bottom w:val="single" w:sz="8" w:space="0" w:color="231F20"/>
            </w:tcBorders>
          </w:tcPr>
          <w:p w14:paraId="35394310"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pacing w:val="-2"/>
                <w:szCs w:val="24"/>
                <w:lang w:val="en-AU"/>
              </w:rPr>
              <w:t>Total income</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and</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revenue from</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transactions</w:t>
            </w:r>
          </w:p>
        </w:tc>
        <w:tc>
          <w:tcPr>
            <w:tcW w:w="910" w:type="dxa"/>
            <w:tcBorders>
              <w:top w:val="single" w:sz="2" w:space="0" w:color="262223"/>
              <w:bottom w:val="single" w:sz="8" w:space="0" w:color="231F20"/>
            </w:tcBorders>
          </w:tcPr>
          <w:p w14:paraId="70CE7FB9" w14:textId="77777777" w:rsidR="001F1BAE" w:rsidRPr="00DC24E7" w:rsidRDefault="001F1BAE">
            <w:pPr>
              <w:pStyle w:val="TableParagraph"/>
              <w:rPr>
                <w:rFonts w:ascii="Arial" w:hAnsi="Arial" w:cs="Arial"/>
                <w:szCs w:val="24"/>
                <w:lang w:val="en-AU"/>
              </w:rPr>
            </w:pPr>
          </w:p>
        </w:tc>
        <w:tc>
          <w:tcPr>
            <w:tcW w:w="1500" w:type="dxa"/>
            <w:tcBorders>
              <w:top w:val="single" w:sz="2" w:space="0" w:color="262223"/>
              <w:bottom w:val="single" w:sz="8" w:space="0" w:color="231F20"/>
            </w:tcBorders>
          </w:tcPr>
          <w:p w14:paraId="3D06BDEA" w14:textId="77777777" w:rsidR="001F1BAE" w:rsidRPr="00DC24E7" w:rsidRDefault="001F1BAE">
            <w:pPr>
              <w:pStyle w:val="TableParagraph"/>
              <w:spacing w:before="82" w:line="225" w:lineRule="exact"/>
              <w:ind w:right="286"/>
              <w:jc w:val="right"/>
              <w:rPr>
                <w:rFonts w:ascii="Arial" w:hAnsi="Arial" w:cs="Arial"/>
                <w:b/>
                <w:szCs w:val="24"/>
                <w:lang w:val="en-AU"/>
              </w:rPr>
            </w:pPr>
            <w:r w:rsidRPr="00DC24E7">
              <w:rPr>
                <w:rFonts w:ascii="Arial" w:hAnsi="Arial" w:cs="Arial"/>
                <w:b/>
                <w:color w:val="231F20"/>
                <w:spacing w:val="-2"/>
                <w:szCs w:val="24"/>
                <w:lang w:val="en-AU"/>
              </w:rPr>
              <w:t>15,220,347</w:t>
            </w:r>
          </w:p>
        </w:tc>
        <w:tc>
          <w:tcPr>
            <w:tcW w:w="1559" w:type="dxa"/>
            <w:tcBorders>
              <w:top w:val="single" w:sz="2" w:space="0" w:color="262223"/>
              <w:bottom w:val="single" w:sz="8" w:space="0" w:color="231F20"/>
            </w:tcBorders>
          </w:tcPr>
          <w:p w14:paraId="46B08E74" w14:textId="77777777" w:rsidR="001F1BAE" w:rsidRPr="00DC24E7" w:rsidRDefault="001F1BAE">
            <w:pPr>
              <w:pStyle w:val="TableParagraph"/>
              <w:spacing w:before="82" w:line="225" w:lineRule="exact"/>
              <w:ind w:right="112"/>
              <w:jc w:val="right"/>
              <w:rPr>
                <w:rFonts w:ascii="Arial" w:hAnsi="Arial" w:cs="Arial"/>
                <w:szCs w:val="24"/>
                <w:lang w:val="en-AU"/>
              </w:rPr>
            </w:pPr>
            <w:r w:rsidRPr="00DC24E7">
              <w:rPr>
                <w:rFonts w:ascii="Arial" w:hAnsi="Arial" w:cs="Arial"/>
                <w:color w:val="231F20"/>
                <w:spacing w:val="-2"/>
                <w:szCs w:val="24"/>
                <w:lang w:val="en-AU"/>
              </w:rPr>
              <w:t>15,001,567</w:t>
            </w:r>
          </w:p>
        </w:tc>
      </w:tr>
      <w:tr w:rsidR="001F1BAE" w:rsidRPr="00DC24E7" w14:paraId="2C650D85" w14:textId="77777777" w:rsidTr="000347C8">
        <w:trPr>
          <w:trHeight w:val="453"/>
          <w:tblHeader/>
        </w:trPr>
        <w:tc>
          <w:tcPr>
            <w:tcW w:w="5387" w:type="dxa"/>
            <w:shd w:val="clear" w:color="auto" w:fill="ECECED"/>
          </w:tcPr>
          <w:p w14:paraId="3BB90F20"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Expenses</w:t>
            </w:r>
            <w:r w:rsidRPr="00DC24E7">
              <w:rPr>
                <w:rFonts w:ascii="Arial" w:hAnsi="Arial" w:cs="Arial"/>
                <w:b/>
                <w:color w:val="58595B"/>
                <w:spacing w:val="12"/>
                <w:szCs w:val="24"/>
                <w:lang w:val="en-AU"/>
              </w:rPr>
              <w:t xml:space="preserve"> </w:t>
            </w:r>
            <w:r w:rsidRPr="00DC24E7">
              <w:rPr>
                <w:rFonts w:ascii="Arial" w:hAnsi="Arial" w:cs="Arial"/>
                <w:b/>
                <w:color w:val="58595B"/>
                <w:szCs w:val="24"/>
                <w:lang w:val="en-AU"/>
              </w:rPr>
              <w:t>from</w:t>
            </w:r>
            <w:r w:rsidRPr="00DC24E7">
              <w:rPr>
                <w:rFonts w:ascii="Arial" w:hAnsi="Arial" w:cs="Arial"/>
                <w:b/>
                <w:color w:val="58595B"/>
                <w:spacing w:val="12"/>
                <w:szCs w:val="24"/>
                <w:lang w:val="en-AU"/>
              </w:rPr>
              <w:t xml:space="preserve"> </w:t>
            </w:r>
            <w:r w:rsidRPr="00DC24E7">
              <w:rPr>
                <w:rFonts w:ascii="Arial" w:hAnsi="Arial" w:cs="Arial"/>
                <w:b/>
                <w:color w:val="58595B"/>
                <w:spacing w:val="-2"/>
                <w:szCs w:val="24"/>
                <w:lang w:val="en-AU"/>
              </w:rPr>
              <w:t>transactions</w:t>
            </w:r>
          </w:p>
        </w:tc>
        <w:tc>
          <w:tcPr>
            <w:tcW w:w="910" w:type="dxa"/>
            <w:shd w:val="clear" w:color="auto" w:fill="ECECED"/>
          </w:tcPr>
          <w:p w14:paraId="45861850" w14:textId="77777777" w:rsidR="001F1BAE" w:rsidRPr="00DC24E7" w:rsidRDefault="001F1BAE">
            <w:pPr>
              <w:pStyle w:val="TableParagraph"/>
              <w:rPr>
                <w:rFonts w:ascii="Arial" w:hAnsi="Arial" w:cs="Arial"/>
                <w:szCs w:val="24"/>
                <w:lang w:val="en-AU"/>
              </w:rPr>
            </w:pPr>
          </w:p>
        </w:tc>
        <w:tc>
          <w:tcPr>
            <w:tcW w:w="1500" w:type="dxa"/>
            <w:shd w:val="clear" w:color="auto" w:fill="ECECED"/>
          </w:tcPr>
          <w:p w14:paraId="445F9F29" w14:textId="77777777" w:rsidR="001F1BAE" w:rsidRPr="00DC24E7" w:rsidRDefault="001F1BAE">
            <w:pPr>
              <w:pStyle w:val="TableParagraph"/>
              <w:rPr>
                <w:rFonts w:ascii="Arial" w:hAnsi="Arial" w:cs="Arial"/>
                <w:szCs w:val="24"/>
                <w:lang w:val="en-AU"/>
              </w:rPr>
            </w:pPr>
          </w:p>
        </w:tc>
        <w:tc>
          <w:tcPr>
            <w:tcW w:w="1559" w:type="dxa"/>
            <w:shd w:val="clear" w:color="auto" w:fill="ECECED"/>
          </w:tcPr>
          <w:p w14:paraId="2369C987" w14:textId="77777777" w:rsidR="001F1BAE" w:rsidRPr="00DC24E7" w:rsidRDefault="001F1BAE">
            <w:pPr>
              <w:pStyle w:val="TableParagraph"/>
              <w:rPr>
                <w:rFonts w:ascii="Arial" w:hAnsi="Arial" w:cs="Arial"/>
                <w:szCs w:val="24"/>
                <w:lang w:val="en-AU"/>
              </w:rPr>
            </w:pPr>
          </w:p>
        </w:tc>
      </w:tr>
      <w:tr w:rsidR="001F1BAE" w:rsidRPr="00DC24E7" w14:paraId="05ACA39E" w14:textId="77777777" w:rsidTr="000347C8">
        <w:trPr>
          <w:trHeight w:val="305"/>
          <w:tblHeader/>
        </w:trPr>
        <w:tc>
          <w:tcPr>
            <w:tcW w:w="5387" w:type="dxa"/>
          </w:tcPr>
          <w:p w14:paraId="3BC47A1D"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pacing w:val="-2"/>
                <w:szCs w:val="24"/>
                <w:lang w:val="en-AU"/>
              </w:rPr>
              <w:t>Employee</w:t>
            </w:r>
            <w:r w:rsidRPr="00DC24E7">
              <w:rPr>
                <w:rFonts w:ascii="Arial" w:hAnsi="Arial" w:cs="Arial"/>
                <w:color w:val="231F20"/>
                <w:szCs w:val="24"/>
                <w:lang w:val="en-AU"/>
              </w:rPr>
              <w:t xml:space="preserve"> </w:t>
            </w:r>
            <w:r w:rsidRPr="00DC24E7">
              <w:rPr>
                <w:rFonts w:ascii="Arial" w:hAnsi="Arial" w:cs="Arial"/>
                <w:color w:val="231F20"/>
                <w:spacing w:val="-2"/>
                <w:szCs w:val="24"/>
                <w:lang w:val="en-AU"/>
              </w:rPr>
              <w:t>expenses</w:t>
            </w:r>
          </w:p>
        </w:tc>
        <w:tc>
          <w:tcPr>
            <w:tcW w:w="910" w:type="dxa"/>
          </w:tcPr>
          <w:p w14:paraId="7B8D795B" w14:textId="77777777" w:rsidR="001F1BAE" w:rsidRPr="00DC24E7" w:rsidRDefault="001F1BAE">
            <w:pPr>
              <w:pStyle w:val="TableParagraph"/>
              <w:spacing w:before="56" w:line="229" w:lineRule="exact"/>
              <w:ind w:right="283"/>
              <w:jc w:val="right"/>
              <w:rPr>
                <w:rFonts w:ascii="Arial" w:hAnsi="Arial" w:cs="Arial"/>
                <w:szCs w:val="24"/>
                <w:lang w:val="en-AU"/>
              </w:rPr>
            </w:pPr>
            <w:r w:rsidRPr="00DC24E7">
              <w:rPr>
                <w:rFonts w:ascii="Arial" w:hAnsi="Arial" w:cs="Arial"/>
                <w:color w:val="231F20"/>
                <w:spacing w:val="-4"/>
                <w:szCs w:val="24"/>
                <w:lang w:val="en-AU"/>
              </w:rPr>
              <w:t>3.1.1</w:t>
            </w:r>
          </w:p>
        </w:tc>
        <w:tc>
          <w:tcPr>
            <w:tcW w:w="1500" w:type="dxa"/>
          </w:tcPr>
          <w:p w14:paraId="7D759B8E" w14:textId="77777777" w:rsidR="001F1BAE" w:rsidRPr="00DC24E7" w:rsidRDefault="001F1BAE">
            <w:pPr>
              <w:pStyle w:val="TableParagraph"/>
              <w:spacing w:before="56" w:line="229" w:lineRule="exact"/>
              <w:ind w:right="286"/>
              <w:jc w:val="right"/>
              <w:rPr>
                <w:rFonts w:ascii="Arial" w:hAnsi="Arial" w:cs="Arial"/>
                <w:b/>
                <w:szCs w:val="24"/>
                <w:lang w:val="en-AU"/>
              </w:rPr>
            </w:pPr>
            <w:r w:rsidRPr="00DC24E7">
              <w:rPr>
                <w:rFonts w:ascii="Arial" w:hAnsi="Arial" w:cs="Arial"/>
                <w:b/>
                <w:color w:val="231F20"/>
                <w:spacing w:val="-2"/>
                <w:szCs w:val="24"/>
                <w:lang w:val="en-AU"/>
              </w:rPr>
              <w:t>(3,060,029)</w:t>
            </w:r>
          </w:p>
        </w:tc>
        <w:tc>
          <w:tcPr>
            <w:tcW w:w="1559" w:type="dxa"/>
          </w:tcPr>
          <w:p w14:paraId="23DD8E66" w14:textId="77777777" w:rsidR="001F1BAE" w:rsidRPr="00DC24E7" w:rsidRDefault="001F1BAE">
            <w:pPr>
              <w:pStyle w:val="TableParagraph"/>
              <w:spacing w:before="56" w:line="229" w:lineRule="exact"/>
              <w:ind w:right="112"/>
              <w:jc w:val="right"/>
              <w:rPr>
                <w:rFonts w:ascii="Arial" w:hAnsi="Arial" w:cs="Arial"/>
                <w:szCs w:val="24"/>
                <w:lang w:val="en-AU"/>
              </w:rPr>
            </w:pPr>
            <w:r w:rsidRPr="00DC24E7">
              <w:rPr>
                <w:rFonts w:ascii="Arial" w:hAnsi="Arial" w:cs="Arial"/>
                <w:color w:val="231F20"/>
                <w:spacing w:val="-2"/>
                <w:szCs w:val="24"/>
                <w:lang w:val="en-AU"/>
              </w:rPr>
              <w:t>(3,229,592)</w:t>
            </w:r>
          </w:p>
        </w:tc>
      </w:tr>
      <w:tr w:rsidR="001F1BAE" w:rsidRPr="00DC24E7" w14:paraId="753F1394" w14:textId="77777777" w:rsidTr="000347C8">
        <w:trPr>
          <w:trHeight w:val="283"/>
          <w:tblHeader/>
        </w:trPr>
        <w:tc>
          <w:tcPr>
            <w:tcW w:w="5387" w:type="dxa"/>
          </w:tcPr>
          <w:p w14:paraId="4B0D9F97"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Environmental</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Water</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Holdings</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and</w:t>
            </w:r>
            <w:r w:rsidRPr="00DC24E7">
              <w:rPr>
                <w:rFonts w:ascii="Arial" w:hAnsi="Arial" w:cs="Arial"/>
                <w:color w:val="231F20"/>
                <w:spacing w:val="4"/>
                <w:szCs w:val="24"/>
                <w:lang w:val="en-AU"/>
              </w:rPr>
              <w:t xml:space="preserve"> </w:t>
            </w:r>
            <w:r w:rsidRPr="00DC24E7">
              <w:rPr>
                <w:rFonts w:ascii="Arial" w:hAnsi="Arial" w:cs="Arial"/>
                <w:color w:val="231F20"/>
                <w:spacing w:val="-2"/>
                <w:szCs w:val="24"/>
                <w:lang w:val="en-AU"/>
              </w:rPr>
              <w:t>transaction</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expenses</w:t>
            </w:r>
          </w:p>
        </w:tc>
        <w:tc>
          <w:tcPr>
            <w:tcW w:w="910" w:type="dxa"/>
          </w:tcPr>
          <w:p w14:paraId="64B050B9" w14:textId="77777777" w:rsidR="001F1BAE" w:rsidRPr="00DC24E7" w:rsidRDefault="001F1BAE">
            <w:pPr>
              <w:pStyle w:val="TableParagraph"/>
              <w:spacing w:before="34" w:line="229" w:lineRule="exact"/>
              <w:ind w:right="273"/>
              <w:jc w:val="right"/>
              <w:rPr>
                <w:rFonts w:ascii="Arial" w:hAnsi="Arial" w:cs="Arial"/>
                <w:szCs w:val="24"/>
                <w:lang w:val="en-AU"/>
              </w:rPr>
            </w:pPr>
            <w:r w:rsidRPr="00DC24E7">
              <w:rPr>
                <w:rFonts w:ascii="Arial" w:hAnsi="Arial" w:cs="Arial"/>
                <w:color w:val="231F20"/>
                <w:spacing w:val="-5"/>
                <w:szCs w:val="24"/>
                <w:lang w:val="en-AU"/>
              </w:rPr>
              <w:t>3.2</w:t>
            </w:r>
          </w:p>
        </w:tc>
        <w:tc>
          <w:tcPr>
            <w:tcW w:w="1500" w:type="dxa"/>
          </w:tcPr>
          <w:p w14:paraId="5B15C67C" w14:textId="77777777" w:rsidR="001F1BAE" w:rsidRPr="00DC24E7" w:rsidRDefault="001F1BAE">
            <w:pPr>
              <w:pStyle w:val="TableParagraph"/>
              <w:spacing w:before="34" w:line="229" w:lineRule="exact"/>
              <w:ind w:right="286"/>
              <w:jc w:val="right"/>
              <w:rPr>
                <w:rFonts w:ascii="Arial" w:hAnsi="Arial" w:cs="Arial"/>
                <w:b/>
                <w:szCs w:val="24"/>
                <w:lang w:val="en-AU"/>
              </w:rPr>
            </w:pPr>
            <w:r w:rsidRPr="00DC24E7">
              <w:rPr>
                <w:rFonts w:ascii="Arial" w:hAnsi="Arial" w:cs="Arial"/>
                <w:b/>
                <w:color w:val="231F20"/>
                <w:spacing w:val="-2"/>
                <w:szCs w:val="24"/>
                <w:lang w:val="en-AU"/>
              </w:rPr>
              <w:t>(6,940,653)</w:t>
            </w:r>
          </w:p>
        </w:tc>
        <w:tc>
          <w:tcPr>
            <w:tcW w:w="1559" w:type="dxa"/>
          </w:tcPr>
          <w:p w14:paraId="6D6C77DC" w14:textId="77777777" w:rsidR="001F1BAE" w:rsidRPr="00DC24E7" w:rsidRDefault="001F1BAE">
            <w:pPr>
              <w:pStyle w:val="TableParagraph"/>
              <w:spacing w:before="34" w:line="229" w:lineRule="exact"/>
              <w:ind w:right="112"/>
              <w:jc w:val="right"/>
              <w:rPr>
                <w:rFonts w:ascii="Arial" w:hAnsi="Arial" w:cs="Arial"/>
                <w:szCs w:val="24"/>
                <w:lang w:val="en-AU"/>
              </w:rPr>
            </w:pPr>
            <w:r w:rsidRPr="00DC24E7">
              <w:rPr>
                <w:rFonts w:ascii="Arial" w:hAnsi="Arial" w:cs="Arial"/>
                <w:color w:val="231F20"/>
                <w:spacing w:val="-2"/>
                <w:szCs w:val="24"/>
                <w:lang w:val="en-AU"/>
              </w:rPr>
              <w:t>(7,766,011)</w:t>
            </w:r>
          </w:p>
        </w:tc>
      </w:tr>
      <w:tr w:rsidR="001F1BAE" w:rsidRPr="00DC24E7" w14:paraId="329180B4" w14:textId="77777777" w:rsidTr="000347C8">
        <w:trPr>
          <w:trHeight w:val="283"/>
          <w:tblHeader/>
        </w:trPr>
        <w:tc>
          <w:tcPr>
            <w:tcW w:w="5387" w:type="dxa"/>
          </w:tcPr>
          <w:p w14:paraId="0FDEFAE5" w14:textId="77777777" w:rsidR="001F1BAE" w:rsidRPr="00DC24E7" w:rsidRDefault="001F1BAE">
            <w:pPr>
              <w:pStyle w:val="TableParagraph"/>
              <w:spacing w:before="34" w:line="229" w:lineRule="exact"/>
              <w:ind w:left="170"/>
              <w:rPr>
                <w:rFonts w:ascii="Arial" w:hAnsi="Arial" w:cs="Arial"/>
                <w:szCs w:val="24"/>
                <w:lang w:val="en-AU"/>
              </w:rPr>
            </w:pPr>
            <w:proofErr w:type="gramStart"/>
            <w:r w:rsidRPr="00DC24E7">
              <w:rPr>
                <w:rFonts w:ascii="Arial" w:hAnsi="Arial" w:cs="Arial"/>
                <w:color w:val="231F20"/>
                <w:szCs w:val="24"/>
                <w:lang w:val="en-AU"/>
              </w:rPr>
              <w:t>Grants</w:t>
            </w:r>
            <w:proofErr w:type="gramEnd"/>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expenses</w:t>
            </w:r>
          </w:p>
        </w:tc>
        <w:tc>
          <w:tcPr>
            <w:tcW w:w="910" w:type="dxa"/>
          </w:tcPr>
          <w:p w14:paraId="784BECD8" w14:textId="77777777" w:rsidR="001F1BAE" w:rsidRPr="00DC24E7" w:rsidRDefault="001F1BAE">
            <w:pPr>
              <w:pStyle w:val="TableParagraph"/>
              <w:spacing w:before="34" w:line="229" w:lineRule="exact"/>
              <w:ind w:right="273"/>
              <w:jc w:val="right"/>
              <w:rPr>
                <w:rFonts w:ascii="Arial" w:hAnsi="Arial" w:cs="Arial"/>
                <w:szCs w:val="24"/>
                <w:lang w:val="en-AU"/>
              </w:rPr>
            </w:pPr>
            <w:r w:rsidRPr="00DC24E7">
              <w:rPr>
                <w:rFonts w:ascii="Arial" w:hAnsi="Arial" w:cs="Arial"/>
                <w:color w:val="231F20"/>
                <w:spacing w:val="-5"/>
                <w:szCs w:val="24"/>
                <w:lang w:val="en-AU"/>
              </w:rPr>
              <w:t>3.3</w:t>
            </w:r>
          </w:p>
        </w:tc>
        <w:tc>
          <w:tcPr>
            <w:tcW w:w="1500" w:type="dxa"/>
          </w:tcPr>
          <w:p w14:paraId="13CA0984" w14:textId="77777777" w:rsidR="001F1BAE" w:rsidRPr="00DC24E7" w:rsidRDefault="001F1BAE">
            <w:pPr>
              <w:pStyle w:val="TableParagraph"/>
              <w:spacing w:before="34" w:line="229" w:lineRule="exact"/>
              <w:ind w:right="286"/>
              <w:jc w:val="right"/>
              <w:rPr>
                <w:rFonts w:ascii="Arial" w:hAnsi="Arial" w:cs="Arial"/>
                <w:b/>
                <w:szCs w:val="24"/>
                <w:lang w:val="en-AU"/>
              </w:rPr>
            </w:pPr>
            <w:r w:rsidRPr="00DC24E7">
              <w:rPr>
                <w:rFonts w:ascii="Arial" w:hAnsi="Arial" w:cs="Arial"/>
                <w:b/>
                <w:color w:val="231F20"/>
                <w:spacing w:val="-2"/>
                <w:szCs w:val="24"/>
                <w:lang w:val="en-AU"/>
              </w:rPr>
              <w:t>(1,295,406)</w:t>
            </w:r>
          </w:p>
        </w:tc>
        <w:tc>
          <w:tcPr>
            <w:tcW w:w="1559" w:type="dxa"/>
          </w:tcPr>
          <w:p w14:paraId="48DBC7EC" w14:textId="77777777" w:rsidR="001F1BAE" w:rsidRPr="00DC24E7" w:rsidRDefault="001F1BAE">
            <w:pPr>
              <w:pStyle w:val="TableParagraph"/>
              <w:spacing w:before="34" w:line="229" w:lineRule="exact"/>
              <w:ind w:right="112"/>
              <w:jc w:val="right"/>
              <w:rPr>
                <w:rFonts w:ascii="Arial" w:hAnsi="Arial" w:cs="Arial"/>
                <w:szCs w:val="24"/>
                <w:lang w:val="en-AU"/>
              </w:rPr>
            </w:pPr>
            <w:r w:rsidRPr="00DC24E7">
              <w:rPr>
                <w:rFonts w:ascii="Arial" w:hAnsi="Arial" w:cs="Arial"/>
                <w:color w:val="231F20"/>
                <w:spacing w:val="-2"/>
                <w:szCs w:val="24"/>
                <w:lang w:val="en-AU"/>
              </w:rPr>
              <w:t>(350,537)</w:t>
            </w:r>
          </w:p>
        </w:tc>
      </w:tr>
      <w:tr w:rsidR="001F1BAE" w:rsidRPr="00DC24E7" w14:paraId="0AE6224F" w14:textId="77777777" w:rsidTr="000347C8">
        <w:trPr>
          <w:trHeight w:val="286"/>
          <w:tblHeader/>
        </w:trPr>
        <w:tc>
          <w:tcPr>
            <w:tcW w:w="5387" w:type="dxa"/>
            <w:tcBorders>
              <w:bottom w:val="single" w:sz="2" w:space="0" w:color="262223"/>
            </w:tcBorders>
          </w:tcPr>
          <w:p w14:paraId="1303364F"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Supplies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services</w:t>
            </w:r>
          </w:p>
        </w:tc>
        <w:tc>
          <w:tcPr>
            <w:tcW w:w="910" w:type="dxa"/>
            <w:tcBorders>
              <w:bottom w:val="single" w:sz="2" w:space="0" w:color="262223"/>
            </w:tcBorders>
          </w:tcPr>
          <w:p w14:paraId="7D474206" w14:textId="77777777" w:rsidR="001F1BAE" w:rsidRPr="00DC24E7" w:rsidRDefault="001F1BAE">
            <w:pPr>
              <w:pStyle w:val="TableParagraph"/>
              <w:spacing w:before="34"/>
              <w:ind w:right="273"/>
              <w:jc w:val="right"/>
              <w:rPr>
                <w:rFonts w:ascii="Arial" w:hAnsi="Arial" w:cs="Arial"/>
                <w:szCs w:val="24"/>
                <w:lang w:val="en-AU"/>
              </w:rPr>
            </w:pPr>
            <w:r w:rsidRPr="00DC24E7">
              <w:rPr>
                <w:rFonts w:ascii="Arial" w:hAnsi="Arial" w:cs="Arial"/>
                <w:color w:val="231F20"/>
                <w:spacing w:val="-5"/>
                <w:szCs w:val="24"/>
                <w:lang w:val="en-AU"/>
              </w:rPr>
              <w:t>3.4</w:t>
            </w:r>
          </w:p>
        </w:tc>
        <w:tc>
          <w:tcPr>
            <w:tcW w:w="1500" w:type="dxa"/>
            <w:tcBorders>
              <w:bottom w:val="single" w:sz="2" w:space="0" w:color="262223"/>
            </w:tcBorders>
          </w:tcPr>
          <w:p w14:paraId="31BCCB67" w14:textId="77777777" w:rsidR="001F1BAE" w:rsidRPr="00DC24E7" w:rsidRDefault="001F1BAE">
            <w:pPr>
              <w:pStyle w:val="TableParagraph"/>
              <w:spacing w:before="34"/>
              <w:ind w:right="286"/>
              <w:jc w:val="right"/>
              <w:rPr>
                <w:rFonts w:ascii="Arial" w:hAnsi="Arial" w:cs="Arial"/>
                <w:b/>
                <w:szCs w:val="24"/>
                <w:lang w:val="en-AU"/>
              </w:rPr>
            </w:pPr>
            <w:r w:rsidRPr="00DC24E7">
              <w:rPr>
                <w:rFonts w:ascii="Arial" w:hAnsi="Arial" w:cs="Arial"/>
                <w:b/>
                <w:color w:val="231F20"/>
                <w:spacing w:val="-2"/>
                <w:szCs w:val="24"/>
                <w:lang w:val="en-AU"/>
              </w:rPr>
              <w:t>(885,854)</w:t>
            </w:r>
          </w:p>
        </w:tc>
        <w:tc>
          <w:tcPr>
            <w:tcW w:w="1559" w:type="dxa"/>
            <w:tcBorders>
              <w:bottom w:val="single" w:sz="2" w:space="0" w:color="262223"/>
            </w:tcBorders>
          </w:tcPr>
          <w:p w14:paraId="32D40590" w14:textId="77777777" w:rsidR="001F1BAE" w:rsidRPr="00DC24E7" w:rsidRDefault="001F1BAE">
            <w:pPr>
              <w:pStyle w:val="TableParagraph"/>
              <w:spacing w:before="34"/>
              <w:ind w:right="112"/>
              <w:jc w:val="right"/>
              <w:rPr>
                <w:rFonts w:ascii="Arial" w:hAnsi="Arial" w:cs="Arial"/>
                <w:szCs w:val="24"/>
                <w:lang w:val="en-AU"/>
              </w:rPr>
            </w:pPr>
            <w:r w:rsidRPr="00DC24E7">
              <w:rPr>
                <w:rFonts w:ascii="Arial" w:hAnsi="Arial" w:cs="Arial"/>
                <w:color w:val="231F20"/>
                <w:spacing w:val="-2"/>
                <w:szCs w:val="24"/>
                <w:lang w:val="en-AU"/>
              </w:rPr>
              <w:t>(1,005,678)</w:t>
            </w:r>
          </w:p>
        </w:tc>
      </w:tr>
      <w:tr w:rsidR="001F1BAE" w:rsidRPr="00DC24E7" w14:paraId="7C9C7121" w14:textId="77777777" w:rsidTr="000347C8">
        <w:trPr>
          <w:trHeight w:val="335"/>
          <w:tblHeader/>
        </w:trPr>
        <w:tc>
          <w:tcPr>
            <w:tcW w:w="5387" w:type="dxa"/>
            <w:tcBorders>
              <w:top w:val="single" w:sz="2" w:space="0" w:color="262223"/>
              <w:bottom w:val="single" w:sz="2" w:space="0" w:color="262223"/>
            </w:tcBorders>
          </w:tcPr>
          <w:p w14:paraId="39BEDEA2"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expenses from transactions</w:t>
            </w:r>
          </w:p>
        </w:tc>
        <w:tc>
          <w:tcPr>
            <w:tcW w:w="910" w:type="dxa"/>
            <w:tcBorders>
              <w:top w:val="single" w:sz="2" w:space="0" w:color="262223"/>
              <w:bottom w:val="single" w:sz="2" w:space="0" w:color="262223"/>
            </w:tcBorders>
          </w:tcPr>
          <w:p w14:paraId="6A6FAD96" w14:textId="77777777" w:rsidR="001F1BAE" w:rsidRPr="00DC24E7" w:rsidRDefault="001F1BAE">
            <w:pPr>
              <w:pStyle w:val="TableParagraph"/>
              <w:rPr>
                <w:rFonts w:ascii="Arial" w:hAnsi="Arial" w:cs="Arial"/>
                <w:szCs w:val="24"/>
                <w:lang w:val="en-AU"/>
              </w:rPr>
            </w:pPr>
          </w:p>
        </w:tc>
        <w:tc>
          <w:tcPr>
            <w:tcW w:w="1500" w:type="dxa"/>
            <w:tcBorders>
              <w:top w:val="single" w:sz="2" w:space="0" w:color="262223"/>
              <w:bottom w:val="single" w:sz="2" w:space="0" w:color="262223"/>
            </w:tcBorders>
          </w:tcPr>
          <w:p w14:paraId="5963514C" w14:textId="77777777" w:rsidR="001F1BAE" w:rsidRPr="00DC24E7" w:rsidRDefault="001F1BAE">
            <w:pPr>
              <w:pStyle w:val="TableParagraph"/>
              <w:spacing w:before="82"/>
              <w:ind w:right="286"/>
              <w:jc w:val="right"/>
              <w:rPr>
                <w:rFonts w:ascii="Arial" w:hAnsi="Arial" w:cs="Arial"/>
                <w:b/>
                <w:szCs w:val="24"/>
                <w:lang w:val="en-AU"/>
              </w:rPr>
            </w:pPr>
            <w:r w:rsidRPr="00DC24E7">
              <w:rPr>
                <w:rFonts w:ascii="Arial" w:hAnsi="Arial" w:cs="Arial"/>
                <w:b/>
                <w:color w:val="231F20"/>
                <w:spacing w:val="-2"/>
                <w:szCs w:val="24"/>
                <w:lang w:val="en-AU"/>
              </w:rPr>
              <w:t>(12,181,942)</w:t>
            </w:r>
          </w:p>
        </w:tc>
        <w:tc>
          <w:tcPr>
            <w:tcW w:w="1559" w:type="dxa"/>
            <w:tcBorders>
              <w:top w:val="single" w:sz="2" w:space="0" w:color="262223"/>
              <w:bottom w:val="single" w:sz="2" w:space="0" w:color="262223"/>
            </w:tcBorders>
          </w:tcPr>
          <w:p w14:paraId="5232A979" w14:textId="77777777" w:rsidR="001F1BAE" w:rsidRPr="00DC24E7" w:rsidRDefault="001F1BAE">
            <w:pPr>
              <w:pStyle w:val="TableParagraph"/>
              <w:spacing w:before="82"/>
              <w:ind w:right="112"/>
              <w:jc w:val="right"/>
              <w:rPr>
                <w:rFonts w:ascii="Arial" w:hAnsi="Arial" w:cs="Arial"/>
                <w:szCs w:val="24"/>
                <w:lang w:val="en-AU"/>
              </w:rPr>
            </w:pPr>
            <w:r w:rsidRPr="00DC24E7">
              <w:rPr>
                <w:rFonts w:ascii="Arial" w:hAnsi="Arial" w:cs="Arial"/>
                <w:color w:val="231F20"/>
                <w:spacing w:val="-2"/>
                <w:szCs w:val="24"/>
                <w:lang w:val="en-AU"/>
              </w:rPr>
              <w:t>(12,351,818)</w:t>
            </w:r>
          </w:p>
        </w:tc>
      </w:tr>
      <w:tr w:rsidR="001F1BAE" w:rsidRPr="00DC24E7" w14:paraId="4EF45B78" w14:textId="77777777" w:rsidTr="000347C8">
        <w:trPr>
          <w:trHeight w:val="327"/>
          <w:tblHeader/>
        </w:trPr>
        <w:tc>
          <w:tcPr>
            <w:tcW w:w="5387" w:type="dxa"/>
            <w:tcBorders>
              <w:top w:val="single" w:sz="2" w:space="0" w:color="262223"/>
              <w:bottom w:val="single" w:sz="8" w:space="0" w:color="231F20"/>
            </w:tcBorders>
          </w:tcPr>
          <w:p w14:paraId="18ACE797"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zCs w:val="24"/>
                <w:lang w:val="en-AU"/>
              </w:rPr>
              <w:t>Net</w:t>
            </w:r>
            <w:r w:rsidRPr="00DC24E7">
              <w:rPr>
                <w:rFonts w:ascii="Arial" w:hAnsi="Arial" w:cs="Arial"/>
                <w:b/>
                <w:color w:val="231F20"/>
                <w:spacing w:val="-8"/>
                <w:szCs w:val="24"/>
                <w:lang w:val="en-AU"/>
              </w:rPr>
              <w:t xml:space="preserve"> </w:t>
            </w:r>
            <w:r w:rsidRPr="00DC24E7">
              <w:rPr>
                <w:rFonts w:ascii="Arial" w:hAnsi="Arial" w:cs="Arial"/>
                <w:b/>
                <w:color w:val="231F20"/>
                <w:szCs w:val="24"/>
                <w:lang w:val="en-AU"/>
              </w:rPr>
              <w:t>result</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from</w:t>
            </w:r>
            <w:r w:rsidRPr="00DC24E7">
              <w:rPr>
                <w:rFonts w:ascii="Arial" w:hAnsi="Arial" w:cs="Arial"/>
                <w:b/>
                <w:color w:val="231F20"/>
                <w:spacing w:val="-8"/>
                <w:szCs w:val="24"/>
                <w:lang w:val="en-AU"/>
              </w:rPr>
              <w:t xml:space="preserve"> </w:t>
            </w:r>
            <w:r w:rsidRPr="00DC24E7">
              <w:rPr>
                <w:rFonts w:ascii="Arial" w:hAnsi="Arial" w:cs="Arial"/>
                <w:b/>
                <w:color w:val="231F20"/>
                <w:szCs w:val="24"/>
                <w:lang w:val="en-AU"/>
              </w:rPr>
              <w:t>transactions</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(net</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operating</w:t>
            </w:r>
            <w:r w:rsidRPr="00DC24E7">
              <w:rPr>
                <w:rFonts w:ascii="Arial" w:hAnsi="Arial" w:cs="Arial"/>
                <w:b/>
                <w:color w:val="231F20"/>
                <w:spacing w:val="-8"/>
                <w:szCs w:val="24"/>
                <w:lang w:val="en-AU"/>
              </w:rPr>
              <w:t xml:space="preserve"> </w:t>
            </w:r>
            <w:r w:rsidRPr="00DC24E7">
              <w:rPr>
                <w:rFonts w:ascii="Arial" w:hAnsi="Arial" w:cs="Arial"/>
                <w:b/>
                <w:color w:val="231F20"/>
                <w:spacing w:val="-2"/>
                <w:szCs w:val="24"/>
                <w:lang w:val="en-AU"/>
              </w:rPr>
              <w:t>balance)</w:t>
            </w:r>
          </w:p>
        </w:tc>
        <w:tc>
          <w:tcPr>
            <w:tcW w:w="910" w:type="dxa"/>
            <w:tcBorders>
              <w:top w:val="single" w:sz="2" w:space="0" w:color="262223"/>
              <w:bottom w:val="single" w:sz="8" w:space="0" w:color="231F20"/>
            </w:tcBorders>
          </w:tcPr>
          <w:p w14:paraId="3C3D5536" w14:textId="77777777" w:rsidR="001F1BAE" w:rsidRPr="00DC24E7" w:rsidRDefault="001F1BAE">
            <w:pPr>
              <w:pStyle w:val="TableParagraph"/>
              <w:rPr>
                <w:rFonts w:ascii="Arial" w:hAnsi="Arial" w:cs="Arial"/>
                <w:szCs w:val="24"/>
                <w:lang w:val="en-AU"/>
              </w:rPr>
            </w:pPr>
          </w:p>
        </w:tc>
        <w:tc>
          <w:tcPr>
            <w:tcW w:w="1500" w:type="dxa"/>
            <w:tcBorders>
              <w:top w:val="single" w:sz="2" w:space="0" w:color="262223"/>
              <w:bottom w:val="single" w:sz="8" w:space="0" w:color="231F20"/>
            </w:tcBorders>
          </w:tcPr>
          <w:p w14:paraId="17FACBCA" w14:textId="77777777" w:rsidR="001F1BAE" w:rsidRPr="00DC24E7" w:rsidRDefault="001F1BAE">
            <w:pPr>
              <w:pStyle w:val="TableParagraph"/>
              <w:spacing w:before="82" w:line="225" w:lineRule="exact"/>
              <w:ind w:right="286"/>
              <w:jc w:val="right"/>
              <w:rPr>
                <w:rFonts w:ascii="Arial" w:hAnsi="Arial" w:cs="Arial"/>
                <w:b/>
                <w:szCs w:val="24"/>
                <w:lang w:val="en-AU"/>
              </w:rPr>
            </w:pPr>
            <w:r w:rsidRPr="00DC24E7">
              <w:rPr>
                <w:rFonts w:ascii="Arial" w:hAnsi="Arial" w:cs="Arial"/>
                <w:b/>
                <w:color w:val="231F20"/>
                <w:spacing w:val="-2"/>
                <w:szCs w:val="24"/>
                <w:lang w:val="en-AU"/>
              </w:rPr>
              <w:t>3,038,405</w:t>
            </w:r>
          </w:p>
        </w:tc>
        <w:tc>
          <w:tcPr>
            <w:tcW w:w="1559" w:type="dxa"/>
            <w:tcBorders>
              <w:top w:val="single" w:sz="2" w:space="0" w:color="262223"/>
              <w:bottom w:val="single" w:sz="8" w:space="0" w:color="231F20"/>
            </w:tcBorders>
          </w:tcPr>
          <w:p w14:paraId="0B68CFB0" w14:textId="77777777" w:rsidR="001F1BAE" w:rsidRPr="00DC24E7" w:rsidRDefault="001F1BAE">
            <w:pPr>
              <w:pStyle w:val="TableParagraph"/>
              <w:spacing w:before="82" w:line="225" w:lineRule="exact"/>
              <w:ind w:right="112"/>
              <w:jc w:val="right"/>
              <w:rPr>
                <w:rFonts w:ascii="Arial" w:hAnsi="Arial" w:cs="Arial"/>
                <w:szCs w:val="24"/>
                <w:lang w:val="en-AU"/>
              </w:rPr>
            </w:pPr>
            <w:r w:rsidRPr="00DC24E7">
              <w:rPr>
                <w:rFonts w:ascii="Arial" w:hAnsi="Arial" w:cs="Arial"/>
                <w:color w:val="231F20"/>
                <w:spacing w:val="-2"/>
                <w:szCs w:val="24"/>
                <w:lang w:val="en-AU"/>
              </w:rPr>
              <w:t>2,649,749</w:t>
            </w:r>
          </w:p>
        </w:tc>
      </w:tr>
      <w:tr w:rsidR="001F1BAE" w:rsidRPr="00DC24E7" w14:paraId="17826DDA" w14:textId="77777777" w:rsidTr="000347C8">
        <w:trPr>
          <w:trHeight w:val="453"/>
          <w:tblHeader/>
        </w:trPr>
        <w:tc>
          <w:tcPr>
            <w:tcW w:w="5387" w:type="dxa"/>
            <w:shd w:val="clear" w:color="auto" w:fill="ECECED"/>
          </w:tcPr>
          <w:p w14:paraId="0F65DDD8"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Other</w:t>
            </w:r>
            <w:r w:rsidRPr="00DC24E7">
              <w:rPr>
                <w:rFonts w:ascii="Arial" w:hAnsi="Arial" w:cs="Arial"/>
                <w:b/>
                <w:color w:val="58595B"/>
                <w:spacing w:val="13"/>
                <w:szCs w:val="24"/>
                <w:lang w:val="en-AU"/>
              </w:rPr>
              <w:t xml:space="preserve"> </w:t>
            </w:r>
            <w:r w:rsidRPr="00DC24E7">
              <w:rPr>
                <w:rFonts w:ascii="Arial" w:hAnsi="Arial" w:cs="Arial"/>
                <w:b/>
                <w:color w:val="58595B"/>
                <w:szCs w:val="24"/>
                <w:lang w:val="en-AU"/>
              </w:rPr>
              <w:t>economic</w:t>
            </w:r>
            <w:r w:rsidRPr="00DC24E7">
              <w:rPr>
                <w:rFonts w:ascii="Arial" w:hAnsi="Arial" w:cs="Arial"/>
                <w:b/>
                <w:color w:val="58595B"/>
                <w:spacing w:val="14"/>
                <w:szCs w:val="24"/>
                <w:lang w:val="en-AU"/>
              </w:rPr>
              <w:t xml:space="preserve"> </w:t>
            </w:r>
            <w:r w:rsidRPr="00DC24E7">
              <w:rPr>
                <w:rFonts w:ascii="Arial" w:hAnsi="Arial" w:cs="Arial"/>
                <w:b/>
                <w:color w:val="58595B"/>
                <w:spacing w:val="-4"/>
                <w:szCs w:val="24"/>
                <w:lang w:val="en-AU"/>
              </w:rPr>
              <w:t>flows</w:t>
            </w:r>
          </w:p>
        </w:tc>
        <w:tc>
          <w:tcPr>
            <w:tcW w:w="910" w:type="dxa"/>
            <w:shd w:val="clear" w:color="auto" w:fill="ECECED"/>
          </w:tcPr>
          <w:p w14:paraId="51FC5360" w14:textId="77777777" w:rsidR="001F1BAE" w:rsidRPr="00DC24E7" w:rsidRDefault="001F1BAE">
            <w:pPr>
              <w:pStyle w:val="TableParagraph"/>
              <w:rPr>
                <w:rFonts w:ascii="Arial" w:hAnsi="Arial" w:cs="Arial"/>
                <w:szCs w:val="24"/>
                <w:lang w:val="en-AU"/>
              </w:rPr>
            </w:pPr>
          </w:p>
        </w:tc>
        <w:tc>
          <w:tcPr>
            <w:tcW w:w="1500" w:type="dxa"/>
            <w:shd w:val="clear" w:color="auto" w:fill="ECECED"/>
          </w:tcPr>
          <w:p w14:paraId="581774A6" w14:textId="77777777" w:rsidR="001F1BAE" w:rsidRPr="00DC24E7" w:rsidRDefault="001F1BAE">
            <w:pPr>
              <w:pStyle w:val="TableParagraph"/>
              <w:rPr>
                <w:rFonts w:ascii="Arial" w:hAnsi="Arial" w:cs="Arial"/>
                <w:szCs w:val="24"/>
                <w:lang w:val="en-AU"/>
              </w:rPr>
            </w:pPr>
          </w:p>
        </w:tc>
        <w:tc>
          <w:tcPr>
            <w:tcW w:w="1559" w:type="dxa"/>
            <w:shd w:val="clear" w:color="auto" w:fill="ECECED"/>
          </w:tcPr>
          <w:p w14:paraId="16E2D7ED" w14:textId="77777777" w:rsidR="001F1BAE" w:rsidRPr="00DC24E7" w:rsidRDefault="001F1BAE">
            <w:pPr>
              <w:pStyle w:val="TableParagraph"/>
              <w:rPr>
                <w:rFonts w:ascii="Arial" w:hAnsi="Arial" w:cs="Arial"/>
                <w:szCs w:val="24"/>
                <w:lang w:val="en-AU"/>
              </w:rPr>
            </w:pPr>
          </w:p>
        </w:tc>
      </w:tr>
      <w:tr w:rsidR="001F1BAE" w:rsidRPr="00DC24E7" w14:paraId="3D69F556" w14:textId="77777777" w:rsidTr="000347C8">
        <w:trPr>
          <w:trHeight w:val="309"/>
          <w:tblHeader/>
        </w:trPr>
        <w:tc>
          <w:tcPr>
            <w:tcW w:w="5387" w:type="dxa"/>
            <w:tcBorders>
              <w:bottom w:val="single" w:sz="2" w:space="0" w:color="262223"/>
            </w:tcBorders>
          </w:tcPr>
          <w:p w14:paraId="01BCF401" w14:textId="77777777" w:rsidR="001F1BAE" w:rsidRPr="00DC24E7" w:rsidRDefault="001F1BAE">
            <w:pPr>
              <w:pStyle w:val="TableParagraph"/>
              <w:spacing w:before="56"/>
              <w:ind w:left="170"/>
              <w:rPr>
                <w:rFonts w:ascii="Arial" w:hAnsi="Arial" w:cs="Arial"/>
                <w:szCs w:val="24"/>
                <w:lang w:val="en-AU"/>
              </w:rPr>
            </w:pPr>
            <w:r w:rsidRPr="00DC24E7">
              <w:rPr>
                <w:rFonts w:ascii="Arial" w:hAnsi="Arial" w:cs="Arial"/>
                <w:color w:val="231F20"/>
                <w:szCs w:val="24"/>
                <w:lang w:val="en-AU"/>
              </w:rPr>
              <w:t>Gain</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(loss)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from</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revaluation</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of</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long</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service</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liability</w:t>
            </w:r>
          </w:p>
        </w:tc>
        <w:tc>
          <w:tcPr>
            <w:tcW w:w="910" w:type="dxa"/>
            <w:tcBorders>
              <w:bottom w:val="single" w:sz="2" w:space="0" w:color="262223"/>
            </w:tcBorders>
          </w:tcPr>
          <w:p w14:paraId="48E9797E" w14:textId="77777777" w:rsidR="001F1BAE" w:rsidRPr="00DC24E7" w:rsidRDefault="001F1BAE">
            <w:pPr>
              <w:pStyle w:val="TableParagraph"/>
              <w:rPr>
                <w:rFonts w:ascii="Arial" w:hAnsi="Arial" w:cs="Arial"/>
                <w:szCs w:val="24"/>
                <w:lang w:val="en-AU"/>
              </w:rPr>
            </w:pPr>
          </w:p>
        </w:tc>
        <w:tc>
          <w:tcPr>
            <w:tcW w:w="1500" w:type="dxa"/>
            <w:tcBorders>
              <w:bottom w:val="single" w:sz="2" w:space="0" w:color="262223"/>
            </w:tcBorders>
          </w:tcPr>
          <w:p w14:paraId="3FE6BA48" w14:textId="77777777" w:rsidR="001F1BAE" w:rsidRPr="00DC24E7" w:rsidRDefault="001F1BAE">
            <w:pPr>
              <w:pStyle w:val="TableParagraph"/>
              <w:spacing w:before="56"/>
              <w:ind w:right="286"/>
              <w:jc w:val="right"/>
              <w:rPr>
                <w:rFonts w:ascii="Arial" w:hAnsi="Arial" w:cs="Arial"/>
                <w:b/>
                <w:szCs w:val="24"/>
                <w:lang w:val="en-AU"/>
              </w:rPr>
            </w:pPr>
            <w:r w:rsidRPr="00DC24E7">
              <w:rPr>
                <w:rFonts w:ascii="Arial" w:hAnsi="Arial" w:cs="Arial"/>
                <w:b/>
                <w:color w:val="231F20"/>
                <w:spacing w:val="-2"/>
                <w:szCs w:val="24"/>
                <w:lang w:val="en-AU"/>
              </w:rPr>
              <w:t>25,645</w:t>
            </w:r>
          </w:p>
        </w:tc>
        <w:tc>
          <w:tcPr>
            <w:tcW w:w="1559" w:type="dxa"/>
            <w:tcBorders>
              <w:bottom w:val="single" w:sz="2" w:space="0" w:color="262223"/>
            </w:tcBorders>
          </w:tcPr>
          <w:p w14:paraId="11852F08" w14:textId="77777777" w:rsidR="001F1BAE" w:rsidRPr="00DC24E7" w:rsidRDefault="001F1BAE">
            <w:pPr>
              <w:pStyle w:val="TableParagraph"/>
              <w:spacing w:before="56"/>
              <w:ind w:right="112"/>
              <w:jc w:val="right"/>
              <w:rPr>
                <w:rFonts w:ascii="Arial" w:hAnsi="Arial" w:cs="Arial"/>
                <w:szCs w:val="24"/>
                <w:lang w:val="en-AU"/>
              </w:rPr>
            </w:pPr>
            <w:r w:rsidRPr="00DC24E7">
              <w:rPr>
                <w:rFonts w:ascii="Arial" w:hAnsi="Arial" w:cs="Arial"/>
                <w:color w:val="231F20"/>
                <w:spacing w:val="-2"/>
                <w:szCs w:val="24"/>
                <w:lang w:val="en-AU"/>
              </w:rPr>
              <w:t>2,375</w:t>
            </w:r>
          </w:p>
        </w:tc>
      </w:tr>
      <w:tr w:rsidR="001F1BAE" w:rsidRPr="00DC24E7" w14:paraId="28A5C6CA" w14:textId="77777777" w:rsidTr="000347C8">
        <w:trPr>
          <w:trHeight w:val="327"/>
          <w:tblHeader/>
        </w:trPr>
        <w:tc>
          <w:tcPr>
            <w:tcW w:w="5387" w:type="dxa"/>
            <w:tcBorders>
              <w:top w:val="single" w:sz="2" w:space="0" w:color="262223"/>
              <w:bottom w:val="single" w:sz="8" w:space="0" w:color="231F20"/>
            </w:tcBorders>
          </w:tcPr>
          <w:p w14:paraId="24F5BD42"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zCs w:val="24"/>
                <w:lang w:val="en-AU"/>
              </w:rPr>
              <w:t>Net</w:t>
            </w:r>
            <w:r w:rsidRPr="00DC24E7">
              <w:rPr>
                <w:rFonts w:ascii="Arial" w:hAnsi="Arial" w:cs="Arial"/>
                <w:b/>
                <w:color w:val="231F20"/>
                <w:spacing w:val="-8"/>
                <w:szCs w:val="24"/>
                <w:lang w:val="en-AU"/>
              </w:rPr>
              <w:t xml:space="preserve"> </w:t>
            </w:r>
            <w:r w:rsidRPr="00DC24E7">
              <w:rPr>
                <w:rFonts w:ascii="Arial" w:hAnsi="Arial" w:cs="Arial"/>
                <w:b/>
                <w:color w:val="231F20"/>
                <w:szCs w:val="24"/>
                <w:lang w:val="en-AU"/>
              </w:rPr>
              <w:t>result</w:t>
            </w:r>
            <w:r w:rsidRPr="00DC24E7">
              <w:rPr>
                <w:rFonts w:ascii="Arial" w:hAnsi="Arial" w:cs="Arial"/>
                <w:b/>
                <w:color w:val="231F20"/>
                <w:spacing w:val="-8"/>
                <w:szCs w:val="24"/>
                <w:lang w:val="en-AU"/>
              </w:rPr>
              <w:t xml:space="preserve"> </w:t>
            </w:r>
            <w:r w:rsidRPr="00DC24E7">
              <w:rPr>
                <w:rFonts w:ascii="Arial" w:hAnsi="Arial" w:cs="Arial"/>
                <w:b/>
                <w:color w:val="231F20"/>
                <w:szCs w:val="24"/>
                <w:lang w:val="en-AU"/>
              </w:rPr>
              <w:t>/</w:t>
            </w:r>
            <w:r w:rsidRPr="00DC24E7">
              <w:rPr>
                <w:rFonts w:ascii="Arial" w:hAnsi="Arial" w:cs="Arial"/>
                <w:b/>
                <w:color w:val="231F20"/>
                <w:spacing w:val="-8"/>
                <w:szCs w:val="24"/>
                <w:lang w:val="en-AU"/>
              </w:rPr>
              <w:t xml:space="preserve"> </w:t>
            </w:r>
            <w:r w:rsidRPr="00DC24E7">
              <w:rPr>
                <w:rFonts w:ascii="Arial" w:hAnsi="Arial" w:cs="Arial"/>
                <w:b/>
                <w:color w:val="231F20"/>
                <w:szCs w:val="24"/>
                <w:lang w:val="en-AU"/>
              </w:rPr>
              <w:t>Comprehensive</w:t>
            </w:r>
            <w:r w:rsidRPr="00DC24E7">
              <w:rPr>
                <w:rFonts w:ascii="Arial" w:hAnsi="Arial" w:cs="Arial"/>
                <w:b/>
                <w:color w:val="231F20"/>
                <w:spacing w:val="-8"/>
                <w:szCs w:val="24"/>
                <w:lang w:val="en-AU"/>
              </w:rPr>
              <w:t xml:space="preserve"> </w:t>
            </w:r>
            <w:r w:rsidRPr="00DC24E7">
              <w:rPr>
                <w:rFonts w:ascii="Arial" w:hAnsi="Arial" w:cs="Arial"/>
                <w:b/>
                <w:color w:val="231F20"/>
                <w:spacing w:val="-2"/>
                <w:szCs w:val="24"/>
                <w:lang w:val="en-AU"/>
              </w:rPr>
              <w:t>result</w:t>
            </w:r>
          </w:p>
        </w:tc>
        <w:tc>
          <w:tcPr>
            <w:tcW w:w="910" w:type="dxa"/>
            <w:tcBorders>
              <w:top w:val="single" w:sz="2" w:space="0" w:color="262223"/>
              <w:bottom w:val="single" w:sz="8" w:space="0" w:color="231F20"/>
            </w:tcBorders>
          </w:tcPr>
          <w:p w14:paraId="026A5EBA" w14:textId="77777777" w:rsidR="001F1BAE" w:rsidRPr="00DC24E7" w:rsidRDefault="001F1BAE">
            <w:pPr>
              <w:pStyle w:val="TableParagraph"/>
              <w:rPr>
                <w:rFonts w:ascii="Arial" w:hAnsi="Arial" w:cs="Arial"/>
                <w:szCs w:val="24"/>
                <w:lang w:val="en-AU"/>
              </w:rPr>
            </w:pPr>
          </w:p>
        </w:tc>
        <w:tc>
          <w:tcPr>
            <w:tcW w:w="1500" w:type="dxa"/>
            <w:tcBorders>
              <w:top w:val="single" w:sz="2" w:space="0" w:color="262223"/>
              <w:bottom w:val="single" w:sz="8" w:space="0" w:color="231F20"/>
            </w:tcBorders>
          </w:tcPr>
          <w:p w14:paraId="45C0BF91" w14:textId="77777777" w:rsidR="001F1BAE" w:rsidRPr="00DC24E7" w:rsidRDefault="001F1BAE">
            <w:pPr>
              <w:pStyle w:val="TableParagraph"/>
              <w:spacing w:before="82" w:line="225" w:lineRule="exact"/>
              <w:ind w:right="286"/>
              <w:jc w:val="right"/>
              <w:rPr>
                <w:rFonts w:ascii="Arial" w:hAnsi="Arial" w:cs="Arial"/>
                <w:b/>
                <w:szCs w:val="24"/>
                <w:lang w:val="en-AU"/>
              </w:rPr>
            </w:pPr>
            <w:r w:rsidRPr="00DC24E7">
              <w:rPr>
                <w:rFonts w:ascii="Arial" w:hAnsi="Arial" w:cs="Arial"/>
                <w:b/>
                <w:color w:val="231F20"/>
                <w:spacing w:val="-2"/>
                <w:szCs w:val="24"/>
                <w:lang w:val="en-AU"/>
              </w:rPr>
              <w:t>3,064,050</w:t>
            </w:r>
          </w:p>
        </w:tc>
        <w:tc>
          <w:tcPr>
            <w:tcW w:w="1559" w:type="dxa"/>
            <w:tcBorders>
              <w:top w:val="single" w:sz="2" w:space="0" w:color="262223"/>
              <w:bottom w:val="single" w:sz="8" w:space="0" w:color="231F20"/>
            </w:tcBorders>
          </w:tcPr>
          <w:p w14:paraId="0E81E7C9" w14:textId="77777777" w:rsidR="001F1BAE" w:rsidRPr="00DC24E7" w:rsidRDefault="001F1BAE">
            <w:pPr>
              <w:pStyle w:val="TableParagraph"/>
              <w:spacing w:before="82" w:line="225" w:lineRule="exact"/>
              <w:ind w:right="112"/>
              <w:jc w:val="right"/>
              <w:rPr>
                <w:rFonts w:ascii="Arial" w:hAnsi="Arial" w:cs="Arial"/>
                <w:szCs w:val="24"/>
                <w:lang w:val="en-AU"/>
              </w:rPr>
            </w:pPr>
            <w:r w:rsidRPr="00DC24E7">
              <w:rPr>
                <w:rFonts w:ascii="Arial" w:hAnsi="Arial" w:cs="Arial"/>
                <w:color w:val="231F20"/>
                <w:spacing w:val="-2"/>
                <w:szCs w:val="24"/>
                <w:lang w:val="en-AU"/>
              </w:rPr>
              <w:t>2,652,124</w:t>
            </w:r>
          </w:p>
        </w:tc>
      </w:tr>
    </w:tbl>
    <w:p w14:paraId="7AC7F2C5" w14:textId="77777777" w:rsidR="001F1BAE" w:rsidRPr="00DC24E7" w:rsidRDefault="001F1BAE" w:rsidP="00186C99">
      <w:pPr>
        <w:pStyle w:val="12pointfont"/>
      </w:pPr>
    </w:p>
    <w:p w14:paraId="63B96307" w14:textId="77777777" w:rsidR="001F1BAE" w:rsidRPr="00DC24E7" w:rsidRDefault="001F1BAE" w:rsidP="00186C99">
      <w:pPr>
        <w:pStyle w:val="12pointfont"/>
      </w:pPr>
      <w:r w:rsidRPr="00DC24E7">
        <w:t>This statement should be read in conjunction with the notes to the financial statements.</w:t>
      </w:r>
    </w:p>
    <w:p w14:paraId="5A19004C" w14:textId="77777777" w:rsidR="001F1BAE" w:rsidRPr="00DC24E7" w:rsidRDefault="001F1BAE" w:rsidP="001F1BAE">
      <w:pPr>
        <w:rPr>
          <w:rFonts w:cs="Arial"/>
        </w:rPr>
      </w:pPr>
      <w:r w:rsidRPr="00DC24E7">
        <w:rPr>
          <w:rFonts w:cs="Arial"/>
        </w:rPr>
        <w:br w:type="page"/>
      </w:r>
    </w:p>
    <w:p w14:paraId="0C2D4E03" w14:textId="77777777" w:rsidR="001F1BAE" w:rsidRPr="00DC24E7" w:rsidRDefault="001F1BAE" w:rsidP="00467967">
      <w:pPr>
        <w:pStyle w:val="Heading3"/>
      </w:pPr>
      <w:bookmarkStart w:id="329" w:name="_Ref240459421"/>
      <w:r w:rsidRPr="00DC24E7">
        <w:lastRenderedPageBreak/>
        <w:t>Balance sheet</w:t>
      </w:r>
      <w:bookmarkEnd w:id="329"/>
    </w:p>
    <w:p w14:paraId="411679DE" w14:textId="77777777" w:rsidR="001F1BAE" w:rsidRPr="00DC24E7" w:rsidRDefault="001F1BAE" w:rsidP="00C76E4C">
      <w:pPr>
        <w:pStyle w:val="Subheading"/>
      </w:pPr>
      <w:r w:rsidRPr="00DC24E7">
        <w:t xml:space="preserve">As </w:t>
      </w:r>
      <w:proofErr w:type="gramStart"/>
      <w:r w:rsidRPr="00DC24E7">
        <w:t>at</w:t>
      </w:r>
      <w:proofErr w:type="gramEnd"/>
      <w:r w:rsidRPr="00DC24E7">
        <w:t xml:space="preserve"> 30 June 2026</w:t>
      </w:r>
    </w:p>
    <w:tbl>
      <w:tblPr>
        <w:tblW w:w="0" w:type="auto"/>
        <w:tblLayout w:type="fixed"/>
        <w:tblCellMar>
          <w:left w:w="0" w:type="dxa"/>
          <w:right w:w="0" w:type="dxa"/>
        </w:tblCellMar>
        <w:tblLook w:val="01E0" w:firstRow="1" w:lastRow="1" w:firstColumn="1" w:lastColumn="1" w:noHBand="0" w:noVBand="0"/>
      </w:tblPr>
      <w:tblGrid>
        <w:gridCol w:w="3769"/>
        <w:gridCol w:w="1193"/>
        <w:gridCol w:w="2126"/>
        <w:gridCol w:w="1613"/>
      </w:tblGrid>
      <w:tr w:rsidR="001F1BAE" w:rsidRPr="00DC24E7" w14:paraId="46A502C4" w14:textId="77777777" w:rsidTr="000347C8">
        <w:trPr>
          <w:trHeight w:val="576"/>
          <w:tblHeader/>
        </w:trPr>
        <w:tc>
          <w:tcPr>
            <w:tcW w:w="3769" w:type="dxa"/>
            <w:shd w:val="clear" w:color="auto" w:fill="DCDDDE"/>
          </w:tcPr>
          <w:p w14:paraId="164E1D02" w14:textId="77777777" w:rsidR="001F1BAE" w:rsidRPr="00DC24E7" w:rsidRDefault="001F1BAE">
            <w:pPr>
              <w:pStyle w:val="TableParagraph"/>
              <w:rPr>
                <w:rFonts w:ascii="Arial" w:hAnsi="Arial" w:cs="Arial"/>
                <w:szCs w:val="24"/>
                <w:lang w:val="en-AU"/>
              </w:rPr>
            </w:pPr>
          </w:p>
        </w:tc>
        <w:tc>
          <w:tcPr>
            <w:tcW w:w="1193" w:type="dxa"/>
            <w:shd w:val="clear" w:color="auto" w:fill="DCDDDE"/>
          </w:tcPr>
          <w:p w14:paraId="4DBB83A8" w14:textId="77777777" w:rsidR="001F1BAE" w:rsidRPr="00DC24E7" w:rsidRDefault="001F1BAE">
            <w:pPr>
              <w:pStyle w:val="TableParagraph"/>
              <w:spacing w:before="63"/>
              <w:rPr>
                <w:rFonts w:ascii="Arial" w:hAnsi="Arial" w:cs="Arial"/>
                <w:szCs w:val="24"/>
                <w:lang w:val="en-AU"/>
              </w:rPr>
            </w:pPr>
          </w:p>
          <w:p w14:paraId="2DB6AB22" w14:textId="77777777" w:rsidR="001F1BAE" w:rsidRPr="00DC24E7" w:rsidRDefault="001F1BAE">
            <w:pPr>
              <w:pStyle w:val="TableParagraph"/>
              <w:spacing w:before="1"/>
              <w:ind w:right="259"/>
              <w:jc w:val="right"/>
              <w:rPr>
                <w:rFonts w:ascii="Arial" w:hAnsi="Arial" w:cs="Arial"/>
                <w:b/>
                <w:szCs w:val="24"/>
                <w:lang w:val="en-AU"/>
              </w:rPr>
            </w:pPr>
            <w:r w:rsidRPr="00DC24E7">
              <w:rPr>
                <w:rFonts w:ascii="Arial" w:hAnsi="Arial" w:cs="Arial"/>
                <w:b/>
                <w:color w:val="231F20"/>
                <w:spacing w:val="-4"/>
                <w:szCs w:val="24"/>
                <w:lang w:val="en-AU"/>
              </w:rPr>
              <w:t>Notes</w:t>
            </w:r>
          </w:p>
        </w:tc>
        <w:tc>
          <w:tcPr>
            <w:tcW w:w="2126" w:type="dxa"/>
            <w:shd w:val="clear" w:color="auto" w:fill="DCDDDE"/>
          </w:tcPr>
          <w:p w14:paraId="53D00ECB" w14:textId="77777777" w:rsidR="001F1BAE" w:rsidRPr="00DC24E7" w:rsidRDefault="001F1BAE">
            <w:pPr>
              <w:pStyle w:val="TableParagraph"/>
              <w:spacing w:before="113" w:line="205" w:lineRule="exact"/>
              <w:ind w:right="344"/>
              <w:jc w:val="right"/>
              <w:rPr>
                <w:rFonts w:ascii="Arial" w:hAnsi="Arial" w:cs="Arial"/>
                <w:b/>
                <w:szCs w:val="24"/>
                <w:lang w:val="en-AU"/>
              </w:rPr>
            </w:pPr>
            <w:r w:rsidRPr="00DC24E7">
              <w:rPr>
                <w:rFonts w:ascii="Arial" w:hAnsi="Arial" w:cs="Arial"/>
                <w:b/>
                <w:color w:val="231F20"/>
                <w:spacing w:val="-4"/>
                <w:szCs w:val="24"/>
                <w:lang w:val="en-AU"/>
              </w:rPr>
              <w:t>2026</w:t>
            </w:r>
          </w:p>
          <w:p w14:paraId="6FD45A9C" w14:textId="77777777" w:rsidR="001F1BAE" w:rsidRPr="00DC24E7" w:rsidRDefault="001F1BAE">
            <w:pPr>
              <w:pStyle w:val="TableParagraph"/>
              <w:spacing w:line="205" w:lineRule="exact"/>
              <w:ind w:right="345"/>
              <w:jc w:val="right"/>
              <w:rPr>
                <w:rFonts w:ascii="Arial" w:hAnsi="Arial" w:cs="Arial"/>
                <w:b/>
                <w:szCs w:val="24"/>
                <w:lang w:val="en-AU"/>
              </w:rPr>
            </w:pPr>
            <w:r w:rsidRPr="00DC24E7">
              <w:rPr>
                <w:rFonts w:ascii="Arial" w:hAnsi="Arial" w:cs="Arial"/>
                <w:b/>
                <w:color w:val="231F20"/>
                <w:spacing w:val="-10"/>
                <w:szCs w:val="24"/>
                <w:lang w:val="en-AU"/>
              </w:rPr>
              <w:t>$</w:t>
            </w:r>
          </w:p>
        </w:tc>
        <w:tc>
          <w:tcPr>
            <w:tcW w:w="1613" w:type="dxa"/>
            <w:shd w:val="clear" w:color="auto" w:fill="DCDDDE"/>
          </w:tcPr>
          <w:p w14:paraId="40A4FCD8" w14:textId="77777777" w:rsidR="001F1BAE" w:rsidRPr="00DC24E7" w:rsidRDefault="001F1BAE">
            <w:pPr>
              <w:pStyle w:val="TableParagraph"/>
              <w:spacing w:before="113" w:line="205" w:lineRule="exact"/>
              <w:ind w:right="110"/>
              <w:jc w:val="right"/>
              <w:rPr>
                <w:rFonts w:ascii="Arial" w:hAnsi="Arial" w:cs="Arial"/>
                <w:szCs w:val="24"/>
                <w:lang w:val="en-AU"/>
              </w:rPr>
            </w:pPr>
            <w:r w:rsidRPr="00DC24E7">
              <w:rPr>
                <w:rFonts w:ascii="Arial" w:hAnsi="Arial" w:cs="Arial"/>
                <w:color w:val="231F20"/>
                <w:spacing w:val="-4"/>
                <w:szCs w:val="24"/>
                <w:lang w:val="en-AU"/>
              </w:rPr>
              <w:t>2025</w:t>
            </w:r>
          </w:p>
          <w:p w14:paraId="1484D326" w14:textId="77777777" w:rsidR="001F1BAE" w:rsidRPr="00DC24E7" w:rsidRDefault="001F1BAE">
            <w:pPr>
              <w:pStyle w:val="TableParagraph"/>
              <w:spacing w:line="205" w:lineRule="exact"/>
              <w:ind w:right="110"/>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2F62028B" w14:textId="77777777" w:rsidTr="000347C8">
        <w:trPr>
          <w:trHeight w:val="453"/>
          <w:tblHeader/>
        </w:trPr>
        <w:tc>
          <w:tcPr>
            <w:tcW w:w="3769" w:type="dxa"/>
            <w:shd w:val="clear" w:color="auto" w:fill="ECECED"/>
          </w:tcPr>
          <w:p w14:paraId="4367E841"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pacing w:val="-2"/>
                <w:szCs w:val="24"/>
                <w:lang w:val="en-AU"/>
              </w:rPr>
              <w:t>Assets</w:t>
            </w:r>
          </w:p>
        </w:tc>
        <w:tc>
          <w:tcPr>
            <w:tcW w:w="1193" w:type="dxa"/>
            <w:shd w:val="clear" w:color="auto" w:fill="ECECED"/>
          </w:tcPr>
          <w:p w14:paraId="0445D14B" w14:textId="77777777" w:rsidR="001F1BAE" w:rsidRPr="00DC24E7" w:rsidRDefault="001F1BAE">
            <w:pPr>
              <w:pStyle w:val="TableParagraph"/>
              <w:rPr>
                <w:rFonts w:ascii="Arial" w:hAnsi="Arial" w:cs="Arial"/>
                <w:szCs w:val="24"/>
                <w:lang w:val="en-AU"/>
              </w:rPr>
            </w:pPr>
          </w:p>
        </w:tc>
        <w:tc>
          <w:tcPr>
            <w:tcW w:w="2126" w:type="dxa"/>
            <w:shd w:val="clear" w:color="auto" w:fill="ECECED"/>
          </w:tcPr>
          <w:p w14:paraId="057AEF42" w14:textId="77777777" w:rsidR="001F1BAE" w:rsidRPr="00DC24E7" w:rsidRDefault="001F1BAE">
            <w:pPr>
              <w:pStyle w:val="TableParagraph"/>
              <w:rPr>
                <w:rFonts w:ascii="Arial" w:hAnsi="Arial" w:cs="Arial"/>
                <w:szCs w:val="24"/>
                <w:lang w:val="en-AU"/>
              </w:rPr>
            </w:pPr>
          </w:p>
        </w:tc>
        <w:tc>
          <w:tcPr>
            <w:tcW w:w="1613" w:type="dxa"/>
            <w:shd w:val="clear" w:color="auto" w:fill="ECECED"/>
          </w:tcPr>
          <w:p w14:paraId="5839759E" w14:textId="77777777" w:rsidR="001F1BAE" w:rsidRPr="00DC24E7" w:rsidRDefault="001F1BAE">
            <w:pPr>
              <w:pStyle w:val="TableParagraph"/>
              <w:rPr>
                <w:rFonts w:ascii="Arial" w:hAnsi="Arial" w:cs="Arial"/>
                <w:szCs w:val="24"/>
                <w:lang w:val="en-AU"/>
              </w:rPr>
            </w:pPr>
          </w:p>
        </w:tc>
      </w:tr>
      <w:tr w:rsidR="001F1BAE" w:rsidRPr="00DC24E7" w14:paraId="51448496" w14:textId="77777777" w:rsidTr="000347C8">
        <w:trPr>
          <w:trHeight w:val="419"/>
          <w:tblHeader/>
        </w:trPr>
        <w:tc>
          <w:tcPr>
            <w:tcW w:w="3769" w:type="dxa"/>
          </w:tcPr>
          <w:p w14:paraId="5E0867A9" w14:textId="77777777" w:rsidR="001F1BAE" w:rsidRPr="00DC24E7" w:rsidRDefault="001F1BAE">
            <w:pPr>
              <w:pStyle w:val="TableParagraph"/>
              <w:spacing w:before="170" w:line="229" w:lineRule="exact"/>
              <w:ind w:left="170"/>
              <w:rPr>
                <w:rFonts w:ascii="Arial" w:hAnsi="Arial" w:cs="Arial"/>
                <w:b/>
                <w:szCs w:val="24"/>
                <w:lang w:val="en-AU"/>
              </w:rPr>
            </w:pPr>
            <w:r w:rsidRPr="00DC24E7">
              <w:rPr>
                <w:rFonts w:ascii="Arial" w:hAnsi="Arial" w:cs="Arial"/>
                <w:b/>
                <w:color w:val="231F20"/>
                <w:szCs w:val="24"/>
                <w:lang w:val="en-AU"/>
              </w:rPr>
              <w:t>Financial</w:t>
            </w:r>
            <w:r w:rsidRPr="00DC24E7">
              <w:rPr>
                <w:rFonts w:ascii="Arial" w:hAnsi="Arial" w:cs="Arial"/>
                <w:b/>
                <w:color w:val="231F20"/>
                <w:spacing w:val="-9"/>
                <w:szCs w:val="24"/>
                <w:lang w:val="en-AU"/>
              </w:rPr>
              <w:t xml:space="preserve"> </w:t>
            </w:r>
            <w:r w:rsidRPr="00DC24E7">
              <w:rPr>
                <w:rFonts w:ascii="Arial" w:hAnsi="Arial" w:cs="Arial"/>
                <w:b/>
                <w:color w:val="231F20"/>
                <w:spacing w:val="-2"/>
                <w:szCs w:val="24"/>
                <w:lang w:val="en-AU"/>
              </w:rPr>
              <w:t>assets</w:t>
            </w:r>
          </w:p>
        </w:tc>
        <w:tc>
          <w:tcPr>
            <w:tcW w:w="1193" w:type="dxa"/>
          </w:tcPr>
          <w:p w14:paraId="037D9E15" w14:textId="77777777" w:rsidR="001F1BAE" w:rsidRPr="00DC24E7" w:rsidRDefault="001F1BAE">
            <w:pPr>
              <w:pStyle w:val="TableParagraph"/>
              <w:rPr>
                <w:rFonts w:ascii="Arial" w:hAnsi="Arial" w:cs="Arial"/>
                <w:szCs w:val="24"/>
                <w:lang w:val="en-AU"/>
              </w:rPr>
            </w:pPr>
          </w:p>
        </w:tc>
        <w:tc>
          <w:tcPr>
            <w:tcW w:w="2126" w:type="dxa"/>
          </w:tcPr>
          <w:p w14:paraId="05263D63" w14:textId="77777777" w:rsidR="001F1BAE" w:rsidRPr="00DC24E7" w:rsidRDefault="001F1BAE">
            <w:pPr>
              <w:pStyle w:val="TableParagraph"/>
              <w:rPr>
                <w:rFonts w:ascii="Arial" w:hAnsi="Arial" w:cs="Arial"/>
                <w:szCs w:val="24"/>
                <w:lang w:val="en-AU"/>
              </w:rPr>
            </w:pPr>
          </w:p>
        </w:tc>
        <w:tc>
          <w:tcPr>
            <w:tcW w:w="1613" w:type="dxa"/>
          </w:tcPr>
          <w:p w14:paraId="270DA375" w14:textId="77777777" w:rsidR="001F1BAE" w:rsidRPr="00DC24E7" w:rsidRDefault="001F1BAE">
            <w:pPr>
              <w:pStyle w:val="TableParagraph"/>
              <w:rPr>
                <w:rFonts w:ascii="Arial" w:hAnsi="Arial" w:cs="Arial"/>
                <w:szCs w:val="24"/>
                <w:lang w:val="en-AU"/>
              </w:rPr>
            </w:pPr>
          </w:p>
        </w:tc>
      </w:tr>
      <w:tr w:rsidR="001F1BAE" w:rsidRPr="00DC24E7" w14:paraId="35A4268A" w14:textId="77777777" w:rsidTr="000347C8">
        <w:trPr>
          <w:trHeight w:val="283"/>
          <w:tblHeader/>
        </w:trPr>
        <w:tc>
          <w:tcPr>
            <w:tcW w:w="3769" w:type="dxa"/>
          </w:tcPr>
          <w:p w14:paraId="4C9F5A77"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Cash</w:t>
            </w:r>
            <w:r w:rsidRPr="00DC24E7">
              <w:rPr>
                <w:rFonts w:ascii="Arial" w:hAnsi="Arial" w:cs="Arial"/>
                <w:color w:val="231F20"/>
                <w:spacing w:val="-5"/>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deposits</w:t>
            </w:r>
          </w:p>
        </w:tc>
        <w:tc>
          <w:tcPr>
            <w:tcW w:w="1193" w:type="dxa"/>
          </w:tcPr>
          <w:p w14:paraId="185E5742" w14:textId="77777777" w:rsidR="001F1BAE" w:rsidRPr="00DC24E7" w:rsidRDefault="001F1BAE">
            <w:pPr>
              <w:pStyle w:val="TableParagraph"/>
              <w:spacing w:before="34" w:line="229" w:lineRule="exact"/>
              <w:ind w:right="325"/>
              <w:jc w:val="right"/>
              <w:rPr>
                <w:rFonts w:ascii="Arial" w:hAnsi="Arial" w:cs="Arial"/>
                <w:szCs w:val="24"/>
                <w:lang w:val="en-AU"/>
              </w:rPr>
            </w:pPr>
            <w:r w:rsidRPr="00DC24E7">
              <w:rPr>
                <w:rFonts w:ascii="Arial" w:hAnsi="Arial" w:cs="Arial"/>
                <w:color w:val="231F20"/>
                <w:spacing w:val="-5"/>
                <w:szCs w:val="24"/>
                <w:lang w:val="en-AU"/>
              </w:rPr>
              <w:t>5.1</w:t>
            </w:r>
          </w:p>
        </w:tc>
        <w:tc>
          <w:tcPr>
            <w:tcW w:w="2126" w:type="dxa"/>
          </w:tcPr>
          <w:p w14:paraId="76463226" w14:textId="77777777" w:rsidR="001F1BAE" w:rsidRPr="00DC24E7" w:rsidRDefault="001F1BAE">
            <w:pPr>
              <w:pStyle w:val="TableParagraph"/>
              <w:spacing w:before="34" w:line="229" w:lineRule="exact"/>
              <w:ind w:right="343"/>
              <w:jc w:val="right"/>
              <w:rPr>
                <w:rFonts w:ascii="Arial" w:hAnsi="Arial" w:cs="Arial"/>
                <w:b/>
                <w:szCs w:val="24"/>
                <w:lang w:val="en-AU"/>
              </w:rPr>
            </w:pPr>
            <w:r w:rsidRPr="00DC24E7">
              <w:rPr>
                <w:rFonts w:ascii="Arial" w:hAnsi="Arial" w:cs="Arial"/>
                <w:b/>
                <w:color w:val="231F20"/>
                <w:spacing w:val="-2"/>
                <w:szCs w:val="24"/>
                <w:lang w:val="en-AU"/>
              </w:rPr>
              <w:t>12,005,370</w:t>
            </w:r>
          </w:p>
        </w:tc>
        <w:tc>
          <w:tcPr>
            <w:tcW w:w="1613" w:type="dxa"/>
          </w:tcPr>
          <w:p w14:paraId="7DFEDE54" w14:textId="77777777" w:rsidR="001F1BAE" w:rsidRPr="00DC24E7" w:rsidRDefault="001F1BAE">
            <w:pPr>
              <w:pStyle w:val="TableParagraph"/>
              <w:spacing w:before="34" w:line="229" w:lineRule="exact"/>
              <w:ind w:right="110"/>
              <w:jc w:val="right"/>
              <w:rPr>
                <w:rFonts w:ascii="Arial" w:hAnsi="Arial" w:cs="Arial"/>
                <w:szCs w:val="24"/>
                <w:lang w:val="en-AU"/>
              </w:rPr>
            </w:pPr>
            <w:r w:rsidRPr="00DC24E7">
              <w:rPr>
                <w:rFonts w:ascii="Arial" w:hAnsi="Arial" w:cs="Arial"/>
                <w:color w:val="231F20"/>
                <w:spacing w:val="-2"/>
                <w:szCs w:val="24"/>
                <w:lang w:val="en-AU"/>
              </w:rPr>
              <w:t>8,376,375</w:t>
            </w:r>
          </w:p>
        </w:tc>
      </w:tr>
      <w:tr w:rsidR="001F1BAE" w:rsidRPr="00DC24E7" w14:paraId="4CFF9A57" w14:textId="77777777" w:rsidTr="000347C8">
        <w:trPr>
          <w:trHeight w:val="286"/>
          <w:tblHeader/>
        </w:trPr>
        <w:tc>
          <w:tcPr>
            <w:tcW w:w="3769" w:type="dxa"/>
            <w:tcBorders>
              <w:bottom w:val="single" w:sz="2" w:space="0" w:color="231F20"/>
            </w:tcBorders>
          </w:tcPr>
          <w:p w14:paraId="756756DE"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pacing w:val="-2"/>
                <w:szCs w:val="24"/>
                <w:lang w:val="en-AU"/>
              </w:rPr>
              <w:t>Receivables</w:t>
            </w:r>
          </w:p>
        </w:tc>
        <w:tc>
          <w:tcPr>
            <w:tcW w:w="1193" w:type="dxa"/>
            <w:tcBorders>
              <w:bottom w:val="single" w:sz="2" w:space="0" w:color="231F20"/>
            </w:tcBorders>
          </w:tcPr>
          <w:p w14:paraId="187C8194" w14:textId="77777777" w:rsidR="001F1BAE" w:rsidRPr="00DC24E7" w:rsidRDefault="001F1BAE">
            <w:pPr>
              <w:pStyle w:val="TableParagraph"/>
              <w:spacing w:before="34"/>
              <w:ind w:right="325"/>
              <w:jc w:val="right"/>
              <w:rPr>
                <w:rFonts w:ascii="Arial" w:hAnsi="Arial" w:cs="Arial"/>
                <w:szCs w:val="24"/>
                <w:lang w:val="en-AU"/>
              </w:rPr>
            </w:pPr>
            <w:r w:rsidRPr="00DC24E7">
              <w:rPr>
                <w:rFonts w:ascii="Arial" w:hAnsi="Arial" w:cs="Arial"/>
                <w:color w:val="231F20"/>
                <w:spacing w:val="-5"/>
                <w:szCs w:val="24"/>
                <w:lang w:val="en-AU"/>
              </w:rPr>
              <w:t>4.1</w:t>
            </w:r>
          </w:p>
        </w:tc>
        <w:tc>
          <w:tcPr>
            <w:tcW w:w="2126" w:type="dxa"/>
            <w:tcBorders>
              <w:bottom w:val="single" w:sz="2" w:space="0" w:color="231F20"/>
            </w:tcBorders>
          </w:tcPr>
          <w:p w14:paraId="7B83D936" w14:textId="77777777" w:rsidR="001F1BAE" w:rsidRPr="00DC24E7" w:rsidRDefault="001F1BAE">
            <w:pPr>
              <w:pStyle w:val="TableParagraph"/>
              <w:spacing w:before="34"/>
              <w:ind w:right="343"/>
              <w:jc w:val="right"/>
              <w:rPr>
                <w:rFonts w:ascii="Arial" w:hAnsi="Arial" w:cs="Arial"/>
                <w:b/>
                <w:szCs w:val="24"/>
                <w:lang w:val="en-AU"/>
              </w:rPr>
            </w:pPr>
            <w:r w:rsidRPr="00DC24E7">
              <w:rPr>
                <w:rFonts w:ascii="Arial" w:hAnsi="Arial" w:cs="Arial"/>
                <w:b/>
                <w:color w:val="231F20"/>
                <w:spacing w:val="-2"/>
                <w:szCs w:val="24"/>
                <w:lang w:val="en-AU"/>
              </w:rPr>
              <w:t>816,503</w:t>
            </w:r>
          </w:p>
        </w:tc>
        <w:tc>
          <w:tcPr>
            <w:tcW w:w="1613" w:type="dxa"/>
            <w:tcBorders>
              <w:bottom w:val="single" w:sz="2" w:space="0" w:color="231F20"/>
            </w:tcBorders>
          </w:tcPr>
          <w:p w14:paraId="0C30F3A4" w14:textId="77777777" w:rsidR="001F1BAE" w:rsidRPr="00DC24E7" w:rsidRDefault="001F1BAE">
            <w:pPr>
              <w:pStyle w:val="TableParagraph"/>
              <w:spacing w:before="34"/>
              <w:ind w:right="110"/>
              <w:jc w:val="right"/>
              <w:rPr>
                <w:rFonts w:ascii="Arial" w:hAnsi="Arial" w:cs="Arial"/>
                <w:szCs w:val="24"/>
                <w:lang w:val="en-AU"/>
              </w:rPr>
            </w:pPr>
            <w:r w:rsidRPr="00DC24E7">
              <w:rPr>
                <w:rFonts w:ascii="Arial" w:hAnsi="Arial" w:cs="Arial"/>
                <w:color w:val="231F20"/>
                <w:spacing w:val="-2"/>
                <w:szCs w:val="24"/>
                <w:lang w:val="en-AU"/>
              </w:rPr>
              <w:t>1,400,507</w:t>
            </w:r>
          </w:p>
        </w:tc>
      </w:tr>
      <w:tr w:rsidR="001F1BAE" w:rsidRPr="00DC24E7" w14:paraId="4F4B9C9F" w14:textId="77777777" w:rsidTr="000347C8">
        <w:trPr>
          <w:trHeight w:val="335"/>
          <w:tblHeader/>
        </w:trPr>
        <w:tc>
          <w:tcPr>
            <w:tcW w:w="3769" w:type="dxa"/>
            <w:tcBorders>
              <w:top w:val="single" w:sz="2" w:space="0" w:color="231F20"/>
              <w:bottom w:val="single" w:sz="2" w:space="0" w:color="262223"/>
            </w:tcBorders>
          </w:tcPr>
          <w:p w14:paraId="04D0EB8D"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financial</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assets</w:t>
            </w:r>
          </w:p>
        </w:tc>
        <w:tc>
          <w:tcPr>
            <w:tcW w:w="1193" w:type="dxa"/>
            <w:tcBorders>
              <w:top w:val="single" w:sz="2" w:space="0" w:color="231F20"/>
              <w:bottom w:val="single" w:sz="2" w:space="0" w:color="262223"/>
            </w:tcBorders>
          </w:tcPr>
          <w:p w14:paraId="5DE941EF" w14:textId="77777777" w:rsidR="001F1BAE" w:rsidRPr="00DC24E7" w:rsidRDefault="001F1BAE">
            <w:pPr>
              <w:pStyle w:val="TableParagraph"/>
              <w:rPr>
                <w:rFonts w:ascii="Arial" w:hAnsi="Arial" w:cs="Arial"/>
                <w:szCs w:val="24"/>
                <w:lang w:val="en-AU"/>
              </w:rPr>
            </w:pPr>
          </w:p>
        </w:tc>
        <w:tc>
          <w:tcPr>
            <w:tcW w:w="2126" w:type="dxa"/>
            <w:tcBorders>
              <w:top w:val="single" w:sz="2" w:space="0" w:color="231F20"/>
              <w:bottom w:val="single" w:sz="2" w:space="0" w:color="262223"/>
            </w:tcBorders>
          </w:tcPr>
          <w:p w14:paraId="58935320" w14:textId="77777777" w:rsidR="001F1BAE" w:rsidRPr="00DC24E7" w:rsidRDefault="001F1BAE">
            <w:pPr>
              <w:pStyle w:val="TableParagraph"/>
              <w:spacing w:before="82"/>
              <w:ind w:right="343"/>
              <w:jc w:val="right"/>
              <w:rPr>
                <w:rFonts w:ascii="Arial" w:hAnsi="Arial" w:cs="Arial"/>
                <w:b/>
                <w:szCs w:val="24"/>
                <w:lang w:val="en-AU"/>
              </w:rPr>
            </w:pPr>
            <w:r w:rsidRPr="00DC24E7">
              <w:rPr>
                <w:rFonts w:ascii="Arial" w:hAnsi="Arial" w:cs="Arial"/>
                <w:b/>
                <w:color w:val="231F20"/>
                <w:spacing w:val="-2"/>
                <w:szCs w:val="24"/>
                <w:lang w:val="en-AU"/>
              </w:rPr>
              <w:t>12,821,873</w:t>
            </w:r>
          </w:p>
        </w:tc>
        <w:tc>
          <w:tcPr>
            <w:tcW w:w="1613" w:type="dxa"/>
            <w:tcBorders>
              <w:top w:val="single" w:sz="2" w:space="0" w:color="231F20"/>
              <w:bottom w:val="single" w:sz="2" w:space="0" w:color="262223"/>
            </w:tcBorders>
          </w:tcPr>
          <w:p w14:paraId="26E8E2A5" w14:textId="77777777" w:rsidR="001F1BAE" w:rsidRPr="00DC24E7" w:rsidRDefault="001F1BAE">
            <w:pPr>
              <w:pStyle w:val="TableParagraph"/>
              <w:spacing w:before="82"/>
              <w:ind w:right="110"/>
              <w:jc w:val="right"/>
              <w:rPr>
                <w:rFonts w:ascii="Arial" w:hAnsi="Arial" w:cs="Arial"/>
                <w:szCs w:val="24"/>
                <w:lang w:val="en-AU"/>
              </w:rPr>
            </w:pPr>
            <w:r w:rsidRPr="00DC24E7">
              <w:rPr>
                <w:rFonts w:ascii="Arial" w:hAnsi="Arial" w:cs="Arial"/>
                <w:color w:val="231F20"/>
                <w:spacing w:val="-2"/>
                <w:szCs w:val="24"/>
                <w:lang w:val="en-AU"/>
              </w:rPr>
              <w:t>9,776,882</w:t>
            </w:r>
          </w:p>
        </w:tc>
      </w:tr>
      <w:tr w:rsidR="001F1BAE" w:rsidRPr="00DC24E7" w14:paraId="7C80DD95" w14:textId="77777777" w:rsidTr="000347C8">
        <w:trPr>
          <w:trHeight w:val="327"/>
          <w:tblHeader/>
        </w:trPr>
        <w:tc>
          <w:tcPr>
            <w:tcW w:w="3769" w:type="dxa"/>
            <w:tcBorders>
              <w:top w:val="single" w:sz="2" w:space="0" w:color="262223"/>
              <w:bottom w:val="single" w:sz="8" w:space="0" w:color="231F20"/>
            </w:tcBorders>
          </w:tcPr>
          <w:p w14:paraId="22C460F2"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assets</w:t>
            </w:r>
          </w:p>
        </w:tc>
        <w:tc>
          <w:tcPr>
            <w:tcW w:w="1193" w:type="dxa"/>
            <w:tcBorders>
              <w:top w:val="single" w:sz="2" w:space="0" w:color="262223"/>
              <w:bottom w:val="single" w:sz="8" w:space="0" w:color="231F20"/>
            </w:tcBorders>
          </w:tcPr>
          <w:p w14:paraId="62C7EDF1" w14:textId="77777777" w:rsidR="001F1BAE" w:rsidRPr="00DC24E7" w:rsidRDefault="001F1BAE">
            <w:pPr>
              <w:pStyle w:val="TableParagraph"/>
              <w:rPr>
                <w:rFonts w:ascii="Arial" w:hAnsi="Arial" w:cs="Arial"/>
                <w:szCs w:val="24"/>
                <w:lang w:val="en-AU"/>
              </w:rPr>
            </w:pPr>
          </w:p>
        </w:tc>
        <w:tc>
          <w:tcPr>
            <w:tcW w:w="2126" w:type="dxa"/>
            <w:tcBorders>
              <w:top w:val="single" w:sz="2" w:space="0" w:color="262223"/>
              <w:bottom w:val="single" w:sz="8" w:space="0" w:color="231F20"/>
            </w:tcBorders>
          </w:tcPr>
          <w:p w14:paraId="2B002213" w14:textId="77777777" w:rsidR="001F1BAE" w:rsidRPr="00DC24E7" w:rsidRDefault="001F1BAE">
            <w:pPr>
              <w:pStyle w:val="TableParagraph"/>
              <w:spacing w:before="82" w:line="225" w:lineRule="exact"/>
              <w:ind w:right="343"/>
              <w:jc w:val="right"/>
              <w:rPr>
                <w:rFonts w:ascii="Arial" w:hAnsi="Arial" w:cs="Arial"/>
                <w:b/>
                <w:szCs w:val="24"/>
                <w:lang w:val="en-AU"/>
              </w:rPr>
            </w:pPr>
            <w:r w:rsidRPr="00DC24E7">
              <w:rPr>
                <w:rFonts w:ascii="Arial" w:hAnsi="Arial" w:cs="Arial"/>
                <w:b/>
                <w:color w:val="231F20"/>
                <w:spacing w:val="-2"/>
                <w:szCs w:val="24"/>
                <w:lang w:val="en-AU"/>
              </w:rPr>
              <w:t>12,821,873</w:t>
            </w:r>
          </w:p>
        </w:tc>
        <w:tc>
          <w:tcPr>
            <w:tcW w:w="1613" w:type="dxa"/>
            <w:tcBorders>
              <w:top w:val="single" w:sz="2" w:space="0" w:color="262223"/>
              <w:bottom w:val="single" w:sz="8" w:space="0" w:color="231F20"/>
            </w:tcBorders>
          </w:tcPr>
          <w:p w14:paraId="3F27FF7B" w14:textId="77777777" w:rsidR="001F1BAE" w:rsidRPr="00DC24E7" w:rsidRDefault="001F1BAE">
            <w:pPr>
              <w:pStyle w:val="TableParagraph"/>
              <w:spacing w:before="82" w:line="225" w:lineRule="exact"/>
              <w:ind w:right="110"/>
              <w:jc w:val="right"/>
              <w:rPr>
                <w:rFonts w:ascii="Arial" w:hAnsi="Arial" w:cs="Arial"/>
                <w:szCs w:val="24"/>
                <w:lang w:val="en-AU"/>
              </w:rPr>
            </w:pPr>
            <w:r w:rsidRPr="00DC24E7">
              <w:rPr>
                <w:rFonts w:ascii="Arial" w:hAnsi="Arial" w:cs="Arial"/>
                <w:color w:val="231F20"/>
                <w:spacing w:val="-2"/>
                <w:szCs w:val="24"/>
                <w:lang w:val="en-AU"/>
              </w:rPr>
              <w:t>9,776,882</w:t>
            </w:r>
          </w:p>
        </w:tc>
      </w:tr>
      <w:tr w:rsidR="001F1BAE" w:rsidRPr="00DC24E7" w14:paraId="3CBD154C" w14:textId="77777777" w:rsidTr="000347C8">
        <w:trPr>
          <w:trHeight w:val="273"/>
          <w:tblHeader/>
        </w:trPr>
        <w:tc>
          <w:tcPr>
            <w:tcW w:w="3769" w:type="dxa"/>
            <w:tcBorders>
              <w:top w:val="single" w:sz="8" w:space="0" w:color="231F20"/>
            </w:tcBorders>
          </w:tcPr>
          <w:p w14:paraId="76C19D67" w14:textId="77777777" w:rsidR="001F1BAE" w:rsidRPr="00DC24E7" w:rsidRDefault="001F1BAE">
            <w:pPr>
              <w:pStyle w:val="TableParagraph"/>
              <w:rPr>
                <w:rFonts w:ascii="Arial" w:hAnsi="Arial" w:cs="Arial"/>
                <w:szCs w:val="24"/>
                <w:lang w:val="en-AU"/>
              </w:rPr>
            </w:pPr>
          </w:p>
        </w:tc>
        <w:tc>
          <w:tcPr>
            <w:tcW w:w="1193" w:type="dxa"/>
            <w:tcBorders>
              <w:top w:val="single" w:sz="8" w:space="0" w:color="231F20"/>
            </w:tcBorders>
          </w:tcPr>
          <w:p w14:paraId="7CC0776B" w14:textId="77777777" w:rsidR="001F1BAE" w:rsidRPr="00DC24E7" w:rsidRDefault="001F1BAE">
            <w:pPr>
              <w:pStyle w:val="TableParagraph"/>
              <w:rPr>
                <w:rFonts w:ascii="Arial" w:hAnsi="Arial" w:cs="Arial"/>
                <w:szCs w:val="24"/>
                <w:lang w:val="en-AU"/>
              </w:rPr>
            </w:pPr>
          </w:p>
        </w:tc>
        <w:tc>
          <w:tcPr>
            <w:tcW w:w="2126" w:type="dxa"/>
            <w:tcBorders>
              <w:top w:val="single" w:sz="8" w:space="0" w:color="231F20"/>
            </w:tcBorders>
          </w:tcPr>
          <w:p w14:paraId="7EB23F93" w14:textId="77777777" w:rsidR="001F1BAE" w:rsidRPr="00DC24E7" w:rsidRDefault="001F1BAE">
            <w:pPr>
              <w:pStyle w:val="TableParagraph"/>
              <w:rPr>
                <w:rFonts w:ascii="Arial" w:hAnsi="Arial" w:cs="Arial"/>
                <w:szCs w:val="24"/>
                <w:lang w:val="en-AU"/>
              </w:rPr>
            </w:pPr>
          </w:p>
        </w:tc>
        <w:tc>
          <w:tcPr>
            <w:tcW w:w="1613" w:type="dxa"/>
            <w:tcBorders>
              <w:top w:val="single" w:sz="8" w:space="0" w:color="231F20"/>
            </w:tcBorders>
          </w:tcPr>
          <w:p w14:paraId="173DE669" w14:textId="77777777" w:rsidR="001F1BAE" w:rsidRPr="00DC24E7" w:rsidRDefault="001F1BAE">
            <w:pPr>
              <w:pStyle w:val="TableParagraph"/>
              <w:rPr>
                <w:rFonts w:ascii="Arial" w:hAnsi="Arial" w:cs="Arial"/>
                <w:szCs w:val="24"/>
                <w:lang w:val="en-AU"/>
              </w:rPr>
            </w:pPr>
          </w:p>
        </w:tc>
      </w:tr>
      <w:tr w:rsidR="001F1BAE" w:rsidRPr="00DC24E7" w14:paraId="01E0271B" w14:textId="77777777" w:rsidTr="000347C8">
        <w:trPr>
          <w:trHeight w:val="453"/>
          <w:tblHeader/>
        </w:trPr>
        <w:tc>
          <w:tcPr>
            <w:tcW w:w="3769" w:type="dxa"/>
            <w:shd w:val="clear" w:color="auto" w:fill="ECECED"/>
          </w:tcPr>
          <w:p w14:paraId="3CE6E591"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pacing w:val="-2"/>
                <w:szCs w:val="24"/>
                <w:lang w:val="en-AU"/>
              </w:rPr>
              <w:t>Liabilities</w:t>
            </w:r>
          </w:p>
        </w:tc>
        <w:tc>
          <w:tcPr>
            <w:tcW w:w="1193" w:type="dxa"/>
            <w:shd w:val="clear" w:color="auto" w:fill="ECECED"/>
          </w:tcPr>
          <w:p w14:paraId="0101C72B" w14:textId="77777777" w:rsidR="001F1BAE" w:rsidRPr="00DC24E7" w:rsidRDefault="001F1BAE">
            <w:pPr>
              <w:pStyle w:val="TableParagraph"/>
              <w:rPr>
                <w:rFonts w:ascii="Arial" w:hAnsi="Arial" w:cs="Arial"/>
                <w:szCs w:val="24"/>
                <w:lang w:val="en-AU"/>
              </w:rPr>
            </w:pPr>
          </w:p>
        </w:tc>
        <w:tc>
          <w:tcPr>
            <w:tcW w:w="2126" w:type="dxa"/>
            <w:shd w:val="clear" w:color="auto" w:fill="ECECED"/>
          </w:tcPr>
          <w:p w14:paraId="3C4267C8" w14:textId="77777777" w:rsidR="001F1BAE" w:rsidRPr="00DC24E7" w:rsidRDefault="001F1BAE">
            <w:pPr>
              <w:pStyle w:val="TableParagraph"/>
              <w:rPr>
                <w:rFonts w:ascii="Arial" w:hAnsi="Arial" w:cs="Arial"/>
                <w:szCs w:val="24"/>
                <w:lang w:val="en-AU"/>
              </w:rPr>
            </w:pPr>
          </w:p>
        </w:tc>
        <w:tc>
          <w:tcPr>
            <w:tcW w:w="1613" w:type="dxa"/>
            <w:shd w:val="clear" w:color="auto" w:fill="ECECED"/>
          </w:tcPr>
          <w:p w14:paraId="5A942F1C" w14:textId="77777777" w:rsidR="001F1BAE" w:rsidRPr="00DC24E7" w:rsidRDefault="001F1BAE">
            <w:pPr>
              <w:pStyle w:val="TableParagraph"/>
              <w:rPr>
                <w:rFonts w:ascii="Arial" w:hAnsi="Arial" w:cs="Arial"/>
                <w:szCs w:val="24"/>
                <w:lang w:val="en-AU"/>
              </w:rPr>
            </w:pPr>
          </w:p>
        </w:tc>
      </w:tr>
      <w:tr w:rsidR="001F1BAE" w:rsidRPr="00DC24E7" w14:paraId="5140F4FB" w14:textId="77777777" w:rsidTr="000347C8">
        <w:trPr>
          <w:trHeight w:val="309"/>
          <w:tblHeader/>
        </w:trPr>
        <w:tc>
          <w:tcPr>
            <w:tcW w:w="3769" w:type="dxa"/>
            <w:tcBorders>
              <w:bottom w:val="single" w:sz="2" w:space="0" w:color="231F20"/>
            </w:tcBorders>
          </w:tcPr>
          <w:p w14:paraId="0F48F9CC" w14:textId="77777777" w:rsidR="001F1BAE" w:rsidRPr="00DC24E7" w:rsidRDefault="001F1BAE">
            <w:pPr>
              <w:pStyle w:val="TableParagraph"/>
              <w:spacing w:before="56"/>
              <w:ind w:left="170"/>
              <w:rPr>
                <w:rFonts w:ascii="Arial" w:hAnsi="Arial" w:cs="Arial"/>
                <w:szCs w:val="24"/>
                <w:lang w:val="en-AU"/>
              </w:rPr>
            </w:pPr>
            <w:r w:rsidRPr="00DC24E7">
              <w:rPr>
                <w:rFonts w:ascii="Arial" w:hAnsi="Arial" w:cs="Arial"/>
                <w:color w:val="231F20"/>
                <w:spacing w:val="-2"/>
                <w:szCs w:val="24"/>
                <w:lang w:val="en-AU"/>
              </w:rPr>
              <w:t>Payables</w:t>
            </w:r>
          </w:p>
        </w:tc>
        <w:tc>
          <w:tcPr>
            <w:tcW w:w="1193" w:type="dxa"/>
            <w:tcBorders>
              <w:bottom w:val="single" w:sz="2" w:space="0" w:color="231F20"/>
            </w:tcBorders>
          </w:tcPr>
          <w:p w14:paraId="7DA3C96B" w14:textId="77777777" w:rsidR="001F1BAE" w:rsidRPr="00DC24E7" w:rsidRDefault="001F1BAE">
            <w:pPr>
              <w:pStyle w:val="TableParagraph"/>
              <w:spacing w:before="56"/>
              <w:ind w:right="315"/>
              <w:jc w:val="right"/>
              <w:rPr>
                <w:rFonts w:ascii="Arial" w:hAnsi="Arial" w:cs="Arial"/>
                <w:szCs w:val="24"/>
                <w:lang w:val="en-AU"/>
              </w:rPr>
            </w:pPr>
            <w:r w:rsidRPr="00DC24E7">
              <w:rPr>
                <w:rFonts w:ascii="Arial" w:hAnsi="Arial" w:cs="Arial"/>
                <w:color w:val="231F20"/>
                <w:spacing w:val="-5"/>
                <w:szCs w:val="24"/>
                <w:lang w:val="en-AU"/>
              </w:rPr>
              <w:t>4.3</w:t>
            </w:r>
          </w:p>
        </w:tc>
        <w:tc>
          <w:tcPr>
            <w:tcW w:w="2126" w:type="dxa"/>
            <w:tcBorders>
              <w:bottom w:val="single" w:sz="2" w:space="0" w:color="231F20"/>
            </w:tcBorders>
          </w:tcPr>
          <w:p w14:paraId="0F731B90" w14:textId="77777777" w:rsidR="001F1BAE" w:rsidRPr="00DC24E7" w:rsidRDefault="001F1BAE">
            <w:pPr>
              <w:pStyle w:val="TableParagraph"/>
              <w:spacing w:before="56"/>
              <w:ind w:right="343"/>
              <w:jc w:val="right"/>
              <w:rPr>
                <w:rFonts w:ascii="Arial" w:hAnsi="Arial" w:cs="Arial"/>
                <w:b/>
                <w:szCs w:val="24"/>
                <w:lang w:val="en-AU"/>
              </w:rPr>
            </w:pPr>
            <w:r w:rsidRPr="00DC24E7">
              <w:rPr>
                <w:rFonts w:ascii="Arial" w:hAnsi="Arial" w:cs="Arial"/>
                <w:b/>
                <w:color w:val="231F20"/>
                <w:spacing w:val="-2"/>
                <w:szCs w:val="24"/>
                <w:lang w:val="en-AU"/>
              </w:rPr>
              <w:t>235,552</w:t>
            </w:r>
          </w:p>
        </w:tc>
        <w:tc>
          <w:tcPr>
            <w:tcW w:w="1613" w:type="dxa"/>
            <w:tcBorders>
              <w:bottom w:val="single" w:sz="2" w:space="0" w:color="231F20"/>
            </w:tcBorders>
          </w:tcPr>
          <w:p w14:paraId="4DF5295F" w14:textId="77777777" w:rsidR="001F1BAE" w:rsidRPr="00DC24E7" w:rsidRDefault="001F1BAE">
            <w:pPr>
              <w:pStyle w:val="TableParagraph"/>
              <w:spacing w:before="56"/>
              <w:ind w:right="110"/>
              <w:jc w:val="right"/>
              <w:rPr>
                <w:rFonts w:ascii="Arial" w:hAnsi="Arial" w:cs="Arial"/>
                <w:szCs w:val="24"/>
                <w:lang w:val="en-AU"/>
              </w:rPr>
            </w:pPr>
            <w:r w:rsidRPr="00DC24E7">
              <w:rPr>
                <w:rFonts w:ascii="Arial" w:hAnsi="Arial" w:cs="Arial"/>
                <w:color w:val="231F20"/>
                <w:spacing w:val="-2"/>
                <w:szCs w:val="24"/>
                <w:lang w:val="en-AU"/>
              </w:rPr>
              <w:t>290,830</w:t>
            </w:r>
          </w:p>
        </w:tc>
      </w:tr>
      <w:tr w:rsidR="001F1BAE" w:rsidRPr="00DC24E7" w14:paraId="7652886D" w14:textId="77777777" w:rsidTr="000347C8">
        <w:trPr>
          <w:trHeight w:val="306"/>
          <w:tblHeader/>
        </w:trPr>
        <w:tc>
          <w:tcPr>
            <w:tcW w:w="3769" w:type="dxa"/>
            <w:tcBorders>
              <w:top w:val="single" w:sz="2" w:space="0" w:color="231F20"/>
              <w:bottom w:val="single" w:sz="2" w:space="0" w:color="231F20"/>
            </w:tcBorders>
          </w:tcPr>
          <w:p w14:paraId="4403285C" w14:textId="77777777" w:rsidR="001F1BAE" w:rsidRPr="00DC24E7" w:rsidRDefault="001F1BAE">
            <w:pPr>
              <w:pStyle w:val="TableParagraph"/>
              <w:spacing w:before="62"/>
              <w:ind w:left="170"/>
              <w:rPr>
                <w:rFonts w:ascii="Arial" w:hAnsi="Arial" w:cs="Arial"/>
                <w:szCs w:val="24"/>
                <w:lang w:val="en-AU"/>
              </w:rPr>
            </w:pPr>
            <w:r w:rsidRPr="00DC24E7">
              <w:rPr>
                <w:rFonts w:ascii="Arial" w:hAnsi="Arial" w:cs="Arial"/>
                <w:color w:val="231F20"/>
                <w:spacing w:val="-6"/>
                <w:szCs w:val="24"/>
                <w:lang w:val="en-AU"/>
              </w:rPr>
              <w:t>Employee</w:t>
            </w:r>
            <w:r w:rsidRPr="00DC24E7">
              <w:rPr>
                <w:rFonts w:ascii="Arial" w:hAnsi="Arial" w:cs="Arial"/>
                <w:color w:val="231F20"/>
                <w:spacing w:val="3"/>
                <w:szCs w:val="24"/>
                <w:lang w:val="en-AU"/>
              </w:rPr>
              <w:t xml:space="preserve"> </w:t>
            </w:r>
            <w:r w:rsidRPr="00DC24E7">
              <w:rPr>
                <w:rFonts w:ascii="Arial" w:hAnsi="Arial" w:cs="Arial"/>
                <w:color w:val="231F20"/>
                <w:spacing w:val="-6"/>
                <w:szCs w:val="24"/>
                <w:lang w:val="en-AU"/>
              </w:rPr>
              <w:t>related</w:t>
            </w:r>
            <w:r w:rsidRPr="00DC24E7">
              <w:rPr>
                <w:rFonts w:ascii="Arial" w:hAnsi="Arial" w:cs="Arial"/>
                <w:color w:val="231F20"/>
                <w:spacing w:val="3"/>
                <w:szCs w:val="24"/>
                <w:lang w:val="en-AU"/>
              </w:rPr>
              <w:t xml:space="preserve"> </w:t>
            </w:r>
            <w:r w:rsidRPr="00DC24E7">
              <w:rPr>
                <w:rFonts w:ascii="Arial" w:hAnsi="Arial" w:cs="Arial"/>
                <w:color w:val="231F20"/>
                <w:spacing w:val="-6"/>
                <w:szCs w:val="24"/>
                <w:lang w:val="en-AU"/>
              </w:rPr>
              <w:t>provisions</w:t>
            </w:r>
          </w:p>
        </w:tc>
        <w:tc>
          <w:tcPr>
            <w:tcW w:w="1193" w:type="dxa"/>
            <w:tcBorders>
              <w:top w:val="single" w:sz="2" w:space="0" w:color="231F20"/>
              <w:bottom w:val="single" w:sz="2" w:space="0" w:color="231F20"/>
            </w:tcBorders>
          </w:tcPr>
          <w:p w14:paraId="48302FD5" w14:textId="77777777" w:rsidR="001F1BAE" w:rsidRPr="00DC24E7" w:rsidRDefault="001F1BAE">
            <w:pPr>
              <w:pStyle w:val="TableParagraph"/>
              <w:spacing w:before="62"/>
              <w:ind w:right="315"/>
              <w:jc w:val="right"/>
              <w:rPr>
                <w:rFonts w:ascii="Arial" w:hAnsi="Arial" w:cs="Arial"/>
                <w:szCs w:val="24"/>
                <w:lang w:val="en-AU"/>
              </w:rPr>
            </w:pPr>
            <w:r w:rsidRPr="00DC24E7">
              <w:rPr>
                <w:rFonts w:ascii="Arial" w:hAnsi="Arial" w:cs="Arial"/>
                <w:color w:val="231F20"/>
                <w:spacing w:val="-2"/>
                <w:szCs w:val="24"/>
                <w:lang w:val="en-AU"/>
              </w:rPr>
              <w:t>3.1.2</w:t>
            </w:r>
          </w:p>
        </w:tc>
        <w:tc>
          <w:tcPr>
            <w:tcW w:w="2126" w:type="dxa"/>
            <w:tcBorders>
              <w:top w:val="single" w:sz="2" w:space="0" w:color="231F20"/>
              <w:bottom w:val="single" w:sz="2" w:space="0" w:color="231F20"/>
            </w:tcBorders>
          </w:tcPr>
          <w:p w14:paraId="7BA7D31F" w14:textId="77777777" w:rsidR="001F1BAE" w:rsidRPr="00DC24E7" w:rsidRDefault="001F1BAE">
            <w:pPr>
              <w:pStyle w:val="TableParagraph"/>
              <w:spacing w:before="54"/>
              <w:ind w:right="345"/>
              <w:jc w:val="right"/>
              <w:rPr>
                <w:rFonts w:ascii="Arial" w:hAnsi="Arial" w:cs="Arial"/>
                <w:b/>
                <w:szCs w:val="24"/>
                <w:lang w:val="en-AU"/>
              </w:rPr>
            </w:pPr>
            <w:r w:rsidRPr="00DC24E7">
              <w:rPr>
                <w:rFonts w:ascii="Arial" w:hAnsi="Arial" w:cs="Arial"/>
                <w:b/>
                <w:color w:val="231F20"/>
                <w:spacing w:val="-2"/>
                <w:szCs w:val="24"/>
                <w:lang w:val="en-AU"/>
              </w:rPr>
              <w:t>780,264</w:t>
            </w:r>
          </w:p>
        </w:tc>
        <w:tc>
          <w:tcPr>
            <w:tcW w:w="1613" w:type="dxa"/>
            <w:tcBorders>
              <w:top w:val="single" w:sz="2" w:space="0" w:color="231F20"/>
              <w:bottom w:val="single" w:sz="2" w:space="0" w:color="231F20"/>
            </w:tcBorders>
          </w:tcPr>
          <w:p w14:paraId="705B36CF" w14:textId="77777777" w:rsidR="001F1BAE" w:rsidRPr="00DC24E7" w:rsidRDefault="001F1BAE">
            <w:pPr>
              <w:pStyle w:val="TableParagraph"/>
              <w:spacing w:before="62"/>
              <w:ind w:right="110"/>
              <w:jc w:val="right"/>
              <w:rPr>
                <w:rFonts w:ascii="Arial" w:hAnsi="Arial" w:cs="Arial"/>
                <w:szCs w:val="24"/>
                <w:lang w:val="en-AU"/>
              </w:rPr>
            </w:pPr>
            <w:r w:rsidRPr="00DC24E7">
              <w:rPr>
                <w:rFonts w:ascii="Arial" w:hAnsi="Arial" w:cs="Arial"/>
                <w:color w:val="231F20"/>
                <w:spacing w:val="-2"/>
                <w:szCs w:val="24"/>
                <w:lang w:val="en-AU"/>
              </w:rPr>
              <w:t>750,971</w:t>
            </w:r>
          </w:p>
        </w:tc>
      </w:tr>
      <w:tr w:rsidR="001F1BAE" w:rsidRPr="00DC24E7" w14:paraId="08FDF09F" w14:textId="77777777" w:rsidTr="000347C8">
        <w:trPr>
          <w:trHeight w:val="306"/>
          <w:tblHeader/>
        </w:trPr>
        <w:tc>
          <w:tcPr>
            <w:tcW w:w="3769" w:type="dxa"/>
            <w:tcBorders>
              <w:top w:val="single" w:sz="2" w:space="0" w:color="231F20"/>
              <w:bottom w:val="single" w:sz="2" w:space="0" w:color="231F20"/>
            </w:tcBorders>
          </w:tcPr>
          <w:p w14:paraId="5748A6B9" w14:textId="77777777" w:rsidR="001F1BAE" w:rsidRPr="00DC24E7" w:rsidRDefault="001F1BAE">
            <w:pPr>
              <w:pStyle w:val="TableParagraph"/>
              <w:spacing w:before="54"/>
              <w:ind w:left="170"/>
              <w:rPr>
                <w:rFonts w:ascii="Arial" w:hAnsi="Arial" w:cs="Arial"/>
                <w:szCs w:val="24"/>
                <w:lang w:val="en-AU"/>
              </w:rPr>
            </w:pPr>
            <w:r w:rsidRPr="00DC24E7">
              <w:rPr>
                <w:rFonts w:ascii="Arial" w:hAnsi="Arial" w:cs="Arial"/>
                <w:color w:val="231F20"/>
                <w:szCs w:val="24"/>
                <w:lang w:val="en-AU"/>
              </w:rPr>
              <w:t>Other</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Liabilities</w:t>
            </w:r>
          </w:p>
        </w:tc>
        <w:tc>
          <w:tcPr>
            <w:tcW w:w="1193" w:type="dxa"/>
            <w:tcBorders>
              <w:top w:val="single" w:sz="2" w:space="0" w:color="231F20"/>
              <w:bottom w:val="single" w:sz="2" w:space="0" w:color="231F20"/>
            </w:tcBorders>
          </w:tcPr>
          <w:p w14:paraId="1930DB0E" w14:textId="77777777" w:rsidR="001F1BAE" w:rsidRPr="00DC24E7" w:rsidRDefault="001F1BAE">
            <w:pPr>
              <w:pStyle w:val="TableParagraph"/>
              <w:rPr>
                <w:rFonts w:ascii="Arial" w:hAnsi="Arial" w:cs="Arial"/>
                <w:szCs w:val="24"/>
                <w:lang w:val="en-AU"/>
              </w:rPr>
            </w:pPr>
          </w:p>
        </w:tc>
        <w:tc>
          <w:tcPr>
            <w:tcW w:w="2126" w:type="dxa"/>
            <w:tcBorders>
              <w:top w:val="single" w:sz="2" w:space="0" w:color="231F20"/>
              <w:bottom w:val="single" w:sz="2" w:space="0" w:color="231F20"/>
            </w:tcBorders>
          </w:tcPr>
          <w:p w14:paraId="02506562" w14:textId="77777777" w:rsidR="001F1BAE" w:rsidRPr="00DC24E7" w:rsidRDefault="001F1BAE">
            <w:pPr>
              <w:pStyle w:val="TableParagraph"/>
              <w:spacing w:before="54"/>
              <w:ind w:right="343"/>
              <w:jc w:val="right"/>
              <w:rPr>
                <w:rFonts w:ascii="Arial" w:hAnsi="Arial" w:cs="Arial"/>
                <w:b/>
                <w:szCs w:val="24"/>
                <w:lang w:val="en-AU"/>
              </w:rPr>
            </w:pPr>
            <w:r w:rsidRPr="00DC24E7">
              <w:rPr>
                <w:rFonts w:ascii="Arial" w:hAnsi="Arial" w:cs="Arial"/>
                <w:b/>
                <w:color w:val="231F20"/>
                <w:spacing w:val="-2"/>
                <w:szCs w:val="24"/>
                <w:lang w:val="en-AU"/>
              </w:rPr>
              <w:t>6,926</w:t>
            </w:r>
          </w:p>
        </w:tc>
        <w:tc>
          <w:tcPr>
            <w:tcW w:w="1613" w:type="dxa"/>
            <w:tcBorders>
              <w:top w:val="single" w:sz="2" w:space="0" w:color="231F20"/>
              <w:bottom w:val="single" w:sz="2" w:space="0" w:color="231F20"/>
            </w:tcBorders>
          </w:tcPr>
          <w:p w14:paraId="614E040A" w14:textId="77777777" w:rsidR="001F1BAE" w:rsidRPr="00DC24E7" w:rsidRDefault="001F1BAE">
            <w:pPr>
              <w:pStyle w:val="TableParagraph"/>
              <w:spacing w:before="54"/>
              <w:ind w:right="110"/>
              <w:jc w:val="right"/>
              <w:rPr>
                <w:rFonts w:ascii="Arial" w:hAnsi="Arial" w:cs="Arial"/>
                <w:szCs w:val="24"/>
                <w:lang w:val="en-AU"/>
              </w:rPr>
            </w:pPr>
            <w:r w:rsidRPr="00DC24E7">
              <w:rPr>
                <w:rFonts w:ascii="Arial" w:hAnsi="Arial" w:cs="Arial"/>
                <w:color w:val="231F20"/>
                <w:spacing w:val="-10"/>
                <w:szCs w:val="24"/>
                <w:lang w:val="en-AU"/>
              </w:rPr>
              <w:t>0</w:t>
            </w:r>
          </w:p>
        </w:tc>
      </w:tr>
      <w:tr w:rsidR="001F1BAE" w:rsidRPr="00DC24E7" w14:paraId="0AB0E36E" w14:textId="77777777" w:rsidTr="000347C8">
        <w:trPr>
          <w:trHeight w:val="335"/>
          <w:tblHeader/>
        </w:trPr>
        <w:tc>
          <w:tcPr>
            <w:tcW w:w="3769" w:type="dxa"/>
            <w:tcBorders>
              <w:top w:val="single" w:sz="2" w:space="0" w:color="231F20"/>
              <w:bottom w:val="single" w:sz="2" w:space="0" w:color="262223"/>
            </w:tcBorders>
          </w:tcPr>
          <w:p w14:paraId="1104A6FB"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liabilities</w:t>
            </w:r>
          </w:p>
        </w:tc>
        <w:tc>
          <w:tcPr>
            <w:tcW w:w="1193" w:type="dxa"/>
            <w:tcBorders>
              <w:top w:val="single" w:sz="2" w:space="0" w:color="231F20"/>
              <w:bottom w:val="single" w:sz="2" w:space="0" w:color="262223"/>
            </w:tcBorders>
          </w:tcPr>
          <w:p w14:paraId="7A86ACE4" w14:textId="77777777" w:rsidR="001F1BAE" w:rsidRPr="00DC24E7" w:rsidRDefault="001F1BAE">
            <w:pPr>
              <w:pStyle w:val="TableParagraph"/>
              <w:rPr>
                <w:rFonts w:ascii="Arial" w:hAnsi="Arial" w:cs="Arial"/>
                <w:szCs w:val="24"/>
                <w:lang w:val="en-AU"/>
              </w:rPr>
            </w:pPr>
          </w:p>
        </w:tc>
        <w:tc>
          <w:tcPr>
            <w:tcW w:w="2126" w:type="dxa"/>
            <w:tcBorders>
              <w:top w:val="single" w:sz="2" w:space="0" w:color="231F20"/>
              <w:bottom w:val="single" w:sz="2" w:space="0" w:color="262223"/>
            </w:tcBorders>
          </w:tcPr>
          <w:p w14:paraId="1BA3B27F" w14:textId="77777777" w:rsidR="001F1BAE" w:rsidRPr="00DC24E7" w:rsidRDefault="001F1BAE">
            <w:pPr>
              <w:pStyle w:val="TableParagraph"/>
              <w:spacing w:before="82"/>
              <w:ind w:right="343"/>
              <w:jc w:val="right"/>
              <w:rPr>
                <w:rFonts w:ascii="Arial" w:hAnsi="Arial" w:cs="Arial"/>
                <w:b/>
                <w:szCs w:val="24"/>
                <w:lang w:val="en-AU"/>
              </w:rPr>
            </w:pPr>
            <w:r w:rsidRPr="00DC24E7">
              <w:rPr>
                <w:rFonts w:ascii="Arial" w:hAnsi="Arial" w:cs="Arial"/>
                <w:b/>
                <w:color w:val="231F20"/>
                <w:spacing w:val="-2"/>
                <w:szCs w:val="24"/>
                <w:lang w:val="en-AU"/>
              </w:rPr>
              <w:t>1,022,742</w:t>
            </w:r>
          </w:p>
        </w:tc>
        <w:tc>
          <w:tcPr>
            <w:tcW w:w="1613" w:type="dxa"/>
            <w:tcBorders>
              <w:top w:val="single" w:sz="2" w:space="0" w:color="231F20"/>
              <w:bottom w:val="single" w:sz="2" w:space="0" w:color="262223"/>
            </w:tcBorders>
          </w:tcPr>
          <w:p w14:paraId="72037BCA" w14:textId="77777777" w:rsidR="001F1BAE" w:rsidRPr="00DC24E7" w:rsidRDefault="001F1BAE">
            <w:pPr>
              <w:pStyle w:val="TableParagraph"/>
              <w:spacing w:before="82"/>
              <w:ind w:right="110"/>
              <w:jc w:val="right"/>
              <w:rPr>
                <w:rFonts w:ascii="Arial" w:hAnsi="Arial" w:cs="Arial"/>
                <w:szCs w:val="24"/>
                <w:lang w:val="en-AU"/>
              </w:rPr>
            </w:pPr>
            <w:r w:rsidRPr="00DC24E7">
              <w:rPr>
                <w:rFonts w:ascii="Arial" w:hAnsi="Arial" w:cs="Arial"/>
                <w:color w:val="231F20"/>
                <w:spacing w:val="-2"/>
                <w:szCs w:val="24"/>
                <w:lang w:val="en-AU"/>
              </w:rPr>
              <w:t>1,041,801</w:t>
            </w:r>
          </w:p>
        </w:tc>
      </w:tr>
      <w:tr w:rsidR="001F1BAE" w:rsidRPr="00DC24E7" w14:paraId="54886109" w14:textId="77777777" w:rsidTr="000347C8">
        <w:trPr>
          <w:trHeight w:val="327"/>
          <w:tblHeader/>
        </w:trPr>
        <w:tc>
          <w:tcPr>
            <w:tcW w:w="3769" w:type="dxa"/>
            <w:tcBorders>
              <w:top w:val="single" w:sz="2" w:space="0" w:color="262223"/>
              <w:bottom w:val="single" w:sz="8" w:space="0" w:color="231F20"/>
            </w:tcBorders>
          </w:tcPr>
          <w:p w14:paraId="3F11ADEE"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zCs w:val="24"/>
                <w:lang w:val="en-AU"/>
              </w:rPr>
              <w:t>Net</w:t>
            </w:r>
            <w:r w:rsidRPr="00DC24E7">
              <w:rPr>
                <w:rFonts w:ascii="Arial" w:hAnsi="Arial" w:cs="Arial"/>
                <w:b/>
                <w:color w:val="231F20"/>
                <w:spacing w:val="-6"/>
                <w:szCs w:val="24"/>
                <w:lang w:val="en-AU"/>
              </w:rPr>
              <w:t xml:space="preserve"> </w:t>
            </w:r>
            <w:r w:rsidRPr="00DC24E7">
              <w:rPr>
                <w:rFonts w:ascii="Arial" w:hAnsi="Arial" w:cs="Arial"/>
                <w:b/>
                <w:color w:val="231F20"/>
                <w:spacing w:val="-2"/>
                <w:szCs w:val="24"/>
                <w:lang w:val="en-AU"/>
              </w:rPr>
              <w:t>assets</w:t>
            </w:r>
          </w:p>
        </w:tc>
        <w:tc>
          <w:tcPr>
            <w:tcW w:w="1193" w:type="dxa"/>
            <w:tcBorders>
              <w:top w:val="single" w:sz="2" w:space="0" w:color="262223"/>
              <w:bottom w:val="single" w:sz="8" w:space="0" w:color="231F20"/>
            </w:tcBorders>
          </w:tcPr>
          <w:p w14:paraId="244A5B6E" w14:textId="77777777" w:rsidR="001F1BAE" w:rsidRPr="00DC24E7" w:rsidRDefault="001F1BAE">
            <w:pPr>
              <w:pStyle w:val="TableParagraph"/>
              <w:rPr>
                <w:rFonts w:ascii="Arial" w:hAnsi="Arial" w:cs="Arial"/>
                <w:szCs w:val="24"/>
                <w:lang w:val="en-AU"/>
              </w:rPr>
            </w:pPr>
          </w:p>
        </w:tc>
        <w:tc>
          <w:tcPr>
            <w:tcW w:w="2126" w:type="dxa"/>
            <w:tcBorders>
              <w:top w:val="single" w:sz="2" w:space="0" w:color="262223"/>
              <w:bottom w:val="single" w:sz="8" w:space="0" w:color="231F20"/>
            </w:tcBorders>
          </w:tcPr>
          <w:p w14:paraId="53A247E0" w14:textId="77777777" w:rsidR="001F1BAE" w:rsidRPr="00DC24E7" w:rsidRDefault="001F1BAE">
            <w:pPr>
              <w:pStyle w:val="TableParagraph"/>
              <w:spacing w:before="82" w:line="225" w:lineRule="exact"/>
              <w:ind w:right="343"/>
              <w:jc w:val="right"/>
              <w:rPr>
                <w:rFonts w:ascii="Arial" w:hAnsi="Arial" w:cs="Arial"/>
                <w:b/>
                <w:szCs w:val="24"/>
                <w:lang w:val="en-AU"/>
              </w:rPr>
            </w:pPr>
            <w:r w:rsidRPr="00DC24E7">
              <w:rPr>
                <w:rFonts w:ascii="Arial" w:hAnsi="Arial" w:cs="Arial"/>
                <w:b/>
                <w:color w:val="231F20"/>
                <w:spacing w:val="-2"/>
                <w:szCs w:val="24"/>
                <w:lang w:val="en-AU"/>
              </w:rPr>
              <w:t>11,799,131</w:t>
            </w:r>
          </w:p>
        </w:tc>
        <w:tc>
          <w:tcPr>
            <w:tcW w:w="1613" w:type="dxa"/>
            <w:tcBorders>
              <w:top w:val="single" w:sz="2" w:space="0" w:color="262223"/>
              <w:bottom w:val="single" w:sz="8" w:space="0" w:color="231F20"/>
            </w:tcBorders>
          </w:tcPr>
          <w:p w14:paraId="13AC5011" w14:textId="77777777" w:rsidR="001F1BAE" w:rsidRPr="00DC24E7" w:rsidRDefault="001F1BAE">
            <w:pPr>
              <w:pStyle w:val="TableParagraph"/>
              <w:spacing w:before="82" w:line="225" w:lineRule="exact"/>
              <w:ind w:right="110"/>
              <w:jc w:val="right"/>
              <w:rPr>
                <w:rFonts w:ascii="Arial" w:hAnsi="Arial" w:cs="Arial"/>
                <w:szCs w:val="24"/>
                <w:lang w:val="en-AU"/>
              </w:rPr>
            </w:pPr>
            <w:r w:rsidRPr="00DC24E7">
              <w:rPr>
                <w:rFonts w:ascii="Arial" w:hAnsi="Arial" w:cs="Arial"/>
                <w:color w:val="231F20"/>
                <w:spacing w:val="-2"/>
                <w:szCs w:val="24"/>
                <w:lang w:val="en-AU"/>
              </w:rPr>
              <w:t>8,735,081</w:t>
            </w:r>
          </w:p>
        </w:tc>
      </w:tr>
      <w:tr w:rsidR="001F1BAE" w:rsidRPr="00DC24E7" w14:paraId="613AF8FA" w14:textId="77777777" w:rsidTr="000347C8">
        <w:trPr>
          <w:trHeight w:val="273"/>
          <w:tblHeader/>
        </w:trPr>
        <w:tc>
          <w:tcPr>
            <w:tcW w:w="3769" w:type="dxa"/>
            <w:tcBorders>
              <w:top w:val="single" w:sz="8" w:space="0" w:color="231F20"/>
            </w:tcBorders>
          </w:tcPr>
          <w:p w14:paraId="0EFF6D57" w14:textId="77777777" w:rsidR="001F1BAE" w:rsidRPr="00DC24E7" w:rsidRDefault="001F1BAE">
            <w:pPr>
              <w:pStyle w:val="TableParagraph"/>
              <w:rPr>
                <w:rFonts w:ascii="Arial" w:hAnsi="Arial" w:cs="Arial"/>
                <w:szCs w:val="24"/>
                <w:lang w:val="en-AU"/>
              </w:rPr>
            </w:pPr>
          </w:p>
        </w:tc>
        <w:tc>
          <w:tcPr>
            <w:tcW w:w="1193" w:type="dxa"/>
            <w:tcBorders>
              <w:top w:val="single" w:sz="8" w:space="0" w:color="231F20"/>
            </w:tcBorders>
          </w:tcPr>
          <w:p w14:paraId="781258A0" w14:textId="77777777" w:rsidR="001F1BAE" w:rsidRPr="00DC24E7" w:rsidRDefault="001F1BAE">
            <w:pPr>
              <w:pStyle w:val="TableParagraph"/>
              <w:rPr>
                <w:rFonts w:ascii="Arial" w:hAnsi="Arial" w:cs="Arial"/>
                <w:szCs w:val="24"/>
                <w:lang w:val="en-AU"/>
              </w:rPr>
            </w:pPr>
          </w:p>
        </w:tc>
        <w:tc>
          <w:tcPr>
            <w:tcW w:w="2126" w:type="dxa"/>
            <w:tcBorders>
              <w:top w:val="single" w:sz="8" w:space="0" w:color="231F20"/>
            </w:tcBorders>
          </w:tcPr>
          <w:p w14:paraId="72DEF0E7" w14:textId="77777777" w:rsidR="001F1BAE" w:rsidRPr="00DC24E7" w:rsidRDefault="001F1BAE">
            <w:pPr>
              <w:pStyle w:val="TableParagraph"/>
              <w:rPr>
                <w:rFonts w:ascii="Arial" w:hAnsi="Arial" w:cs="Arial"/>
                <w:szCs w:val="24"/>
                <w:lang w:val="en-AU"/>
              </w:rPr>
            </w:pPr>
          </w:p>
        </w:tc>
        <w:tc>
          <w:tcPr>
            <w:tcW w:w="1613" w:type="dxa"/>
            <w:tcBorders>
              <w:top w:val="single" w:sz="8" w:space="0" w:color="231F20"/>
            </w:tcBorders>
          </w:tcPr>
          <w:p w14:paraId="6DCCB4A4" w14:textId="77777777" w:rsidR="001F1BAE" w:rsidRPr="00DC24E7" w:rsidRDefault="001F1BAE">
            <w:pPr>
              <w:pStyle w:val="TableParagraph"/>
              <w:rPr>
                <w:rFonts w:ascii="Arial" w:hAnsi="Arial" w:cs="Arial"/>
                <w:szCs w:val="24"/>
                <w:lang w:val="en-AU"/>
              </w:rPr>
            </w:pPr>
          </w:p>
        </w:tc>
      </w:tr>
      <w:tr w:rsidR="001F1BAE" w:rsidRPr="00DC24E7" w14:paraId="6DDF3F08" w14:textId="77777777" w:rsidTr="000347C8">
        <w:trPr>
          <w:trHeight w:val="453"/>
          <w:tblHeader/>
        </w:trPr>
        <w:tc>
          <w:tcPr>
            <w:tcW w:w="3769" w:type="dxa"/>
            <w:shd w:val="clear" w:color="auto" w:fill="ECECED"/>
          </w:tcPr>
          <w:p w14:paraId="2E6E8356"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pacing w:val="-2"/>
                <w:szCs w:val="24"/>
                <w:lang w:val="en-AU"/>
              </w:rPr>
              <w:t>Equity</w:t>
            </w:r>
          </w:p>
        </w:tc>
        <w:tc>
          <w:tcPr>
            <w:tcW w:w="1193" w:type="dxa"/>
            <w:shd w:val="clear" w:color="auto" w:fill="ECECED"/>
          </w:tcPr>
          <w:p w14:paraId="60B13F06" w14:textId="77777777" w:rsidR="001F1BAE" w:rsidRPr="00DC24E7" w:rsidRDefault="001F1BAE">
            <w:pPr>
              <w:pStyle w:val="TableParagraph"/>
              <w:rPr>
                <w:rFonts w:ascii="Arial" w:hAnsi="Arial" w:cs="Arial"/>
                <w:szCs w:val="24"/>
                <w:lang w:val="en-AU"/>
              </w:rPr>
            </w:pPr>
          </w:p>
        </w:tc>
        <w:tc>
          <w:tcPr>
            <w:tcW w:w="2126" w:type="dxa"/>
            <w:shd w:val="clear" w:color="auto" w:fill="ECECED"/>
          </w:tcPr>
          <w:p w14:paraId="0ACBBFA5" w14:textId="77777777" w:rsidR="001F1BAE" w:rsidRPr="00DC24E7" w:rsidRDefault="001F1BAE">
            <w:pPr>
              <w:pStyle w:val="TableParagraph"/>
              <w:rPr>
                <w:rFonts w:ascii="Arial" w:hAnsi="Arial" w:cs="Arial"/>
                <w:szCs w:val="24"/>
                <w:lang w:val="en-AU"/>
              </w:rPr>
            </w:pPr>
          </w:p>
        </w:tc>
        <w:tc>
          <w:tcPr>
            <w:tcW w:w="1613" w:type="dxa"/>
            <w:shd w:val="clear" w:color="auto" w:fill="ECECED"/>
          </w:tcPr>
          <w:p w14:paraId="4583D716" w14:textId="77777777" w:rsidR="001F1BAE" w:rsidRPr="00DC24E7" w:rsidRDefault="001F1BAE">
            <w:pPr>
              <w:pStyle w:val="TableParagraph"/>
              <w:rPr>
                <w:rFonts w:ascii="Arial" w:hAnsi="Arial" w:cs="Arial"/>
                <w:szCs w:val="24"/>
                <w:lang w:val="en-AU"/>
              </w:rPr>
            </w:pPr>
          </w:p>
        </w:tc>
      </w:tr>
      <w:tr w:rsidR="001F1BAE" w:rsidRPr="00DC24E7" w14:paraId="6B6FC0D9" w14:textId="77777777" w:rsidTr="000347C8">
        <w:trPr>
          <w:trHeight w:val="309"/>
          <w:tblHeader/>
        </w:trPr>
        <w:tc>
          <w:tcPr>
            <w:tcW w:w="3769" w:type="dxa"/>
            <w:tcBorders>
              <w:bottom w:val="single" w:sz="2" w:space="0" w:color="262223"/>
            </w:tcBorders>
          </w:tcPr>
          <w:p w14:paraId="28820028" w14:textId="77777777" w:rsidR="001F1BAE" w:rsidRPr="00DC24E7" w:rsidRDefault="001F1BAE">
            <w:pPr>
              <w:pStyle w:val="TableParagraph"/>
              <w:spacing w:before="56"/>
              <w:ind w:left="170"/>
              <w:rPr>
                <w:rFonts w:ascii="Arial" w:hAnsi="Arial" w:cs="Arial"/>
                <w:szCs w:val="24"/>
                <w:lang w:val="en-AU"/>
              </w:rPr>
            </w:pPr>
            <w:r w:rsidRPr="00DC24E7">
              <w:rPr>
                <w:rFonts w:ascii="Arial" w:hAnsi="Arial" w:cs="Arial"/>
                <w:color w:val="231F20"/>
                <w:spacing w:val="-2"/>
                <w:szCs w:val="24"/>
                <w:lang w:val="en-AU"/>
              </w:rPr>
              <w:t>Accumulated</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surplus</w:t>
            </w:r>
          </w:p>
        </w:tc>
        <w:tc>
          <w:tcPr>
            <w:tcW w:w="1193" w:type="dxa"/>
            <w:tcBorders>
              <w:bottom w:val="single" w:sz="2" w:space="0" w:color="262223"/>
            </w:tcBorders>
          </w:tcPr>
          <w:p w14:paraId="1E4CC7E3" w14:textId="77777777" w:rsidR="001F1BAE" w:rsidRPr="00DC24E7" w:rsidRDefault="001F1BAE">
            <w:pPr>
              <w:pStyle w:val="TableParagraph"/>
              <w:rPr>
                <w:rFonts w:ascii="Arial" w:hAnsi="Arial" w:cs="Arial"/>
                <w:szCs w:val="24"/>
                <w:lang w:val="en-AU"/>
              </w:rPr>
            </w:pPr>
          </w:p>
        </w:tc>
        <w:tc>
          <w:tcPr>
            <w:tcW w:w="2126" w:type="dxa"/>
            <w:tcBorders>
              <w:bottom w:val="single" w:sz="2" w:space="0" w:color="262223"/>
            </w:tcBorders>
          </w:tcPr>
          <w:p w14:paraId="029D22A4" w14:textId="77777777" w:rsidR="001F1BAE" w:rsidRPr="00DC24E7" w:rsidRDefault="001F1BAE">
            <w:pPr>
              <w:pStyle w:val="TableParagraph"/>
              <w:spacing w:before="56"/>
              <w:ind w:right="343"/>
              <w:jc w:val="right"/>
              <w:rPr>
                <w:rFonts w:ascii="Arial" w:hAnsi="Arial" w:cs="Arial"/>
                <w:b/>
                <w:szCs w:val="24"/>
                <w:lang w:val="en-AU"/>
              </w:rPr>
            </w:pPr>
            <w:r w:rsidRPr="00DC24E7">
              <w:rPr>
                <w:rFonts w:ascii="Arial" w:hAnsi="Arial" w:cs="Arial"/>
                <w:b/>
                <w:color w:val="231F20"/>
                <w:spacing w:val="-2"/>
                <w:szCs w:val="24"/>
                <w:lang w:val="en-AU"/>
              </w:rPr>
              <w:t>11,799,131</w:t>
            </w:r>
          </w:p>
        </w:tc>
        <w:tc>
          <w:tcPr>
            <w:tcW w:w="1613" w:type="dxa"/>
            <w:tcBorders>
              <w:bottom w:val="single" w:sz="2" w:space="0" w:color="262223"/>
            </w:tcBorders>
          </w:tcPr>
          <w:p w14:paraId="61469284" w14:textId="77777777" w:rsidR="001F1BAE" w:rsidRPr="00DC24E7" w:rsidRDefault="001F1BAE">
            <w:pPr>
              <w:pStyle w:val="TableParagraph"/>
              <w:spacing w:before="56"/>
              <w:ind w:right="110"/>
              <w:jc w:val="right"/>
              <w:rPr>
                <w:rFonts w:ascii="Arial" w:hAnsi="Arial" w:cs="Arial"/>
                <w:szCs w:val="24"/>
                <w:lang w:val="en-AU"/>
              </w:rPr>
            </w:pPr>
            <w:r w:rsidRPr="00DC24E7">
              <w:rPr>
                <w:rFonts w:ascii="Arial" w:hAnsi="Arial" w:cs="Arial"/>
                <w:color w:val="231F20"/>
                <w:spacing w:val="-2"/>
                <w:szCs w:val="24"/>
                <w:lang w:val="en-AU"/>
              </w:rPr>
              <w:t>8,735,081</w:t>
            </w:r>
          </w:p>
        </w:tc>
      </w:tr>
      <w:tr w:rsidR="001F1BAE" w:rsidRPr="00DC24E7" w14:paraId="169B6B57" w14:textId="77777777" w:rsidTr="000347C8">
        <w:trPr>
          <w:trHeight w:val="327"/>
          <w:tblHeader/>
        </w:trPr>
        <w:tc>
          <w:tcPr>
            <w:tcW w:w="3769" w:type="dxa"/>
            <w:tcBorders>
              <w:top w:val="single" w:sz="2" w:space="0" w:color="262223"/>
              <w:bottom w:val="single" w:sz="8" w:space="0" w:color="231F20"/>
            </w:tcBorders>
          </w:tcPr>
          <w:p w14:paraId="39462F15"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zCs w:val="24"/>
                <w:lang w:val="en-AU"/>
              </w:rPr>
              <w:t>Net</w:t>
            </w:r>
            <w:r w:rsidRPr="00DC24E7">
              <w:rPr>
                <w:rFonts w:ascii="Arial" w:hAnsi="Arial" w:cs="Arial"/>
                <w:b/>
                <w:color w:val="231F20"/>
                <w:spacing w:val="-6"/>
                <w:szCs w:val="24"/>
                <w:lang w:val="en-AU"/>
              </w:rPr>
              <w:t xml:space="preserve"> </w:t>
            </w:r>
            <w:r w:rsidRPr="00DC24E7">
              <w:rPr>
                <w:rFonts w:ascii="Arial" w:hAnsi="Arial" w:cs="Arial"/>
                <w:b/>
                <w:color w:val="231F20"/>
                <w:spacing w:val="-2"/>
                <w:szCs w:val="24"/>
                <w:lang w:val="en-AU"/>
              </w:rPr>
              <w:t>worth</w:t>
            </w:r>
          </w:p>
        </w:tc>
        <w:tc>
          <w:tcPr>
            <w:tcW w:w="1193" w:type="dxa"/>
            <w:tcBorders>
              <w:top w:val="single" w:sz="2" w:space="0" w:color="262223"/>
              <w:bottom w:val="single" w:sz="8" w:space="0" w:color="231F20"/>
            </w:tcBorders>
          </w:tcPr>
          <w:p w14:paraId="548901FC" w14:textId="77777777" w:rsidR="001F1BAE" w:rsidRPr="00DC24E7" w:rsidRDefault="001F1BAE">
            <w:pPr>
              <w:pStyle w:val="TableParagraph"/>
              <w:rPr>
                <w:rFonts w:ascii="Arial" w:hAnsi="Arial" w:cs="Arial"/>
                <w:szCs w:val="24"/>
                <w:lang w:val="en-AU"/>
              </w:rPr>
            </w:pPr>
          </w:p>
        </w:tc>
        <w:tc>
          <w:tcPr>
            <w:tcW w:w="2126" w:type="dxa"/>
            <w:tcBorders>
              <w:top w:val="single" w:sz="2" w:space="0" w:color="262223"/>
              <w:bottom w:val="single" w:sz="8" w:space="0" w:color="231F20"/>
            </w:tcBorders>
          </w:tcPr>
          <w:p w14:paraId="271DF3B8" w14:textId="77777777" w:rsidR="001F1BAE" w:rsidRPr="00DC24E7" w:rsidRDefault="001F1BAE">
            <w:pPr>
              <w:pStyle w:val="TableParagraph"/>
              <w:spacing w:before="82" w:line="225" w:lineRule="exact"/>
              <w:ind w:right="343"/>
              <w:jc w:val="right"/>
              <w:rPr>
                <w:rFonts w:ascii="Arial" w:hAnsi="Arial" w:cs="Arial"/>
                <w:b/>
                <w:szCs w:val="24"/>
                <w:lang w:val="en-AU"/>
              </w:rPr>
            </w:pPr>
            <w:r w:rsidRPr="00DC24E7">
              <w:rPr>
                <w:rFonts w:ascii="Arial" w:hAnsi="Arial" w:cs="Arial"/>
                <w:b/>
                <w:color w:val="231F20"/>
                <w:spacing w:val="-2"/>
                <w:szCs w:val="24"/>
                <w:lang w:val="en-AU"/>
              </w:rPr>
              <w:t>11,799,131</w:t>
            </w:r>
          </w:p>
        </w:tc>
        <w:tc>
          <w:tcPr>
            <w:tcW w:w="1613" w:type="dxa"/>
            <w:tcBorders>
              <w:top w:val="single" w:sz="2" w:space="0" w:color="262223"/>
              <w:bottom w:val="single" w:sz="8" w:space="0" w:color="231F20"/>
            </w:tcBorders>
          </w:tcPr>
          <w:p w14:paraId="431BA526" w14:textId="77777777" w:rsidR="001F1BAE" w:rsidRPr="00DC24E7" w:rsidRDefault="001F1BAE">
            <w:pPr>
              <w:pStyle w:val="TableParagraph"/>
              <w:spacing w:before="82" w:line="225" w:lineRule="exact"/>
              <w:ind w:right="110"/>
              <w:jc w:val="right"/>
              <w:rPr>
                <w:rFonts w:ascii="Arial" w:hAnsi="Arial" w:cs="Arial"/>
                <w:szCs w:val="24"/>
                <w:lang w:val="en-AU"/>
              </w:rPr>
            </w:pPr>
            <w:r w:rsidRPr="00DC24E7">
              <w:rPr>
                <w:rFonts w:ascii="Arial" w:hAnsi="Arial" w:cs="Arial"/>
                <w:color w:val="231F20"/>
                <w:spacing w:val="-2"/>
                <w:szCs w:val="24"/>
                <w:lang w:val="en-AU"/>
              </w:rPr>
              <w:t>8,735,081</w:t>
            </w:r>
          </w:p>
        </w:tc>
      </w:tr>
    </w:tbl>
    <w:p w14:paraId="6371957C" w14:textId="77777777" w:rsidR="001F1BAE" w:rsidRPr="00DC24E7" w:rsidRDefault="001F1BAE" w:rsidP="00186C99">
      <w:pPr>
        <w:pStyle w:val="12pointfont"/>
      </w:pPr>
    </w:p>
    <w:p w14:paraId="1780AEAF" w14:textId="77777777" w:rsidR="001F1BAE" w:rsidRPr="00DC24E7" w:rsidRDefault="001F1BAE" w:rsidP="00186C99">
      <w:pPr>
        <w:pStyle w:val="12pointfont"/>
      </w:pPr>
      <w:r w:rsidRPr="00DC24E7">
        <w:t>This statement should be read in conjunction with the notes to the financial statements.</w:t>
      </w:r>
    </w:p>
    <w:p w14:paraId="3EBA33FC" w14:textId="77777777" w:rsidR="001F1BAE" w:rsidRPr="00DC24E7" w:rsidRDefault="001F1BAE" w:rsidP="001F1BAE">
      <w:pPr>
        <w:rPr>
          <w:rFonts w:cs="Arial"/>
        </w:rPr>
      </w:pPr>
      <w:r w:rsidRPr="00DC24E7">
        <w:rPr>
          <w:rFonts w:cs="Arial"/>
        </w:rPr>
        <w:br w:type="page"/>
      </w:r>
    </w:p>
    <w:p w14:paraId="08691E2C" w14:textId="77777777" w:rsidR="001F1BAE" w:rsidRPr="00DC24E7" w:rsidRDefault="001F1BAE" w:rsidP="00467967">
      <w:pPr>
        <w:pStyle w:val="Heading3"/>
      </w:pPr>
      <w:bookmarkStart w:id="330" w:name="_Ref240459427"/>
      <w:r w:rsidRPr="00DC24E7">
        <w:lastRenderedPageBreak/>
        <w:t>Cash flow statement</w:t>
      </w:r>
      <w:bookmarkEnd w:id="330"/>
    </w:p>
    <w:p w14:paraId="43B7265F" w14:textId="77777777" w:rsidR="001F1BAE" w:rsidRPr="00DC24E7" w:rsidRDefault="001F1BAE" w:rsidP="00C76E4C">
      <w:pPr>
        <w:pStyle w:val="Subheading"/>
      </w:pPr>
      <w:r w:rsidRPr="00DC24E7">
        <w:t>For the financial year ended 30 June 2026</w:t>
      </w:r>
    </w:p>
    <w:tbl>
      <w:tblPr>
        <w:tblW w:w="0" w:type="auto"/>
        <w:tblLayout w:type="fixed"/>
        <w:tblCellMar>
          <w:left w:w="0" w:type="dxa"/>
          <w:right w:w="0" w:type="dxa"/>
        </w:tblCellMar>
        <w:tblLook w:val="01E0" w:firstRow="1" w:lastRow="1" w:firstColumn="1" w:lastColumn="1" w:noHBand="0" w:noVBand="0"/>
      </w:tblPr>
      <w:tblGrid>
        <w:gridCol w:w="5843"/>
        <w:gridCol w:w="1600"/>
        <w:gridCol w:w="1256"/>
      </w:tblGrid>
      <w:tr w:rsidR="001F1BAE" w:rsidRPr="00DC24E7" w14:paraId="3335A5E9" w14:textId="77777777" w:rsidTr="000347C8">
        <w:trPr>
          <w:trHeight w:val="302"/>
          <w:tblHeader/>
        </w:trPr>
        <w:tc>
          <w:tcPr>
            <w:tcW w:w="5843" w:type="dxa"/>
            <w:shd w:val="clear" w:color="auto" w:fill="DCDDDE"/>
          </w:tcPr>
          <w:p w14:paraId="6447E0AD" w14:textId="77777777" w:rsidR="001F1BAE" w:rsidRPr="00DC24E7" w:rsidRDefault="001F1BAE">
            <w:pPr>
              <w:pStyle w:val="TableParagraph"/>
              <w:rPr>
                <w:rFonts w:ascii="Arial" w:hAnsi="Arial" w:cs="Arial"/>
                <w:szCs w:val="24"/>
                <w:lang w:val="en-AU"/>
              </w:rPr>
            </w:pPr>
          </w:p>
        </w:tc>
        <w:tc>
          <w:tcPr>
            <w:tcW w:w="1600" w:type="dxa"/>
            <w:shd w:val="clear" w:color="auto" w:fill="DCDDDE"/>
          </w:tcPr>
          <w:p w14:paraId="2B8904E6" w14:textId="16A7B4C7" w:rsidR="001F1BAE" w:rsidRPr="00DC24E7" w:rsidRDefault="001F1BAE" w:rsidP="00BC6CE4">
            <w:pPr>
              <w:pStyle w:val="TableParagraph"/>
              <w:spacing w:before="113" w:line="205" w:lineRule="exact"/>
              <w:ind w:right="236"/>
              <w:jc w:val="right"/>
              <w:rPr>
                <w:rFonts w:ascii="Arial" w:hAnsi="Arial" w:cs="Arial"/>
                <w:b/>
                <w:szCs w:val="24"/>
                <w:lang w:val="en-AU"/>
              </w:rPr>
            </w:pPr>
            <w:r w:rsidRPr="00DC24E7">
              <w:rPr>
                <w:rFonts w:ascii="Arial" w:hAnsi="Arial" w:cs="Arial"/>
                <w:b/>
                <w:color w:val="231F20"/>
                <w:spacing w:val="-4"/>
                <w:szCs w:val="24"/>
                <w:lang w:val="en-AU"/>
              </w:rPr>
              <w:t>2026</w:t>
            </w:r>
            <w:r w:rsidR="00BC6CE4" w:rsidRPr="00DC24E7">
              <w:rPr>
                <w:rFonts w:ascii="Arial" w:hAnsi="Arial" w:cs="Arial"/>
                <w:b/>
                <w:color w:val="231F20"/>
                <w:spacing w:val="-4"/>
                <w:szCs w:val="24"/>
                <w:lang w:val="en-AU"/>
              </w:rPr>
              <w:t xml:space="preserve"> </w:t>
            </w:r>
            <w:r w:rsidRPr="00DC24E7">
              <w:rPr>
                <w:rFonts w:ascii="Arial" w:hAnsi="Arial" w:cs="Arial"/>
                <w:b/>
                <w:color w:val="231F20"/>
                <w:spacing w:val="-10"/>
                <w:szCs w:val="24"/>
                <w:lang w:val="en-AU"/>
              </w:rPr>
              <w:t>$</w:t>
            </w:r>
          </w:p>
        </w:tc>
        <w:tc>
          <w:tcPr>
            <w:tcW w:w="1256" w:type="dxa"/>
            <w:shd w:val="clear" w:color="auto" w:fill="DCDDDE"/>
          </w:tcPr>
          <w:p w14:paraId="4F5CB918" w14:textId="52E6F12F" w:rsidR="001F1BAE" w:rsidRPr="00DC24E7" w:rsidRDefault="001F1BAE" w:rsidP="00BC6CE4">
            <w:pPr>
              <w:pStyle w:val="TableParagraph"/>
              <w:spacing w:before="113" w:line="205" w:lineRule="exact"/>
              <w:ind w:right="112"/>
              <w:jc w:val="right"/>
              <w:rPr>
                <w:rFonts w:ascii="Arial" w:hAnsi="Arial" w:cs="Arial"/>
                <w:szCs w:val="24"/>
                <w:lang w:val="en-AU"/>
              </w:rPr>
            </w:pPr>
            <w:r w:rsidRPr="00DC24E7">
              <w:rPr>
                <w:rFonts w:ascii="Arial" w:hAnsi="Arial" w:cs="Arial"/>
                <w:color w:val="231F20"/>
                <w:spacing w:val="-4"/>
                <w:szCs w:val="24"/>
                <w:lang w:val="en-AU"/>
              </w:rPr>
              <w:t>2025</w:t>
            </w:r>
            <w:r w:rsidR="00BC6CE4" w:rsidRPr="00DC24E7">
              <w:rPr>
                <w:rFonts w:ascii="Arial" w:hAnsi="Arial" w:cs="Arial"/>
                <w:color w:val="231F20"/>
                <w:spacing w:val="-4"/>
                <w:szCs w:val="24"/>
                <w:lang w:val="en-AU"/>
              </w:rPr>
              <w:t xml:space="preserve"> </w:t>
            </w:r>
            <w:r w:rsidRPr="00DC24E7">
              <w:rPr>
                <w:rFonts w:ascii="Arial" w:hAnsi="Arial" w:cs="Arial"/>
                <w:color w:val="231F20"/>
                <w:spacing w:val="-10"/>
                <w:szCs w:val="24"/>
                <w:lang w:val="en-AU"/>
              </w:rPr>
              <w:t>$</w:t>
            </w:r>
          </w:p>
        </w:tc>
      </w:tr>
      <w:tr w:rsidR="001F1BAE" w:rsidRPr="00DC24E7" w14:paraId="151A217B" w14:textId="77777777" w:rsidTr="000347C8">
        <w:trPr>
          <w:trHeight w:val="453"/>
          <w:tblHeader/>
        </w:trPr>
        <w:tc>
          <w:tcPr>
            <w:tcW w:w="5843" w:type="dxa"/>
            <w:shd w:val="clear" w:color="auto" w:fill="ECECED"/>
          </w:tcPr>
          <w:p w14:paraId="2C2AAD78"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Cash</w:t>
            </w:r>
            <w:r w:rsidRPr="00DC24E7">
              <w:rPr>
                <w:rFonts w:ascii="Arial" w:hAnsi="Arial" w:cs="Arial"/>
                <w:b/>
                <w:color w:val="58595B"/>
                <w:spacing w:val="9"/>
                <w:szCs w:val="24"/>
                <w:lang w:val="en-AU"/>
              </w:rPr>
              <w:t xml:space="preserve"> </w:t>
            </w:r>
            <w:r w:rsidRPr="00DC24E7">
              <w:rPr>
                <w:rFonts w:ascii="Arial" w:hAnsi="Arial" w:cs="Arial"/>
                <w:b/>
                <w:color w:val="58595B"/>
                <w:szCs w:val="24"/>
                <w:lang w:val="en-AU"/>
              </w:rPr>
              <w:t>flows</w:t>
            </w:r>
            <w:r w:rsidRPr="00DC24E7">
              <w:rPr>
                <w:rFonts w:ascii="Arial" w:hAnsi="Arial" w:cs="Arial"/>
                <w:b/>
                <w:color w:val="58595B"/>
                <w:spacing w:val="10"/>
                <w:szCs w:val="24"/>
                <w:lang w:val="en-AU"/>
              </w:rPr>
              <w:t xml:space="preserve"> </w:t>
            </w:r>
            <w:r w:rsidRPr="00DC24E7">
              <w:rPr>
                <w:rFonts w:ascii="Arial" w:hAnsi="Arial" w:cs="Arial"/>
                <w:b/>
                <w:color w:val="58595B"/>
                <w:szCs w:val="24"/>
                <w:lang w:val="en-AU"/>
              </w:rPr>
              <w:t>from</w:t>
            </w:r>
            <w:r w:rsidRPr="00DC24E7">
              <w:rPr>
                <w:rFonts w:ascii="Arial" w:hAnsi="Arial" w:cs="Arial"/>
                <w:b/>
                <w:color w:val="58595B"/>
                <w:spacing w:val="10"/>
                <w:szCs w:val="24"/>
                <w:lang w:val="en-AU"/>
              </w:rPr>
              <w:t xml:space="preserve"> </w:t>
            </w:r>
            <w:r w:rsidRPr="00DC24E7">
              <w:rPr>
                <w:rFonts w:ascii="Arial" w:hAnsi="Arial" w:cs="Arial"/>
                <w:b/>
                <w:color w:val="58595B"/>
                <w:szCs w:val="24"/>
                <w:lang w:val="en-AU"/>
              </w:rPr>
              <w:t>operating</w:t>
            </w:r>
            <w:r w:rsidRPr="00DC24E7">
              <w:rPr>
                <w:rFonts w:ascii="Arial" w:hAnsi="Arial" w:cs="Arial"/>
                <w:b/>
                <w:color w:val="58595B"/>
                <w:spacing w:val="10"/>
                <w:szCs w:val="24"/>
                <w:lang w:val="en-AU"/>
              </w:rPr>
              <w:t xml:space="preserve"> </w:t>
            </w:r>
            <w:r w:rsidRPr="00DC24E7">
              <w:rPr>
                <w:rFonts w:ascii="Arial" w:hAnsi="Arial" w:cs="Arial"/>
                <w:b/>
                <w:color w:val="58595B"/>
                <w:spacing w:val="-2"/>
                <w:szCs w:val="24"/>
                <w:lang w:val="en-AU"/>
              </w:rPr>
              <w:t>activities</w:t>
            </w:r>
          </w:p>
        </w:tc>
        <w:tc>
          <w:tcPr>
            <w:tcW w:w="1600" w:type="dxa"/>
            <w:shd w:val="clear" w:color="auto" w:fill="ECECED"/>
          </w:tcPr>
          <w:p w14:paraId="7C4D958E" w14:textId="77777777" w:rsidR="001F1BAE" w:rsidRPr="00DC24E7" w:rsidRDefault="001F1BAE">
            <w:pPr>
              <w:pStyle w:val="TableParagraph"/>
              <w:rPr>
                <w:rFonts w:ascii="Arial" w:hAnsi="Arial" w:cs="Arial"/>
                <w:szCs w:val="24"/>
                <w:lang w:val="en-AU"/>
              </w:rPr>
            </w:pPr>
          </w:p>
        </w:tc>
        <w:tc>
          <w:tcPr>
            <w:tcW w:w="1256" w:type="dxa"/>
            <w:shd w:val="clear" w:color="auto" w:fill="ECECED"/>
          </w:tcPr>
          <w:p w14:paraId="476F54EF" w14:textId="77777777" w:rsidR="001F1BAE" w:rsidRPr="00DC24E7" w:rsidRDefault="001F1BAE">
            <w:pPr>
              <w:pStyle w:val="TableParagraph"/>
              <w:rPr>
                <w:rFonts w:ascii="Arial" w:hAnsi="Arial" w:cs="Arial"/>
                <w:szCs w:val="24"/>
                <w:lang w:val="en-AU"/>
              </w:rPr>
            </w:pPr>
          </w:p>
        </w:tc>
      </w:tr>
      <w:tr w:rsidR="001F1BAE" w:rsidRPr="00DC24E7" w14:paraId="6F26BC8B" w14:textId="77777777" w:rsidTr="000347C8">
        <w:trPr>
          <w:trHeight w:val="305"/>
          <w:tblHeader/>
        </w:trPr>
        <w:tc>
          <w:tcPr>
            <w:tcW w:w="5843" w:type="dxa"/>
          </w:tcPr>
          <w:p w14:paraId="26831831" w14:textId="77777777" w:rsidR="001F1BAE" w:rsidRPr="00DC24E7" w:rsidRDefault="001F1BAE">
            <w:pPr>
              <w:pStyle w:val="TableParagraph"/>
              <w:spacing w:before="56" w:line="229" w:lineRule="exact"/>
              <w:ind w:left="170"/>
              <w:rPr>
                <w:rFonts w:ascii="Arial" w:hAnsi="Arial" w:cs="Arial"/>
                <w:b/>
                <w:szCs w:val="24"/>
                <w:lang w:val="en-AU"/>
              </w:rPr>
            </w:pPr>
            <w:r w:rsidRPr="00DC24E7">
              <w:rPr>
                <w:rFonts w:ascii="Arial" w:hAnsi="Arial" w:cs="Arial"/>
                <w:b/>
                <w:color w:val="231F20"/>
                <w:spacing w:val="-2"/>
                <w:szCs w:val="24"/>
                <w:lang w:val="en-AU"/>
              </w:rPr>
              <w:t>Receipts</w:t>
            </w:r>
          </w:p>
        </w:tc>
        <w:tc>
          <w:tcPr>
            <w:tcW w:w="1600" w:type="dxa"/>
          </w:tcPr>
          <w:p w14:paraId="0E43E599" w14:textId="77777777" w:rsidR="001F1BAE" w:rsidRPr="00DC24E7" w:rsidRDefault="001F1BAE">
            <w:pPr>
              <w:pStyle w:val="TableParagraph"/>
              <w:rPr>
                <w:rFonts w:ascii="Arial" w:hAnsi="Arial" w:cs="Arial"/>
                <w:szCs w:val="24"/>
                <w:lang w:val="en-AU"/>
              </w:rPr>
            </w:pPr>
          </w:p>
        </w:tc>
        <w:tc>
          <w:tcPr>
            <w:tcW w:w="1256" w:type="dxa"/>
          </w:tcPr>
          <w:p w14:paraId="5DCBD13B" w14:textId="77777777" w:rsidR="001F1BAE" w:rsidRPr="00DC24E7" w:rsidRDefault="001F1BAE">
            <w:pPr>
              <w:pStyle w:val="TableParagraph"/>
              <w:rPr>
                <w:rFonts w:ascii="Arial" w:hAnsi="Arial" w:cs="Arial"/>
                <w:szCs w:val="24"/>
                <w:lang w:val="en-AU"/>
              </w:rPr>
            </w:pPr>
          </w:p>
        </w:tc>
      </w:tr>
      <w:tr w:rsidR="001F1BAE" w:rsidRPr="00DC24E7" w14:paraId="36AA64B4" w14:textId="77777777" w:rsidTr="000347C8">
        <w:trPr>
          <w:trHeight w:val="290"/>
          <w:tblHeader/>
        </w:trPr>
        <w:tc>
          <w:tcPr>
            <w:tcW w:w="5843" w:type="dxa"/>
          </w:tcPr>
          <w:p w14:paraId="3C1C00DB" w14:textId="2A8BBEC6"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Receipts</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from government</w:t>
            </w:r>
            <w:r w:rsidR="00415EC3" w:rsidRPr="00DC24E7">
              <w:rPr>
                <w:rFonts w:ascii="Arial" w:hAnsi="Arial" w:cs="Arial"/>
                <w:color w:val="231F20"/>
                <w:szCs w:val="24"/>
                <w:lang w:val="en-AU"/>
              </w:rPr>
              <w:t>s</w:t>
            </w:r>
          </w:p>
        </w:tc>
        <w:tc>
          <w:tcPr>
            <w:tcW w:w="1600" w:type="dxa"/>
          </w:tcPr>
          <w:p w14:paraId="19599BD1" w14:textId="77777777" w:rsidR="001F1BAE" w:rsidRPr="00DC24E7" w:rsidRDefault="001F1BAE">
            <w:pPr>
              <w:pStyle w:val="TableParagraph"/>
              <w:spacing w:before="34"/>
              <w:ind w:right="235"/>
              <w:jc w:val="right"/>
              <w:rPr>
                <w:rFonts w:ascii="Arial" w:hAnsi="Arial" w:cs="Arial"/>
                <w:b/>
                <w:szCs w:val="24"/>
                <w:lang w:val="en-AU"/>
              </w:rPr>
            </w:pPr>
            <w:r w:rsidRPr="00DC24E7">
              <w:rPr>
                <w:rFonts w:ascii="Arial" w:hAnsi="Arial" w:cs="Arial"/>
                <w:b/>
                <w:color w:val="231F20"/>
                <w:spacing w:val="-2"/>
                <w:szCs w:val="24"/>
                <w:lang w:val="en-AU"/>
              </w:rPr>
              <w:t>10,778,759</w:t>
            </w:r>
          </w:p>
        </w:tc>
        <w:tc>
          <w:tcPr>
            <w:tcW w:w="1256" w:type="dxa"/>
          </w:tcPr>
          <w:p w14:paraId="1DBB54A1" w14:textId="77777777" w:rsidR="001F1BAE" w:rsidRPr="00DC24E7" w:rsidRDefault="001F1BAE">
            <w:pPr>
              <w:pStyle w:val="TableParagraph"/>
              <w:spacing w:before="34"/>
              <w:ind w:right="112"/>
              <w:jc w:val="right"/>
              <w:rPr>
                <w:rFonts w:ascii="Arial" w:hAnsi="Arial" w:cs="Arial"/>
                <w:szCs w:val="24"/>
                <w:lang w:val="en-AU"/>
              </w:rPr>
            </w:pPr>
            <w:r w:rsidRPr="00DC24E7">
              <w:rPr>
                <w:rFonts w:ascii="Arial" w:hAnsi="Arial" w:cs="Arial"/>
                <w:color w:val="231F20"/>
                <w:spacing w:val="-2"/>
                <w:szCs w:val="24"/>
                <w:lang w:val="en-AU"/>
              </w:rPr>
              <w:t>9,430,988</w:t>
            </w:r>
          </w:p>
        </w:tc>
      </w:tr>
      <w:tr w:rsidR="001F1BAE" w:rsidRPr="00DC24E7" w14:paraId="53F98514" w14:textId="77777777" w:rsidTr="000347C8">
        <w:trPr>
          <w:trHeight w:val="276"/>
          <w:tblHeader/>
        </w:trPr>
        <w:tc>
          <w:tcPr>
            <w:tcW w:w="5843" w:type="dxa"/>
          </w:tcPr>
          <w:p w14:paraId="41E61A6B" w14:textId="77777777" w:rsidR="001F1BAE" w:rsidRPr="00DC24E7" w:rsidRDefault="001F1BAE">
            <w:pPr>
              <w:pStyle w:val="TableParagraph"/>
              <w:spacing w:before="27" w:line="229" w:lineRule="exact"/>
              <w:ind w:left="170"/>
              <w:rPr>
                <w:rFonts w:ascii="Arial" w:hAnsi="Arial" w:cs="Arial"/>
                <w:szCs w:val="24"/>
                <w:lang w:val="en-AU"/>
              </w:rPr>
            </w:pPr>
            <w:r w:rsidRPr="00DC24E7">
              <w:rPr>
                <w:rFonts w:ascii="Arial" w:hAnsi="Arial" w:cs="Arial"/>
                <w:color w:val="231F20"/>
                <w:szCs w:val="24"/>
                <w:lang w:val="en-AU"/>
              </w:rPr>
              <w:t>Receipts</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from</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other</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entities</w:t>
            </w:r>
          </w:p>
        </w:tc>
        <w:tc>
          <w:tcPr>
            <w:tcW w:w="1600" w:type="dxa"/>
          </w:tcPr>
          <w:p w14:paraId="33904A39" w14:textId="77777777" w:rsidR="001F1BAE" w:rsidRPr="00DC24E7" w:rsidRDefault="001F1BAE">
            <w:pPr>
              <w:pStyle w:val="TableParagraph"/>
              <w:spacing w:before="27" w:line="229" w:lineRule="exact"/>
              <w:ind w:right="235"/>
              <w:jc w:val="right"/>
              <w:rPr>
                <w:rFonts w:ascii="Arial" w:hAnsi="Arial" w:cs="Arial"/>
                <w:b/>
                <w:szCs w:val="24"/>
                <w:lang w:val="en-AU"/>
              </w:rPr>
            </w:pPr>
            <w:r w:rsidRPr="00DC24E7">
              <w:rPr>
                <w:rFonts w:ascii="Arial" w:hAnsi="Arial" w:cs="Arial"/>
                <w:b/>
                <w:color w:val="231F20"/>
                <w:spacing w:val="-2"/>
                <w:szCs w:val="24"/>
                <w:lang w:val="en-AU"/>
              </w:rPr>
              <w:t>4,616,106</w:t>
            </w:r>
          </w:p>
        </w:tc>
        <w:tc>
          <w:tcPr>
            <w:tcW w:w="1256" w:type="dxa"/>
          </w:tcPr>
          <w:p w14:paraId="417C2DE5" w14:textId="77777777" w:rsidR="001F1BAE" w:rsidRPr="00DC24E7" w:rsidRDefault="001F1BAE">
            <w:pPr>
              <w:pStyle w:val="TableParagraph"/>
              <w:spacing w:before="27" w:line="229" w:lineRule="exact"/>
              <w:ind w:right="112"/>
              <w:jc w:val="right"/>
              <w:rPr>
                <w:rFonts w:ascii="Arial" w:hAnsi="Arial" w:cs="Arial"/>
                <w:szCs w:val="24"/>
                <w:lang w:val="en-AU"/>
              </w:rPr>
            </w:pPr>
            <w:r w:rsidRPr="00DC24E7">
              <w:rPr>
                <w:rFonts w:ascii="Arial" w:hAnsi="Arial" w:cs="Arial"/>
                <w:color w:val="231F20"/>
                <w:spacing w:val="-2"/>
                <w:szCs w:val="24"/>
                <w:lang w:val="en-AU"/>
              </w:rPr>
              <w:t>5,199,588</w:t>
            </w:r>
          </w:p>
        </w:tc>
      </w:tr>
      <w:tr w:rsidR="001F1BAE" w:rsidRPr="00DC24E7" w14:paraId="34F41865" w14:textId="77777777" w:rsidTr="000347C8">
        <w:trPr>
          <w:trHeight w:val="283"/>
          <w:tblHeader/>
        </w:trPr>
        <w:tc>
          <w:tcPr>
            <w:tcW w:w="5843" w:type="dxa"/>
          </w:tcPr>
          <w:p w14:paraId="267336C5"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Interest</w:t>
            </w:r>
            <w:r w:rsidRPr="00DC24E7">
              <w:rPr>
                <w:rFonts w:ascii="Arial" w:hAnsi="Arial" w:cs="Arial"/>
                <w:color w:val="231F20"/>
                <w:spacing w:val="2"/>
                <w:szCs w:val="24"/>
                <w:lang w:val="en-AU"/>
              </w:rPr>
              <w:t xml:space="preserve"> </w:t>
            </w:r>
            <w:r w:rsidRPr="00DC24E7">
              <w:rPr>
                <w:rFonts w:ascii="Arial" w:hAnsi="Arial" w:cs="Arial"/>
                <w:color w:val="231F20"/>
                <w:spacing w:val="-2"/>
                <w:szCs w:val="24"/>
                <w:lang w:val="en-AU"/>
              </w:rPr>
              <w:t>received</w:t>
            </w:r>
          </w:p>
        </w:tc>
        <w:tc>
          <w:tcPr>
            <w:tcW w:w="1600" w:type="dxa"/>
          </w:tcPr>
          <w:p w14:paraId="2D08E9A0" w14:textId="77777777" w:rsidR="001F1BAE" w:rsidRPr="00DC24E7" w:rsidRDefault="001F1BAE">
            <w:pPr>
              <w:pStyle w:val="TableParagraph"/>
              <w:spacing w:before="34" w:line="229" w:lineRule="exact"/>
              <w:ind w:right="235"/>
              <w:jc w:val="right"/>
              <w:rPr>
                <w:rFonts w:ascii="Arial" w:hAnsi="Arial" w:cs="Arial"/>
                <w:b/>
                <w:szCs w:val="24"/>
                <w:lang w:val="en-AU"/>
              </w:rPr>
            </w:pPr>
            <w:r w:rsidRPr="00DC24E7">
              <w:rPr>
                <w:rFonts w:ascii="Arial" w:hAnsi="Arial" w:cs="Arial"/>
                <w:b/>
                <w:color w:val="231F20"/>
                <w:spacing w:val="-2"/>
                <w:szCs w:val="24"/>
                <w:lang w:val="en-AU"/>
              </w:rPr>
              <w:t>409,094</w:t>
            </w:r>
          </w:p>
        </w:tc>
        <w:tc>
          <w:tcPr>
            <w:tcW w:w="1256" w:type="dxa"/>
          </w:tcPr>
          <w:p w14:paraId="49F77298" w14:textId="77777777" w:rsidR="001F1BAE" w:rsidRPr="00DC24E7" w:rsidRDefault="001F1BAE">
            <w:pPr>
              <w:pStyle w:val="TableParagraph"/>
              <w:spacing w:before="34" w:line="229" w:lineRule="exact"/>
              <w:ind w:right="112"/>
              <w:jc w:val="right"/>
              <w:rPr>
                <w:rFonts w:ascii="Arial" w:hAnsi="Arial" w:cs="Arial"/>
                <w:szCs w:val="24"/>
                <w:lang w:val="en-AU"/>
              </w:rPr>
            </w:pPr>
            <w:r w:rsidRPr="00DC24E7">
              <w:rPr>
                <w:rFonts w:ascii="Arial" w:hAnsi="Arial" w:cs="Arial"/>
                <w:color w:val="231F20"/>
                <w:spacing w:val="-2"/>
                <w:szCs w:val="24"/>
                <w:lang w:val="en-AU"/>
              </w:rPr>
              <w:t>315,749</w:t>
            </w:r>
          </w:p>
        </w:tc>
      </w:tr>
      <w:tr w:rsidR="001F1BAE" w:rsidRPr="00DC24E7" w14:paraId="793A1E9F" w14:textId="77777777" w:rsidTr="000347C8">
        <w:trPr>
          <w:trHeight w:val="286"/>
          <w:tblHeader/>
        </w:trPr>
        <w:tc>
          <w:tcPr>
            <w:tcW w:w="5843" w:type="dxa"/>
            <w:tcBorders>
              <w:bottom w:val="single" w:sz="2" w:space="0" w:color="262223"/>
            </w:tcBorders>
          </w:tcPr>
          <w:p w14:paraId="1358B91B"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Net</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GST</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received</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(paid)</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to</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the</w:t>
            </w:r>
            <w:r w:rsidRPr="00DC24E7">
              <w:rPr>
                <w:rFonts w:ascii="Arial" w:hAnsi="Arial" w:cs="Arial"/>
                <w:color w:val="231F20"/>
                <w:spacing w:val="-6"/>
                <w:szCs w:val="24"/>
                <w:lang w:val="en-AU"/>
              </w:rPr>
              <w:t xml:space="preserve"> </w:t>
            </w:r>
            <w:r w:rsidRPr="00DC24E7">
              <w:rPr>
                <w:rFonts w:ascii="Arial" w:hAnsi="Arial" w:cs="Arial"/>
                <w:color w:val="231F20"/>
                <w:spacing w:val="-5"/>
                <w:szCs w:val="24"/>
                <w:lang w:val="en-AU"/>
              </w:rPr>
              <w:t>ATO</w:t>
            </w:r>
          </w:p>
        </w:tc>
        <w:tc>
          <w:tcPr>
            <w:tcW w:w="1600" w:type="dxa"/>
            <w:tcBorders>
              <w:bottom w:val="single" w:sz="2" w:space="0" w:color="262223"/>
            </w:tcBorders>
          </w:tcPr>
          <w:p w14:paraId="4DC1EF30" w14:textId="77777777" w:rsidR="001F1BAE" w:rsidRPr="00DC24E7" w:rsidRDefault="001F1BAE">
            <w:pPr>
              <w:pStyle w:val="TableParagraph"/>
              <w:spacing w:before="34"/>
              <w:ind w:right="235"/>
              <w:jc w:val="right"/>
              <w:rPr>
                <w:rFonts w:ascii="Arial" w:hAnsi="Arial" w:cs="Arial"/>
                <w:b/>
                <w:szCs w:val="24"/>
                <w:lang w:val="en-AU"/>
              </w:rPr>
            </w:pPr>
            <w:r w:rsidRPr="00DC24E7">
              <w:rPr>
                <w:rFonts w:ascii="Arial" w:hAnsi="Arial" w:cs="Arial"/>
                <w:b/>
                <w:color w:val="231F20"/>
                <w:spacing w:val="-2"/>
                <w:szCs w:val="24"/>
                <w:lang w:val="en-AU"/>
              </w:rPr>
              <w:t>74,331</w:t>
            </w:r>
          </w:p>
        </w:tc>
        <w:tc>
          <w:tcPr>
            <w:tcW w:w="1256" w:type="dxa"/>
            <w:tcBorders>
              <w:bottom w:val="single" w:sz="2" w:space="0" w:color="262223"/>
            </w:tcBorders>
          </w:tcPr>
          <w:p w14:paraId="2401EEFD" w14:textId="77777777" w:rsidR="001F1BAE" w:rsidRPr="00DC24E7" w:rsidRDefault="001F1BAE">
            <w:pPr>
              <w:pStyle w:val="TableParagraph"/>
              <w:spacing w:before="34"/>
              <w:ind w:right="112"/>
              <w:jc w:val="right"/>
              <w:rPr>
                <w:rFonts w:ascii="Arial" w:hAnsi="Arial" w:cs="Arial"/>
                <w:szCs w:val="24"/>
                <w:lang w:val="en-AU"/>
              </w:rPr>
            </w:pPr>
            <w:r w:rsidRPr="00DC24E7">
              <w:rPr>
                <w:rFonts w:ascii="Arial" w:hAnsi="Arial" w:cs="Arial"/>
                <w:color w:val="231F20"/>
                <w:spacing w:val="-2"/>
                <w:szCs w:val="24"/>
                <w:lang w:val="en-AU"/>
              </w:rPr>
              <w:t>99,421</w:t>
            </w:r>
          </w:p>
        </w:tc>
      </w:tr>
      <w:tr w:rsidR="001F1BAE" w:rsidRPr="00DC24E7" w14:paraId="3EA928DF" w14:textId="77777777" w:rsidTr="000347C8">
        <w:trPr>
          <w:trHeight w:val="335"/>
          <w:tblHeader/>
        </w:trPr>
        <w:tc>
          <w:tcPr>
            <w:tcW w:w="5843" w:type="dxa"/>
            <w:tcBorders>
              <w:top w:val="single" w:sz="2" w:space="0" w:color="262223"/>
              <w:bottom w:val="single" w:sz="2" w:space="0" w:color="231F20"/>
            </w:tcBorders>
          </w:tcPr>
          <w:p w14:paraId="45B5BB3D"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receipts</w:t>
            </w:r>
          </w:p>
        </w:tc>
        <w:tc>
          <w:tcPr>
            <w:tcW w:w="1600" w:type="dxa"/>
            <w:tcBorders>
              <w:top w:val="single" w:sz="2" w:space="0" w:color="262223"/>
              <w:bottom w:val="single" w:sz="2" w:space="0" w:color="231F20"/>
            </w:tcBorders>
          </w:tcPr>
          <w:p w14:paraId="67DCE834" w14:textId="77777777" w:rsidR="001F1BAE" w:rsidRPr="00DC24E7" w:rsidRDefault="001F1BAE">
            <w:pPr>
              <w:pStyle w:val="TableParagraph"/>
              <w:spacing w:before="82"/>
              <w:ind w:right="235"/>
              <w:jc w:val="right"/>
              <w:rPr>
                <w:rFonts w:ascii="Arial" w:hAnsi="Arial" w:cs="Arial"/>
                <w:b/>
                <w:szCs w:val="24"/>
                <w:lang w:val="en-AU"/>
              </w:rPr>
            </w:pPr>
            <w:r w:rsidRPr="00DC24E7">
              <w:rPr>
                <w:rFonts w:ascii="Arial" w:hAnsi="Arial" w:cs="Arial"/>
                <w:b/>
                <w:color w:val="231F20"/>
                <w:spacing w:val="-2"/>
                <w:szCs w:val="24"/>
                <w:lang w:val="en-AU"/>
              </w:rPr>
              <w:t>15,878,290</w:t>
            </w:r>
          </w:p>
        </w:tc>
        <w:tc>
          <w:tcPr>
            <w:tcW w:w="1256" w:type="dxa"/>
            <w:tcBorders>
              <w:top w:val="single" w:sz="2" w:space="0" w:color="262223"/>
              <w:bottom w:val="single" w:sz="2" w:space="0" w:color="231F20"/>
            </w:tcBorders>
          </w:tcPr>
          <w:p w14:paraId="20C4F2F3" w14:textId="77777777" w:rsidR="001F1BAE" w:rsidRPr="00DC24E7" w:rsidRDefault="001F1BAE">
            <w:pPr>
              <w:pStyle w:val="TableParagraph"/>
              <w:spacing w:before="82"/>
              <w:ind w:right="112"/>
              <w:jc w:val="right"/>
              <w:rPr>
                <w:rFonts w:ascii="Arial" w:hAnsi="Arial" w:cs="Arial"/>
                <w:szCs w:val="24"/>
                <w:lang w:val="en-AU"/>
              </w:rPr>
            </w:pPr>
            <w:r w:rsidRPr="00DC24E7">
              <w:rPr>
                <w:rFonts w:ascii="Arial" w:hAnsi="Arial" w:cs="Arial"/>
                <w:color w:val="231F20"/>
                <w:spacing w:val="-2"/>
                <w:szCs w:val="24"/>
                <w:lang w:val="en-AU"/>
              </w:rPr>
              <w:t>15,045,746</w:t>
            </w:r>
          </w:p>
        </w:tc>
      </w:tr>
      <w:tr w:rsidR="001F1BAE" w:rsidRPr="00DC24E7" w14:paraId="2CC9033C" w14:textId="77777777" w:rsidTr="000347C8">
        <w:trPr>
          <w:trHeight w:val="359"/>
          <w:tblHeader/>
        </w:trPr>
        <w:tc>
          <w:tcPr>
            <w:tcW w:w="5843" w:type="dxa"/>
            <w:tcBorders>
              <w:top w:val="single" w:sz="2" w:space="0" w:color="231F20"/>
            </w:tcBorders>
          </w:tcPr>
          <w:p w14:paraId="7A91CF9F" w14:textId="77777777" w:rsidR="001F1BAE" w:rsidRPr="00DC24E7" w:rsidRDefault="001F1BAE">
            <w:pPr>
              <w:pStyle w:val="TableParagraph"/>
              <w:spacing w:before="111" w:line="229" w:lineRule="exact"/>
              <w:ind w:left="170"/>
              <w:rPr>
                <w:rFonts w:ascii="Arial" w:hAnsi="Arial" w:cs="Arial"/>
                <w:b/>
                <w:szCs w:val="24"/>
                <w:lang w:val="en-AU"/>
              </w:rPr>
            </w:pPr>
            <w:r w:rsidRPr="00DC24E7">
              <w:rPr>
                <w:rFonts w:ascii="Arial" w:hAnsi="Arial" w:cs="Arial"/>
                <w:b/>
                <w:color w:val="231F20"/>
                <w:spacing w:val="-2"/>
                <w:szCs w:val="24"/>
                <w:lang w:val="en-AU"/>
              </w:rPr>
              <w:t>Payments</w:t>
            </w:r>
          </w:p>
        </w:tc>
        <w:tc>
          <w:tcPr>
            <w:tcW w:w="1600" w:type="dxa"/>
            <w:tcBorders>
              <w:top w:val="single" w:sz="2" w:space="0" w:color="231F20"/>
            </w:tcBorders>
          </w:tcPr>
          <w:p w14:paraId="46D6F415" w14:textId="77777777" w:rsidR="001F1BAE" w:rsidRPr="00DC24E7" w:rsidRDefault="001F1BAE">
            <w:pPr>
              <w:pStyle w:val="TableParagraph"/>
              <w:rPr>
                <w:rFonts w:ascii="Arial" w:hAnsi="Arial" w:cs="Arial"/>
                <w:szCs w:val="24"/>
                <w:lang w:val="en-AU"/>
              </w:rPr>
            </w:pPr>
          </w:p>
        </w:tc>
        <w:tc>
          <w:tcPr>
            <w:tcW w:w="1256" w:type="dxa"/>
            <w:tcBorders>
              <w:top w:val="single" w:sz="2" w:space="0" w:color="231F20"/>
            </w:tcBorders>
          </w:tcPr>
          <w:p w14:paraId="3F5EA411" w14:textId="77777777" w:rsidR="001F1BAE" w:rsidRPr="00DC24E7" w:rsidRDefault="001F1BAE">
            <w:pPr>
              <w:pStyle w:val="TableParagraph"/>
              <w:rPr>
                <w:rFonts w:ascii="Arial" w:hAnsi="Arial" w:cs="Arial"/>
                <w:szCs w:val="24"/>
                <w:lang w:val="en-AU"/>
              </w:rPr>
            </w:pPr>
          </w:p>
        </w:tc>
      </w:tr>
      <w:tr w:rsidR="001F1BAE" w:rsidRPr="00DC24E7" w14:paraId="5EC7826C" w14:textId="77777777" w:rsidTr="000347C8">
        <w:trPr>
          <w:trHeight w:val="283"/>
          <w:tblHeader/>
        </w:trPr>
        <w:tc>
          <w:tcPr>
            <w:tcW w:w="5843" w:type="dxa"/>
          </w:tcPr>
          <w:p w14:paraId="368DCD38"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Payments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to</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suppliers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employees</w:t>
            </w:r>
          </w:p>
        </w:tc>
        <w:tc>
          <w:tcPr>
            <w:tcW w:w="1600" w:type="dxa"/>
          </w:tcPr>
          <w:p w14:paraId="7906AE90" w14:textId="77777777" w:rsidR="001F1BAE" w:rsidRPr="00DC24E7" w:rsidRDefault="001F1BAE">
            <w:pPr>
              <w:pStyle w:val="TableParagraph"/>
              <w:spacing w:before="34" w:line="229" w:lineRule="exact"/>
              <w:ind w:right="235"/>
              <w:jc w:val="right"/>
              <w:rPr>
                <w:rFonts w:ascii="Arial" w:hAnsi="Arial" w:cs="Arial"/>
                <w:b/>
                <w:szCs w:val="24"/>
                <w:lang w:val="en-AU"/>
              </w:rPr>
            </w:pPr>
            <w:r w:rsidRPr="00DC24E7">
              <w:rPr>
                <w:rFonts w:ascii="Arial" w:hAnsi="Arial" w:cs="Arial"/>
                <w:b/>
                <w:color w:val="231F20"/>
                <w:spacing w:val="-2"/>
                <w:szCs w:val="24"/>
                <w:lang w:val="en-AU"/>
              </w:rPr>
              <w:t>(10,938,660)</w:t>
            </w:r>
          </w:p>
        </w:tc>
        <w:tc>
          <w:tcPr>
            <w:tcW w:w="1256" w:type="dxa"/>
          </w:tcPr>
          <w:p w14:paraId="1063C69F" w14:textId="77777777" w:rsidR="001F1BAE" w:rsidRPr="00DC24E7" w:rsidRDefault="001F1BAE">
            <w:pPr>
              <w:pStyle w:val="TableParagraph"/>
              <w:spacing w:before="34" w:line="229" w:lineRule="exact"/>
              <w:ind w:right="112"/>
              <w:jc w:val="right"/>
              <w:rPr>
                <w:rFonts w:ascii="Arial" w:hAnsi="Arial" w:cs="Arial"/>
                <w:szCs w:val="24"/>
                <w:lang w:val="en-AU"/>
              </w:rPr>
            </w:pPr>
            <w:r w:rsidRPr="00DC24E7">
              <w:rPr>
                <w:rFonts w:ascii="Arial" w:hAnsi="Arial" w:cs="Arial"/>
                <w:color w:val="231F20"/>
                <w:spacing w:val="-2"/>
                <w:szCs w:val="24"/>
                <w:lang w:val="en-AU"/>
              </w:rPr>
              <w:t>(12,601,633)</w:t>
            </w:r>
          </w:p>
        </w:tc>
      </w:tr>
      <w:tr w:rsidR="001F1BAE" w:rsidRPr="00DC24E7" w14:paraId="4E0AA171" w14:textId="77777777" w:rsidTr="000347C8">
        <w:trPr>
          <w:trHeight w:val="286"/>
          <w:tblHeader/>
        </w:trPr>
        <w:tc>
          <w:tcPr>
            <w:tcW w:w="5843" w:type="dxa"/>
            <w:tcBorders>
              <w:bottom w:val="single" w:sz="2" w:space="0" w:color="231F20"/>
            </w:tcBorders>
          </w:tcPr>
          <w:p w14:paraId="26E36013"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Payments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of</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grant</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expenses</w:t>
            </w:r>
          </w:p>
        </w:tc>
        <w:tc>
          <w:tcPr>
            <w:tcW w:w="1600" w:type="dxa"/>
            <w:tcBorders>
              <w:bottom w:val="single" w:sz="2" w:space="0" w:color="231F20"/>
            </w:tcBorders>
          </w:tcPr>
          <w:p w14:paraId="7BE96F86" w14:textId="77777777" w:rsidR="001F1BAE" w:rsidRPr="00DC24E7" w:rsidRDefault="001F1BAE">
            <w:pPr>
              <w:pStyle w:val="TableParagraph"/>
              <w:spacing w:before="34"/>
              <w:ind w:right="235"/>
              <w:jc w:val="right"/>
              <w:rPr>
                <w:rFonts w:ascii="Arial" w:hAnsi="Arial" w:cs="Arial"/>
                <w:b/>
                <w:szCs w:val="24"/>
                <w:lang w:val="en-AU"/>
              </w:rPr>
            </w:pPr>
            <w:r w:rsidRPr="00DC24E7">
              <w:rPr>
                <w:rFonts w:ascii="Arial" w:hAnsi="Arial" w:cs="Arial"/>
                <w:b/>
                <w:color w:val="231F20"/>
                <w:spacing w:val="-2"/>
                <w:szCs w:val="24"/>
                <w:lang w:val="en-AU"/>
              </w:rPr>
              <w:t>(1,310,635)</w:t>
            </w:r>
          </w:p>
        </w:tc>
        <w:tc>
          <w:tcPr>
            <w:tcW w:w="1256" w:type="dxa"/>
            <w:tcBorders>
              <w:bottom w:val="single" w:sz="2" w:space="0" w:color="231F20"/>
            </w:tcBorders>
          </w:tcPr>
          <w:p w14:paraId="4568517A" w14:textId="77777777" w:rsidR="001F1BAE" w:rsidRPr="00DC24E7" w:rsidRDefault="001F1BAE">
            <w:pPr>
              <w:pStyle w:val="TableParagraph"/>
              <w:spacing w:before="34"/>
              <w:ind w:right="112"/>
              <w:jc w:val="right"/>
              <w:rPr>
                <w:rFonts w:ascii="Arial" w:hAnsi="Arial" w:cs="Arial"/>
                <w:szCs w:val="24"/>
                <w:lang w:val="en-AU"/>
              </w:rPr>
            </w:pPr>
            <w:r w:rsidRPr="00DC24E7">
              <w:rPr>
                <w:rFonts w:ascii="Arial" w:hAnsi="Arial" w:cs="Arial"/>
                <w:color w:val="231F20"/>
                <w:spacing w:val="-2"/>
                <w:szCs w:val="24"/>
                <w:lang w:val="en-AU"/>
              </w:rPr>
              <w:t>(378,223)</w:t>
            </w:r>
          </w:p>
        </w:tc>
      </w:tr>
      <w:tr w:rsidR="001F1BAE" w:rsidRPr="00DC24E7" w14:paraId="3979F435" w14:textId="77777777" w:rsidTr="000347C8">
        <w:trPr>
          <w:trHeight w:val="335"/>
          <w:tblHeader/>
        </w:trPr>
        <w:tc>
          <w:tcPr>
            <w:tcW w:w="5843" w:type="dxa"/>
            <w:tcBorders>
              <w:top w:val="single" w:sz="2" w:space="0" w:color="231F20"/>
              <w:bottom w:val="single" w:sz="2" w:space="0" w:color="262223"/>
            </w:tcBorders>
          </w:tcPr>
          <w:p w14:paraId="08E04A04"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payments</w:t>
            </w:r>
          </w:p>
        </w:tc>
        <w:tc>
          <w:tcPr>
            <w:tcW w:w="1600" w:type="dxa"/>
            <w:tcBorders>
              <w:top w:val="single" w:sz="2" w:space="0" w:color="231F20"/>
              <w:bottom w:val="single" w:sz="2" w:space="0" w:color="262223"/>
            </w:tcBorders>
          </w:tcPr>
          <w:p w14:paraId="1F842664" w14:textId="77777777" w:rsidR="001F1BAE" w:rsidRPr="00DC24E7" w:rsidRDefault="001F1BAE">
            <w:pPr>
              <w:pStyle w:val="TableParagraph"/>
              <w:spacing w:before="82"/>
              <w:ind w:right="235"/>
              <w:jc w:val="right"/>
              <w:rPr>
                <w:rFonts w:ascii="Arial" w:hAnsi="Arial" w:cs="Arial"/>
                <w:b/>
                <w:szCs w:val="24"/>
                <w:lang w:val="en-AU"/>
              </w:rPr>
            </w:pPr>
            <w:r w:rsidRPr="00DC24E7">
              <w:rPr>
                <w:rFonts w:ascii="Arial" w:hAnsi="Arial" w:cs="Arial"/>
                <w:b/>
                <w:color w:val="231F20"/>
                <w:spacing w:val="-2"/>
                <w:szCs w:val="24"/>
                <w:lang w:val="en-AU"/>
              </w:rPr>
              <w:t>(12,249,295)</w:t>
            </w:r>
          </w:p>
        </w:tc>
        <w:tc>
          <w:tcPr>
            <w:tcW w:w="1256" w:type="dxa"/>
            <w:tcBorders>
              <w:top w:val="single" w:sz="2" w:space="0" w:color="231F20"/>
              <w:bottom w:val="single" w:sz="2" w:space="0" w:color="262223"/>
            </w:tcBorders>
          </w:tcPr>
          <w:p w14:paraId="2BC180E1" w14:textId="77777777" w:rsidR="001F1BAE" w:rsidRPr="00DC24E7" w:rsidRDefault="001F1BAE">
            <w:pPr>
              <w:pStyle w:val="TableParagraph"/>
              <w:spacing w:before="82"/>
              <w:ind w:right="112"/>
              <w:jc w:val="right"/>
              <w:rPr>
                <w:rFonts w:ascii="Arial" w:hAnsi="Arial" w:cs="Arial"/>
                <w:szCs w:val="24"/>
                <w:lang w:val="en-AU"/>
              </w:rPr>
            </w:pPr>
            <w:r w:rsidRPr="00DC24E7">
              <w:rPr>
                <w:rFonts w:ascii="Arial" w:hAnsi="Arial" w:cs="Arial"/>
                <w:color w:val="231F20"/>
                <w:spacing w:val="-2"/>
                <w:szCs w:val="24"/>
                <w:lang w:val="en-AU"/>
              </w:rPr>
              <w:t>(12,979,856)</w:t>
            </w:r>
          </w:p>
        </w:tc>
      </w:tr>
      <w:tr w:rsidR="001F1BAE" w:rsidRPr="00DC24E7" w14:paraId="60456BE1" w14:textId="77777777" w:rsidTr="000347C8">
        <w:trPr>
          <w:trHeight w:val="335"/>
          <w:tblHeader/>
        </w:trPr>
        <w:tc>
          <w:tcPr>
            <w:tcW w:w="5843" w:type="dxa"/>
            <w:tcBorders>
              <w:top w:val="single" w:sz="2" w:space="0" w:color="262223"/>
              <w:bottom w:val="single" w:sz="2" w:space="0" w:color="231F20"/>
            </w:tcBorders>
          </w:tcPr>
          <w:p w14:paraId="169A5F23"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zCs w:val="24"/>
                <w:lang w:val="en-AU"/>
              </w:rPr>
              <w:t>Net</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cash</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flows</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from</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w:t>
            </w:r>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(used</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in)</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operating</w:t>
            </w:r>
            <w:r w:rsidRPr="00DC24E7">
              <w:rPr>
                <w:rFonts w:ascii="Arial" w:hAnsi="Arial" w:cs="Arial"/>
                <w:b/>
                <w:color w:val="231F20"/>
                <w:spacing w:val="-6"/>
                <w:szCs w:val="24"/>
                <w:lang w:val="en-AU"/>
              </w:rPr>
              <w:t xml:space="preserve"> </w:t>
            </w:r>
            <w:r w:rsidRPr="00DC24E7">
              <w:rPr>
                <w:rFonts w:ascii="Arial" w:hAnsi="Arial" w:cs="Arial"/>
                <w:b/>
                <w:color w:val="231F20"/>
                <w:spacing w:val="-2"/>
                <w:szCs w:val="24"/>
                <w:lang w:val="en-AU"/>
              </w:rPr>
              <w:t>activities</w:t>
            </w:r>
          </w:p>
        </w:tc>
        <w:tc>
          <w:tcPr>
            <w:tcW w:w="1600" w:type="dxa"/>
            <w:tcBorders>
              <w:top w:val="single" w:sz="2" w:space="0" w:color="262223"/>
              <w:bottom w:val="single" w:sz="2" w:space="0" w:color="231F20"/>
            </w:tcBorders>
          </w:tcPr>
          <w:p w14:paraId="3B4078F0" w14:textId="77777777" w:rsidR="001F1BAE" w:rsidRPr="00DC24E7" w:rsidRDefault="001F1BAE">
            <w:pPr>
              <w:pStyle w:val="TableParagraph"/>
              <w:spacing w:before="82"/>
              <w:ind w:right="235"/>
              <w:jc w:val="right"/>
              <w:rPr>
                <w:rFonts w:ascii="Arial" w:hAnsi="Arial" w:cs="Arial"/>
                <w:b/>
                <w:szCs w:val="24"/>
                <w:lang w:val="en-AU"/>
              </w:rPr>
            </w:pPr>
            <w:r w:rsidRPr="00DC24E7">
              <w:rPr>
                <w:rFonts w:ascii="Arial" w:hAnsi="Arial" w:cs="Arial"/>
                <w:b/>
                <w:color w:val="231F20"/>
                <w:spacing w:val="-2"/>
                <w:szCs w:val="24"/>
                <w:lang w:val="en-AU"/>
              </w:rPr>
              <w:t>3,628,995</w:t>
            </w:r>
          </w:p>
        </w:tc>
        <w:tc>
          <w:tcPr>
            <w:tcW w:w="1256" w:type="dxa"/>
            <w:tcBorders>
              <w:top w:val="single" w:sz="2" w:space="0" w:color="262223"/>
              <w:bottom w:val="single" w:sz="2" w:space="0" w:color="231F20"/>
            </w:tcBorders>
          </w:tcPr>
          <w:p w14:paraId="336C6402" w14:textId="77777777" w:rsidR="001F1BAE" w:rsidRPr="00DC24E7" w:rsidRDefault="001F1BAE">
            <w:pPr>
              <w:pStyle w:val="TableParagraph"/>
              <w:spacing w:before="82"/>
              <w:ind w:right="112"/>
              <w:jc w:val="right"/>
              <w:rPr>
                <w:rFonts w:ascii="Arial" w:hAnsi="Arial" w:cs="Arial"/>
                <w:szCs w:val="24"/>
                <w:lang w:val="en-AU"/>
              </w:rPr>
            </w:pPr>
            <w:r w:rsidRPr="00DC24E7">
              <w:rPr>
                <w:rFonts w:ascii="Arial" w:hAnsi="Arial" w:cs="Arial"/>
                <w:color w:val="231F20"/>
                <w:spacing w:val="-2"/>
                <w:szCs w:val="24"/>
                <w:lang w:val="en-AU"/>
              </w:rPr>
              <w:t>2,065,890</w:t>
            </w:r>
          </w:p>
        </w:tc>
      </w:tr>
      <w:tr w:rsidR="001F1BAE" w:rsidRPr="00DC24E7" w14:paraId="39F5955F" w14:textId="77777777" w:rsidTr="000347C8">
        <w:trPr>
          <w:trHeight w:val="603"/>
          <w:tblHeader/>
        </w:trPr>
        <w:tc>
          <w:tcPr>
            <w:tcW w:w="5843" w:type="dxa"/>
            <w:tcBorders>
              <w:top w:val="single" w:sz="2" w:space="0" w:color="231F20"/>
            </w:tcBorders>
          </w:tcPr>
          <w:p w14:paraId="624877B2" w14:textId="77777777" w:rsidR="001F1BAE" w:rsidRPr="00DC24E7" w:rsidRDefault="001F1BAE">
            <w:pPr>
              <w:pStyle w:val="TableParagraph"/>
              <w:spacing w:before="110"/>
              <w:rPr>
                <w:rFonts w:ascii="Arial" w:hAnsi="Arial" w:cs="Arial"/>
                <w:szCs w:val="24"/>
                <w:lang w:val="en-AU"/>
              </w:rPr>
            </w:pPr>
          </w:p>
          <w:p w14:paraId="1124C328" w14:textId="77777777" w:rsidR="001F1BAE" w:rsidRPr="00DC24E7" w:rsidRDefault="001F1BAE">
            <w:pPr>
              <w:pStyle w:val="TableParagraph"/>
              <w:ind w:left="170"/>
              <w:rPr>
                <w:rFonts w:ascii="Arial" w:hAnsi="Arial" w:cs="Arial"/>
                <w:b/>
                <w:szCs w:val="24"/>
                <w:lang w:val="en-AU"/>
              </w:rPr>
            </w:pPr>
            <w:r w:rsidRPr="00DC24E7">
              <w:rPr>
                <w:rFonts w:ascii="Arial" w:hAnsi="Arial" w:cs="Arial"/>
                <w:b/>
                <w:color w:val="231F20"/>
                <w:szCs w:val="24"/>
                <w:lang w:val="en-AU"/>
              </w:rPr>
              <w:t>Net</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increase</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(decrease)</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in</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cash</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and</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cash</w:t>
            </w:r>
            <w:r w:rsidRPr="00DC24E7">
              <w:rPr>
                <w:rFonts w:ascii="Arial" w:hAnsi="Arial" w:cs="Arial"/>
                <w:b/>
                <w:color w:val="231F20"/>
                <w:spacing w:val="-6"/>
                <w:szCs w:val="24"/>
                <w:lang w:val="en-AU"/>
              </w:rPr>
              <w:t xml:space="preserve"> </w:t>
            </w:r>
            <w:r w:rsidRPr="00DC24E7">
              <w:rPr>
                <w:rFonts w:ascii="Arial" w:hAnsi="Arial" w:cs="Arial"/>
                <w:b/>
                <w:color w:val="231F20"/>
                <w:spacing w:val="-2"/>
                <w:szCs w:val="24"/>
                <w:lang w:val="en-AU"/>
              </w:rPr>
              <w:t>equivalents</w:t>
            </w:r>
          </w:p>
        </w:tc>
        <w:tc>
          <w:tcPr>
            <w:tcW w:w="1600" w:type="dxa"/>
            <w:tcBorders>
              <w:top w:val="single" w:sz="2" w:space="0" w:color="231F20"/>
            </w:tcBorders>
          </w:tcPr>
          <w:p w14:paraId="4A5F80B1" w14:textId="77777777" w:rsidR="001F1BAE" w:rsidRPr="00DC24E7" w:rsidRDefault="001F1BAE">
            <w:pPr>
              <w:pStyle w:val="TableParagraph"/>
              <w:spacing w:before="110"/>
              <w:rPr>
                <w:rFonts w:ascii="Arial" w:hAnsi="Arial" w:cs="Arial"/>
                <w:szCs w:val="24"/>
                <w:lang w:val="en-AU"/>
              </w:rPr>
            </w:pPr>
          </w:p>
          <w:p w14:paraId="4CD8D1C1" w14:textId="77777777" w:rsidR="001F1BAE" w:rsidRPr="00DC24E7" w:rsidRDefault="001F1BAE">
            <w:pPr>
              <w:pStyle w:val="TableParagraph"/>
              <w:ind w:right="230"/>
              <w:jc w:val="right"/>
              <w:rPr>
                <w:rFonts w:ascii="Arial" w:hAnsi="Arial" w:cs="Arial"/>
                <w:b/>
                <w:szCs w:val="24"/>
                <w:lang w:val="en-AU"/>
              </w:rPr>
            </w:pPr>
            <w:r w:rsidRPr="00DC24E7">
              <w:rPr>
                <w:rFonts w:ascii="Arial" w:hAnsi="Arial" w:cs="Arial"/>
                <w:b/>
                <w:color w:val="231F20"/>
                <w:spacing w:val="-2"/>
                <w:szCs w:val="24"/>
                <w:lang w:val="en-AU"/>
              </w:rPr>
              <w:t>3,628,995</w:t>
            </w:r>
          </w:p>
        </w:tc>
        <w:tc>
          <w:tcPr>
            <w:tcW w:w="1256" w:type="dxa"/>
            <w:tcBorders>
              <w:top w:val="single" w:sz="2" w:space="0" w:color="231F20"/>
            </w:tcBorders>
          </w:tcPr>
          <w:p w14:paraId="34F3AF95" w14:textId="77777777" w:rsidR="001F1BAE" w:rsidRPr="00DC24E7" w:rsidRDefault="001F1BAE">
            <w:pPr>
              <w:pStyle w:val="TableParagraph"/>
              <w:spacing w:before="110"/>
              <w:rPr>
                <w:rFonts w:ascii="Arial" w:hAnsi="Arial" w:cs="Arial"/>
                <w:szCs w:val="24"/>
                <w:lang w:val="en-AU"/>
              </w:rPr>
            </w:pPr>
          </w:p>
          <w:p w14:paraId="03A3B223" w14:textId="77777777" w:rsidR="001F1BAE" w:rsidRPr="00DC24E7" w:rsidRDefault="001F1BAE">
            <w:pPr>
              <w:pStyle w:val="TableParagraph"/>
              <w:ind w:right="107"/>
              <w:jc w:val="right"/>
              <w:rPr>
                <w:rFonts w:ascii="Arial" w:hAnsi="Arial" w:cs="Arial"/>
                <w:szCs w:val="24"/>
                <w:lang w:val="en-AU"/>
              </w:rPr>
            </w:pPr>
            <w:r w:rsidRPr="00DC24E7">
              <w:rPr>
                <w:rFonts w:ascii="Arial" w:hAnsi="Arial" w:cs="Arial"/>
                <w:color w:val="231F20"/>
                <w:spacing w:val="-2"/>
                <w:szCs w:val="24"/>
                <w:lang w:val="en-AU"/>
              </w:rPr>
              <w:t>2,065,890</w:t>
            </w:r>
          </w:p>
        </w:tc>
      </w:tr>
      <w:tr w:rsidR="001F1BAE" w:rsidRPr="00DC24E7" w14:paraId="1F23FB33" w14:textId="77777777" w:rsidTr="000347C8">
        <w:trPr>
          <w:trHeight w:val="301"/>
          <w:tblHeader/>
        </w:trPr>
        <w:tc>
          <w:tcPr>
            <w:tcW w:w="5843" w:type="dxa"/>
            <w:tcBorders>
              <w:bottom w:val="single" w:sz="2" w:space="0" w:color="262223"/>
            </w:tcBorders>
          </w:tcPr>
          <w:p w14:paraId="1D70413E" w14:textId="77777777" w:rsidR="001F1BAE" w:rsidRPr="00DC24E7" w:rsidRDefault="001F1BAE">
            <w:pPr>
              <w:pStyle w:val="TableParagraph"/>
              <w:spacing w:before="48"/>
              <w:ind w:left="170"/>
              <w:rPr>
                <w:rFonts w:ascii="Arial" w:hAnsi="Arial" w:cs="Arial"/>
                <w:szCs w:val="24"/>
                <w:lang w:val="en-AU"/>
              </w:rPr>
            </w:pPr>
            <w:r w:rsidRPr="00DC24E7">
              <w:rPr>
                <w:rFonts w:ascii="Arial" w:hAnsi="Arial" w:cs="Arial"/>
                <w:color w:val="231F20"/>
                <w:szCs w:val="24"/>
                <w:lang w:val="en-AU"/>
              </w:rPr>
              <w:t>Cash</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cash</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equivalents</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at</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the</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beginning</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of</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the</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financial</w:t>
            </w:r>
            <w:r w:rsidRPr="00DC24E7">
              <w:rPr>
                <w:rFonts w:ascii="Arial" w:hAnsi="Arial" w:cs="Arial"/>
                <w:color w:val="231F20"/>
                <w:spacing w:val="-7"/>
                <w:szCs w:val="24"/>
                <w:lang w:val="en-AU"/>
              </w:rPr>
              <w:t xml:space="preserve"> </w:t>
            </w:r>
            <w:r w:rsidRPr="00DC24E7">
              <w:rPr>
                <w:rFonts w:ascii="Arial" w:hAnsi="Arial" w:cs="Arial"/>
                <w:color w:val="231F20"/>
                <w:spacing w:val="-4"/>
                <w:szCs w:val="24"/>
                <w:lang w:val="en-AU"/>
              </w:rPr>
              <w:t>year</w:t>
            </w:r>
          </w:p>
        </w:tc>
        <w:tc>
          <w:tcPr>
            <w:tcW w:w="1600" w:type="dxa"/>
            <w:tcBorders>
              <w:bottom w:val="single" w:sz="2" w:space="0" w:color="262223"/>
            </w:tcBorders>
          </w:tcPr>
          <w:p w14:paraId="7683B84B" w14:textId="77777777" w:rsidR="001F1BAE" w:rsidRPr="00DC24E7" w:rsidRDefault="001F1BAE">
            <w:pPr>
              <w:pStyle w:val="TableParagraph"/>
              <w:spacing w:before="48"/>
              <w:ind w:right="236"/>
              <w:jc w:val="right"/>
              <w:rPr>
                <w:rFonts w:ascii="Arial" w:hAnsi="Arial" w:cs="Arial"/>
                <w:b/>
                <w:szCs w:val="24"/>
                <w:lang w:val="en-AU"/>
              </w:rPr>
            </w:pPr>
            <w:r w:rsidRPr="00DC24E7">
              <w:rPr>
                <w:rFonts w:ascii="Arial" w:hAnsi="Arial" w:cs="Arial"/>
                <w:b/>
                <w:color w:val="231F20"/>
                <w:spacing w:val="-2"/>
                <w:szCs w:val="24"/>
                <w:lang w:val="en-AU"/>
              </w:rPr>
              <w:t>8,376,375</w:t>
            </w:r>
          </w:p>
        </w:tc>
        <w:tc>
          <w:tcPr>
            <w:tcW w:w="1256" w:type="dxa"/>
            <w:tcBorders>
              <w:bottom w:val="single" w:sz="2" w:space="0" w:color="262223"/>
            </w:tcBorders>
          </w:tcPr>
          <w:p w14:paraId="36420E1B" w14:textId="77777777" w:rsidR="001F1BAE" w:rsidRPr="00DC24E7" w:rsidRDefault="001F1BAE">
            <w:pPr>
              <w:pStyle w:val="TableParagraph"/>
              <w:spacing w:before="48"/>
              <w:ind w:right="112"/>
              <w:jc w:val="right"/>
              <w:rPr>
                <w:rFonts w:ascii="Arial" w:hAnsi="Arial" w:cs="Arial"/>
                <w:szCs w:val="24"/>
                <w:lang w:val="en-AU"/>
              </w:rPr>
            </w:pPr>
            <w:r w:rsidRPr="00DC24E7">
              <w:rPr>
                <w:rFonts w:ascii="Arial" w:hAnsi="Arial" w:cs="Arial"/>
                <w:color w:val="231F20"/>
                <w:spacing w:val="-2"/>
                <w:szCs w:val="24"/>
                <w:lang w:val="en-AU"/>
              </w:rPr>
              <w:t>6,310,485</w:t>
            </w:r>
          </w:p>
        </w:tc>
      </w:tr>
      <w:tr w:rsidR="001F1BAE" w:rsidRPr="00DC24E7" w14:paraId="36EF7F02" w14:textId="77777777" w:rsidTr="000347C8">
        <w:trPr>
          <w:trHeight w:val="327"/>
          <w:tblHeader/>
        </w:trPr>
        <w:tc>
          <w:tcPr>
            <w:tcW w:w="5843" w:type="dxa"/>
            <w:tcBorders>
              <w:top w:val="single" w:sz="2" w:space="0" w:color="262223"/>
              <w:bottom w:val="single" w:sz="8" w:space="0" w:color="231F20"/>
            </w:tcBorders>
          </w:tcPr>
          <w:p w14:paraId="4268A1C1"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zCs w:val="24"/>
                <w:lang w:val="en-AU"/>
              </w:rPr>
              <w:t>Cash</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and</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cash</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equivalents</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at</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the</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end</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of</w:t>
            </w:r>
            <w:r w:rsidRPr="00DC24E7">
              <w:rPr>
                <w:rFonts w:ascii="Arial" w:hAnsi="Arial" w:cs="Arial"/>
                <w:b/>
                <w:color w:val="231F20"/>
                <w:spacing w:val="-7"/>
                <w:szCs w:val="24"/>
                <w:lang w:val="en-AU"/>
              </w:rPr>
              <w:t xml:space="preserve"> </w:t>
            </w:r>
            <w:r w:rsidRPr="00DC24E7">
              <w:rPr>
                <w:rFonts w:ascii="Arial" w:hAnsi="Arial" w:cs="Arial"/>
                <w:b/>
                <w:color w:val="231F20"/>
                <w:szCs w:val="24"/>
                <w:lang w:val="en-AU"/>
              </w:rPr>
              <w:t>the</w:t>
            </w:r>
            <w:r w:rsidRPr="00DC24E7">
              <w:rPr>
                <w:rFonts w:ascii="Arial" w:hAnsi="Arial" w:cs="Arial"/>
                <w:b/>
                <w:color w:val="231F20"/>
                <w:spacing w:val="-6"/>
                <w:szCs w:val="24"/>
                <w:lang w:val="en-AU"/>
              </w:rPr>
              <w:t xml:space="preserve"> </w:t>
            </w:r>
            <w:r w:rsidRPr="00DC24E7">
              <w:rPr>
                <w:rFonts w:ascii="Arial" w:hAnsi="Arial" w:cs="Arial"/>
                <w:b/>
                <w:color w:val="231F20"/>
                <w:szCs w:val="24"/>
                <w:lang w:val="en-AU"/>
              </w:rPr>
              <w:t>financial</w:t>
            </w:r>
            <w:r w:rsidRPr="00DC24E7">
              <w:rPr>
                <w:rFonts w:ascii="Arial" w:hAnsi="Arial" w:cs="Arial"/>
                <w:b/>
                <w:color w:val="231F20"/>
                <w:spacing w:val="-7"/>
                <w:szCs w:val="24"/>
                <w:lang w:val="en-AU"/>
              </w:rPr>
              <w:t xml:space="preserve"> </w:t>
            </w:r>
            <w:r w:rsidRPr="00DC24E7">
              <w:rPr>
                <w:rFonts w:ascii="Arial" w:hAnsi="Arial" w:cs="Arial"/>
                <w:b/>
                <w:color w:val="231F20"/>
                <w:spacing w:val="-4"/>
                <w:szCs w:val="24"/>
                <w:lang w:val="en-AU"/>
              </w:rPr>
              <w:t>year</w:t>
            </w:r>
          </w:p>
        </w:tc>
        <w:tc>
          <w:tcPr>
            <w:tcW w:w="1600" w:type="dxa"/>
            <w:tcBorders>
              <w:top w:val="single" w:sz="2" w:space="0" w:color="262223"/>
              <w:bottom w:val="single" w:sz="8" w:space="0" w:color="231F20"/>
            </w:tcBorders>
          </w:tcPr>
          <w:p w14:paraId="431234DE" w14:textId="77777777" w:rsidR="001F1BAE" w:rsidRPr="00DC24E7" w:rsidRDefault="001F1BAE">
            <w:pPr>
              <w:pStyle w:val="TableParagraph"/>
              <w:spacing w:before="82" w:line="225" w:lineRule="exact"/>
              <w:ind w:right="235"/>
              <w:jc w:val="right"/>
              <w:rPr>
                <w:rFonts w:ascii="Arial" w:hAnsi="Arial" w:cs="Arial"/>
                <w:b/>
                <w:szCs w:val="24"/>
                <w:lang w:val="en-AU"/>
              </w:rPr>
            </w:pPr>
            <w:r w:rsidRPr="00DC24E7">
              <w:rPr>
                <w:rFonts w:ascii="Arial" w:hAnsi="Arial" w:cs="Arial"/>
                <w:b/>
                <w:color w:val="231F20"/>
                <w:spacing w:val="-2"/>
                <w:szCs w:val="24"/>
                <w:lang w:val="en-AU"/>
              </w:rPr>
              <w:t>12,005,370</w:t>
            </w:r>
          </w:p>
        </w:tc>
        <w:tc>
          <w:tcPr>
            <w:tcW w:w="1256" w:type="dxa"/>
            <w:tcBorders>
              <w:top w:val="single" w:sz="2" w:space="0" w:color="262223"/>
              <w:bottom w:val="single" w:sz="8" w:space="0" w:color="231F20"/>
            </w:tcBorders>
          </w:tcPr>
          <w:p w14:paraId="2C82F4A1" w14:textId="77777777" w:rsidR="001F1BAE" w:rsidRPr="00DC24E7" w:rsidRDefault="001F1BAE">
            <w:pPr>
              <w:pStyle w:val="TableParagraph"/>
              <w:spacing w:before="82" w:line="225" w:lineRule="exact"/>
              <w:ind w:right="112"/>
              <w:jc w:val="right"/>
              <w:rPr>
                <w:rFonts w:ascii="Arial" w:hAnsi="Arial" w:cs="Arial"/>
                <w:szCs w:val="24"/>
                <w:lang w:val="en-AU"/>
              </w:rPr>
            </w:pPr>
            <w:r w:rsidRPr="00DC24E7">
              <w:rPr>
                <w:rFonts w:ascii="Arial" w:hAnsi="Arial" w:cs="Arial"/>
                <w:color w:val="231F20"/>
                <w:spacing w:val="-2"/>
                <w:szCs w:val="24"/>
                <w:lang w:val="en-AU"/>
              </w:rPr>
              <w:t>8,376,375</w:t>
            </w:r>
          </w:p>
        </w:tc>
      </w:tr>
    </w:tbl>
    <w:p w14:paraId="4772CD9D" w14:textId="77777777" w:rsidR="00415EC3" w:rsidRPr="00DC24E7" w:rsidRDefault="00415EC3" w:rsidP="00BC6CE4">
      <w:pPr>
        <w:pStyle w:val="12pointfont"/>
        <w:spacing w:after="0"/>
      </w:pPr>
    </w:p>
    <w:p w14:paraId="158EFA88" w14:textId="4860DFB4" w:rsidR="001F1BAE" w:rsidRPr="00DC24E7" w:rsidRDefault="001F1BAE" w:rsidP="00BC6CE4">
      <w:pPr>
        <w:pStyle w:val="12pointfont"/>
        <w:ind w:right="-188"/>
      </w:pPr>
      <w:r w:rsidRPr="00DC24E7">
        <w:t>This statement should be read in conjunction with the notes to the financial statements.</w:t>
      </w:r>
    </w:p>
    <w:p w14:paraId="292DFE7C" w14:textId="036F864C" w:rsidR="001F1BAE" w:rsidRPr="00DC24E7" w:rsidRDefault="001F1BAE" w:rsidP="00467967">
      <w:pPr>
        <w:pStyle w:val="Heading3"/>
      </w:pPr>
      <w:bookmarkStart w:id="331" w:name="_Ref240459433"/>
      <w:r w:rsidRPr="00DC24E7">
        <w:t>Statement of changes in equity</w:t>
      </w:r>
      <w:bookmarkEnd w:id="331"/>
    </w:p>
    <w:p w14:paraId="6488B509" w14:textId="77777777" w:rsidR="001F1BAE" w:rsidRPr="00DC24E7" w:rsidRDefault="001F1BAE" w:rsidP="00C76E4C">
      <w:pPr>
        <w:pStyle w:val="Subheading"/>
      </w:pPr>
      <w:r w:rsidRPr="00DC24E7">
        <w:t>For the financial year ended 30 June 2026</w:t>
      </w:r>
    </w:p>
    <w:tbl>
      <w:tblPr>
        <w:tblW w:w="0" w:type="auto"/>
        <w:tblLayout w:type="fixed"/>
        <w:tblCellMar>
          <w:left w:w="0" w:type="dxa"/>
          <w:right w:w="0" w:type="dxa"/>
        </w:tblCellMar>
        <w:tblLook w:val="01E0" w:firstRow="1" w:lastRow="1" w:firstColumn="1" w:lastColumn="1" w:noHBand="0" w:noVBand="0"/>
      </w:tblPr>
      <w:tblGrid>
        <w:gridCol w:w="4988"/>
        <w:gridCol w:w="3703"/>
      </w:tblGrid>
      <w:tr w:rsidR="001F1BAE" w:rsidRPr="00DC24E7" w14:paraId="17DBDFB5" w14:textId="77777777" w:rsidTr="000347C8">
        <w:trPr>
          <w:trHeight w:val="301"/>
          <w:tblHeader/>
        </w:trPr>
        <w:tc>
          <w:tcPr>
            <w:tcW w:w="4988" w:type="dxa"/>
            <w:shd w:val="clear" w:color="auto" w:fill="DCDDDE"/>
          </w:tcPr>
          <w:p w14:paraId="6B95F9E0" w14:textId="77777777" w:rsidR="001F1BAE" w:rsidRPr="00DC24E7" w:rsidRDefault="001F1BAE">
            <w:pPr>
              <w:pStyle w:val="TableParagraph"/>
              <w:rPr>
                <w:rFonts w:ascii="Arial" w:hAnsi="Arial" w:cs="Arial"/>
                <w:szCs w:val="24"/>
                <w:lang w:val="en-AU"/>
              </w:rPr>
            </w:pPr>
          </w:p>
        </w:tc>
        <w:tc>
          <w:tcPr>
            <w:tcW w:w="3703" w:type="dxa"/>
            <w:shd w:val="clear" w:color="auto" w:fill="DCDDDE"/>
          </w:tcPr>
          <w:p w14:paraId="5BDBBC83" w14:textId="5BC41DC6" w:rsidR="001F1BAE" w:rsidRPr="00DC24E7" w:rsidRDefault="001F1BAE" w:rsidP="00BC6CE4">
            <w:pPr>
              <w:pStyle w:val="TableParagraph"/>
              <w:spacing w:before="113" w:line="205" w:lineRule="exact"/>
              <w:ind w:right="111"/>
              <w:jc w:val="right"/>
              <w:rPr>
                <w:rFonts w:ascii="Arial" w:hAnsi="Arial" w:cs="Arial"/>
                <w:b/>
                <w:szCs w:val="24"/>
                <w:lang w:val="en-AU"/>
              </w:rPr>
            </w:pPr>
            <w:r w:rsidRPr="00DC24E7">
              <w:rPr>
                <w:rFonts w:ascii="Arial" w:hAnsi="Arial" w:cs="Arial"/>
                <w:b/>
                <w:color w:val="231F20"/>
                <w:szCs w:val="24"/>
                <w:lang w:val="en-AU"/>
              </w:rPr>
              <w:t>Accumulated</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surplus</w:t>
            </w:r>
            <w:r w:rsidR="00BC6CE4" w:rsidRPr="00DC24E7">
              <w:rPr>
                <w:rFonts w:ascii="Arial" w:hAnsi="Arial" w:cs="Arial"/>
                <w:b/>
                <w:color w:val="231F20"/>
                <w:spacing w:val="-2"/>
                <w:szCs w:val="24"/>
                <w:lang w:val="en-AU"/>
              </w:rPr>
              <w:t xml:space="preserve"> </w:t>
            </w:r>
            <w:r w:rsidRPr="00DC24E7">
              <w:rPr>
                <w:rFonts w:ascii="Arial" w:hAnsi="Arial" w:cs="Arial"/>
                <w:b/>
                <w:color w:val="231F20"/>
                <w:spacing w:val="-10"/>
                <w:szCs w:val="24"/>
                <w:lang w:val="en-AU"/>
              </w:rPr>
              <w:t>$</w:t>
            </w:r>
          </w:p>
        </w:tc>
      </w:tr>
      <w:tr w:rsidR="001F1BAE" w:rsidRPr="00DC24E7" w14:paraId="35859272" w14:textId="77777777" w:rsidTr="000347C8">
        <w:trPr>
          <w:trHeight w:val="420"/>
          <w:tblHeader/>
        </w:trPr>
        <w:tc>
          <w:tcPr>
            <w:tcW w:w="4988" w:type="dxa"/>
          </w:tcPr>
          <w:p w14:paraId="6921EEBB"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231F20"/>
                <w:szCs w:val="24"/>
                <w:lang w:val="en-AU"/>
              </w:rPr>
              <w:t>Balance</w:t>
            </w:r>
            <w:r w:rsidRPr="00DC24E7">
              <w:rPr>
                <w:rFonts w:ascii="Arial" w:hAnsi="Arial" w:cs="Arial"/>
                <w:b/>
                <w:color w:val="231F20"/>
                <w:spacing w:val="-5"/>
                <w:szCs w:val="24"/>
                <w:lang w:val="en-AU"/>
              </w:rPr>
              <w:t xml:space="preserve"> </w:t>
            </w:r>
            <w:proofErr w:type="gramStart"/>
            <w:r w:rsidRPr="00DC24E7">
              <w:rPr>
                <w:rFonts w:ascii="Arial" w:hAnsi="Arial" w:cs="Arial"/>
                <w:b/>
                <w:color w:val="231F20"/>
                <w:szCs w:val="24"/>
                <w:lang w:val="en-AU"/>
              </w:rPr>
              <w:t>at</w:t>
            </w:r>
            <w:proofErr w:type="gramEnd"/>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30</w:t>
            </w:r>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June</w:t>
            </w:r>
            <w:r w:rsidRPr="00DC24E7">
              <w:rPr>
                <w:rFonts w:ascii="Arial" w:hAnsi="Arial" w:cs="Arial"/>
                <w:b/>
                <w:color w:val="231F20"/>
                <w:spacing w:val="-4"/>
                <w:szCs w:val="24"/>
                <w:lang w:val="en-AU"/>
              </w:rPr>
              <w:t xml:space="preserve"> 2024</w:t>
            </w:r>
          </w:p>
        </w:tc>
        <w:tc>
          <w:tcPr>
            <w:tcW w:w="3703" w:type="dxa"/>
          </w:tcPr>
          <w:p w14:paraId="55D05CD1" w14:textId="77777777" w:rsidR="001F1BAE" w:rsidRPr="00DC24E7" w:rsidRDefault="001F1BAE">
            <w:pPr>
              <w:pStyle w:val="TableParagraph"/>
              <w:spacing w:before="170"/>
              <w:ind w:right="111"/>
              <w:jc w:val="right"/>
              <w:rPr>
                <w:rFonts w:ascii="Arial" w:hAnsi="Arial" w:cs="Arial"/>
                <w:b/>
                <w:szCs w:val="24"/>
                <w:lang w:val="en-AU"/>
              </w:rPr>
            </w:pPr>
            <w:r w:rsidRPr="00DC24E7">
              <w:rPr>
                <w:rFonts w:ascii="Arial" w:hAnsi="Arial" w:cs="Arial"/>
                <w:b/>
                <w:color w:val="231F20"/>
                <w:spacing w:val="-2"/>
                <w:szCs w:val="24"/>
                <w:lang w:val="en-AU"/>
              </w:rPr>
              <w:t>6,082,957</w:t>
            </w:r>
          </w:p>
        </w:tc>
      </w:tr>
      <w:tr w:rsidR="001F1BAE" w:rsidRPr="00DC24E7" w14:paraId="1CBC1409" w14:textId="77777777" w:rsidTr="000347C8">
        <w:trPr>
          <w:trHeight w:val="285"/>
          <w:tblHeader/>
        </w:trPr>
        <w:tc>
          <w:tcPr>
            <w:tcW w:w="4988" w:type="dxa"/>
            <w:tcBorders>
              <w:bottom w:val="single" w:sz="2" w:space="0" w:color="231F20"/>
            </w:tcBorders>
          </w:tcPr>
          <w:p w14:paraId="604FF50E" w14:textId="77777777" w:rsidR="001F1BAE" w:rsidRPr="00DC24E7" w:rsidRDefault="001F1BAE">
            <w:pPr>
              <w:pStyle w:val="TableParagraph"/>
              <w:spacing w:before="32"/>
              <w:ind w:left="170"/>
              <w:rPr>
                <w:rFonts w:ascii="Arial" w:hAnsi="Arial" w:cs="Arial"/>
                <w:szCs w:val="24"/>
                <w:lang w:val="en-AU"/>
              </w:rPr>
            </w:pPr>
            <w:r w:rsidRPr="00DC24E7">
              <w:rPr>
                <w:rFonts w:ascii="Arial" w:hAnsi="Arial" w:cs="Arial"/>
                <w:color w:val="231F20"/>
                <w:spacing w:val="-2"/>
                <w:szCs w:val="24"/>
                <w:lang w:val="en-AU"/>
              </w:rPr>
              <w:t>Comprehensive</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result</w:t>
            </w:r>
          </w:p>
        </w:tc>
        <w:tc>
          <w:tcPr>
            <w:tcW w:w="3703" w:type="dxa"/>
            <w:tcBorders>
              <w:bottom w:val="single" w:sz="2" w:space="0" w:color="231F20"/>
            </w:tcBorders>
          </w:tcPr>
          <w:p w14:paraId="76790B86" w14:textId="77777777" w:rsidR="001F1BAE" w:rsidRPr="00DC24E7" w:rsidRDefault="001F1BAE">
            <w:pPr>
              <w:pStyle w:val="TableParagraph"/>
              <w:spacing w:before="32"/>
              <w:ind w:right="111"/>
              <w:jc w:val="right"/>
              <w:rPr>
                <w:rFonts w:ascii="Arial" w:hAnsi="Arial" w:cs="Arial"/>
                <w:szCs w:val="24"/>
                <w:lang w:val="en-AU"/>
              </w:rPr>
            </w:pPr>
            <w:r w:rsidRPr="00DC24E7">
              <w:rPr>
                <w:rFonts w:ascii="Arial" w:hAnsi="Arial" w:cs="Arial"/>
                <w:color w:val="231F20"/>
                <w:spacing w:val="-2"/>
                <w:szCs w:val="24"/>
                <w:lang w:val="en-AU"/>
              </w:rPr>
              <w:t>2,652,124</w:t>
            </w:r>
          </w:p>
        </w:tc>
      </w:tr>
      <w:tr w:rsidR="001F1BAE" w:rsidRPr="00DC24E7" w14:paraId="4587394F" w14:textId="77777777" w:rsidTr="000347C8">
        <w:trPr>
          <w:trHeight w:val="304"/>
          <w:tblHeader/>
        </w:trPr>
        <w:tc>
          <w:tcPr>
            <w:tcW w:w="4988" w:type="dxa"/>
            <w:tcBorders>
              <w:top w:val="single" w:sz="2" w:space="0" w:color="231F20"/>
            </w:tcBorders>
          </w:tcPr>
          <w:p w14:paraId="76595696" w14:textId="77777777" w:rsidR="001F1BAE" w:rsidRPr="00DC24E7" w:rsidRDefault="001F1BAE">
            <w:pPr>
              <w:pStyle w:val="TableParagraph"/>
              <w:spacing w:before="54"/>
              <w:ind w:left="170"/>
              <w:rPr>
                <w:rFonts w:ascii="Arial" w:hAnsi="Arial" w:cs="Arial"/>
                <w:b/>
                <w:szCs w:val="24"/>
                <w:lang w:val="en-AU"/>
              </w:rPr>
            </w:pPr>
            <w:r w:rsidRPr="00DC24E7">
              <w:rPr>
                <w:rFonts w:ascii="Arial" w:hAnsi="Arial" w:cs="Arial"/>
                <w:b/>
                <w:color w:val="231F20"/>
                <w:szCs w:val="24"/>
                <w:lang w:val="en-AU"/>
              </w:rPr>
              <w:t>Balance</w:t>
            </w:r>
            <w:r w:rsidRPr="00DC24E7">
              <w:rPr>
                <w:rFonts w:ascii="Arial" w:hAnsi="Arial" w:cs="Arial"/>
                <w:b/>
                <w:color w:val="231F20"/>
                <w:spacing w:val="-5"/>
                <w:szCs w:val="24"/>
                <w:lang w:val="en-AU"/>
              </w:rPr>
              <w:t xml:space="preserve"> </w:t>
            </w:r>
            <w:proofErr w:type="gramStart"/>
            <w:r w:rsidRPr="00DC24E7">
              <w:rPr>
                <w:rFonts w:ascii="Arial" w:hAnsi="Arial" w:cs="Arial"/>
                <w:b/>
                <w:color w:val="231F20"/>
                <w:szCs w:val="24"/>
                <w:lang w:val="en-AU"/>
              </w:rPr>
              <w:t>at</w:t>
            </w:r>
            <w:proofErr w:type="gramEnd"/>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30</w:t>
            </w:r>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June</w:t>
            </w:r>
            <w:r w:rsidRPr="00DC24E7">
              <w:rPr>
                <w:rFonts w:ascii="Arial" w:hAnsi="Arial" w:cs="Arial"/>
                <w:b/>
                <w:color w:val="231F20"/>
                <w:spacing w:val="-4"/>
                <w:szCs w:val="24"/>
                <w:lang w:val="en-AU"/>
              </w:rPr>
              <w:t xml:space="preserve"> 2025</w:t>
            </w:r>
          </w:p>
        </w:tc>
        <w:tc>
          <w:tcPr>
            <w:tcW w:w="3703" w:type="dxa"/>
            <w:tcBorders>
              <w:top w:val="single" w:sz="2" w:space="0" w:color="231F20"/>
            </w:tcBorders>
          </w:tcPr>
          <w:p w14:paraId="5C5BB6F8" w14:textId="77777777" w:rsidR="001F1BAE" w:rsidRPr="00DC24E7" w:rsidRDefault="001F1BAE">
            <w:pPr>
              <w:pStyle w:val="TableParagraph"/>
              <w:spacing w:before="54"/>
              <w:ind w:right="111"/>
              <w:jc w:val="right"/>
              <w:rPr>
                <w:rFonts w:ascii="Arial" w:hAnsi="Arial" w:cs="Arial"/>
                <w:b/>
                <w:szCs w:val="24"/>
                <w:lang w:val="en-AU"/>
              </w:rPr>
            </w:pPr>
            <w:r w:rsidRPr="00DC24E7">
              <w:rPr>
                <w:rFonts w:ascii="Arial" w:hAnsi="Arial" w:cs="Arial"/>
                <w:b/>
                <w:color w:val="231F20"/>
                <w:spacing w:val="-2"/>
                <w:szCs w:val="24"/>
                <w:lang w:val="en-AU"/>
              </w:rPr>
              <w:t>8,735,081</w:t>
            </w:r>
          </w:p>
        </w:tc>
      </w:tr>
      <w:tr w:rsidR="001F1BAE" w:rsidRPr="00DC24E7" w14:paraId="75525C9A" w14:textId="77777777" w:rsidTr="000347C8">
        <w:trPr>
          <w:trHeight w:val="285"/>
          <w:tblHeader/>
        </w:trPr>
        <w:tc>
          <w:tcPr>
            <w:tcW w:w="4988" w:type="dxa"/>
            <w:tcBorders>
              <w:bottom w:val="single" w:sz="2" w:space="0" w:color="231F20"/>
            </w:tcBorders>
          </w:tcPr>
          <w:p w14:paraId="6FAE7725" w14:textId="77777777" w:rsidR="001F1BAE" w:rsidRPr="00DC24E7" w:rsidRDefault="001F1BAE">
            <w:pPr>
              <w:pStyle w:val="TableParagraph"/>
              <w:spacing w:before="32"/>
              <w:ind w:left="170"/>
              <w:rPr>
                <w:rFonts w:ascii="Arial" w:hAnsi="Arial" w:cs="Arial"/>
                <w:szCs w:val="24"/>
                <w:lang w:val="en-AU"/>
              </w:rPr>
            </w:pPr>
            <w:r w:rsidRPr="00DC24E7">
              <w:rPr>
                <w:rFonts w:ascii="Arial" w:hAnsi="Arial" w:cs="Arial"/>
                <w:color w:val="231F20"/>
                <w:spacing w:val="-2"/>
                <w:szCs w:val="24"/>
                <w:lang w:val="en-AU"/>
              </w:rPr>
              <w:t>Comprehensive</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result</w:t>
            </w:r>
          </w:p>
        </w:tc>
        <w:tc>
          <w:tcPr>
            <w:tcW w:w="3703" w:type="dxa"/>
            <w:tcBorders>
              <w:bottom w:val="single" w:sz="2" w:space="0" w:color="231F20"/>
            </w:tcBorders>
          </w:tcPr>
          <w:p w14:paraId="131DB26B" w14:textId="77777777" w:rsidR="001F1BAE" w:rsidRPr="00DC24E7" w:rsidRDefault="001F1BAE">
            <w:pPr>
              <w:pStyle w:val="TableParagraph"/>
              <w:spacing w:before="32"/>
              <w:ind w:right="111"/>
              <w:jc w:val="right"/>
              <w:rPr>
                <w:rFonts w:ascii="Arial" w:hAnsi="Arial" w:cs="Arial"/>
                <w:szCs w:val="24"/>
                <w:lang w:val="en-AU"/>
              </w:rPr>
            </w:pPr>
            <w:r w:rsidRPr="00DC24E7">
              <w:rPr>
                <w:rFonts w:ascii="Arial" w:hAnsi="Arial" w:cs="Arial"/>
                <w:color w:val="231F20"/>
                <w:spacing w:val="-2"/>
                <w:szCs w:val="24"/>
                <w:lang w:val="en-AU"/>
              </w:rPr>
              <w:t>3,064,050</w:t>
            </w:r>
          </w:p>
        </w:tc>
      </w:tr>
      <w:tr w:rsidR="001F1BAE" w:rsidRPr="00DC24E7" w14:paraId="5B59090D" w14:textId="77777777" w:rsidTr="000347C8">
        <w:trPr>
          <w:trHeight w:val="327"/>
          <w:tblHeader/>
        </w:trPr>
        <w:tc>
          <w:tcPr>
            <w:tcW w:w="4988" w:type="dxa"/>
            <w:tcBorders>
              <w:top w:val="single" w:sz="2" w:space="0" w:color="231F20"/>
              <w:bottom w:val="single" w:sz="8" w:space="0" w:color="231F20"/>
            </w:tcBorders>
          </w:tcPr>
          <w:p w14:paraId="73B786D0"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zCs w:val="24"/>
                <w:lang w:val="en-AU"/>
              </w:rPr>
              <w:t>Balance</w:t>
            </w:r>
            <w:r w:rsidRPr="00DC24E7">
              <w:rPr>
                <w:rFonts w:ascii="Arial" w:hAnsi="Arial" w:cs="Arial"/>
                <w:b/>
                <w:color w:val="231F20"/>
                <w:spacing w:val="-5"/>
                <w:szCs w:val="24"/>
                <w:lang w:val="en-AU"/>
              </w:rPr>
              <w:t xml:space="preserve"> </w:t>
            </w:r>
            <w:proofErr w:type="gramStart"/>
            <w:r w:rsidRPr="00DC24E7">
              <w:rPr>
                <w:rFonts w:ascii="Arial" w:hAnsi="Arial" w:cs="Arial"/>
                <w:b/>
                <w:color w:val="231F20"/>
                <w:szCs w:val="24"/>
                <w:lang w:val="en-AU"/>
              </w:rPr>
              <w:t>at</w:t>
            </w:r>
            <w:proofErr w:type="gramEnd"/>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30</w:t>
            </w:r>
            <w:r w:rsidRPr="00DC24E7">
              <w:rPr>
                <w:rFonts w:ascii="Arial" w:hAnsi="Arial" w:cs="Arial"/>
                <w:b/>
                <w:color w:val="231F20"/>
                <w:spacing w:val="-5"/>
                <w:szCs w:val="24"/>
                <w:lang w:val="en-AU"/>
              </w:rPr>
              <w:t xml:space="preserve"> </w:t>
            </w:r>
            <w:r w:rsidRPr="00DC24E7">
              <w:rPr>
                <w:rFonts w:ascii="Arial" w:hAnsi="Arial" w:cs="Arial"/>
                <w:b/>
                <w:color w:val="231F20"/>
                <w:szCs w:val="24"/>
                <w:lang w:val="en-AU"/>
              </w:rPr>
              <w:t>June</w:t>
            </w:r>
            <w:r w:rsidRPr="00DC24E7">
              <w:rPr>
                <w:rFonts w:ascii="Arial" w:hAnsi="Arial" w:cs="Arial"/>
                <w:b/>
                <w:color w:val="231F20"/>
                <w:spacing w:val="-4"/>
                <w:szCs w:val="24"/>
                <w:lang w:val="en-AU"/>
              </w:rPr>
              <w:t xml:space="preserve"> 2026</w:t>
            </w:r>
          </w:p>
        </w:tc>
        <w:tc>
          <w:tcPr>
            <w:tcW w:w="3703" w:type="dxa"/>
            <w:tcBorders>
              <w:top w:val="single" w:sz="2" w:space="0" w:color="231F20"/>
              <w:bottom w:val="single" w:sz="8" w:space="0" w:color="231F20"/>
            </w:tcBorders>
          </w:tcPr>
          <w:p w14:paraId="62BBD7F7" w14:textId="77777777" w:rsidR="001F1BAE" w:rsidRPr="00DC24E7" w:rsidRDefault="001F1BAE">
            <w:pPr>
              <w:pStyle w:val="TableParagraph"/>
              <w:spacing w:before="82" w:line="225" w:lineRule="exact"/>
              <w:ind w:right="111"/>
              <w:jc w:val="right"/>
              <w:rPr>
                <w:rFonts w:ascii="Arial" w:hAnsi="Arial" w:cs="Arial"/>
                <w:b/>
                <w:szCs w:val="24"/>
                <w:lang w:val="en-AU"/>
              </w:rPr>
            </w:pPr>
            <w:r w:rsidRPr="00DC24E7">
              <w:rPr>
                <w:rFonts w:ascii="Arial" w:hAnsi="Arial" w:cs="Arial"/>
                <w:b/>
                <w:color w:val="231F20"/>
                <w:spacing w:val="-2"/>
                <w:szCs w:val="24"/>
                <w:lang w:val="en-AU"/>
              </w:rPr>
              <w:t>11,799,131</w:t>
            </w:r>
          </w:p>
        </w:tc>
      </w:tr>
    </w:tbl>
    <w:p w14:paraId="01BD2E43" w14:textId="77777777" w:rsidR="001F1BAE" w:rsidRPr="00DC24E7" w:rsidRDefault="001F1BAE" w:rsidP="00BC6CE4">
      <w:pPr>
        <w:pStyle w:val="12pointfont"/>
        <w:spacing w:after="0"/>
      </w:pPr>
    </w:p>
    <w:p w14:paraId="51A48174" w14:textId="77777777" w:rsidR="001F1BAE" w:rsidRPr="00DC24E7" w:rsidRDefault="001F1BAE" w:rsidP="00186C99">
      <w:pPr>
        <w:pStyle w:val="12pointfont"/>
      </w:pPr>
      <w:r w:rsidRPr="00DC24E7">
        <w:t>This statement should be read in conjunction with the notes to the financial statements.</w:t>
      </w:r>
    </w:p>
    <w:p w14:paraId="4183912A" w14:textId="0C9FABF8" w:rsidR="000347C8" w:rsidRPr="00DC24E7" w:rsidRDefault="001F1BAE" w:rsidP="000347C8">
      <w:pPr>
        <w:pStyle w:val="NoteHeading"/>
        <w:rPr>
          <w:lang w:val="en-AU"/>
        </w:rPr>
      </w:pPr>
      <w:r w:rsidRPr="00DC24E7">
        <w:rPr>
          <w:lang w:val="en-AU"/>
        </w:rPr>
        <w:t xml:space="preserve"> </w:t>
      </w:r>
      <w:r w:rsidR="000347C8" w:rsidRPr="00DC24E7">
        <w:rPr>
          <w:lang w:val="en-AU"/>
        </w:rPr>
        <w:br w:type="page"/>
      </w:r>
    </w:p>
    <w:p w14:paraId="2F071310" w14:textId="411E4681" w:rsidR="001F1BAE" w:rsidRPr="00DC24E7" w:rsidRDefault="001F1BAE" w:rsidP="00415EC3">
      <w:pPr>
        <w:pStyle w:val="NoteHeading"/>
        <w:rPr>
          <w:lang w:val="en-AU"/>
        </w:rPr>
      </w:pPr>
      <w:r w:rsidRPr="00DC24E7">
        <w:rPr>
          <w:lang w:val="en-AU"/>
        </w:rPr>
        <w:lastRenderedPageBreak/>
        <w:t>Notes to the financial statements</w:t>
      </w:r>
    </w:p>
    <w:p w14:paraId="3D732813" w14:textId="67603203" w:rsidR="001F1BAE" w:rsidRPr="00DC24E7" w:rsidRDefault="001F1BAE">
      <w:pPr>
        <w:pStyle w:val="Heading2"/>
        <w:numPr>
          <w:ilvl w:val="0"/>
          <w:numId w:val="26"/>
        </w:numPr>
        <w:ind w:left="426"/>
      </w:pPr>
      <w:bookmarkStart w:id="332" w:name="_Ref240459438"/>
      <w:bookmarkStart w:id="333" w:name="_Toc243388835"/>
      <w:r w:rsidRPr="00DC24E7">
        <w:t>About this report</w:t>
      </w:r>
      <w:bookmarkEnd w:id="332"/>
      <w:bookmarkEnd w:id="333"/>
    </w:p>
    <w:p w14:paraId="05D543E3" w14:textId="77777777" w:rsidR="001F1BAE" w:rsidRPr="00DC24E7" w:rsidRDefault="001F1BAE" w:rsidP="00186C99">
      <w:pPr>
        <w:pStyle w:val="12pointfont"/>
      </w:pPr>
      <w:r w:rsidRPr="00DC24E7">
        <w:t>The Victorian Environmental Water Holder (VEWH) is an independent, statutory office of the State of Victoria. A description of the nature of its operations and its principal activities is included in the report of operations in the Annual Report, which does not form part of these financial statements. Its principal address is:</w:t>
      </w:r>
    </w:p>
    <w:p w14:paraId="72A38BB3" w14:textId="77777777" w:rsidR="00415EC3" w:rsidRPr="00DC24E7" w:rsidRDefault="001F1BAE" w:rsidP="00186C99">
      <w:pPr>
        <w:pStyle w:val="12pointfont"/>
      </w:pPr>
      <w:r w:rsidRPr="00DC24E7">
        <w:t xml:space="preserve">Victorian Environmental Water Holder </w:t>
      </w:r>
    </w:p>
    <w:p w14:paraId="619A0CEA" w14:textId="6279B863" w:rsidR="001F1BAE" w:rsidRPr="00DC24E7" w:rsidRDefault="001F1BAE" w:rsidP="00186C99">
      <w:pPr>
        <w:pStyle w:val="12pointfont"/>
      </w:pPr>
      <w:r w:rsidRPr="00DC24E7">
        <w:t>8 Nicholson Street</w:t>
      </w:r>
    </w:p>
    <w:p w14:paraId="6DEE68B6" w14:textId="77777777" w:rsidR="001F1BAE" w:rsidRPr="00DC24E7" w:rsidRDefault="001F1BAE" w:rsidP="00186C99">
      <w:pPr>
        <w:pStyle w:val="12pointfont"/>
      </w:pPr>
      <w:r w:rsidRPr="00DC24E7">
        <w:t>East Melbourne VIC 3002</w:t>
      </w:r>
    </w:p>
    <w:p w14:paraId="6E340A0C" w14:textId="05DDD554" w:rsidR="001F1BAE" w:rsidRPr="00DC24E7" w:rsidRDefault="001F1BAE">
      <w:pPr>
        <w:pStyle w:val="Heading3"/>
        <w:numPr>
          <w:ilvl w:val="1"/>
          <w:numId w:val="26"/>
        </w:numPr>
      </w:pPr>
      <w:r w:rsidRPr="00DC24E7">
        <w:t>Basis of preparation</w:t>
      </w:r>
    </w:p>
    <w:p w14:paraId="5D7258FB" w14:textId="77777777" w:rsidR="001F1BAE" w:rsidRPr="00DC24E7" w:rsidRDefault="001F1BAE" w:rsidP="00186C99">
      <w:pPr>
        <w:pStyle w:val="12pointfont"/>
      </w:pPr>
      <w:r w:rsidRPr="00DC24E7">
        <w:t xml:space="preserve">These financial statements are Tier 2 general purpose financial statements prepared in accordance with AASB 1060 </w:t>
      </w:r>
      <w:r w:rsidRPr="00DC24E7">
        <w:rPr>
          <w:i/>
          <w:iCs/>
        </w:rPr>
        <w:t>General Purpose Financial Statements – Simplified Disclosures for For-Profit and Not-for-Profit Tier 2 Entities</w:t>
      </w:r>
      <w:r w:rsidRPr="00DC24E7">
        <w:t xml:space="preserve"> and Financial Reporting Direction 101 </w:t>
      </w:r>
      <w:r w:rsidRPr="00DC24E7">
        <w:rPr>
          <w:i/>
          <w:iCs/>
        </w:rPr>
        <w:t>Application of Tiers of Australian Accounting Standards</w:t>
      </w:r>
      <w:r w:rsidRPr="00DC24E7">
        <w:t>.</w:t>
      </w:r>
    </w:p>
    <w:p w14:paraId="06CC814F" w14:textId="77777777" w:rsidR="001F1BAE" w:rsidRPr="00DC24E7" w:rsidRDefault="001F1BAE" w:rsidP="00186C99">
      <w:pPr>
        <w:pStyle w:val="12pointfont"/>
      </w:pPr>
      <w:r w:rsidRPr="00DC24E7">
        <w:t xml:space="preserve">These financial statements are in Australian </w:t>
      </w:r>
      <w:proofErr w:type="gramStart"/>
      <w:r w:rsidRPr="00DC24E7">
        <w:t>dollars</w:t>
      </w:r>
      <w:proofErr w:type="gramEnd"/>
      <w:r w:rsidRPr="00DC24E7">
        <w:t xml:space="preserve"> and the historical cost convention is used unless a different measurement basis is specifically disclosed in the note associated with the item measured on a different basis.</w:t>
      </w:r>
    </w:p>
    <w:p w14:paraId="6E896B4B" w14:textId="77777777" w:rsidR="001F1BAE" w:rsidRPr="00DC24E7" w:rsidRDefault="001F1BAE" w:rsidP="00186C99">
      <w:pPr>
        <w:pStyle w:val="12pointfont"/>
      </w:pPr>
      <w:r w:rsidRPr="00DC24E7">
        <w:t>The accrual basis of accounting has been applied in preparing these financial statements, whereby assets, liabilities, equity, income and expenses are recognised in the reporting period to which they relate, regardless of when cash is received or paid.</w:t>
      </w:r>
    </w:p>
    <w:p w14:paraId="28E613E9" w14:textId="77777777" w:rsidR="001F1BAE" w:rsidRPr="00DC24E7" w:rsidRDefault="001F1BAE" w:rsidP="00186C99">
      <w:pPr>
        <w:pStyle w:val="12pointfont"/>
      </w:pPr>
      <w:r w:rsidRPr="00DC24E7">
        <w:t>Judgements, estimates and assumptions are required to be made about financial information being presented. There have been no significant judgements made in the preparation of these financial statements. Estimates and associated assumptions are based on professional judgements derived from historical experience and various other factors that are believed to be reasonable under the circumstances. Actual results may differ from these estimates.</w:t>
      </w:r>
    </w:p>
    <w:p w14:paraId="1D968845" w14:textId="77777777" w:rsidR="001F1BAE" w:rsidRPr="00DC24E7" w:rsidRDefault="001F1BAE" w:rsidP="00186C99">
      <w:pPr>
        <w:pStyle w:val="12pointfont"/>
      </w:pPr>
      <w:r w:rsidRPr="00DC24E7">
        <w:t xml:space="preserve">Revisions to accounting estimates are recognised in the period in which the estimate is revised </w:t>
      </w:r>
      <w:proofErr w:type="gramStart"/>
      <w:r w:rsidRPr="00DC24E7">
        <w:t>and also</w:t>
      </w:r>
      <w:proofErr w:type="gramEnd"/>
      <w:r w:rsidRPr="00DC24E7">
        <w:t xml:space="preserve"> in future periods that are affected by the revision.</w:t>
      </w:r>
    </w:p>
    <w:p w14:paraId="32F68281" w14:textId="77777777" w:rsidR="001F1BAE" w:rsidRPr="00DC24E7" w:rsidRDefault="001F1BAE" w:rsidP="00186C99">
      <w:pPr>
        <w:pStyle w:val="12pointfont"/>
      </w:pPr>
      <w:r w:rsidRPr="00DC24E7">
        <w:t xml:space="preserve">Where the presentation or classification of items in the financial </w:t>
      </w:r>
      <w:proofErr w:type="gramStart"/>
      <w:r w:rsidRPr="00DC24E7">
        <w:t>statements</w:t>
      </w:r>
      <w:proofErr w:type="gramEnd"/>
      <w:r w:rsidRPr="00DC24E7">
        <w:t xml:space="preserve"> changes, the comparative amounts are also reclassified unless it is impractical to do so. The nature, amount and reason for the reclassification </w:t>
      </w:r>
      <w:proofErr w:type="gramStart"/>
      <w:r w:rsidRPr="00DC24E7">
        <w:t>is</w:t>
      </w:r>
      <w:proofErr w:type="gramEnd"/>
      <w:r w:rsidRPr="00DC24E7">
        <w:t xml:space="preserve"> also disclosed.</w:t>
      </w:r>
    </w:p>
    <w:p w14:paraId="35F9549F" w14:textId="77777777" w:rsidR="001F1BAE" w:rsidRPr="00DC24E7" w:rsidRDefault="001F1BAE" w:rsidP="00186C99">
      <w:pPr>
        <w:pStyle w:val="12pointfont"/>
      </w:pPr>
      <w:r w:rsidRPr="00DC24E7">
        <w:t>These financial statements have been prepared on a going concern basis. The VEWH does not have any controlled entities.</w:t>
      </w:r>
    </w:p>
    <w:p w14:paraId="393035B9" w14:textId="07196CEC" w:rsidR="001F1BAE" w:rsidRPr="00DC24E7" w:rsidRDefault="001F1BAE">
      <w:pPr>
        <w:pStyle w:val="Heading3"/>
        <w:numPr>
          <w:ilvl w:val="1"/>
          <w:numId w:val="26"/>
        </w:numPr>
      </w:pPr>
      <w:r w:rsidRPr="00DC24E7">
        <w:lastRenderedPageBreak/>
        <w:t>Compliance</w:t>
      </w:r>
    </w:p>
    <w:p w14:paraId="0989CB82" w14:textId="77777777" w:rsidR="001F1BAE" w:rsidRPr="00DC24E7" w:rsidRDefault="001F1BAE" w:rsidP="00186C99">
      <w:pPr>
        <w:pStyle w:val="12pointfont"/>
      </w:pPr>
      <w:r w:rsidRPr="00DC24E7">
        <w:t xml:space="preserve">These </w:t>
      </w:r>
      <w:proofErr w:type="gramStart"/>
      <w:r w:rsidRPr="00DC24E7">
        <w:t>general purpose</w:t>
      </w:r>
      <w:proofErr w:type="gramEnd"/>
      <w:r w:rsidRPr="00DC24E7">
        <w:t xml:space="preserve"> financial statements have been prepared in accordance with the Financial Management Act 1994 and applicable Australian Accounting Standards (AAS), which include Interpretations issued by the Australian Accounting Standards Board (AASB).</w:t>
      </w:r>
    </w:p>
    <w:p w14:paraId="0650F0C7" w14:textId="77777777" w:rsidR="001F1BAE" w:rsidRPr="00DC24E7" w:rsidRDefault="001F1BAE" w:rsidP="00186C99">
      <w:pPr>
        <w:pStyle w:val="12pointfont"/>
      </w:pPr>
      <w:r w:rsidRPr="00DC24E7">
        <w:t>Relevant AAS paragraphs applicable to not-for-profit entities have been applied. Where appropriate, these financial statements are presented in a consistent manner with the requirements of AASB 1049 Whole of Government and General Government Sector Financial Reporting.</w:t>
      </w:r>
    </w:p>
    <w:p w14:paraId="6A31BEC2" w14:textId="2EA0E3D8" w:rsidR="00BC6CE4" w:rsidRPr="00DC24E7" w:rsidRDefault="001F1BAE" w:rsidP="00186C99">
      <w:pPr>
        <w:pStyle w:val="12pointfont"/>
      </w:pPr>
      <w:r w:rsidRPr="00DC24E7">
        <w:t>Accounting policies selected and applied in these financial statements ensure that the resulting financial information satisfies the concepts of relevance and reliability, thereby ensuring that the substance of the underlying transactions or other events is reported. Unless otherwise stated, all accounting policies applied are consistent with those of the prior year.</w:t>
      </w:r>
    </w:p>
    <w:p w14:paraId="6D5190DE" w14:textId="77777777" w:rsidR="00BC6CE4" w:rsidRPr="00DC24E7" w:rsidRDefault="00BC6CE4">
      <w:pPr>
        <w:spacing w:after="200" w:line="276" w:lineRule="auto"/>
        <w:rPr>
          <w:rFonts w:cs="Arial"/>
          <w:szCs w:val="20"/>
        </w:rPr>
      </w:pPr>
      <w:r w:rsidRPr="00DC24E7">
        <w:br w:type="page"/>
      </w:r>
    </w:p>
    <w:p w14:paraId="120B586F" w14:textId="54ECE0B5" w:rsidR="001F1BAE" w:rsidRPr="00DC24E7" w:rsidRDefault="001F1BAE">
      <w:pPr>
        <w:pStyle w:val="Heading2"/>
        <w:numPr>
          <w:ilvl w:val="0"/>
          <w:numId w:val="26"/>
        </w:numPr>
        <w:ind w:left="426"/>
      </w:pPr>
      <w:bookmarkStart w:id="334" w:name="_Ref240459446"/>
      <w:bookmarkStart w:id="335" w:name="_Toc243388836"/>
      <w:r w:rsidRPr="00DC24E7">
        <w:lastRenderedPageBreak/>
        <w:t>Funding the delivery of our services</w:t>
      </w:r>
      <w:bookmarkEnd w:id="334"/>
      <w:bookmarkEnd w:id="335"/>
    </w:p>
    <w:p w14:paraId="584C48C7" w14:textId="77777777" w:rsidR="001F1BAE" w:rsidRPr="00DC24E7" w:rsidRDefault="001F1BAE" w:rsidP="00C76E4C">
      <w:pPr>
        <w:pStyle w:val="Subheading"/>
      </w:pPr>
      <w:r w:rsidRPr="00DC24E7">
        <w:t>Introduction</w:t>
      </w:r>
    </w:p>
    <w:p w14:paraId="0190EBD0" w14:textId="77777777" w:rsidR="001F1BAE" w:rsidRPr="00DC24E7" w:rsidRDefault="001F1BAE" w:rsidP="00415EC3">
      <w:pPr>
        <w:pStyle w:val="BodyText"/>
        <w:spacing w:before="20"/>
        <w:rPr>
          <w:rFonts w:ascii="Arial" w:hAnsi="Arial" w:cs="Arial"/>
          <w:sz w:val="24"/>
          <w:szCs w:val="24"/>
        </w:rPr>
      </w:pPr>
      <w:r w:rsidRPr="00DC24E7">
        <w:rPr>
          <w:rFonts w:ascii="Arial" w:hAnsi="Arial" w:cs="Arial"/>
          <w:color w:val="231F20"/>
          <w:sz w:val="24"/>
          <w:szCs w:val="24"/>
        </w:rPr>
        <w:t>The</w:t>
      </w:r>
      <w:r w:rsidRPr="00DC24E7">
        <w:rPr>
          <w:rFonts w:ascii="Arial" w:hAnsi="Arial" w:cs="Arial"/>
          <w:color w:val="231F20"/>
          <w:spacing w:val="-8"/>
          <w:sz w:val="24"/>
          <w:szCs w:val="24"/>
        </w:rPr>
        <w:t xml:space="preserve"> </w:t>
      </w:r>
      <w:r w:rsidRPr="00DC24E7">
        <w:rPr>
          <w:rFonts w:ascii="Arial" w:hAnsi="Arial" w:cs="Arial"/>
          <w:color w:val="231F20"/>
          <w:sz w:val="24"/>
          <w:szCs w:val="24"/>
        </w:rPr>
        <w:t>VEWH’s</w:t>
      </w:r>
      <w:r w:rsidRPr="00DC24E7">
        <w:rPr>
          <w:rFonts w:ascii="Arial" w:hAnsi="Arial" w:cs="Arial"/>
          <w:color w:val="231F20"/>
          <w:spacing w:val="-5"/>
          <w:sz w:val="24"/>
          <w:szCs w:val="24"/>
        </w:rPr>
        <w:t xml:space="preserve"> </w:t>
      </w:r>
      <w:r w:rsidRPr="00DC24E7">
        <w:rPr>
          <w:rFonts w:ascii="Arial" w:hAnsi="Arial" w:cs="Arial"/>
          <w:color w:val="231F20"/>
          <w:sz w:val="24"/>
          <w:szCs w:val="24"/>
        </w:rPr>
        <w:t>overarching</w:t>
      </w:r>
      <w:r w:rsidRPr="00DC24E7">
        <w:rPr>
          <w:rFonts w:ascii="Arial" w:hAnsi="Arial" w:cs="Arial"/>
          <w:color w:val="231F20"/>
          <w:spacing w:val="-5"/>
          <w:sz w:val="24"/>
          <w:szCs w:val="24"/>
        </w:rPr>
        <w:t xml:space="preserve"> </w:t>
      </w:r>
      <w:r w:rsidRPr="00DC24E7">
        <w:rPr>
          <w:rFonts w:ascii="Arial" w:hAnsi="Arial" w:cs="Arial"/>
          <w:color w:val="231F20"/>
          <w:sz w:val="24"/>
          <w:szCs w:val="24"/>
        </w:rPr>
        <w:t>objective</w:t>
      </w:r>
      <w:r w:rsidRPr="00DC24E7">
        <w:rPr>
          <w:rFonts w:ascii="Arial" w:hAnsi="Arial" w:cs="Arial"/>
          <w:color w:val="231F20"/>
          <w:spacing w:val="-6"/>
          <w:sz w:val="24"/>
          <w:szCs w:val="24"/>
        </w:rPr>
        <w:t xml:space="preserve"> </w:t>
      </w:r>
      <w:r w:rsidRPr="00DC24E7">
        <w:rPr>
          <w:rFonts w:ascii="Arial" w:hAnsi="Arial" w:cs="Arial"/>
          <w:color w:val="231F20"/>
          <w:sz w:val="24"/>
          <w:szCs w:val="24"/>
        </w:rPr>
        <w:t>is</w:t>
      </w:r>
      <w:r w:rsidRPr="00DC24E7">
        <w:rPr>
          <w:rFonts w:ascii="Arial" w:hAnsi="Arial" w:cs="Arial"/>
          <w:color w:val="231F20"/>
          <w:spacing w:val="-5"/>
          <w:sz w:val="24"/>
          <w:szCs w:val="24"/>
        </w:rPr>
        <w:t xml:space="preserve"> </w:t>
      </w:r>
      <w:r w:rsidRPr="00DC24E7">
        <w:rPr>
          <w:rFonts w:ascii="Arial" w:hAnsi="Arial" w:cs="Arial"/>
          <w:color w:val="231F20"/>
          <w:sz w:val="24"/>
          <w:szCs w:val="24"/>
        </w:rPr>
        <w:t>to</w:t>
      </w:r>
      <w:r w:rsidRPr="00DC24E7">
        <w:rPr>
          <w:rFonts w:ascii="Arial" w:hAnsi="Arial" w:cs="Arial"/>
          <w:color w:val="231F20"/>
          <w:spacing w:val="-5"/>
          <w:sz w:val="24"/>
          <w:szCs w:val="24"/>
        </w:rPr>
        <w:t xml:space="preserve"> </w:t>
      </w:r>
      <w:r w:rsidRPr="00DC24E7">
        <w:rPr>
          <w:rFonts w:ascii="Arial" w:hAnsi="Arial" w:cs="Arial"/>
          <w:color w:val="231F20"/>
          <w:sz w:val="24"/>
          <w:szCs w:val="24"/>
        </w:rPr>
        <w:t>manage</w:t>
      </w:r>
      <w:r w:rsidRPr="00DC24E7">
        <w:rPr>
          <w:rFonts w:ascii="Arial" w:hAnsi="Arial" w:cs="Arial"/>
          <w:color w:val="231F20"/>
          <w:spacing w:val="-6"/>
          <w:sz w:val="24"/>
          <w:szCs w:val="24"/>
        </w:rPr>
        <w:t xml:space="preserve"> </w:t>
      </w:r>
      <w:r w:rsidRPr="00DC24E7">
        <w:rPr>
          <w:rFonts w:ascii="Arial" w:hAnsi="Arial" w:cs="Arial"/>
          <w:color w:val="231F20"/>
          <w:sz w:val="24"/>
          <w:szCs w:val="24"/>
        </w:rPr>
        <w:t>Victoria’s</w:t>
      </w:r>
      <w:r w:rsidRPr="00DC24E7">
        <w:rPr>
          <w:rFonts w:ascii="Arial" w:hAnsi="Arial" w:cs="Arial"/>
          <w:color w:val="231F20"/>
          <w:spacing w:val="-5"/>
          <w:sz w:val="24"/>
          <w:szCs w:val="24"/>
        </w:rPr>
        <w:t xml:space="preserve"> </w:t>
      </w:r>
      <w:r w:rsidRPr="00DC24E7">
        <w:rPr>
          <w:rFonts w:ascii="Arial" w:hAnsi="Arial" w:cs="Arial"/>
          <w:color w:val="231F20"/>
          <w:sz w:val="24"/>
          <w:szCs w:val="24"/>
        </w:rPr>
        <w:t>environmental</w:t>
      </w:r>
      <w:r w:rsidRPr="00DC24E7">
        <w:rPr>
          <w:rFonts w:ascii="Arial" w:hAnsi="Arial" w:cs="Arial"/>
          <w:color w:val="231F20"/>
          <w:spacing w:val="-5"/>
          <w:sz w:val="24"/>
          <w:szCs w:val="24"/>
        </w:rPr>
        <w:t xml:space="preserve"> </w:t>
      </w:r>
      <w:r w:rsidRPr="00DC24E7">
        <w:rPr>
          <w:rFonts w:ascii="Arial" w:hAnsi="Arial" w:cs="Arial"/>
          <w:color w:val="231F20"/>
          <w:sz w:val="24"/>
          <w:szCs w:val="24"/>
        </w:rPr>
        <w:t>Water</w:t>
      </w:r>
      <w:r w:rsidRPr="00DC24E7">
        <w:rPr>
          <w:rFonts w:ascii="Arial" w:hAnsi="Arial" w:cs="Arial"/>
          <w:color w:val="231F20"/>
          <w:spacing w:val="-5"/>
          <w:sz w:val="24"/>
          <w:szCs w:val="24"/>
        </w:rPr>
        <w:t xml:space="preserve"> </w:t>
      </w:r>
      <w:r w:rsidRPr="00DC24E7">
        <w:rPr>
          <w:rFonts w:ascii="Arial" w:hAnsi="Arial" w:cs="Arial"/>
          <w:color w:val="231F20"/>
          <w:spacing w:val="-2"/>
          <w:sz w:val="24"/>
          <w:szCs w:val="24"/>
        </w:rPr>
        <w:t>Holdings.</w:t>
      </w:r>
    </w:p>
    <w:p w14:paraId="2FB34528" w14:textId="77777777" w:rsidR="001F1BAE" w:rsidRPr="00DC24E7" w:rsidRDefault="001F1BAE" w:rsidP="00415EC3">
      <w:pPr>
        <w:pStyle w:val="BodyText"/>
        <w:spacing w:before="50" w:line="220" w:lineRule="auto"/>
        <w:ind w:right="729"/>
        <w:rPr>
          <w:rFonts w:ascii="Arial" w:hAnsi="Arial" w:cs="Arial"/>
          <w:sz w:val="24"/>
          <w:szCs w:val="24"/>
        </w:rPr>
      </w:pPr>
      <w:r w:rsidRPr="00DC24E7">
        <w:rPr>
          <w:rFonts w:ascii="Arial" w:hAnsi="Arial" w:cs="Arial"/>
          <w:color w:val="231F20"/>
          <w:sz w:val="24"/>
          <w:szCs w:val="24"/>
        </w:rPr>
        <w:t>This section provides additional information about how the VEWH is funded to enable the VEWH</w:t>
      </w:r>
      <w:r w:rsidRPr="00DC24E7">
        <w:rPr>
          <w:rFonts w:ascii="Arial" w:hAnsi="Arial" w:cs="Arial"/>
          <w:color w:val="231F20"/>
          <w:spacing w:val="-6"/>
          <w:sz w:val="24"/>
          <w:szCs w:val="24"/>
        </w:rPr>
        <w:t xml:space="preserve"> </w:t>
      </w:r>
      <w:r w:rsidRPr="00DC24E7">
        <w:rPr>
          <w:rFonts w:ascii="Arial" w:hAnsi="Arial" w:cs="Arial"/>
          <w:color w:val="231F20"/>
          <w:sz w:val="24"/>
          <w:szCs w:val="24"/>
        </w:rPr>
        <w:t>to</w:t>
      </w:r>
      <w:r w:rsidRPr="00DC24E7">
        <w:rPr>
          <w:rFonts w:ascii="Arial" w:hAnsi="Arial" w:cs="Arial"/>
          <w:color w:val="231F20"/>
          <w:spacing w:val="-6"/>
          <w:sz w:val="24"/>
          <w:szCs w:val="24"/>
        </w:rPr>
        <w:t xml:space="preserve"> </w:t>
      </w:r>
      <w:r w:rsidRPr="00DC24E7">
        <w:rPr>
          <w:rFonts w:ascii="Arial" w:hAnsi="Arial" w:cs="Arial"/>
          <w:color w:val="231F20"/>
          <w:sz w:val="24"/>
          <w:szCs w:val="24"/>
        </w:rPr>
        <w:t>fulfil</w:t>
      </w:r>
      <w:r w:rsidRPr="00DC24E7">
        <w:rPr>
          <w:rFonts w:ascii="Arial" w:hAnsi="Arial" w:cs="Arial"/>
          <w:color w:val="231F20"/>
          <w:spacing w:val="-6"/>
          <w:sz w:val="24"/>
          <w:szCs w:val="24"/>
        </w:rPr>
        <w:t xml:space="preserve"> </w:t>
      </w:r>
      <w:r w:rsidRPr="00DC24E7">
        <w:rPr>
          <w:rFonts w:ascii="Arial" w:hAnsi="Arial" w:cs="Arial"/>
          <w:color w:val="231F20"/>
          <w:sz w:val="24"/>
          <w:szCs w:val="24"/>
        </w:rPr>
        <w:t>its</w:t>
      </w:r>
      <w:r w:rsidRPr="00DC24E7">
        <w:rPr>
          <w:rFonts w:ascii="Arial" w:hAnsi="Arial" w:cs="Arial"/>
          <w:color w:val="231F20"/>
          <w:spacing w:val="-6"/>
          <w:sz w:val="24"/>
          <w:szCs w:val="24"/>
        </w:rPr>
        <w:t xml:space="preserve"> </w:t>
      </w:r>
      <w:r w:rsidRPr="00DC24E7">
        <w:rPr>
          <w:rFonts w:ascii="Arial" w:hAnsi="Arial" w:cs="Arial"/>
          <w:color w:val="231F20"/>
          <w:sz w:val="24"/>
          <w:szCs w:val="24"/>
        </w:rPr>
        <w:t>objectives.</w:t>
      </w:r>
      <w:r w:rsidRPr="00DC24E7">
        <w:rPr>
          <w:rFonts w:ascii="Arial" w:hAnsi="Arial" w:cs="Arial"/>
          <w:color w:val="231F20"/>
          <w:spacing w:val="-6"/>
          <w:sz w:val="24"/>
          <w:szCs w:val="24"/>
        </w:rPr>
        <w:t xml:space="preserve"> </w:t>
      </w:r>
      <w:r w:rsidRPr="00DC24E7">
        <w:rPr>
          <w:rFonts w:ascii="Arial" w:hAnsi="Arial" w:cs="Arial"/>
          <w:color w:val="231F20"/>
          <w:sz w:val="24"/>
          <w:szCs w:val="24"/>
        </w:rPr>
        <w:t>It</w:t>
      </w:r>
      <w:r w:rsidRPr="00DC24E7">
        <w:rPr>
          <w:rFonts w:ascii="Arial" w:hAnsi="Arial" w:cs="Arial"/>
          <w:color w:val="231F20"/>
          <w:spacing w:val="-6"/>
          <w:sz w:val="24"/>
          <w:szCs w:val="24"/>
        </w:rPr>
        <w:t xml:space="preserve"> </w:t>
      </w:r>
      <w:r w:rsidRPr="00DC24E7">
        <w:rPr>
          <w:rFonts w:ascii="Arial" w:hAnsi="Arial" w:cs="Arial"/>
          <w:color w:val="231F20"/>
          <w:sz w:val="24"/>
          <w:szCs w:val="24"/>
        </w:rPr>
        <w:t>receives</w:t>
      </w:r>
      <w:r w:rsidRPr="00DC24E7">
        <w:rPr>
          <w:rFonts w:ascii="Arial" w:hAnsi="Arial" w:cs="Arial"/>
          <w:color w:val="231F20"/>
          <w:spacing w:val="-6"/>
          <w:sz w:val="24"/>
          <w:szCs w:val="24"/>
        </w:rPr>
        <w:t xml:space="preserve"> </w:t>
      </w:r>
      <w:r w:rsidRPr="00DC24E7">
        <w:rPr>
          <w:rFonts w:ascii="Arial" w:hAnsi="Arial" w:cs="Arial"/>
          <w:color w:val="231F20"/>
          <w:sz w:val="24"/>
          <w:szCs w:val="24"/>
        </w:rPr>
        <w:t>income</w:t>
      </w:r>
      <w:r w:rsidRPr="00DC24E7">
        <w:rPr>
          <w:rFonts w:ascii="Arial" w:hAnsi="Arial" w:cs="Arial"/>
          <w:color w:val="231F20"/>
          <w:spacing w:val="-6"/>
          <w:sz w:val="24"/>
          <w:szCs w:val="24"/>
        </w:rPr>
        <w:t xml:space="preserve"> </w:t>
      </w:r>
      <w:r w:rsidRPr="00DC24E7">
        <w:rPr>
          <w:rFonts w:ascii="Arial" w:hAnsi="Arial" w:cs="Arial"/>
          <w:color w:val="231F20"/>
          <w:sz w:val="24"/>
          <w:szCs w:val="24"/>
        </w:rPr>
        <w:t>predominately</w:t>
      </w:r>
      <w:r w:rsidRPr="00DC24E7">
        <w:rPr>
          <w:rFonts w:ascii="Arial" w:hAnsi="Arial" w:cs="Arial"/>
          <w:color w:val="231F20"/>
          <w:spacing w:val="-6"/>
          <w:sz w:val="24"/>
          <w:szCs w:val="24"/>
        </w:rPr>
        <w:t xml:space="preserve"> </w:t>
      </w:r>
      <w:r w:rsidRPr="00DC24E7">
        <w:rPr>
          <w:rFonts w:ascii="Arial" w:hAnsi="Arial" w:cs="Arial"/>
          <w:color w:val="231F20"/>
          <w:sz w:val="24"/>
          <w:szCs w:val="24"/>
        </w:rPr>
        <w:t>from</w:t>
      </w:r>
      <w:r w:rsidRPr="00DC24E7">
        <w:rPr>
          <w:rFonts w:ascii="Arial" w:hAnsi="Arial" w:cs="Arial"/>
          <w:color w:val="231F20"/>
          <w:spacing w:val="-6"/>
          <w:sz w:val="24"/>
          <w:szCs w:val="24"/>
        </w:rPr>
        <w:t xml:space="preserve"> </w:t>
      </w:r>
      <w:r w:rsidRPr="00DC24E7">
        <w:rPr>
          <w:rFonts w:ascii="Arial" w:hAnsi="Arial" w:cs="Arial"/>
          <w:color w:val="231F20"/>
          <w:sz w:val="24"/>
          <w:szCs w:val="24"/>
        </w:rPr>
        <w:t>government</w:t>
      </w:r>
      <w:r w:rsidRPr="00DC24E7">
        <w:rPr>
          <w:rFonts w:ascii="Arial" w:hAnsi="Arial" w:cs="Arial"/>
          <w:color w:val="231F20"/>
          <w:spacing w:val="-6"/>
          <w:sz w:val="24"/>
          <w:szCs w:val="24"/>
        </w:rPr>
        <w:t xml:space="preserve"> </w:t>
      </w:r>
      <w:r w:rsidRPr="00DC24E7">
        <w:rPr>
          <w:rFonts w:ascii="Arial" w:hAnsi="Arial" w:cs="Arial"/>
          <w:color w:val="231F20"/>
          <w:sz w:val="24"/>
          <w:szCs w:val="24"/>
        </w:rPr>
        <w:t>grants.</w:t>
      </w:r>
      <w:r w:rsidRPr="00DC24E7">
        <w:rPr>
          <w:rFonts w:ascii="Arial" w:hAnsi="Arial" w:cs="Arial"/>
          <w:color w:val="231F20"/>
          <w:spacing w:val="-6"/>
          <w:sz w:val="24"/>
          <w:szCs w:val="24"/>
        </w:rPr>
        <w:t xml:space="preserve"> </w:t>
      </w:r>
      <w:r w:rsidRPr="00DC24E7">
        <w:rPr>
          <w:rFonts w:ascii="Arial" w:hAnsi="Arial" w:cs="Arial"/>
          <w:color w:val="231F20"/>
          <w:sz w:val="24"/>
          <w:szCs w:val="24"/>
        </w:rPr>
        <w:t>The VEWH also undertakes commercial trade to contribute to meeting its objectives.</w:t>
      </w:r>
    </w:p>
    <w:p w14:paraId="0B70EB06" w14:textId="77777777" w:rsidR="001F1BAE" w:rsidRPr="00DC24E7" w:rsidRDefault="001F1BAE" w:rsidP="00C76E4C">
      <w:pPr>
        <w:pStyle w:val="Subheading"/>
      </w:pPr>
      <w:r w:rsidRPr="00DC24E7">
        <w:t>Structure</w:t>
      </w:r>
    </w:p>
    <w:p w14:paraId="05F4FBD8" w14:textId="77777777" w:rsidR="001F1BAE" w:rsidRPr="00DC24E7" w:rsidRDefault="001F1BAE" w:rsidP="00415EC3">
      <w:pPr>
        <w:pStyle w:val="BodyText"/>
        <w:tabs>
          <w:tab w:val="left" w:pos="793"/>
        </w:tabs>
        <w:spacing w:before="30"/>
        <w:rPr>
          <w:rFonts w:ascii="Arial" w:hAnsi="Arial" w:cs="Arial"/>
          <w:sz w:val="24"/>
          <w:szCs w:val="24"/>
        </w:rPr>
      </w:pPr>
      <w:r w:rsidRPr="00DC24E7">
        <w:rPr>
          <w:rFonts w:ascii="Arial" w:hAnsi="Arial" w:cs="Arial"/>
          <w:color w:val="231F20"/>
          <w:spacing w:val="-5"/>
          <w:sz w:val="24"/>
          <w:szCs w:val="24"/>
        </w:rPr>
        <w:t>2.1</w:t>
      </w:r>
      <w:r w:rsidRPr="00DC24E7">
        <w:rPr>
          <w:rFonts w:ascii="Arial" w:hAnsi="Arial" w:cs="Arial"/>
          <w:color w:val="231F20"/>
          <w:sz w:val="24"/>
          <w:szCs w:val="24"/>
        </w:rPr>
        <w:tab/>
        <w:t>Income</w:t>
      </w:r>
      <w:r w:rsidRPr="00DC24E7">
        <w:rPr>
          <w:rFonts w:ascii="Arial" w:hAnsi="Arial" w:cs="Arial"/>
          <w:color w:val="231F20"/>
          <w:spacing w:val="-2"/>
          <w:sz w:val="24"/>
          <w:szCs w:val="24"/>
        </w:rPr>
        <w:t xml:space="preserve"> </w:t>
      </w:r>
      <w:r w:rsidRPr="00DC24E7">
        <w:rPr>
          <w:rFonts w:ascii="Arial" w:hAnsi="Arial" w:cs="Arial"/>
          <w:color w:val="231F20"/>
          <w:sz w:val="24"/>
          <w:szCs w:val="24"/>
        </w:rPr>
        <w:t>and</w:t>
      </w:r>
      <w:r w:rsidRPr="00DC24E7">
        <w:rPr>
          <w:rFonts w:ascii="Arial" w:hAnsi="Arial" w:cs="Arial"/>
          <w:color w:val="231F20"/>
          <w:spacing w:val="-2"/>
          <w:sz w:val="24"/>
          <w:szCs w:val="24"/>
        </w:rPr>
        <w:t xml:space="preserve"> </w:t>
      </w:r>
      <w:r w:rsidRPr="00DC24E7">
        <w:rPr>
          <w:rFonts w:ascii="Arial" w:hAnsi="Arial" w:cs="Arial"/>
          <w:color w:val="231F20"/>
          <w:sz w:val="24"/>
          <w:szCs w:val="24"/>
        </w:rPr>
        <w:t>revenue</w:t>
      </w:r>
      <w:r w:rsidRPr="00DC24E7">
        <w:rPr>
          <w:rFonts w:ascii="Arial" w:hAnsi="Arial" w:cs="Arial"/>
          <w:color w:val="231F20"/>
          <w:spacing w:val="-1"/>
          <w:sz w:val="24"/>
          <w:szCs w:val="24"/>
        </w:rPr>
        <w:t xml:space="preserve"> </w:t>
      </w:r>
      <w:r w:rsidRPr="00DC24E7">
        <w:rPr>
          <w:rFonts w:ascii="Arial" w:hAnsi="Arial" w:cs="Arial"/>
          <w:color w:val="231F20"/>
          <w:sz w:val="24"/>
          <w:szCs w:val="24"/>
        </w:rPr>
        <w:t>that</w:t>
      </w:r>
      <w:r w:rsidRPr="00DC24E7">
        <w:rPr>
          <w:rFonts w:ascii="Arial" w:hAnsi="Arial" w:cs="Arial"/>
          <w:color w:val="231F20"/>
          <w:spacing w:val="-2"/>
          <w:sz w:val="24"/>
          <w:szCs w:val="24"/>
        </w:rPr>
        <w:t xml:space="preserve"> </w:t>
      </w:r>
      <w:r w:rsidRPr="00DC24E7">
        <w:rPr>
          <w:rFonts w:ascii="Arial" w:hAnsi="Arial" w:cs="Arial"/>
          <w:color w:val="231F20"/>
          <w:sz w:val="24"/>
          <w:szCs w:val="24"/>
        </w:rPr>
        <w:t>funds</w:t>
      </w:r>
      <w:r w:rsidRPr="00DC24E7">
        <w:rPr>
          <w:rFonts w:ascii="Arial" w:hAnsi="Arial" w:cs="Arial"/>
          <w:color w:val="231F20"/>
          <w:spacing w:val="-2"/>
          <w:sz w:val="24"/>
          <w:szCs w:val="24"/>
        </w:rPr>
        <w:t xml:space="preserve"> </w:t>
      </w:r>
      <w:r w:rsidRPr="00DC24E7">
        <w:rPr>
          <w:rFonts w:ascii="Arial" w:hAnsi="Arial" w:cs="Arial"/>
          <w:color w:val="231F20"/>
          <w:sz w:val="24"/>
          <w:szCs w:val="24"/>
        </w:rPr>
        <w:t>the</w:t>
      </w:r>
      <w:r w:rsidRPr="00DC24E7">
        <w:rPr>
          <w:rFonts w:ascii="Arial" w:hAnsi="Arial" w:cs="Arial"/>
          <w:color w:val="231F20"/>
          <w:spacing w:val="-1"/>
          <w:sz w:val="24"/>
          <w:szCs w:val="24"/>
        </w:rPr>
        <w:t xml:space="preserve"> </w:t>
      </w:r>
      <w:r w:rsidRPr="00DC24E7">
        <w:rPr>
          <w:rFonts w:ascii="Arial" w:hAnsi="Arial" w:cs="Arial"/>
          <w:color w:val="231F20"/>
          <w:sz w:val="24"/>
          <w:szCs w:val="24"/>
        </w:rPr>
        <w:t>delivery</w:t>
      </w:r>
      <w:r w:rsidRPr="00DC24E7">
        <w:rPr>
          <w:rFonts w:ascii="Arial" w:hAnsi="Arial" w:cs="Arial"/>
          <w:color w:val="231F20"/>
          <w:spacing w:val="-2"/>
          <w:sz w:val="24"/>
          <w:szCs w:val="24"/>
        </w:rPr>
        <w:t xml:space="preserve"> </w:t>
      </w:r>
      <w:r w:rsidRPr="00DC24E7">
        <w:rPr>
          <w:rFonts w:ascii="Arial" w:hAnsi="Arial" w:cs="Arial"/>
          <w:color w:val="231F20"/>
          <w:sz w:val="24"/>
          <w:szCs w:val="24"/>
        </w:rPr>
        <w:t>of</w:t>
      </w:r>
      <w:r w:rsidRPr="00DC24E7">
        <w:rPr>
          <w:rFonts w:ascii="Arial" w:hAnsi="Arial" w:cs="Arial"/>
          <w:color w:val="231F20"/>
          <w:spacing w:val="-1"/>
          <w:sz w:val="24"/>
          <w:szCs w:val="24"/>
        </w:rPr>
        <w:t xml:space="preserve"> </w:t>
      </w:r>
      <w:r w:rsidRPr="00DC24E7">
        <w:rPr>
          <w:rFonts w:ascii="Arial" w:hAnsi="Arial" w:cs="Arial"/>
          <w:color w:val="231F20"/>
          <w:spacing w:val="-2"/>
          <w:sz w:val="24"/>
          <w:szCs w:val="24"/>
        </w:rPr>
        <w:t>services</w:t>
      </w:r>
    </w:p>
    <w:p w14:paraId="7AC86521" w14:textId="77777777" w:rsidR="001F1BAE" w:rsidRPr="00DC24E7" w:rsidRDefault="001F1BAE" w:rsidP="005740DC">
      <w:pPr>
        <w:pStyle w:val="Heading3"/>
      </w:pPr>
      <w:r w:rsidRPr="00DC24E7">
        <w:t>2.1</w:t>
      </w:r>
      <w:r w:rsidRPr="00DC24E7">
        <w:tab/>
        <w:t>Income and revenue that funds the delivery of services</w:t>
      </w:r>
    </w:p>
    <w:tbl>
      <w:tblPr>
        <w:tblW w:w="0" w:type="auto"/>
        <w:tblLayout w:type="fixed"/>
        <w:tblCellMar>
          <w:left w:w="0" w:type="dxa"/>
          <w:right w:w="0" w:type="dxa"/>
        </w:tblCellMar>
        <w:tblLook w:val="01E0" w:firstRow="1" w:lastRow="1" w:firstColumn="1" w:lastColumn="1" w:noHBand="0" w:noVBand="0"/>
      </w:tblPr>
      <w:tblGrid>
        <w:gridCol w:w="5908"/>
        <w:gridCol w:w="1535"/>
        <w:gridCol w:w="1218"/>
      </w:tblGrid>
      <w:tr w:rsidR="001F1BAE" w:rsidRPr="00DC24E7" w14:paraId="42005F90" w14:textId="77777777" w:rsidTr="000347C8">
        <w:trPr>
          <w:trHeight w:val="576"/>
          <w:tblHeader/>
        </w:trPr>
        <w:tc>
          <w:tcPr>
            <w:tcW w:w="5908" w:type="dxa"/>
            <w:shd w:val="clear" w:color="auto" w:fill="DCDDDE"/>
          </w:tcPr>
          <w:p w14:paraId="74DCA77F" w14:textId="77777777" w:rsidR="001F1BAE" w:rsidRPr="00DC24E7" w:rsidRDefault="001F1BAE">
            <w:pPr>
              <w:pStyle w:val="TableParagraph"/>
              <w:rPr>
                <w:rFonts w:ascii="Arial" w:hAnsi="Arial" w:cs="Arial"/>
                <w:szCs w:val="24"/>
                <w:lang w:val="en-AU"/>
              </w:rPr>
            </w:pPr>
          </w:p>
        </w:tc>
        <w:tc>
          <w:tcPr>
            <w:tcW w:w="1535" w:type="dxa"/>
            <w:shd w:val="clear" w:color="auto" w:fill="DCDDDE"/>
          </w:tcPr>
          <w:p w14:paraId="5012A926" w14:textId="77777777" w:rsidR="001F1BAE" w:rsidRPr="00DC24E7" w:rsidRDefault="001F1BAE">
            <w:pPr>
              <w:pStyle w:val="TableParagraph"/>
              <w:spacing w:before="113" w:line="205" w:lineRule="exact"/>
              <w:ind w:right="322"/>
              <w:jc w:val="right"/>
              <w:rPr>
                <w:rFonts w:ascii="Arial" w:hAnsi="Arial" w:cs="Arial"/>
                <w:b/>
                <w:szCs w:val="24"/>
                <w:lang w:val="en-AU"/>
              </w:rPr>
            </w:pPr>
            <w:r w:rsidRPr="00DC24E7">
              <w:rPr>
                <w:rFonts w:ascii="Arial" w:hAnsi="Arial" w:cs="Arial"/>
                <w:b/>
                <w:color w:val="231F20"/>
                <w:spacing w:val="-4"/>
                <w:szCs w:val="24"/>
                <w:lang w:val="en-AU"/>
              </w:rPr>
              <w:t>2026</w:t>
            </w:r>
          </w:p>
          <w:p w14:paraId="76EFF3F0" w14:textId="77777777" w:rsidR="001F1BAE" w:rsidRPr="00DC24E7" w:rsidRDefault="001F1BAE">
            <w:pPr>
              <w:pStyle w:val="TableParagraph"/>
              <w:spacing w:line="205" w:lineRule="exact"/>
              <w:ind w:right="322"/>
              <w:jc w:val="right"/>
              <w:rPr>
                <w:rFonts w:ascii="Arial" w:hAnsi="Arial" w:cs="Arial"/>
                <w:b/>
                <w:szCs w:val="24"/>
                <w:lang w:val="en-AU"/>
              </w:rPr>
            </w:pPr>
            <w:r w:rsidRPr="00DC24E7">
              <w:rPr>
                <w:rFonts w:ascii="Arial" w:hAnsi="Arial" w:cs="Arial"/>
                <w:b/>
                <w:color w:val="231F20"/>
                <w:spacing w:val="-10"/>
                <w:szCs w:val="24"/>
                <w:lang w:val="en-AU"/>
              </w:rPr>
              <w:t>$</w:t>
            </w:r>
          </w:p>
        </w:tc>
        <w:tc>
          <w:tcPr>
            <w:tcW w:w="1218" w:type="dxa"/>
            <w:shd w:val="clear" w:color="auto" w:fill="DCDDDE"/>
          </w:tcPr>
          <w:p w14:paraId="6E6E35EC" w14:textId="77777777" w:rsidR="001F1BAE" w:rsidRPr="00DC24E7" w:rsidRDefault="001F1BAE">
            <w:pPr>
              <w:pStyle w:val="TableParagraph"/>
              <w:spacing w:before="113" w:line="205" w:lineRule="exact"/>
              <w:ind w:right="111"/>
              <w:jc w:val="right"/>
              <w:rPr>
                <w:rFonts w:ascii="Arial" w:hAnsi="Arial" w:cs="Arial"/>
                <w:szCs w:val="24"/>
                <w:lang w:val="en-AU"/>
              </w:rPr>
            </w:pPr>
            <w:r w:rsidRPr="00DC24E7">
              <w:rPr>
                <w:rFonts w:ascii="Arial" w:hAnsi="Arial" w:cs="Arial"/>
                <w:color w:val="231F20"/>
                <w:spacing w:val="-4"/>
                <w:szCs w:val="24"/>
                <w:lang w:val="en-AU"/>
              </w:rPr>
              <w:t>2025</w:t>
            </w:r>
          </w:p>
          <w:p w14:paraId="151782C4" w14:textId="77777777" w:rsidR="001F1BAE" w:rsidRPr="00DC24E7" w:rsidRDefault="001F1BAE">
            <w:pPr>
              <w:pStyle w:val="TableParagraph"/>
              <w:spacing w:line="205" w:lineRule="exact"/>
              <w:ind w:right="111"/>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6480EBBD" w14:textId="77777777" w:rsidTr="000347C8">
        <w:trPr>
          <w:trHeight w:val="453"/>
          <w:tblHeader/>
        </w:trPr>
        <w:tc>
          <w:tcPr>
            <w:tcW w:w="5908" w:type="dxa"/>
            <w:shd w:val="clear" w:color="auto" w:fill="ECECED"/>
          </w:tcPr>
          <w:p w14:paraId="235EE04B"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Government</w:t>
            </w:r>
            <w:r w:rsidRPr="00DC24E7">
              <w:rPr>
                <w:rFonts w:ascii="Arial" w:hAnsi="Arial" w:cs="Arial"/>
                <w:b/>
                <w:color w:val="58595B"/>
                <w:spacing w:val="14"/>
                <w:szCs w:val="24"/>
                <w:lang w:val="en-AU"/>
              </w:rPr>
              <w:t xml:space="preserve"> </w:t>
            </w:r>
            <w:r w:rsidRPr="00DC24E7">
              <w:rPr>
                <w:rFonts w:ascii="Arial" w:hAnsi="Arial" w:cs="Arial"/>
                <w:b/>
                <w:color w:val="58595B"/>
                <w:spacing w:val="-2"/>
                <w:szCs w:val="24"/>
                <w:lang w:val="en-AU"/>
              </w:rPr>
              <w:t>grants</w:t>
            </w:r>
          </w:p>
        </w:tc>
        <w:tc>
          <w:tcPr>
            <w:tcW w:w="1535" w:type="dxa"/>
            <w:shd w:val="clear" w:color="auto" w:fill="ECECED"/>
          </w:tcPr>
          <w:p w14:paraId="09CF73F1" w14:textId="77777777" w:rsidR="001F1BAE" w:rsidRPr="00DC24E7" w:rsidRDefault="001F1BAE">
            <w:pPr>
              <w:pStyle w:val="TableParagraph"/>
              <w:rPr>
                <w:rFonts w:ascii="Arial" w:hAnsi="Arial" w:cs="Arial"/>
                <w:szCs w:val="24"/>
                <w:lang w:val="en-AU"/>
              </w:rPr>
            </w:pPr>
          </w:p>
        </w:tc>
        <w:tc>
          <w:tcPr>
            <w:tcW w:w="1218" w:type="dxa"/>
            <w:shd w:val="clear" w:color="auto" w:fill="ECECED"/>
          </w:tcPr>
          <w:p w14:paraId="769F9E18" w14:textId="77777777" w:rsidR="001F1BAE" w:rsidRPr="00DC24E7" w:rsidRDefault="001F1BAE">
            <w:pPr>
              <w:pStyle w:val="TableParagraph"/>
              <w:rPr>
                <w:rFonts w:ascii="Arial" w:hAnsi="Arial" w:cs="Arial"/>
                <w:szCs w:val="24"/>
                <w:lang w:val="en-AU"/>
              </w:rPr>
            </w:pPr>
          </w:p>
        </w:tc>
      </w:tr>
      <w:tr w:rsidR="001F1BAE" w:rsidRPr="00DC24E7" w14:paraId="034040F5" w14:textId="77777777" w:rsidTr="000347C8">
        <w:trPr>
          <w:trHeight w:val="495"/>
          <w:tblHeader/>
        </w:trPr>
        <w:tc>
          <w:tcPr>
            <w:tcW w:w="5908" w:type="dxa"/>
          </w:tcPr>
          <w:p w14:paraId="40E09697" w14:textId="77777777" w:rsidR="001F1BAE" w:rsidRPr="00DC24E7" w:rsidRDefault="001F1BAE">
            <w:pPr>
              <w:pStyle w:val="TableParagraph"/>
              <w:spacing w:before="85" w:line="199" w:lineRule="auto"/>
              <w:ind w:left="170" w:right="375"/>
              <w:rPr>
                <w:rFonts w:ascii="Arial" w:hAnsi="Arial" w:cs="Arial"/>
                <w:szCs w:val="24"/>
                <w:lang w:val="en-AU"/>
              </w:rPr>
            </w:pPr>
            <w:r w:rsidRPr="00DC24E7">
              <w:rPr>
                <w:rFonts w:ascii="Arial" w:hAnsi="Arial" w:cs="Arial"/>
                <w:color w:val="231F20"/>
                <w:szCs w:val="24"/>
                <w:lang w:val="en-AU"/>
              </w:rPr>
              <w:t>Grants</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from</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the</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Department</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of</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Energy,</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Environment</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Climate Action (DEECA)</w:t>
            </w:r>
          </w:p>
        </w:tc>
        <w:tc>
          <w:tcPr>
            <w:tcW w:w="1535" w:type="dxa"/>
          </w:tcPr>
          <w:p w14:paraId="02FDEC09" w14:textId="77777777" w:rsidR="001F1BAE" w:rsidRPr="00DC24E7" w:rsidRDefault="001F1BAE">
            <w:pPr>
              <w:pStyle w:val="TableParagraph"/>
              <w:spacing w:before="17"/>
              <w:rPr>
                <w:rFonts w:ascii="Arial" w:hAnsi="Arial" w:cs="Arial"/>
                <w:szCs w:val="24"/>
                <w:lang w:val="en-AU"/>
              </w:rPr>
            </w:pPr>
          </w:p>
          <w:p w14:paraId="6254CC31" w14:textId="77777777" w:rsidR="001F1BAE" w:rsidRPr="00DC24E7" w:rsidRDefault="001F1BAE">
            <w:pPr>
              <w:pStyle w:val="TableParagraph"/>
              <w:spacing w:line="229" w:lineRule="exact"/>
              <w:ind w:right="322"/>
              <w:jc w:val="right"/>
              <w:rPr>
                <w:rFonts w:ascii="Arial" w:hAnsi="Arial" w:cs="Arial"/>
                <w:b/>
                <w:szCs w:val="24"/>
                <w:lang w:val="en-AU"/>
              </w:rPr>
            </w:pPr>
            <w:r w:rsidRPr="00DC24E7">
              <w:rPr>
                <w:rFonts w:ascii="Arial" w:hAnsi="Arial" w:cs="Arial"/>
                <w:b/>
                <w:color w:val="231F20"/>
                <w:spacing w:val="-2"/>
                <w:szCs w:val="24"/>
                <w:lang w:val="en-AU"/>
              </w:rPr>
              <w:t>7,387,242</w:t>
            </w:r>
          </w:p>
        </w:tc>
        <w:tc>
          <w:tcPr>
            <w:tcW w:w="1218" w:type="dxa"/>
          </w:tcPr>
          <w:p w14:paraId="6A2A531C" w14:textId="77777777" w:rsidR="001F1BAE" w:rsidRPr="00DC24E7" w:rsidRDefault="001F1BAE">
            <w:pPr>
              <w:pStyle w:val="TableParagraph"/>
              <w:spacing w:before="17"/>
              <w:rPr>
                <w:rFonts w:ascii="Arial" w:hAnsi="Arial" w:cs="Arial"/>
                <w:szCs w:val="24"/>
                <w:lang w:val="en-AU"/>
              </w:rPr>
            </w:pPr>
          </w:p>
          <w:p w14:paraId="74C34BCF" w14:textId="77777777" w:rsidR="001F1BAE" w:rsidRPr="00DC24E7" w:rsidRDefault="001F1BAE">
            <w:pPr>
              <w:pStyle w:val="TableParagraph"/>
              <w:spacing w:line="229" w:lineRule="exact"/>
              <w:ind w:right="113"/>
              <w:jc w:val="right"/>
              <w:rPr>
                <w:rFonts w:ascii="Arial" w:hAnsi="Arial" w:cs="Arial"/>
                <w:szCs w:val="24"/>
                <w:lang w:val="en-AU"/>
              </w:rPr>
            </w:pPr>
            <w:r w:rsidRPr="00DC24E7">
              <w:rPr>
                <w:rFonts w:ascii="Arial" w:hAnsi="Arial" w:cs="Arial"/>
                <w:color w:val="231F20"/>
                <w:spacing w:val="-2"/>
                <w:szCs w:val="24"/>
                <w:lang w:val="en-AU"/>
              </w:rPr>
              <w:t>6,833,007</w:t>
            </w:r>
          </w:p>
        </w:tc>
      </w:tr>
      <w:tr w:rsidR="001F1BAE" w:rsidRPr="00DC24E7" w14:paraId="6189AD50" w14:textId="77777777" w:rsidTr="000347C8">
        <w:trPr>
          <w:trHeight w:val="315"/>
          <w:tblHeader/>
        </w:trPr>
        <w:tc>
          <w:tcPr>
            <w:tcW w:w="5908" w:type="dxa"/>
            <w:tcBorders>
              <w:bottom w:val="single" w:sz="2" w:space="0" w:color="262223"/>
            </w:tcBorders>
          </w:tcPr>
          <w:p w14:paraId="5308BB1D"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Grants</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from</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the</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Commonwealth</w:t>
            </w:r>
            <w:r w:rsidRPr="00DC24E7">
              <w:rPr>
                <w:rFonts w:ascii="Arial" w:hAnsi="Arial" w:cs="Arial"/>
                <w:color w:val="231F20"/>
                <w:spacing w:val="-9"/>
                <w:szCs w:val="24"/>
                <w:lang w:val="en-AU"/>
              </w:rPr>
              <w:t xml:space="preserve"> </w:t>
            </w:r>
            <w:r w:rsidRPr="00DC24E7">
              <w:rPr>
                <w:rFonts w:ascii="Arial" w:hAnsi="Arial" w:cs="Arial"/>
                <w:color w:val="231F20"/>
                <w:spacing w:val="-2"/>
                <w:szCs w:val="24"/>
                <w:lang w:val="en-AU"/>
              </w:rPr>
              <w:t>Government</w:t>
            </w:r>
          </w:p>
        </w:tc>
        <w:tc>
          <w:tcPr>
            <w:tcW w:w="1535" w:type="dxa"/>
            <w:tcBorders>
              <w:bottom w:val="single" w:sz="2" w:space="0" w:color="262223"/>
            </w:tcBorders>
          </w:tcPr>
          <w:p w14:paraId="10FF25A7" w14:textId="77777777" w:rsidR="001F1BAE" w:rsidRPr="00DC24E7" w:rsidRDefault="001F1BAE">
            <w:pPr>
              <w:pStyle w:val="TableParagraph"/>
              <w:spacing w:before="34"/>
              <w:ind w:right="322"/>
              <w:jc w:val="right"/>
              <w:rPr>
                <w:rFonts w:ascii="Arial" w:hAnsi="Arial" w:cs="Arial"/>
                <w:b/>
                <w:szCs w:val="24"/>
                <w:lang w:val="en-AU"/>
              </w:rPr>
            </w:pPr>
            <w:r w:rsidRPr="00DC24E7">
              <w:rPr>
                <w:rFonts w:ascii="Arial" w:hAnsi="Arial" w:cs="Arial"/>
                <w:b/>
                <w:color w:val="231F20"/>
                <w:spacing w:val="-2"/>
                <w:szCs w:val="24"/>
                <w:lang w:val="en-AU"/>
              </w:rPr>
              <w:t>2,782,975</w:t>
            </w:r>
          </w:p>
        </w:tc>
        <w:tc>
          <w:tcPr>
            <w:tcW w:w="1218" w:type="dxa"/>
            <w:tcBorders>
              <w:bottom w:val="single" w:sz="2" w:space="0" w:color="262223"/>
            </w:tcBorders>
          </w:tcPr>
          <w:p w14:paraId="2754212E" w14:textId="77777777" w:rsidR="001F1BAE" w:rsidRPr="00DC24E7" w:rsidRDefault="001F1BAE">
            <w:pPr>
              <w:pStyle w:val="TableParagraph"/>
              <w:spacing w:before="34"/>
              <w:ind w:right="111"/>
              <w:jc w:val="right"/>
              <w:rPr>
                <w:rFonts w:ascii="Arial" w:hAnsi="Arial" w:cs="Arial"/>
                <w:szCs w:val="24"/>
                <w:lang w:val="en-AU"/>
              </w:rPr>
            </w:pPr>
            <w:r w:rsidRPr="00DC24E7">
              <w:rPr>
                <w:rFonts w:ascii="Arial" w:hAnsi="Arial" w:cs="Arial"/>
                <w:color w:val="231F20"/>
                <w:spacing w:val="-2"/>
                <w:szCs w:val="24"/>
                <w:lang w:val="en-AU"/>
              </w:rPr>
              <w:t>2,433,548</w:t>
            </w:r>
          </w:p>
        </w:tc>
      </w:tr>
      <w:tr w:rsidR="001F1BAE" w:rsidRPr="00DC24E7" w14:paraId="30FF2FA6" w14:textId="77777777" w:rsidTr="000347C8">
        <w:trPr>
          <w:trHeight w:val="363"/>
          <w:tblHeader/>
        </w:trPr>
        <w:tc>
          <w:tcPr>
            <w:tcW w:w="5908" w:type="dxa"/>
            <w:tcBorders>
              <w:top w:val="single" w:sz="2" w:space="0" w:color="262223"/>
              <w:bottom w:val="single" w:sz="2" w:space="0" w:color="231F20"/>
            </w:tcBorders>
          </w:tcPr>
          <w:p w14:paraId="79CABA77"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6"/>
                <w:szCs w:val="24"/>
                <w:lang w:val="en-AU"/>
              </w:rPr>
              <w:t xml:space="preserve"> </w:t>
            </w:r>
            <w:r w:rsidRPr="00DC24E7">
              <w:rPr>
                <w:rFonts w:ascii="Arial" w:hAnsi="Arial" w:cs="Arial"/>
                <w:b/>
                <w:color w:val="231F20"/>
                <w:spacing w:val="-2"/>
                <w:szCs w:val="24"/>
                <w:lang w:val="en-AU"/>
              </w:rPr>
              <w:t>government</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grants</w:t>
            </w:r>
          </w:p>
        </w:tc>
        <w:tc>
          <w:tcPr>
            <w:tcW w:w="1535" w:type="dxa"/>
            <w:tcBorders>
              <w:top w:val="single" w:sz="2" w:space="0" w:color="262223"/>
              <w:bottom w:val="single" w:sz="2" w:space="0" w:color="231F20"/>
            </w:tcBorders>
          </w:tcPr>
          <w:p w14:paraId="7160505A" w14:textId="77777777" w:rsidR="001F1BAE" w:rsidRPr="00DC24E7" w:rsidRDefault="001F1BAE">
            <w:pPr>
              <w:pStyle w:val="TableParagraph"/>
              <w:spacing w:before="82"/>
              <w:ind w:right="322"/>
              <w:jc w:val="right"/>
              <w:rPr>
                <w:rFonts w:ascii="Arial" w:hAnsi="Arial" w:cs="Arial"/>
                <w:b/>
                <w:szCs w:val="24"/>
                <w:lang w:val="en-AU"/>
              </w:rPr>
            </w:pPr>
            <w:r w:rsidRPr="00DC24E7">
              <w:rPr>
                <w:rFonts w:ascii="Arial" w:hAnsi="Arial" w:cs="Arial"/>
                <w:b/>
                <w:color w:val="231F20"/>
                <w:spacing w:val="-2"/>
                <w:szCs w:val="24"/>
                <w:lang w:val="en-AU"/>
              </w:rPr>
              <w:t>10,170,217</w:t>
            </w:r>
          </w:p>
        </w:tc>
        <w:tc>
          <w:tcPr>
            <w:tcW w:w="1218" w:type="dxa"/>
            <w:tcBorders>
              <w:top w:val="single" w:sz="2" w:space="0" w:color="262223"/>
              <w:bottom w:val="single" w:sz="2" w:space="0" w:color="231F20"/>
            </w:tcBorders>
          </w:tcPr>
          <w:p w14:paraId="16F786E8"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9,266,555</w:t>
            </w:r>
          </w:p>
        </w:tc>
      </w:tr>
      <w:tr w:rsidR="001F1BAE" w:rsidRPr="00DC24E7" w14:paraId="7D023CC9" w14:textId="77777777" w:rsidTr="000347C8">
        <w:trPr>
          <w:trHeight w:val="450"/>
          <w:tblHeader/>
        </w:trPr>
        <w:tc>
          <w:tcPr>
            <w:tcW w:w="5908" w:type="dxa"/>
            <w:tcBorders>
              <w:top w:val="single" w:sz="2" w:space="0" w:color="231F20"/>
            </w:tcBorders>
            <w:shd w:val="clear" w:color="auto" w:fill="ECECED"/>
          </w:tcPr>
          <w:p w14:paraId="48D3C414" w14:textId="77777777" w:rsidR="001F1BAE" w:rsidRPr="00DC24E7" w:rsidRDefault="001F1BAE">
            <w:pPr>
              <w:pStyle w:val="TableParagraph"/>
              <w:spacing w:before="167"/>
              <w:ind w:left="170"/>
              <w:rPr>
                <w:rFonts w:ascii="Arial" w:hAnsi="Arial" w:cs="Arial"/>
                <w:b/>
                <w:szCs w:val="24"/>
                <w:lang w:val="en-AU"/>
              </w:rPr>
            </w:pPr>
            <w:r w:rsidRPr="00DC24E7">
              <w:rPr>
                <w:rFonts w:ascii="Arial" w:hAnsi="Arial" w:cs="Arial"/>
                <w:b/>
                <w:color w:val="58595B"/>
                <w:szCs w:val="24"/>
                <w:lang w:val="en-AU"/>
              </w:rPr>
              <w:t>Commercial</w:t>
            </w:r>
            <w:r w:rsidRPr="00DC24E7">
              <w:rPr>
                <w:rFonts w:ascii="Arial" w:hAnsi="Arial" w:cs="Arial"/>
                <w:b/>
                <w:color w:val="58595B"/>
                <w:spacing w:val="14"/>
                <w:szCs w:val="24"/>
                <w:lang w:val="en-AU"/>
              </w:rPr>
              <w:t xml:space="preserve"> </w:t>
            </w:r>
            <w:r w:rsidRPr="00DC24E7">
              <w:rPr>
                <w:rFonts w:ascii="Arial" w:hAnsi="Arial" w:cs="Arial"/>
                <w:b/>
                <w:color w:val="58595B"/>
                <w:szCs w:val="24"/>
                <w:lang w:val="en-AU"/>
              </w:rPr>
              <w:t>trade</w:t>
            </w:r>
            <w:r w:rsidRPr="00DC24E7">
              <w:rPr>
                <w:rFonts w:ascii="Arial" w:hAnsi="Arial" w:cs="Arial"/>
                <w:b/>
                <w:color w:val="58595B"/>
                <w:spacing w:val="15"/>
                <w:szCs w:val="24"/>
                <w:lang w:val="en-AU"/>
              </w:rPr>
              <w:t xml:space="preserve"> </w:t>
            </w:r>
            <w:r w:rsidRPr="00DC24E7">
              <w:rPr>
                <w:rFonts w:ascii="Arial" w:hAnsi="Arial" w:cs="Arial"/>
                <w:b/>
                <w:color w:val="58595B"/>
                <w:spacing w:val="-2"/>
                <w:szCs w:val="24"/>
                <w:lang w:val="en-AU"/>
              </w:rPr>
              <w:t>revenue</w:t>
            </w:r>
          </w:p>
        </w:tc>
        <w:tc>
          <w:tcPr>
            <w:tcW w:w="1535" w:type="dxa"/>
            <w:tcBorders>
              <w:top w:val="single" w:sz="2" w:space="0" w:color="231F20"/>
            </w:tcBorders>
            <w:shd w:val="clear" w:color="auto" w:fill="ECECED"/>
          </w:tcPr>
          <w:p w14:paraId="7F1605C2" w14:textId="77777777" w:rsidR="001F1BAE" w:rsidRPr="00DC24E7" w:rsidRDefault="001F1BAE">
            <w:pPr>
              <w:pStyle w:val="TableParagraph"/>
              <w:rPr>
                <w:rFonts w:ascii="Arial" w:hAnsi="Arial" w:cs="Arial"/>
                <w:szCs w:val="24"/>
                <w:lang w:val="en-AU"/>
              </w:rPr>
            </w:pPr>
          </w:p>
        </w:tc>
        <w:tc>
          <w:tcPr>
            <w:tcW w:w="1218" w:type="dxa"/>
            <w:tcBorders>
              <w:top w:val="single" w:sz="2" w:space="0" w:color="231F20"/>
            </w:tcBorders>
            <w:shd w:val="clear" w:color="auto" w:fill="ECECED"/>
          </w:tcPr>
          <w:p w14:paraId="0AE7E328" w14:textId="77777777" w:rsidR="001F1BAE" w:rsidRPr="00DC24E7" w:rsidRDefault="001F1BAE">
            <w:pPr>
              <w:pStyle w:val="TableParagraph"/>
              <w:rPr>
                <w:rFonts w:ascii="Arial" w:hAnsi="Arial" w:cs="Arial"/>
                <w:szCs w:val="24"/>
                <w:lang w:val="en-AU"/>
              </w:rPr>
            </w:pPr>
          </w:p>
        </w:tc>
      </w:tr>
      <w:tr w:rsidR="001F1BAE" w:rsidRPr="00DC24E7" w14:paraId="114284AE" w14:textId="77777777" w:rsidTr="000347C8">
        <w:trPr>
          <w:trHeight w:val="334"/>
          <w:tblHeader/>
        </w:trPr>
        <w:tc>
          <w:tcPr>
            <w:tcW w:w="5908" w:type="dxa"/>
          </w:tcPr>
          <w:p w14:paraId="59E2E141" w14:textId="77777777" w:rsidR="001F1BAE" w:rsidRPr="00DC24E7" w:rsidRDefault="001F1BAE">
            <w:pPr>
              <w:pStyle w:val="TableParagraph"/>
              <w:spacing w:before="56"/>
              <w:ind w:left="170"/>
              <w:rPr>
                <w:rFonts w:ascii="Arial" w:hAnsi="Arial" w:cs="Arial"/>
                <w:szCs w:val="24"/>
                <w:lang w:val="en-AU"/>
              </w:rPr>
            </w:pPr>
            <w:r w:rsidRPr="00DC24E7">
              <w:rPr>
                <w:rFonts w:ascii="Arial" w:hAnsi="Arial" w:cs="Arial"/>
                <w:color w:val="231F20"/>
                <w:szCs w:val="24"/>
                <w:lang w:val="en-AU"/>
              </w:rPr>
              <w:t>Sale</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of</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allocation</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water</w:t>
            </w:r>
          </w:p>
        </w:tc>
        <w:tc>
          <w:tcPr>
            <w:tcW w:w="1535" w:type="dxa"/>
          </w:tcPr>
          <w:p w14:paraId="6FE86CBA" w14:textId="77777777" w:rsidR="001F1BAE" w:rsidRPr="00DC24E7" w:rsidRDefault="001F1BAE">
            <w:pPr>
              <w:pStyle w:val="TableParagraph"/>
              <w:spacing w:before="56"/>
              <w:ind w:right="322"/>
              <w:jc w:val="right"/>
              <w:rPr>
                <w:rFonts w:ascii="Arial" w:hAnsi="Arial" w:cs="Arial"/>
                <w:b/>
                <w:szCs w:val="24"/>
                <w:lang w:val="en-AU"/>
              </w:rPr>
            </w:pPr>
            <w:r w:rsidRPr="00DC24E7">
              <w:rPr>
                <w:rFonts w:ascii="Arial" w:hAnsi="Arial" w:cs="Arial"/>
                <w:b/>
                <w:color w:val="231F20"/>
                <w:spacing w:val="-2"/>
                <w:szCs w:val="24"/>
                <w:lang w:val="en-AU"/>
              </w:rPr>
              <w:t>4,609,180</w:t>
            </w:r>
          </w:p>
        </w:tc>
        <w:tc>
          <w:tcPr>
            <w:tcW w:w="1218" w:type="dxa"/>
          </w:tcPr>
          <w:p w14:paraId="42A00DE9" w14:textId="77777777" w:rsidR="001F1BAE" w:rsidRPr="00DC24E7" w:rsidRDefault="001F1BAE">
            <w:pPr>
              <w:pStyle w:val="TableParagraph"/>
              <w:spacing w:before="56"/>
              <w:ind w:right="111"/>
              <w:jc w:val="right"/>
              <w:rPr>
                <w:rFonts w:ascii="Arial" w:hAnsi="Arial" w:cs="Arial"/>
                <w:szCs w:val="24"/>
                <w:lang w:val="en-AU"/>
              </w:rPr>
            </w:pPr>
            <w:r w:rsidRPr="00DC24E7">
              <w:rPr>
                <w:rFonts w:ascii="Arial" w:hAnsi="Arial" w:cs="Arial"/>
                <w:color w:val="231F20"/>
                <w:spacing w:val="-2"/>
                <w:szCs w:val="24"/>
                <w:lang w:val="en-AU"/>
              </w:rPr>
              <w:t>5,199,588</w:t>
            </w:r>
          </w:p>
        </w:tc>
      </w:tr>
      <w:tr w:rsidR="001F1BAE" w:rsidRPr="00DC24E7" w14:paraId="01EA685C" w14:textId="77777777" w:rsidTr="000347C8">
        <w:trPr>
          <w:trHeight w:val="343"/>
          <w:tblHeader/>
        </w:trPr>
        <w:tc>
          <w:tcPr>
            <w:tcW w:w="5908" w:type="dxa"/>
            <w:tcBorders>
              <w:bottom w:val="single" w:sz="2" w:space="0" w:color="262223"/>
            </w:tcBorders>
          </w:tcPr>
          <w:p w14:paraId="3FE8C34E" w14:textId="77777777" w:rsidR="001F1BAE" w:rsidRPr="00DC24E7" w:rsidRDefault="001F1BAE">
            <w:pPr>
              <w:pStyle w:val="TableParagraph"/>
              <w:spacing w:before="62"/>
              <w:ind w:left="170"/>
              <w:rPr>
                <w:rFonts w:ascii="Arial" w:hAnsi="Arial" w:cs="Arial"/>
                <w:szCs w:val="24"/>
                <w:lang w:val="en-AU"/>
              </w:rPr>
            </w:pPr>
            <w:r w:rsidRPr="00DC24E7">
              <w:rPr>
                <w:rFonts w:ascii="Arial" w:hAnsi="Arial" w:cs="Arial"/>
                <w:color w:val="231F20"/>
                <w:spacing w:val="-2"/>
                <w:szCs w:val="24"/>
                <w:lang w:val="en-AU"/>
              </w:rPr>
              <w:t>Carryover</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parking</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service</w:t>
            </w:r>
          </w:p>
        </w:tc>
        <w:tc>
          <w:tcPr>
            <w:tcW w:w="1535" w:type="dxa"/>
            <w:tcBorders>
              <w:bottom w:val="single" w:sz="2" w:space="0" w:color="262223"/>
            </w:tcBorders>
          </w:tcPr>
          <w:p w14:paraId="5F9954BC" w14:textId="77777777" w:rsidR="001F1BAE" w:rsidRPr="00DC24E7" w:rsidRDefault="001F1BAE">
            <w:pPr>
              <w:pStyle w:val="TableParagraph"/>
              <w:spacing w:before="62"/>
              <w:ind w:right="322"/>
              <w:jc w:val="right"/>
              <w:rPr>
                <w:rFonts w:ascii="Arial" w:hAnsi="Arial" w:cs="Arial"/>
                <w:b/>
                <w:szCs w:val="24"/>
                <w:lang w:val="en-AU"/>
              </w:rPr>
            </w:pPr>
            <w:r w:rsidRPr="00DC24E7">
              <w:rPr>
                <w:rFonts w:ascii="Arial" w:hAnsi="Arial" w:cs="Arial"/>
                <w:b/>
                <w:color w:val="231F20"/>
                <w:spacing w:val="-2"/>
                <w:szCs w:val="24"/>
                <w:lang w:val="en-AU"/>
              </w:rPr>
              <w:t>31,856</w:t>
            </w:r>
          </w:p>
        </w:tc>
        <w:tc>
          <w:tcPr>
            <w:tcW w:w="1218" w:type="dxa"/>
            <w:tcBorders>
              <w:bottom w:val="single" w:sz="2" w:space="0" w:color="262223"/>
            </w:tcBorders>
          </w:tcPr>
          <w:p w14:paraId="1854A27E" w14:textId="77777777" w:rsidR="001F1BAE" w:rsidRPr="00DC24E7" w:rsidRDefault="001F1BAE">
            <w:pPr>
              <w:pStyle w:val="TableParagraph"/>
              <w:spacing w:before="62"/>
              <w:ind w:right="111"/>
              <w:jc w:val="right"/>
              <w:rPr>
                <w:rFonts w:ascii="Arial" w:hAnsi="Arial" w:cs="Arial"/>
                <w:szCs w:val="24"/>
                <w:lang w:val="en-AU"/>
              </w:rPr>
            </w:pPr>
            <w:r w:rsidRPr="00DC24E7">
              <w:rPr>
                <w:rFonts w:ascii="Arial" w:hAnsi="Arial" w:cs="Arial"/>
                <w:color w:val="231F20"/>
                <w:spacing w:val="-2"/>
                <w:szCs w:val="24"/>
                <w:lang w:val="en-AU"/>
              </w:rPr>
              <w:t>219,675</w:t>
            </w:r>
          </w:p>
        </w:tc>
      </w:tr>
      <w:tr w:rsidR="001F1BAE" w:rsidRPr="00DC24E7" w14:paraId="2D20F44C" w14:textId="77777777" w:rsidTr="000347C8">
        <w:trPr>
          <w:trHeight w:val="363"/>
          <w:tblHeader/>
        </w:trPr>
        <w:tc>
          <w:tcPr>
            <w:tcW w:w="5908" w:type="dxa"/>
            <w:tcBorders>
              <w:top w:val="single" w:sz="2" w:space="0" w:color="262223"/>
              <w:bottom w:val="single" w:sz="2" w:space="0" w:color="231F20"/>
            </w:tcBorders>
          </w:tcPr>
          <w:p w14:paraId="18B247D3"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commercial</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trade</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revenue</w:t>
            </w:r>
          </w:p>
        </w:tc>
        <w:tc>
          <w:tcPr>
            <w:tcW w:w="1535" w:type="dxa"/>
            <w:tcBorders>
              <w:top w:val="single" w:sz="2" w:space="0" w:color="262223"/>
              <w:bottom w:val="single" w:sz="2" w:space="0" w:color="231F20"/>
            </w:tcBorders>
          </w:tcPr>
          <w:p w14:paraId="0A7A1830" w14:textId="77777777" w:rsidR="001F1BAE" w:rsidRPr="00DC24E7" w:rsidRDefault="001F1BAE">
            <w:pPr>
              <w:pStyle w:val="TableParagraph"/>
              <w:spacing w:before="82"/>
              <w:ind w:right="322"/>
              <w:jc w:val="right"/>
              <w:rPr>
                <w:rFonts w:ascii="Arial" w:hAnsi="Arial" w:cs="Arial"/>
                <w:b/>
                <w:szCs w:val="24"/>
                <w:lang w:val="en-AU"/>
              </w:rPr>
            </w:pPr>
            <w:r w:rsidRPr="00DC24E7">
              <w:rPr>
                <w:rFonts w:ascii="Arial" w:hAnsi="Arial" w:cs="Arial"/>
                <w:b/>
                <w:color w:val="231F20"/>
                <w:spacing w:val="-2"/>
                <w:szCs w:val="24"/>
                <w:lang w:val="en-AU"/>
              </w:rPr>
              <w:t>4,641,036</w:t>
            </w:r>
          </w:p>
        </w:tc>
        <w:tc>
          <w:tcPr>
            <w:tcW w:w="1218" w:type="dxa"/>
            <w:tcBorders>
              <w:top w:val="single" w:sz="2" w:space="0" w:color="262223"/>
              <w:bottom w:val="single" w:sz="2" w:space="0" w:color="231F20"/>
            </w:tcBorders>
          </w:tcPr>
          <w:p w14:paraId="08FEAC34"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5,419,263</w:t>
            </w:r>
          </w:p>
        </w:tc>
      </w:tr>
      <w:tr w:rsidR="001F1BAE" w:rsidRPr="00DC24E7" w14:paraId="6ED8628C" w14:textId="77777777" w:rsidTr="000347C8">
        <w:trPr>
          <w:trHeight w:val="450"/>
          <w:tblHeader/>
        </w:trPr>
        <w:tc>
          <w:tcPr>
            <w:tcW w:w="5908" w:type="dxa"/>
            <w:tcBorders>
              <w:top w:val="single" w:sz="2" w:space="0" w:color="231F20"/>
            </w:tcBorders>
            <w:shd w:val="clear" w:color="auto" w:fill="ECECED"/>
          </w:tcPr>
          <w:p w14:paraId="6448E44B" w14:textId="77777777" w:rsidR="001F1BAE" w:rsidRPr="00DC24E7" w:rsidRDefault="001F1BAE">
            <w:pPr>
              <w:pStyle w:val="TableParagraph"/>
              <w:spacing w:before="167"/>
              <w:ind w:left="170"/>
              <w:rPr>
                <w:rFonts w:ascii="Arial" w:hAnsi="Arial" w:cs="Arial"/>
                <w:b/>
                <w:szCs w:val="24"/>
                <w:lang w:val="en-AU"/>
              </w:rPr>
            </w:pPr>
            <w:r w:rsidRPr="00DC24E7">
              <w:rPr>
                <w:rFonts w:ascii="Arial" w:hAnsi="Arial" w:cs="Arial"/>
                <w:b/>
                <w:color w:val="58595B"/>
                <w:spacing w:val="-2"/>
                <w:szCs w:val="24"/>
                <w:lang w:val="en-AU"/>
              </w:rPr>
              <w:t>Interest</w:t>
            </w:r>
          </w:p>
        </w:tc>
        <w:tc>
          <w:tcPr>
            <w:tcW w:w="1535" w:type="dxa"/>
            <w:tcBorders>
              <w:top w:val="single" w:sz="2" w:space="0" w:color="231F20"/>
            </w:tcBorders>
            <w:shd w:val="clear" w:color="auto" w:fill="ECECED"/>
          </w:tcPr>
          <w:p w14:paraId="5B6B0589" w14:textId="77777777" w:rsidR="001F1BAE" w:rsidRPr="00DC24E7" w:rsidRDefault="001F1BAE">
            <w:pPr>
              <w:pStyle w:val="TableParagraph"/>
              <w:rPr>
                <w:rFonts w:ascii="Arial" w:hAnsi="Arial" w:cs="Arial"/>
                <w:szCs w:val="24"/>
                <w:lang w:val="en-AU"/>
              </w:rPr>
            </w:pPr>
          </w:p>
        </w:tc>
        <w:tc>
          <w:tcPr>
            <w:tcW w:w="1218" w:type="dxa"/>
            <w:tcBorders>
              <w:top w:val="single" w:sz="2" w:space="0" w:color="231F20"/>
            </w:tcBorders>
            <w:shd w:val="clear" w:color="auto" w:fill="ECECED"/>
          </w:tcPr>
          <w:p w14:paraId="33C02F03" w14:textId="77777777" w:rsidR="001F1BAE" w:rsidRPr="00DC24E7" w:rsidRDefault="001F1BAE">
            <w:pPr>
              <w:pStyle w:val="TableParagraph"/>
              <w:rPr>
                <w:rFonts w:ascii="Arial" w:hAnsi="Arial" w:cs="Arial"/>
                <w:szCs w:val="24"/>
                <w:lang w:val="en-AU"/>
              </w:rPr>
            </w:pPr>
          </w:p>
        </w:tc>
      </w:tr>
      <w:tr w:rsidR="001F1BAE" w:rsidRPr="00DC24E7" w14:paraId="489A1DAE" w14:textId="77777777" w:rsidTr="000347C8">
        <w:trPr>
          <w:trHeight w:val="337"/>
          <w:tblHeader/>
        </w:trPr>
        <w:tc>
          <w:tcPr>
            <w:tcW w:w="5908" w:type="dxa"/>
            <w:tcBorders>
              <w:bottom w:val="single" w:sz="2" w:space="0" w:color="262223"/>
            </w:tcBorders>
          </w:tcPr>
          <w:p w14:paraId="7E499A9A" w14:textId="77777777" w:rsidR="001F1BAE" w:rsidRPr="00DC24E7" w:rsidRDefault="001F1BAE">
            <w:pPr>
              <w:pStyle w:val="TableParagraph"/>
              <w:spacing w:before="56"/>
              <w:ind w:left="170"/>
              <w:rPr>
                <w:rFonts w:ascii="Arial" w:hAnsi="Arial" w:cs="Arial"/>
                <w:szCs w:val="24"/>
                <w:lang w:val="en-AU"/>
              </w:rPr>
            </w:pPr>
            <w:r w:rsidRPr="00DC24E7">
              <w:rPr>
                <w:rFonts w:ascii="Arial" w:hAnsi="Arial" w:cs="Arial"/>
                <w:color w:val="231F20"/>
                <w:szCs w:val="24"/>
                <w:lang w:val="en-AU"/>
              </w:rPr>
              <w:t>Interest</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from</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cash</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deposits</w:t>
            </w:r>
          </w:p>
        </w:tc>
        <w:tc>
          <w:tcPr>
            <w:tcW w:w="1535" w:type="dxa"/>
            <w:tcBorders>
              <w:bottom w:val="single" w:sz="2" w:space="0" w:color="262223"/>
            </w:tcBorders>
          </w:tcPr>
          <w:p w14:paraId="68BD0EFD" w14:textId="77777777" w:rsidR="001F1BAE" w:rsidRPr="00DC24E7" w:rsidRDefault="001F1BAE">
            <w:pPr>
              <w:pStyle w:val="TableParagraph"/>
              <w:spacing w:before="56"/>
              <w:ind w:right="322"/>
              <w:jc w:val="right"/>
              <w:rPr>
                <w:rFonts w:ascii="Arial" w:hAnsi="Arial" w:cs="Arial"/>
                <w:b/>
                <w:szCs w:val="24"/>
                <w:lang w:val="en-AU"/>
              </w:rPr>
            </w:pPr>
            <w:r w:rsidRPr="00DC24E7">
              <w:rPr>
                <w:rFonts w:ascii="Arial" w:hAnsi="Arial" w:cs="Arial"/>
                <w:b/>
                <w:color w:val="231F20"/>
                <w:spacing w:val="-2"/>
                <w:szCs w:val="24"/>
                <w:lang w:val="en-AU"/>
              </w:rPr>
              <w:t>409,094</w:t>
            </w:r>
          </w:p>
        </w:tc>
        <w:tc>
          <w:tcPr>
            <w:tcW w:w="1218" w:type="dxa"/>
            <w:tcBorders>
              <w:bottom w:val="single" w:sz="2" w:space="0" w:color="262223"/>
            </w:tcBorders>
          </w:tcPr>
          <w:p w14:paraId="37F4E24B" w14:textId="77777777" w:rsidR="001F1BAE" w:rsidRPr="00DC24E7" w:rsidRDefault="001F1BAE">
            <w:pPr>
              <w:pStyle w:val="TableParagraph"/>
              <w:spacing w:before="56"/>
              <w:ind w:right="111"/>
              <w:jc w:val="right"/>
              <w:rPr>
                <w:rFonts w:ascii="Arial" w:hAnsi="Arial" w:cs="Arial"/>
                <w:szCs w:val="24"/>
                <w:lang w:val="en-AU"/>
              </w:rPr>
            </w:pPr>
            <w:r w:rsidRPr="00DC24E7">
              <w:rPr>
                <w:rFonts w:ascii="Arial" w:hAnsi="Arial" w:cs="Arial"/>
                <w:color w:val="231F20"/>
                <w:spacing w:val="-2"/>
                <w:szCs w:val="24"/>
                <w:lang w:val="en-AU"/>
              </w:rPr>
              <w:t>315,749</w:t>
            </w:r>
          </w:p>
        </w:tc>
      </w:tr>
      <w:tr w:rsidR="001F1BAE" w:rsidRPr="00DC24E7" w14:paraId="78FC5716" w14:textId="77777777" w:rsidTr="000347C8">
        <w:trPr>
          <w:trHeight w:val="363"/>
          <w:tblHeader/>
        </w:trPr>
        <w:tc>
          <w:tcPr>
            <w:tcW w:w="5908" w:type="dxa"/>
            <w:tcBorders>
              <w:top w:val="single" w:sz="2" w:space="0" w:color="262223"/>
              <w:bottom w:val="single" w:sz="2" w:space="0" w:color="231F20"/>
            </w:tcBorders>
          </w:tcPr>
          <w:p w14:paraId="5B716C28"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interest</w:t>
            </w:r>
          </w:p>
        </w:tc>
        <w:tc>
          <w:tcPr>
            <w:tcW w:w="1535" w:type="dxa"/>
            <w:tcBorders>
              <w:top w:val="single" w:sz="2" w:space="0" w:color="262223"/>
              <w:bottom w:val="single" w:sz="2" w:space="0" w:color="231F20"/>
            </w:tcBorders>
          </w:tcPr>
          <w:p w14:paraId="294F3378" w14:textId="77777777" w:rsidR="001F1BAE" w:rsidRPr="00DC24E7" w:rsidRDefault="001F1BAE">
            <w:pPr>
              <w:pStyle w:val="TableParagraph"/>
              <w:spacing w:before="82"/>
              <w:ind w:right="322"/>
              <w:jc w:val="right"/>
              <w:rPr>
                <w:rFonts w:ascii="Arial" w:hAnsi="Arial" w:cs="Arial"/>
                <w:b/>
                <w:szCs w:val="24"/>
                <w:lang w:val="en-AU"/>
              </w:rPr>
            </w:pPr>
            <w:r w:rsidRPr="00DC24E7">
              <w:rPr>
                <w:rFonts w:ascii="Arial" w:hAnsi="Arial" w:cs="Arial"/>
                <w:b/>
                <w:color w:val="231F20"/>
                <w:spacing w:val="-2"/>
                <w:szCs w:val="24"/>
                <w:lang w:val="en-AU"/>
              </w:rPr>
              <w:t>409,094</w:t>
            </w:r>
          </w:p>
        </w:tc>
        <w:tc>
          <w:tcPr>
            <w:tcW w:w="1218" w:type="dxa"/>
            <w:tcBorders>
              <w:top w:val="single" w:sz="2" w:space="0" w:color="262223"/>
              <w:bottom w:val="single" w:sz="2" w:space="0" w:color="231F20"/>
            </w:tcBorders>
          </w:tcPr>
          <w:p w14:paraId="5E763C83"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315,749</w:t>
            </w:r>
          </w:p>
        </w:tc>
      </w:tr>
      <w:tr w:rsidR="001F1BAE" w:rsidRPr="00DC24E7" w14:paraId="335E1F84" w14:textId="77777777" w:rsidTr="000347C8">
        <w:trPr>
          <w:trHeight w:val="355"/>
          <w:tblHeader/>
        </w:trPr>
        <w:tc>
          <w:tcPr>
            <w:tcW w:w="5908" w:type="dxa"/>
            <w:tcBorders>
              <w:top w:val="single" w:sz="2" w:space="0" w:color="231F20"/>
              <w:bottom w:val="single" w:sz="8" w:space="0" w:color="231F20"/>
            </w:tcBorders>
          </w:tcPr>
          <w:p w14:paraId="03A5DD9C"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 income and</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revenue</w:t>
            </w:r>
          </w:p>
        </w:tc>
        <w:tc>
          <w:tcPr>
            <w:tcW w:w="1535" w:type="dxa"/>
            <w:tcBorders>
              <w:top w:val="single" w:sz="2" w:space="0" w:color="231F20"/>
              <w:bottom w:val="single" w:sz="8" w:space="0" w:color="231F20"/>
            </w:tcBorders>
          </w:tcPr>
          <w:p w14:paraId="0D334B78" w14:textId="77777777" w:rsidR="001F1BAE" w:rsidRPr="00DC24E7" w:rsidRDefault="001F1BAE">
            <w:pPr>
              <w:pStyle w:val="TableParagraph"/>
              <w:spacing w:before="82"/>
              <w:ind w:right="322"/>
              <w:jc w:val="right"/>
              <w:rPr>
                <w:rFonts w:ascii="Arial" w:hAnsi="Arial" w:cs="Arial"/>
                <w:b/>
                <w:szCs w:val="24"/>
                <w:lang w:val="en-AU"/>
              </w:rPr>
            </w:pPr>
            <w:r w:rsidRPr="00DC24E7">
              <w:rPr>
                <w:rFonts w:ascii="Arial" w:hAnsi="Arial" w:cs="Arial"/>
                <w:b/>
                <w:color w:val="231F20"/>
                <w:spacing w:val="-2"/>
                <w:szCs w:val="24"/>
                <w:lang w:val="en-AU"/>
              </w:rPr>
              <w:t>15,220,347</w:t>
            </w:r>
          </w:p>
        </w:tc>
        <w:tc>
          <w:tcPr>
            <w:tcW w:w="1218" w:type="dxa"/>
            <w:tcBorders>
              <w:top w:val="single" w:sz="2" w:space="0" w:color="231F20"/>
              <w:bottom w:val="single" w:sz="8" w:space="0" w:color="231F20"/>
            </w:tcBorders>
          </w:tcPr>
          <w:p w14:paraId="03E2EB00"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15,001,567</w:t>
            </w:r>
          </w:p>
        </w:tc>
      </w:tr>
    </w:tbl>
    <w:p w14:paraId="3CEBCD7D" w14:textId="77777777" w:rsidR="001F1BAE" w:rsidRPr="00DC24E7" w:rsidRDefault="001F1BAE" w:rsidP="001F1BAE">
      <w:pPr>
        <w:rPr>
          <w:rFonts w:cs="Arial"/>
        </w:rPr>
      </w:pPr>
    </w:p>
    <w:p w14:paraId="3D3719A4" w14:textId="77777777" w:rsidR="001F1BAE" w:rsidRPr="00DC24E7" w:rsidRDefault="001F1BAE" w:rsidP="001F1BAE">
      <w:pPr>
        <w:rPr>
          <w:rFonts w:cs="Arial"/>
        </w:rPr>
      </w:pPr>
      <w:r w:rsidRPr="00DC24E7">
        <w:rPr>
          <w:rFonts w:cs="Arial"/>
          <w:b/>
          <w:bCs/>
        </w:rPr>
        <w:t>Government grants</w:t>
      </w:r>
      <w:r w:rsidRPr="00DC24E7">
        <w:rPr>
          <w:rFonts w:cs="Arial"/>
        </w:rPr>
        <w:t xml:space="preserve"> without sufficiently specific performance obligations, or that are not enforceable, are recognised according to AASB 1058 Income of Not-for-Profit Entities when the VEWH has received cash or has an unconditional right to receive cash. Grants from DEECA and the Commonwealth Government are recognised in this way.</w:t>
      </w:r>
    </w:p>
    <w:p w14:paraId="05DF6B45" w14:textId="77777777" w:rsidR="001F1BAE" w:rsidRPr="00DC24E7" w:rsidRDefault="001F1BAE" w:rsidP="001F1BAE">
      <w:pPr>
        <w:rPr>
          <w:rFonts w:cs="Arial"/>
        </w:rPr>
      </w:pPr>
      <w:r w:rsidRPr="00DC24E7">
        <w:rPr>
          <w:rFonts w:cs="Arial"/>
          <w:b/>
          <w:bCs/>
        </w:rPr>
        <w:t>Grants from DEECA</w:t>
      </w:r>
      <w:r w:rsidRPr="00DC24E7">
        <w:rPr>
          <w:rFonts w:cs="Arial"/>
        </w:rPr>
        <w:t xml:space="preserve"> are for managing environmental water entitlements and for the VEWH’s staff costs and administration. </w:t>
      </w:r>
      <w:r w:rsidRPr="00DC24E7">
        <w:rPr>
          <w:rFonts w:cs="Arial"/>
          <w:b/>
          <w:bCs/>
        </w:rPr>
        <w:t xml:space="preserve">Grants from the Commonwealth Government </w:t>
      </w:r>
      <w:r w:rsidRPr="00DC24E7">
        <w:rPr>
          <w:rFonts w:cs="Arial"/>
        </w:rPr>
        <w:t>are for storage charges and water delivery costs associated with Commonwealth environmental water entitlements.</w:t>
      </w:r>
    </w:p>
    <w:p w14:paraId="6722DC81" w14:textId="77777777" w:rsidR="001F1BAE" w:rsidRPr="00DC24E7" w:rsidRDefault="001F1BAE" w:rsidP="001F1BAE">
      <w:pPr>
        <w:rPr>
          <w:rFonts w:cs="Arial"/>
        </w:rPr>
      </w:pPr>
      <w:r w:rsidRPr="00DC24E7">
        <w:rPr>
          <w:rFonts w:cs="Arial"/>
          <w:b/>
          <w:bCs/>
        </w:rPr>
        <w:lastRenderedPageBreak/>
        <w:t>Commercial trade revenue</w:t>
      </w:r>
      <w:r w:rsidRPr="00DC24E7">
        <w:rPr>
          <w:rFonts w:cs="Arial"/>
        </w:rPr>
        <w:t xml:space="preserve"> is classified in accordance with AASB 15 Revenue from Contracts with Customers. Revenue is measured based on the price per megalitre and volume of water specified in the commercial trade contract. The VEWH recognises revenue when it satisfies the performance obligation to the customer. Any transaction costs are recorded separately.</w:t>
      </w:r>
    </w:p>
    <w:p w14:paraId="3F7221AC" w14:textId="77777777" w:rsidR="001F1BAE" w:rsidRPr="00DC24E7" w:rsidRDefault="001F1BAE" w:rsidP="001F1BAE">
      <w:pPr>
        <w:rPr>
          <w:rFonts w:cs="Arial"/>
        </w:rPr>
      </w:pPr>
      <w:r w:rsidRPr="00DC24E7">
        <w:rPr>
          <w:rFonts w:cs="Arial"/>
        </w:rPr>
        <w:t xml:space="preserve">The </w:t>
      </w:r>
      <w:r w:rsidRPr="00DC24E7">
        <w:rPr>
          <w:rFonts w:cs="Arial"/>
          <w:b/>
          <w:bCs/>
        </w:rPr>
        <w:t xml:space="preserve">sale of allocation water </w:t>
      </w:r>
      <w:r w:rsidRPr="00DC24E7">
        <w:rPr>
          <w:rFonts w:cs="Arial"/>
        </w:rPr>
        <w:t>performance obligation is satisfied when the transfer of the allocation is approved and ownership / control transferred to the buyer.</w:t>
      </w:r>
    </w:p>
    <w:p w14:paraId="1882910A" w14:textId="77777777" w:rsidR="001F1BAE" w:rsidRPr="00DC24E7" w:rsidRDefault="001F1BAE" w:rsidP="001F1BAE">
      <w:pPr>
        <w:rPr>
          <w:rFonts w:cs="Arial"/>
        </w:rPr>
      </w:pPr>
      <w:r w:rsidRPr="00DC24E7">
        <w:rPr>
          <w:rFonts w:cs="Arial"/>
        </w:rPr>
        <w:t>The</w:t>
      </w:r>
      <w:r w:rsidRPr="00DC24E7">
        <w:rPr>
          <w:rFonts w:cs="Arial"/>
          <w:b/>
          <w:bCs/>
        </w:rPr>
        <w:t xml:space="preserve"> carryover parking</w:t>
      </w:r>
      <w:r w:rsidRPr="00DC24E7">
        <w:rPr>
          <w:rFonts w:cs="Arial"/>
        </w:rPr>
        <w:t xml:space="preserve"> service performance obligation is satisfied when the VEWH fulfils all required steps to give the customer the ability to carry water over into the next water year and complete the carryover process. The timing depends on the circumstances during the carryover process, with revenue recognised at the earlier of:</w:t>
      </w:r>
    </w:p>
    <w:p w14:paraId="6402E008" w14:textId="77777777" w:rsidR="001F1BAE" w:rsidRPr="00DC24E7" w:rsidRDefault="001F1BAE">
      <w:pPr>
        <w:pStyle w:val="ListParagraph"/>
        <w:numPr>
          <w:ilvl w:val="0"/>
          <w:numId w:val="21"/>
        </w:numPr>
        <w:spacing w:after="160" w:line="278" w:lineRule="auto"/>
        <w:rPr>
          <w:rFonts w:cs="Arial"/>
        </w:rPr>
      </w:pPr>
      <w:r w:rsidRPr="00DC24E7">
        <w:rPr>
          <w:rFonts w:cs="Arial"/>
        </w:rPr>
        <w:t>the date of the return transfer of water, after a Low Risk of Spill declaration made by the Northern Victorian Resource Manager</w:t>
      </w:r>
    </w:p>
    <w:p w14:paraId="5D5983F9" w14:textId="77777777" w:rsidR="001F1BAE" w:rsidRPr="00DC24E7" w:rsidRDefault="001F1BAE">
      <w:pPr>
        <w:pStyle w:val="ListParagraph"/>
        <w:numPr>
          <w:ilvl w:val="0"/>
          <w:numId w:val="21"/>
        </w:numPr>
        <w:spacing w:after="160" w:line="278" w:lineRule="auto"/>
        <w:rPr>
          <w:rFonts w:cs="Arial"/>
        </w:rPr>
      </w:pPr>
      <w:r w:rsidRPr="00DC24E7">
        <w:rPr>
          <w:rFonts w:cs="Arial"/>
        </w:rPr>
        <w:t>the date the Northern Victorian Resource Manager announces a deduction for spill of 100% of the customer’s carried over volume</w:t>
      </w:r>
    </w:p>
    <w:p w14:paraId="4E28C4F8" w14:textId="77777777" w:rsidR="001F1BAE" w:rsidRPr="00DC24E7" w:rsidRDefault="001F1BAE">
      <w:pPr>
        <w:pStyle w:val="ListParagraph"/>
        <w:numPr>
          <w:ilvl w:val="0"/>
          <w:numId w:val="21"/>
        </w:numPr>
        <w:spacing w:after="160" w:line="278" w:lineRule="auto"/>
        <w:rPr>
          <w:rFonts w:cs="Arial"/>
        </w:rPr>
      </w:pPr>
      <w:r w:rsidRPr="00DC24E7">
        <w:rPr>
          <w:rFonts w:cs="Arial"/>
        </w:rPr>
        <w:t>the date specified for the VEWH to receive the customer’s transfer of allocation water, if the customer chose to not transfer water to the VEWH by 30 June.</w:t>
      </w:r>
    </w:p>
    <w:p w14:paraId="0D192BF3" w14:textId="77777777" w:rsidR="001F1BAE" w:rsidRPr="00DC24E7" w:rsidRDefault="001F1BAE" w:rsidP="00415EC3">
      <w:pPr>
        <w:pStyle w:val="12pointfont"/>
      </w:pPr>
      <w:r w:rsidRPr="00DC24E7">
        <w:rPr>
          <w:b/>
          <w:bCs/>
        </w:rPr>
        <w:t xml:space="preserve">Interest </w:t>
      </w:r>
      <w:r w:rsidRPr="00DC24E7">
        <w:t>income is recognised using the effective interest method which allocates the interest over the relevant period.</w:t>
      </w:r>
    </w:p>
    <w:p w14:paraId="19B7B231" w14:textId="77777777" w:rsidR="001F1BAE" w:rsidRPr="00DC24E7" w:rsidRDefault="001F1BAE" w:rsidP="00415EC3">
      <w:pPr>
        <w:pStyle w:val="12pointfont"/>
      </w:pPr>
      <w:r w:rsidRPr="00DC24E7">
        <w:br w:type="page"/>
      </w:r>
    </w:p>
    <w:p w14:paraId="373BBC05" w14:textId="0896E847" w:rsidR="001F1BAE" w:rsidRPr="00DC24E7" w:rsidRDefault="001F1BAE">
      <w:pPr>
        <w:pStyle w:val="Heading2"/>
        <w:numPr>
          <w:ilvl w:val="0"/>
          <w:numId w:val="26"/>
        </w:numPr>
        <w:ind w:left="284"/>
      </w:pPr>
      <w:bookmarkStart w:id="336" w:name="_Ref240459455"/>
      <w:bookmarkStart w:id="337" w:name="_Toc243388837"/>
      <w:r w:rsidRPr="00DC24E7">
        <w:lastRenderedPageBreak/>
        <w:t>The cost of delivering services</w:t>
      </w:r>
      <w:bookmarkEnd w:id="336"/>
      <w:bookmarkEnd w:id="337"/>
    </w:p>
    <w:p w14:paraId="09A8EAD4" w14:textId="77777777" w:rsidR="001F1BAE" w:rsidRPr="00DC24E7" w:rsidRDefault="001F1BAE" w:rsidP="00C76E4C">
      <w:pPr>
        <w:pStyle w:val="Subheading"/>
      </w:pPr>
      <w:r w:rsidRPr="00DC24E7">
        <w:t>Introduction</w:t>
      </w:r>
    </w:p>
    <w:p w14:paraId="304586C8" w14:textId="77777777" w:rsidR="001F1BAE" w:rsidRPr="00DC24E7" w:rsidRDefault="001F1BAE" w:rsidP="00415EC3">
      <w:pPr>
        <w:pStyle w:val="BodyText"/>
        <w:spacing w:before="36" w:line="230" w:lineRule="auto"/>
        <w:rPr>
          <w:rFonts w:ascii="Arial" w:hAnsi="Arial" w:cs="Arial"/>
          <w:sz w:val="24"/>
          <w:szCs w:val="24"/>
        </w:rPr>
      </w:pPr>
      <w:r w:rsidRPr="00DC24E7">
        <w:rPr>
          <w:rFonts w:ascii="Arial" w:hAnsi="Arial" w:cs="Arial"/>
          <w:color w:val="231F20"/>
          <w:sz w:val="24"/>
          <w:szCs w:val="24"/>
        </w:rPr>
        <w:t>This</w:t>
      </w:r>
      <w:r w:rsidRPr="00DC24E7">
        <w:rPr>
          <w:rFonts w:ascii="Arial" w:hAnsi="Arial" w:cs="Arial"/>
          <w:color w:val="231F20"/>
          <w:spacing w:val="-4"/>
          <w:sz w:val="24"/>
          <w:szCs w:val="24"/>
        </w:rPr>
        <w:t xml:space="preserve"> </w:t>
      </w:r>
      <w:r w:rsidRPr="00DC24E7">
        <w:rPr>
          <w:rFonts w:ascii="Arial" w:hAnsi="Arial" w:cs="Arial"/>
          <w:color w:val="231F20"/>
          <w:sz w:val="24"/>
          <w:szCs w:val="24"/>
        </w:rPr>
        <w:t>section</w:t>
      </w:r>
      <w:r w:rsidRPr="00DC24E7">
        <w:rPr>
          <w:rFonts w:ascii="Arial" w:hAnsi="Arial" w:cs="Arial"/>
          <w:color w:val="231F20"/>
          <w:spacing w:val="-4"/>
          <w:sz w:val="24"/>
          <w:szCs w:val="24"/>
        </w:rPr>
        <w:t xml:space="preserve"> </w:t>
      </w:r>
      <w:r w:rsidRPr="00DC24E7">
        <w:rPr>
          <w:rFonts w:ascii="Arial" w:hAnsi="Arial" w:cs="Arial"/>
          <w:color w:val="231F20"/>
          <w:sz w:val="24"/>
          <w:szCs w:val="24"/>
        </w:rPr>
        <w:t>provides</w:t>
      </w:r>
      <w:r w:rsidRPr="00DC24E7">
        <w:rPr>
          <w:rFonts w:ascii="Arial" w:hAnsi="Arial" w:cs="Arial"/>
          <w:color w:val="231F20"/>
          <w:spacing w:val="-4"/>
          <w:sz w:val="24"/>
          <w:szCs w:val="24"/>
        </w:rPr>
        <w:t xml:space="preserve"> </w:t>
      </w:r>
      <w:r w:rsidRPr="00DC24E7">
        <w:rPr>
          <w:rFonts w:ascii="Arial" w:hAnsi="Arial" w:cs="Arial"/>
          <w:color w:val="231F20"/>
          <w:sz w:val="24"/>
          <w:szCs w:val="24"/>
        </w:rPr>
        <w:t>an</w:t>
      </w:r>
      <w:r w:rsidRPr="00DC24E7">
        <w:rPr>
          <w:rFonts w:ascii="Arial" w:hAnsi="Arial" w:cs="Arial"/>
          <w:color w:val="231F20"/>
          <w:spacing w:val="-4"/>
          <w:sz w:val="24"/>
          <w:szCs w:val="24"/>
        </w:rPr>
        <w:t xml:space="preserve"> </w:t>
      </w:r>
      <w:r w:rsidRPr="00DC24E7">
        <w:rPr>
          <w:rFonts w:ascii="Arial" w:hAnsi="Arial" w:cs="Arial"/>
          <w:color w:val="231F20"/>
          <w:sz w:val="24"/>
          <w:szCs w:val="24"/>
        </w:rPr>
        <w:t>account</w:t>
      </w:r>
      <w:r w:rsidRPr="00DC24E7">
        <w:rPr>
          <w:rFonts w:ascii="Arial" w:hAnsi="Arial" w:cs="Arial"/>
          <w:color w:val="231F20"/>
          <w:spacing w:val="-4"/>
          <w:sz w:val="24"/>
          <w:szCs w:val="24"/>
        </w:rPr>
        <w:t xml:space="preserve"> </w:t>
      </w:r>
      <w:r w:rsidRPr="00DC24E7">
        <w:rPr>
          <w:rFonts w:ascii="Arial" w:hAnsi="Arial" w:cs="Arial"/>
          <w:color w:val="231F20"/>
          <w:sz w:val="24"/>
          <w:szCs w:val="24"/>
        </w:rPr>
        <w:t>of</w:t>
      </w:r>
      <w:r w:rsidRPr="00DC24E7">
        <w:rPr>
          <w:rFonts w:ascii="Arial" w:hAnsi="Arial" w:cs="Arial"/>
          <w:color w:val="231F20"/>
          <w:spacing w:val="-4"/>
          <w:sz w:val="24"/>
          <w:szCs w:val="24"/>
        </w:rPr>
        <w:t xml:space="preserve"> </w:t>
      </w:r>
      <w:r w:rsidRPr="00DC24E7">
        <w:rPr>
          <w:rFonts w:ascii="Arial" w:hAnsi="Arial" w:cs="Arial"/>
          <w:color w:val="231F20"/>
          <w:sz w:val="24"/>
          <w:szCs w:val="24"/>
        </w:rPr>
        <w:t>the</w:t>
      </w:r>
      <w:r w:rsidRPr="00DC24E7">
        <w:rPr>
          <w:rFonts w:ascii="Arial" w:hAnsi="Arial" w:cs="Arial"/>
          <w:color w:val="231F20"/>
          <w:spacing w:val="-4"/>
          <w:sz w:val="24"/>
          <w:szCs w:val="24"/>
        </w:rPr>
        <w:t xml:space="preserve"> </w:t>
      </w:r>
      <w:r w:rsidRPr="00DC24E7">
        <w:rPr>
          <w:rFonts w:ascii="Arial" w:hAnsi="Arial" w:cs="Arial"/>
          <w:color w:val="231F20"/>
          <w:sz w:val="24"/>
          <w:szCs w:val="24"/>
        </w:rPr>
        <w:t>expenses</w:t>
      </w:r>
      <w:r w:rsidRPr="00DC24E7">
        <w:rPr>
          <w:rFonts w:ascii="Arial" w:hAnsi="Arial" w:cs="Arial"/>
          <w:color w:val="231F20"/>
          <w:spacing w:val="-4"/>
          <w:sz w:val="24"/>
          <w:szCs w:val="24"/>
        </w:rPr>
        <w:t xml:space="preserve"> </w:t>
      </w:r>
      <w:r w:rsidRPr="00DC24E7">
        <w:rPr>
          <w:rFonts w:ascii="Arial" w:hAnsi="Arial" w:cs="Arial"/>
          <w:color w:val="231F20"/>
          <w:sz w:val="24"/>
          <w:szCs w:val="24"/>
        </w:rPr>
        <w:t>incurred</w:t>
      </w:r>
      <w:r w:rsidRPr="00DC24E7">
        <w:rPr>
          <w:rFonts w:ascii="Arial" w:hAnsi="Arial" w:cs="Arial"/>
          <w:color w:val="231F20"/>
          <w:spacing w:val="-4"/>
          <w:sz w:val="24"/>
          <w:szCs w:val="24"/>
        </w:rPr>
        <w:t xml:space="preserve"> </w:t>
      </w:r>
      <w:r w:rsidRPr="00DC24E7">
        <w:rPr>
          <w:rFonts w:ascii="Arial" w:hAnsi="Arial" w:cs="Arial"/>
          <w:color w:val="231F20"/>
          <w:sz w:val="24"/>
          <w:szCs w:val="24"/>
        </w:rPr>
        <w:t>by</w:t>
      </w:r>
      <w:r w:rsidRPr="00DC24E7">
        <w:rPr>
          <w:rFonts w:ascii="Arial" w:hAnsi="Arial" w:cs="Arial"/>
          <w:color w:val="231F20"/>
          <w:spacing w:val="-4"/>
          <w:sz w:val="24"/>
          <w:szCs w:val="24"/>
        </w:rPr>
        <w:t xml:space="preserve"> </w:t>
      </w:r>
      <w:r w:rsidRPr="00DC24E7">
        <w:rPr>
          <w:rFonts w:ascii="Arial" w:hAnsi="Arial" w:cs="Arial"/>
          <w:color w:val="231F20"/>
          <w:sz w:val="24"/>
          <w:szCs w:val="24"/>
        </w:rPr>
        <w:t>the</w:t>
      </w:r>
      <w:r w:rsidRPr="00DC24E7">
        <w:rPr>
          <w:rFonts w:ascii="Arial" w:hAnsi="Arial" w:cs="Arial"/>
          <w:color w:val="231F20"/>
          <w:spacing w:val="-4"/>
          <w:sz w:val="24"/>
          <w:szCs w:val="24"/>
        </w:rPr>
        <w:t xml:space="preserve"> </w:t>
      </w:r>
      <w:r w:rsidRPr="00DC24E7">
        <w:rPr>
          <w:rFonts w:ascii="Arial" w:hAnsi="Arial" w:cs="Arial"/>
          <w:color w:val="231F20"/>
          <w:sz w:val="24"/>
          <w:szCs w:val="24"/>
        </w:rPr>
        <w:t>VEWH</w:t>
      </w:r>
      <w:r w:rsidRPr="00DC24E7">
        <w:rPr>
          <w:rFonts w:ascii="Arial" w:hAnsi="Arial" w:cs="Arial"/>
          <w:color w:val="231F20"/>
          <w:spacing w:val="-4"/>
          <w:sz w:val="24"/>
          <w:szCs w:val="24"/>
        </w:rPr>
        <w:t xml:space="preserve"> </w:t>
      </w:r>
      <w:r w:rsidRPr="00DC24E7">
        <w:rPr>
          <w:rFonts w:ascii="Arial" w:hAnsi="Arial" w:cs="Arial"/>
          <w:color w:val="231F20"/>
          <w:sz w:val="24"/>
          <w:szCs w:val="24"/>
        </w:rPr>
        <w:t>in</w:t>
      </w:r>
      <w:r w:rsidRPr="00DC24E7">
        <w:rPr>
          <w:rFonts w:ascii="Arial" w:hAnsi="Arial" w:cs="Arial"/>
          <w:color w:val="231F20"/>
          <w:spacing w:val="-4"/>
          <w:sz w:val="24"/>
          <w:szCs w:val="24"/>
        </w:rPr>
        <w:t xml:space="preserve"> </w:t>
      </w:r>
      <w:r w:rsidRPr="00DC24E7">
        <w:rPr>
          <w:rFonts w:ascii="Arial" w:hAnsi="Arial" w:cs="Arial"/>
          <w:color w:val="231F20"/>
          <w:sz w:val="24"/>
          <w:szCs w:val="24"/>
        </w:rPr>
        <w:t>the</w:t>
      </w:r>
      <w:r w:rsidRPr="00DC24E7">
        <w:rPr>
          <w:rFonts w:ascii="Arial" w:hAnsi="Arial" w:cs="Arial"/>
          <w:color w:val="231F20"/>
          <w:spacing w:val="-4"/>
          <w:sz w:val="24"/>
          <w:szCs w:val="24"/>
        </w:rPr>
        <w:t xml:space="preserve"> </w:t>
      </w:r>
      <w:r w:rsidRPr="00DC24E7">
        <w:rPr>
          <w:rFonts w:ascii="Arial" w:hAnsi="Arial" w:cs="Arial"/>
          <w:color w:val="231F20"/>
          <w:sz w:val="24"/>
          <w:szCs w:val="24"/>
        </w:rPr>
        <w:t>delivery</w:t>
      </w:r>
      <w:r w:rsidRPr="00DC24E7">
        <w:rPr>
          <w:rFonts w:ascii="Arial" w:hAnsi="Arial" w:cs="Arial"/>
          <w:color w:val="231F20"/>
          <w:spacing w:val="-4"/>
          <w:sz w:val="24"/>
          <w:szCs w:val="24"/>
        </w:rPr>
        <w:t xml:space="preserve"> </w:t>
      </w:r>
      <w:r w:rsidRPr="00DC24E7">
        <w:rPr>
          <w:rFonts w:ascii="Arial" w:hAnsi="Arial" w:cs="Arial"/>
          <w:color w:val="231F20"/>
          <w:sz w:val="24"/>
          <w:szCs w:val="24"/>
        </w:rPr>
        <w:t>of</w:t>
      </w:r>
      <w:r w:rsidRPr="00DC24E7">
        <w:rPr>
          <w:rFonts w:ascii="Arial" w:hAnsi="Arial" w:cs="Arial"/>
          <w:color w:val="231F20"/>
          <w:spacing w:val="-4"/>
          <w:sz w:val="24"/>
          <w:szCs w:val="24"/>
        </w:rPr>
        <w:t xml:space="preserve"> </w:t>
      </w:r>
      <w:r w:rsidRPr="00DC24E7">
        <w:rPr>
          <w:rFonts w:ascii="Arial" w:hAnsi="Arial" w:cs="Arial"/>
          <w:color w:val="231F20"/>
          <w:sz w:val="24"/>
          <w:szCs w:val="24"/>
        </w:rPr>
        <w:t xml:space="preserve">its </w:t>
      </w:r>
      <w:r w:rsidRPr="00DC24E7">
        <w:rPr>
          <w:rFonts w:ascii="Arial" w:hAnsi="Arial" w:cs="Arial"/>
          <w:color w:val="231F20"/>
          <w:spacing w:val="-2"/>
          <w:sz w:val="24"/>
          <w:szCs w:val="24"/>
        </w:rPr>
        <w:t>objectives.</w:t>
      </w:r>
    </w:p>
    <w:p w14:paraId="7650703C" w14:textId="77777777" w:rsidR="001F1BAE" w:rsidRPr="00DC24E7" w:rsidRDefault="001F1BAE" w:rsidP="00415EC3">
      <w:pPr>
        <w:pStyle w:val="BodyText"/>
        <w:spacing w:before="56" w:line="230" w:lineRule="auto"/>
        <w:ind w:right="729"/>
        <w:rPr>
          <w:rFonts w:ascii="Arial" w:hAnsi="Arial" w:cs="Arial"/>
          <w:sz w:val="24"/>
          <w:szCs w:val="24"/>
        </w:rPr>
      </w:pPr>
      <w:r w:rsidRPr="00DC24E7">
        <w:rPr>
          <w:rFonts w:ascii="Arial" w:hAnsi="Arial" w:cs="Arial"/>
          <w:color w:val="231F20"/>
          <w:sz w:val="24"/>
          <w:szCs w:val="24"/>
        </w:rPr>
        <w:t>It includes items on the comprehensive operating statement under ‘expenses from transactions’</w:t>
      </w:r>
      <w:r w:rsidRPr="00DC24E7">
        <w:rPr>
          <w:rFonts w:ascii="Arial" w:hAnsi="Arial" w:cs="Arial"/>
          <w:color w:val="231F20"/>
          <w:spacing w:val="-4"/>
          <w:sz w:val="24"/>
          <w:szCs w:val="24"/>
        </w:rPr>
        <w:t xml:space="preserve"> </w:t>
      </w:r>
      <w:r w:rsidRPr="00DC24E7">
        <w:rPr>
          <w:rFonts w:ascii="Arial" w:hAnsi="Arial" w:cs="Arial"/>
          <w:color w:val="231F20"/>
          <w:sz w:val="24"/>
          <w:szCs w:val="24"/>
        </w:rPr>
        <w:t>as</w:t>
      </w:r>
      <w:r w:rsidRPr="00DC24E7">
        <w:rPr>
          <w:rFonts w:ascii="Arial" w:hAnsi="Arial" w:cs="Arial"/>
          <w:color w:val="231F20"/>
          <w:spacing w:val="-4"/>
          <w:sz w:val="24"/>
          <w:szCs w:val="24"/>
        </w:rPr>
        <w:t xml:space="preserve"> </w:t>
      </w:r>
      <w:r w:rsidRPr="00DC24E7">
        <w:rPr>
          <w:rFonts w:ascii="Arial" w:hAnsi="Arial" w:cs="Arial"/>
          <w:color w:val="231F20"/>
          <w:sz w:val="24"/>
          <w:szCs w:val="24"/>
        </w:rPr>
        <w:t>well</w:t>
      </w:r>
      <w:r w:rsidRPr="00DC24E7">
        <w:rPr>
          <w:rFonts w:ascii="Arial" w:hAnsi="Arial" w:cs="Arial"/>
          <w:color w:val="231F20"/>
          <w:spacing w:val="-4"/>
          <w:sz w:val="24"/>
          <w:szCs w:val="24"/>
        </w:rPr>
        <w:t xml:space="preserve"> </w:t>
      </w:r>
      <w:r w:rsidRPr="00DC24E7">
        <w:rPr>
          <w:rFonts w:ascii="Arial" w:hAnsi="Arial" w:cs="Arial"/>
          <w:color w:val="231F20"/>
          <w:sz w:val="24"/>
          <w:szCs w:val="24"/>
        </w:rPr>
        <w:t>as</w:t>
      </w:r>
      <w:r w:rsidRPr="00DC24E7">
        <w:rPr>
          <w:rFonts w:ascii="Arial" w:hAnsi="Arial" w:cs="Arial"/>
          <w:color w:val="231F20"/>
          <w:spacing w:val="-4"/>
          <w:sz w:val="24"/>
          <w:szCs w:val="24"/>
        </w:rPr>
        <w:t xml:space="preserve"> </w:t>
      </w:r>
      <w:r w:rsidRPr="00DC24E7">
        <w:rPr>
          <w:rFonts w:ascii="Arial" w:hAnsi="Arial" w:cs="Arial"/>
          <w:color w:val="231F20"/>
          <w:sz w:val="24"/>
          <w:szCs w:val="24"/>
        </w:rPr>
        <w:t>employee</w:t>
      </w:r>
      <w:r w:rsidRPr="00DC24E7">
        <w:rPr>
          <w:rFonts w:ascii="Arial" w:hAnsi="Arial" w:cs="Arial"/>
          <w:color w:val="231F20"/>
          <w:spacing w:val="-4"/>
          <w:sz w:val="24"/>
          <w:szCs w:val="24"/>
        </w:rPr>
        <w:t xml:space="preserve"> </w:t>
      </w:r>
      <w:r w:rsidRPr="00DC24E7">
        <w:rPr>
          <w:rFonts w:ascii="Arial" w:hAnsi="Arial" w:cs="Arial"/>
          <w:color w:val="231F20"/>
          <w:sz w:val="24"/>
          <w:szCs w:val="24"/>
        </w:rPr>
        <w:t>benefits</w:t>
      </w:r>
      <w:r w:rsidRPr="00DC24E7">
        <w:rPr>
          <w:rFonts w:ascii="Arial" w:hAnsi="Arial" w:cs="Arial"/>
          <w:color w:val="231F20"/>
          <w:spacing w:val="-4"/>
          <w:sz w:val="24"/>
          <w:szCs w:val="24"/>
        </w:rPr>
        <w:t xml:space="preserve"> </w:t>
      </w:r>
      <w:r w:rsidRPr="00DC24E7">
        <w:rPr>
          <w:rFonts w:ascii="Arial" w:hAnsi="Arial" w:cs="Arial"/>
          <w:color w:val="231F20"/>
          <w:sz w:val="24"/>
          <w:szCs w:val="24"/>
        </w:rPr>
        <w:t>listed</w:t>
      </w:r>
      <w:r w:rsidRPr="00DC24E7">
        <w:rPr>
          <w:rFonts w:ascii="Arial" w:hAnsi="Arial" w:cs="Arial"/>
          <w:color w:val="231F20"/>
          <w:spacing w:val="-4"/>
          <w:sz w:val="24"/>
          <w:szCs w:val="24"/>
        </w:rPr>
        <w:t xml:space="preserve"> </w:t>
      </w:r>
      <w:r w:rsidRPr="00DC24E7">
        <w:rPr>
          <w:rFonts w:ascii="Arial" w:hAnsi="Arial" w:cs="Arial"/>
          <w:color w:val="231F20"/>
          <w:sz w:val="24"/>
          <w:szCs w:val="24"/>
        </w:rPr>
        <w:t>in</w:t>
      </w:r>
      <w:r w:rsidRPr="00DC24E7">
        <w:rPr>
          <w:rFonts w:ascii="Arial" w:hAnsi="Arial" w:cs="Arial"/>
          <w:color w:val="231F20"/>
          <w:spacing w:val="-4"/>
          <w:sz w:val="24"/>
          <w:szCs w:val="24"/>
        </w:rPr>
        <w:t xml:space="preserve"> </w:t>
      </w:r>
      <w:r w:rsidRPr="00DC24E7">
        <w:rPr>
          <w:rFonts w:ascii="Arial" w:hAnsi="Arial" w:cs="Arial"/>
          <w:color w:val="231F20"/>
          <w:sz w:val="24"/>
          <w:szCs w:val="24"/>
        </w:rPr>
        <w:t>the</w:t>
      </w:r>
      <w:r w:rsidRPr="00DC24E7">
        <w:rPr>
          <w:rFonts w:ascii="Arial" w:hAnsi="Arial" w:cs="Arial"/>
          <w:color w:val="231F20"/>
          <w:spacing w:val="-4"/>
          <w:sz w:val="24"/>
          <w:szCs w:val="24"/>
        </w:rPr>
        <w:t xml:space="preserve"> </w:t>
      </w:r>
      <w:r w:rsidRPr="00DC24E7">
        <w:rPr>
          <w:rFonts w:ascii="Arial" w:hAnsi="Arial" w:cs="Arial"/>
          <w:color w:val="231F20"/>
          <w:sz w:val="24"/>
          <w:szCs w:val="24"/>
        </w:rPr>
        <w:t>balance</w:t>
      </w:r>
      <w:r w:rsidRPr="00DC24E7">
        <w:rPr>
          <w:rFonts w:ascii="Arial" w:hAnsi="Arial" w:cs="Arial"/>
          <w:color w:val="231F20"/>
          <w:spacing w:val="-4"/>
          <w:sz w:val="24"/>
          <w:szCs w:val="24"/>
        </w:rPr>
        <w:t xml:space="preserve"> </w:t>
      </w:r>
      <w:r w:rsidRPr="00DC24E7">
        <w:rPr>
          <w:rFonts w:ascii="Arial" w:hAnsi="Arial" w:cs="Arial"/>
          <w:color w:val="231F20"/>
          <w:sz w:val="24"/>
          <w:szCs w:val="24"/>
        </w:rPr>
        <w:t>sheet</w:t>
      </w:r>
      <w:r w:rsidRPr="00DC24E7">
        <w:rPr>
          <w:rFonts w:ascii="Arial" w:hAnsi="Arial" w:cs="Arial"/>
          <w:color w:val="231F20"/>
          <w:spacing w:val="-4"/>
          <w:sz w:val="24"/>
          <w:szCs w:val="24"/>
        </w:rPr>
        <w:t xml:space="preserve"> </w:t>
      </w:r>
      <w:r w:rsidRPr="00DC24E7">
        <w:rPr>
          <w:rFonts w:ascii="Arial" w:hAnsi="Arial" w:cs="Arial"/>
          <w:color w:val="231F20"/>
          <w:sz w:val="24"/>
          <w:szCs w:val="24"/>
        </w:rPr>
        <w:t>under</w:t>
      </w:r>
      <w:r w:rsidRPr="00DC24E7">
        <w:rPr>
          <w:rFonts w:ascii="Arial" w:hAnsi="Arial" w:cs="Arial"/>
          <w:color w:val="231F20"/>
          <w:spacing w:val="-4"/>
          <w:sz w:val="24"/>
          <w:szCs w:val="24"/>
        </w:rPr>
        <w:t xml:space="preserve"> </w:t>
      </w:r>
      <w:r w:rsidRPr="00DC24E7">
        <w:rPr>
          <w:rFonts w:ascii="Arial" w:hAnsi="Arial" w:cs="Arial"/>
          <w:color w:val="231F20"/>
          <w:sz w:val="24"/>
          <w:szCs w:val="24"/>
        </w:rPr>
        <w:t>liabilities</w:t>
      </w:r>
      <w:r w:rsidRPr="00DC24E7">
        <w:rPr>
          <w:rFonts w:ascii="Arial" w:hAnsi="Arial" w:cs="Arial"/>
          <w:color w:val="231F20"/>
          <w:spacing w:val="-4"/>
          <w:sz w:val="24"/>
          <w:szCs w:val="24"/>
        </w:rPr>
        <w:t xml:space="preserve"> </w:t>
      </w:r>
      <w:r w:rsidRPr="00DC24E7">
        <w:rPr>
          <w:rFonts w:ascii="Arial" w:hAnsi="Arial" w:cs="Arial"/>
          <w:color w:val="231F20"/>
          <w:sz w:val="24"/>
          <w:szCs w:val="24"/>
        </w:rPr>
        <w:t xml:space="preserve">as ‘employee related </w:t>
      </w:r>
      <w:proofErr w:type="gramStart"/>
      <w:r w:rsidRPr="00DC24E7">
        <w:rPr>
          <w:rFonts w:ascii="Arial" w:hAnsi="Arial" w:cs="Arial"/>
          <w:color w:val="231F20"/>
          <w:sz w:val="24"/>
          <w:szCs w:val="24"/>
        </w:rPr>
        <w:t>provisions’</w:t>
      </w:r>
      <w:proofErr w:type="gramEnd"/>
      <w:r w:rsidRPr="00DC24E7">
        <w:rPr>
          <w:rFonts w:ascii="Arial" w:hAnsi="Arial" w:cs="Arial"/>
          <w:color w:val="231F20"/>
          <w:sz w:val="24"/>
          <w:szCs w:val="24"/>
        </w:rPr>
        <w:t>.</w:t>
      </w:r>
    </w:p>
    <w:p w14:paraId="06EE95E0" w14:textId="77777777" w:rsidR="001F1BAE" w:rsidRPr="00DC24E7" w:rsidRDefault="001F1BAE" w:rsidP="00C76E4C">
      <w:pPr>
        <w:pStyle w:val="Subheading"/>
      </w:pPr>
      <w:r w:rsidRPr="00DC24E7">
        <w:t>Structure</w:t>
      </w:r>
    </w:p>
    <w:p w14:paraId="09F87165" w14:textId="77777777" w:rsidR="001F1BAE" w:rsidRPr="00DC24E7" w:rsidRDefault="001F1BAE">
      <w:pPr>
        <w:pStyle w:val="BodyText"/>
        <w:widowControl w:val="0"/>
        <w:numPr>
          <w:ilvl w:val="1"/>
          <w:numId w:val="22"/>
        </w:numPr>
        <w:tabs>
          <w:tab w:val="left" w:pos="426"/>
        </w:tabs>
        <w:autoSpaceDE w:val="0"/>
        <w:autoSpaceDN w:val="0"/>
        <w:spacing w:before="30" w:after="0" w:line="240" w:lineRule="auto"/>
        <w:ind w:left="426" w:hanging="453"/>
        <w:rPr>
          <w:rFonts w:ascii="Arial" w:hAnsi="Arial" w:cs="Arial"/>
          <w:sz w:val="24"/>
          <w:szCs w:val="24"/>
        </w:rPr>
      </w:pPr>
      <w:r w:rsidRPr="00DC24E7">
        <w:rPr>
          <w:rFonts w:ascii="Arial" w:hAnsi="Arial" w:cs="Arial"/>
          <w:color w:val="231F20"/>
          <w:sz w:val="24"/>
          <w:szCs w:val="24"/>
        </w:rPr>
        <w:t>Employee</w:t>
      </w:r>
      <w:r w:rsidRPr="00DC24E7">
        <w:rPr>
          <w:rFonts w:ascii="Arial" w:hAnsi="Arial" w:cs="Arial"/>
          <w:color w:val="231F20"/>
          <w:spacing w:val="-4"/>
          <w:sz w:val="24"/>
          <w:szCs w:val="24"/>
        </w:rPr>
        <w:t xml:space="preserve"> </w:t>
      </w:r>
      <w:r w:rsidRPr="00DC24E7">
        <w:rPr>
          <w:rFonts w:ascii="Arial" w:hAnsi="Arial" w:cs="Arial"/>
          <w:color w:val="231F20"/>
          <w:sz w:val="24"/>
          <w:szCs w:val="24"/>
        </w:rPr>
        <w:t>related</w:t>
      </w:r>
      <w:r w:rsidRPr="00DC24E7">
        <w:rPr>
          <w:rFonts w:ascii="Arial" w:hAnsi="Arial" w:cs="Arial"/>
          <w:color w:val="231F20"/>
          <w:spacing w:val="-3"/>
          <w:sz w:val="24"/>
          <w:szCs w:val="24"/>
        </w:rPr>
        <w:t xml:space="preserve"> </w:t>
      </w:r>
      <w:r w:rsidRPr="00DC24E7">
        <w:rPr>
          <w:rFonts w:ascii="Arial" w:hAnsi="Arial" w:cs="Arial"/>
          <w:color w:val="231F20"/>
          <w:sz w:val="24"/>
          <w:szCs w:val="24"/>
        </w:rPr>
        <w:t>transactions</w:t>
      </w:r>
      <w:r w:rsidRPr="00DC24E7">
        <w:rPr>
          <w:rFonts w:ascii="Arial" w:hAnsi="Arial" w:cs="Arial"/>
          <w:color w:val="231F20"/>
          <w:spacing w:val="-3"/>
          <w:sz w:val="24"/>
          <w:szCs w:val="24"/>
        </w:rPr>
        <w:t xml:space="preserve"> </w:t>
      </w:r>
      <w:r w:rsidRPr="00DC24E7">
        <w:rPr>
          <w:rFonts w:ascii="Arial" w:hAnsi="Arial" w:cs="Arial"/>
          <w:color w:val="231F20"/>
          <w:sz w:val="24"/>
          <w:szCs w:val="24"/>
        </w:rPr>
        <w:t>and</w:t>
      </w:r>
      <w:r w:rsidRPr="00DC24E7">
        <w:rPr>
          <w:rFonts w:ascii="Arial" w:hAnsi="Arial" w:cs="Arial"/>
          <w:color w:val="231F20"/>
          <w:spacing w:val="-3"/>
          <w:sz w:val="24"/>
          <w:szCs w:val="24"/>
        </w:rPr>
        <w:t xml:space="preserve"> </w:t>
      </w:r>
      <w:r w:rsidRPr="00DC24E7">
        <w:rPr>
          <w:rFonts w:ascii="Arial" w:hAnsi="Arial" w:cs="Arial"/>
          <w:color w:val="231F20"/>
          <w:spacing w:val="-2"/>
          <w:sz w:val="24"/>
          <w:szCs w:val="24"/>
        </w:rPr>
        <w:t>balances</w:t>
      </w:r>
    </w:p>
    <w:p w14:paraId="1B22D9F4" w14:textId="77777777" w:rsidR="001F1BAE" w:rsidRPr="00DC24E7" w:rsidRDefault="001F1BAE">
      <w:pPr>
        <w:pStyle w:val="BodyText"/>
        <w:widowControl w:val="0"/>
        <w:numPr>
          <w:ilvl w:val="2"/>
          <w:numId w:val="22"/>
        </w:numPr>
        <w:tabs>
          <w:tab w:val="left" w:pos="426"/>
          <w:tab w:val="left" w:pos="1144"/>
        </w:tabs>
        <w:autoSpaceDE w:val="0"/>
        <w:autoSpaceDN w:val="0"/>
        <w:spacing w:before="47" w:after="0" w:line="240" w:lineRule="auto"/>
        <w:ind w:left="1144" w:hanging="351"/>
        <w:rPr>
          <w:rFonts w:ascii="Arial" w:hAnsi="Arial" w:cs="Arial"/>
          <w:sz w:val="24"/>
          <w:szCs w:val="24"/>
        </w:rPr>
      </w:pPr>
      <w:r w:rsidRPr="00DC24E7">
        <w:rPr>
          <w:rFonts w:ascii="Arial" w:hAnsi="Arial" w:cs="Arial"/>
          <w:color w:val="231F20"/>
          <w:sz w:val="24"/>
          <w:szCs w:val="24"/>
        </w:rPr>
        <w:t>Employee</w:t>
      </w:r>
      <w:r w:rsidRPr="00DC24E7">
        <w:rPr>
          <w:rFonts w:ascii="Arial" w:hAnsi="Arial" w:cs="Arial"/>
          <w:color w:val="231F20"/>
          <w:spacing w:val="-6"/>
          <w:sz w:val="24"/>
          <w:szCs w:val="24"/>
        </w:rPr>
        <w:t xml:space="preserve"> </w:t>
      </w:r>
      <w:r w:rsidRPr="00DC24E7">
        <w:rPr>
          <w:rFonts w:ascii="Arial" w:hAnsi="Arial" w:cs="Arial"/>
          <w:color w:val="231F20"/>
          <w:spacing w:val="-2"/>
          <w:sz w:val="24"/>
          <w:szCs w:val="24"/>
        </w:rPr>
        <w:t>expenses</w:t>
      </w:r>
    </w:p>
    <w:p w14:paraId="23102A34" w14:textId="77777777" w:rsidR="001F1BAE" w:rsidRPr="00DC24E7" w:rsidRDefault="001F1BAE">
      <w:pPr>
        <w:pStyle w:val="BodyText"/>
        <w:widowControl w:val="0"/>
        <w:numPr>
          <w:ilvl w:val="2"/>
          <w:numId w:val="22"/>
        </w:numPr>
        <w:tabs>
          <w:tab w:val="left" w:pos="426"/>
          <w:tab w:val="left" w:pos="1156"/>
        </w:tabs>
        <w:autoSpaceDE w:val="0"/>
        <w:autoSpaceDN w:val="0"/>
        <w:spacing w:before="48" w:after="0" w:line="240" w:lineRule="auto"/>
        <w:ind w:left="1156" w:hanging="363"/>
        <w:rPr>
          <w:rFonts w:ascii="Arial" w:hAnsi="Arial" w:cs="Arial"/>
          <w:sz w:val="24"/>
          <w:szCs w:val="24"/>
        </w:rPr>
      </w:pPr>
      <w:r w:rsidRPr="00DC24E7">
        <w:rPr>
          <w:rFonts w:ascii="Arial" w:hAnsi="Arial" w:cs="Arial"/>
          <w:color w:val="231F20"/>
          <w:sz w:val="24"/>
          <w:szCs w:val="24"/>
        </w:rPr>
        <w:t>Employee</w:t>
      </w:r>
      <w:r w:rsidRPr="00DC24E7">
        <w:rPr>
          <w:rFonts w:ascii="Arial" w:hAnsi="Arial" w:cs="Arial"/>
          <w:color w:val="231F20"/>
          <w:spacing w:val="-8"/>
          <w:sz w:val="24"/>
          <w:szCs w:val="24"/>
        </w:rPr>
        <w:t xml:space="preserve"> </w:t>
      </w:r>
      <w:r w:rsidRPr="00DC24E7">
        <w:rPr>
          <w:rFonts w:ascii="Arial" w:hAnsi="Arial" w:cs="Arial"/>
          <w:color w:val="231F20"/>
          <w:sz w:val="24"/>
          <w:szCs w:val="24"/>
        </w:rPr>
        <w:t>related</w:t>
      </w:r>
      <w:r w:rsidRPr="00DC24E7">
        <w:rPr>
          <w:rFonts w:ascii="Arial" w:hAnsi="Arial" w:cs="Arial"/>
          <w:color w:val="231F20"/>
          <w:spacing w:val="-6"/>
          <w:sz w:val="24"/>
          <w:szCs w:val="24"/>
        </w:rPr>
        <w:t xml:space="preserve"> </w:t>
      </w:r>
      <w:r w:rsidRPr="00DC24E7">
        <w:rPr>
          <w:rFonts w:ascii="Arial" w:hAnsi="Arial" w:cs="Arial"/>
          <w:color w:val="231F20"/>
          <w:spacing w:val="-2"/>
          <w:sz w:val="24"/>
          <w:szCs w:val="24"/>
        </w:rPr>
        <w:t>provisions</w:t>
      </w:r>
    </w:p>
    <w:p w14:paraId="3E2FC816" w14:textId="77777777" w:rsidR="001F1BAE" w:rsidRPr="00DC24E7" w:rsidRDefault="001F1BAE">
      <w:pPr>
        <w:pStyle w:val="BodyText"/>
        <w:widowControl w:val="0"/>
        <w:numPr>
          <w:ilvl w:val="1"/>
          <w:numId w:val="22"/>
        </w:numPr>
        <w:tabs>
          <w:tab w:val="left" w:pos="426"/>
        </w:tabs>
        <w:autoSpaceDE w:val="0"/>
        <w:autoSpaceDN w:val="0"/>
        <w:spacing w:before="47" w:after="0" w:line="240" w:lineRule="auto"/>
        <w:ind w:left="426" w:hanging="453"/>
        <w:rPr>
          <w:rFonts w:ascii="Arial" w:hAnsi="Arial" w:cs="Arial"/>
          <w:sz w:val="24"/>
          <w:szCs w:val="24"/>
        </w:rPr>
      </w:pPr>
      <w:r w:rsidRPr="00DC24E7">
        <w:rPr>
          <w:rFonts w:ascii="Arial" w:hAnsi="Arial" w:cs="Arial"/>
          <w:color w:val="231F20"/>
          <w:sz w:val="24"/>
          <w:szCs w:val="24"/>
        </w:rPr>
        <w:t>Environmental</w:t>
      </w:r>
      <w:r w:rsidRPr="00DC24E7">
        <w:rPr>
          <w:rFonts w:ascii="Arial" w:hAnsi="Arial" w:cs="Arial"/>
          <w:color w:val="231F20"/>
          <w:spacing w:val="-5"/>
          <w:sz w:val="24"/>
          <w:szCs w:val="24"/>
        </w:rPr>
        <w:t xml:space="preserve"> </w:t>
      </w:r>
      <w:r w:rsidRPr="00DC24E7">
        <w:rPr>
          <w:rFonts w:ascii="Arial" w:hAnsi="Arial" w:cs="Arial"/>
          <w:color w:val="231F20"/>
          <w:sz w:val="24"/>
          <w:szCs w:val="24"/>
        </w:rPr>
        <w:t>Water</w:t>
      </w:r>
      <w:r w:rsidRPr="00DC24E7">
        <w:rPr>
          <w:rFonts w:ascii="Arial" w:hAnsi="Arial" w:cs="Arial"/>
          <w:color w:val="231F20"/>
          <w:spacing w:val="-4"/>
          <w:sz w:val="24"/>
          <w:szCs w:val="24"/>
        </w:rPr>
        <w:t xml:space="preserve"> </w:t>
      </w:r>
      <w:r w:rsidRPr="00DC24E7">
        <w:rPr>
          <w:rFonts w:ascii="Arial" w:hAnsi="Arial" w:cs="Arial"/>
          <w:color w:val="231F20"/>
          <w:sz w:val="24"/>
          <w:szCs w:val="24"/>
        </w:rPr>
        <w:t>Holdings</w:t>
      </w:r>
      <w:r w:rsidRPr="00DC24E7">
        <w:rPr>
          <w:rFonts w:ascii="Arial" w:hAnsi="Arial" w:cs="Arial"/>
          <w:color w:val="231F20"/>
          <w:spacing w:val="-4"/>
          <w:sz w:val="24"/>
          <w:szCs w:val="24"/>
        </w:rPr>
        <w:t xml:space="preserve"> </w:t>
      </w:r>
      <w:r w:rsidRPr="00DC24E7">
        <w:rPr>
          <w:rFonts w:ascii="Arial" w:hAnsi="Arial" w:cs="Arial"/>
          <w:color w:val="231F20"/>
          <w:sz w:val="24"/>
          <w:szCs w:val="24"/>
        </w:rPr>
        <w:t>and</w:t>
      </w:r>
      <w:r w:rsidRPr="00DC24E7">
        <w:rPr>
          <w:rFonts w:ascii="Arial" w:hAnsi="Arial" w:cs="Arial"/>
          <w:color w:val="231F20"/>
          <w:spacing w:val="-4"/>
          <w:sz w:val="24"/>
          <w:szCs w:val="24"/>
        </w:rPr>
        <w:t xml:space="preserve"> </w:t>
      </w:r>
      <w:r w:rsidRPr="00DC24E7">
        <w:rPr>
          <w:rFonts w:ascii="Arial" w:hAnsi="Arial" w:cs="Arial"/>
          <w:color w:val="231F20"/>
          <w:sz w:val="24"/>
          <w:szCs w:val="24"/>
        </w:rPr>
        <w:t>transaction</w:t>
      </w:r>
      <w:r w:rsidRPr="00DC24E7">
        <w:rPr>
          <w:rFonts w:ascii="Arial" w:hAnsi="Arial" w:cs="Arial"/>
          <w:color w:val="231F20"/>
          <w:spacing w:val="-4"/>
          <w:sz w:val="24"/>
          <w:szCs w:val="24"/>
        </w:rPr>
        <w:t xml:space="preserve"> </w:t>
      </w:r>
      <w:r w:rsidRPr="00DC24E7">
        <w:rPr>
          <w:rFonts w:ascii="Arial" w:hAnsi="Arial" w:cs="Arial"/>
          <w:color w:val="231F20"/>
          <w:spacing w:val="-2"/>
          <w:sz w:val="24"/>
          <w:szCs w:val="24"/>
        </w:rPr>
        <w:t>expenses</w:t>
      </w:r>
    </w:p>
    <w:p w14:paraId="4A1BBA80" w14:textId="77777777" w:rsidR="001F1BAE" w:rsidRPr="00DC24E7" w:rsidRDefault="001F1BAE">
      <w:pPr>
        <w:pStyle w:val="BodyText"/>
        <w:widowControl w:val="0"/>
        <w:numPr>
          <w:ilvl w:val="1"/>
          <w:numId w:val="22"/>
        </w:numPr>
        <w:tabs>
          <w:tab w:val="left" w:pos="426"/>
        </w:tabs>
        <w:autoSpaceDE w:val="0"/>
        <w:autoSpaceDN w:val="0"/>
        <w:spacing w:before="47" w:after="0" w:line="240" w:lineRule="auto"/>
        <w:ind w:left="426" w:hanging="453"/>
        <w:rPr>
          <w:rFonts w:ascii="Arial" w:hAnsi="Arial" w:cs="Arial"/>
          <w:sz w:val="24"/>
          <w:szCs w:val="24"/>
        </w:rPr>
      </w:pPr>
      <w:proofErr w:type="gramStart"/>
      <w:r w:rsidRPr="00DC24E7">
        <w:rPr>
          <w:rFonts w:ascii="Arial" w:hAnsi="Arial" w:cs="Arial"/>
          <w:color w:val="231F20"/>
          <w:sz w:val="24"/>
          <w:szCs w:val="24"/>
        </w:rPr>
        <w:t>Grants</w:t>
      </w:r>
      <w:proofErr w:type="gramEnd"/>
      <w:r w:rsidRPr="00DC24E7">
        <w:rPr>
          <w:rFonts w:ascii="Arial" w:hAnsi="Arial" w:cs="Arial"/>
          <w:color w:val="231F20"/>
          <w:spacing w:val="-2"/>
          <w:sz w:val="24"/>
          <w:szCs w:val="24"/>
        </w:rPr>
        <w:t xml:space="preserve"> expenses</w:t>
      </w:r>
    </w:p>
    <w:p w14:paraId="24CE976B" w14:textId="77777777" w:rsidR="001F1BAE" w:rsidRPr="00DC24E7" w:rsidRDefault="001F1BAE">
      <w:pPr>
        <w:pStyle w:val="BodyText"/>
        <w:widowControl w:val="0"/>
        <w:numPr>
          <w:ilvl w:val="1"/>
          <w:numId w:val="22"/>
        </w:numPr>
        <w:tabs>
          <w:tab w:val="left" w:pos="426"/>
        </w:tabs>
        <w:autoSpaceDE w:val="0"/>
        <w:autoSpaceDN w:val="0"/>
        <w:spacing w:before="47" w:after="0" w:line="240" w:lineRule="auto"/>
        <w:ind w:left="426" w:hanging="453"/>
        <w:rPr>
          <w:rFonts w:ascii="Arial" w:hAnsi="Arial" w:cs="Arial"/>
          <w:sz w:val="24"/>
          <w:szCs w:val="24"/>
        </w:rPr>
      </w:pPr>
      <w:r w:rsidRPr="00DC24E7">
        <w:rPr>
          <w:rFonts w:ascii="Arial" w:hAnsi="Arial" w:cs="Arial"/>
          <w:color w:val="231F20"/>
          <w:sz w:val="24"/>
          <w:szCs w:val="24"/>
        </w:rPr>
        <w:t>Supplies</w:t>
      </w:r>
      <w:r w:rsidRPr="00DC24E7">
        <w:rPr>
          <w:rFonts w:ascii="Arial" w:hAnsi="Arial" w:cs="Arial"/>
          <w:color w:val="231F20"/>
          <w:spacing w:val="-3"/>
          <w:sz w:val="24"/>
          <w:szCs w:val="24"/>
        </w:rPr>
        <w:t xml:space="preserve"> </w:t>
      </w:r>
      <w:r w:rsidRPr="00DC24E7">
        <w:rPr>
          <w:rFonts w:ascii="Arial" w:hAnsi="Arial" w:cs="Arial"/>
          <w:color w:val="231F20"/>
          <w:sz w:val="24"/>
          <w:szCs w:val="24"/>
        </w:rPr>
        <w:t>and</w:t>
      </w:r>
      <w:r w:rsidRPr="00DC24E7">
        <w:rPr>
          <w:rFonts w:ascii="Arial" w:hAnsi="Arial" w:cs="Arial"/>
          <w:color w:val="231F20"/>
          <w:spacing w:val="-1"/>
          <w:sz w:val="24"/>
          <w:szCs w:val="24"/>
        </w:rPr>
        <w:t xml:space="preserve"> </w:t>
      </w:r>
      <w:r w:rsidRPr="00DC24E7">
        <w:rPr>
          <w:rFonts w:ascii="Arial" w:hAnsi="Arial" w:cs="Arial"/>
          <w:color w:val="231F20"/>
          <w:spacing w:val="-2"/>
          <w:sz w:val="24"/>
          <w:szCs w:val="24"/>
        </w:rPr>
        <w:t>services</w:t>
      </w:r>
    </w:p>
    <w:p w14:paraId="2493B253" w14:textId="77777777" w:rsidR="001F1BAE" w:rsidRPr="00DC24E7" w:rsidRDefault="001F1BAE">
      <w:pPr>
        <w:pStyle w:val="BodyText"/>
        <w:widowControl w:val="0"/>
        <w:numPr>
          <w:ilvl w:val="2"/>
          <w:numId w:val="22"/>
        </w:numPr>
        <w:tabs>
          <w:tab w:val="left" w:pos="426"/>
          <w:tab w:val="left" w:pos="1157"/>
        </w:tabs>
        <w:autoSpaceDE w:val="0"/>
        <w:autoSpaceDN w:val="0"/>
        <w:spacing w:before="47" w:after="0" w:line="240" w:lineRule="auto"/>
        <w:ind w:left="1157" w:hanging="364"/>
        <w:rPr>
          <w:rFonts w:ascii="Arial" w:hAnsi="Arial" w:cs="Arial"/>
          <w:sz w:val="24"/>
          <w:szCs w:val="24"/>
        </w:rPr>
      </w:pPr>
      <w:r w:rsidRPr="00DC24E7">
        <w:rPr>
          <w:rFonts w:ascii="Arial" w:hAnsi="Arial" w:cs="Arial"/>
          <w:color w:val="231F20"/>
          <w:sz w:val="24"/>
          <w:szCs w:val="24"/>
        </w:rPr>
        <w:t>Audit</w:t>
      </w:r>
      <w:r w:rsidRPr="00DC24E7">
        <w:rPr>
          <w:rFonts w:ascii="Arial" w:hAnsi="Arial" w:cs="Arial"/>
          <w:color w:val="231F20"/>
          <w:spacing w:val="-2"/>
          <w:sz w:val="24"/>
          <w:szCs w:val="24"/>
        </w:rPr>
        <w:t xml:space="preserve"> </w:t>
      </w:r>
      <w:r w:rsidRPr="00DC24E7">
        <w:rPr>
          <w:rFonts w:ascii="Arial" w:hAnsi="Arial" w:cs="Arial"/>
          <w:color w:val="231F20"/>
          <w:spacing w:val="-4"/>
          <w:sz w:val="24"/>
          <w:szCs w:val="24"/>
        </w:rPr>
        <w:t>fees</w:t>
      </w:r>
    </w:p>
    <w:p w14:paraId="512CD472" w14:textId="77777777" w:rsidR="001F1BAE" w:rsidRPr="00DC24E7" w:rsidRDefault="001F1BAE" w:rsidP="001F1BAE">
      <w:pPr>
        <w:rPr>
          <w:rFonts w:cs="Arial"/>
        </w:rPr>
      </w:pPr>
    </w:p>
    <w:p w14:paraId="3FDEFF64" w14:textId="2872A391" w:rsidR="001F1BAE" w:rsidRPr="00DC24E7" w:rsidRDefault="001F1BAE">
      <w:pPr>
        <w:pStyle w:val="Heading3"/>
        <w:numPr>
          <w:ilvl w:val="1"/>
          <w:numId w:val="26"/>
        </w:numPr>
      </w:pPr>
      <w:r w:rsidRPr="00DC24E7">
        <w:t>Employee related transactions and balances</w:t>
      </w:r>
    </w:p>
    <w:p w14:paraId="68F88155" w14:textId="77777777" w:rsidR="001F1BAE" w:rsidRPr="00DC24E7" w:rsidRDefault="001F1BAE" w:rsidP="001F1BAE">
      <w:pPr>
        <w:pStyle w:val="Heading4"/>
      </w:pPr>
      <w:r w:rsidRPr="00DC24E7">
        <w:t>3.1.1</w:t>
      </w:r>
      <w:r w:rsidRPr="00DC24E7">
        <w:tab/>
        <w:t>Employee expenses</w:t>
      </w:r>
    </w:p>
    <w:tbl>
      <w:tblPr>
        <w:tblW w:w="0" w:type="auto"/>
        <w:tblLayout w:type="fixed"/>
        <w:tblCellMar>
          <w:left w:w="0" w:type="dxa"/>
          <w:right w:w="0" w:type="dxa"/>
        </w:tblCellMar>
        <w:tblLook w:val="01E0" w:firstRow="1" w:lastRow="1" w:firstColumn="1" w:lastColumn="1" w:noHBand="0" w:noVBand="0"/>
      </w:tblPr>
      <w:tblGrid>
        <w:gridCol w:w="6049"/>
        <w:gridCol w:w="1378"/>
        <w:gridCol w:w="1254"/>
      </w:tblGrid>
      <w:tr w:rsidR="001F1BAE" w:rsidRPr="00DC24E7" w14:paraId="6DB69E47" w14:textId="77777777" w:rsidTr="000347C8">
        <w:trPr>
          <w:trHeight w:val="576"/>
          <w:tblHeader/>
        </w:trPr>
        <w:tc>
          <w:tcPr>
            <w:tcW w:w="6049" w:type="dxa"/>
            <w:shd w:val="clear" w:color="auto" w:fill="DCDDDE"/>
          </w:tcPr>
          <w:p w14:paraId="20868A33" w14:textId="77777777" w:rsidR="001F1BAE" w:rsidRPr="00DC24E7" w:rsidRDefault="001F1BAE">
            <w:pPr>
              <w:pStyle w:val="TableParagraph"/>
              <w:rPr>
                <w:rFonts w:ascii="Arial" w:hAnsi="Arial" w:cs="Arial"/>
                <w:szCs w:val="24"/>
                <w:lang w:val="en-AU"/>
              </w:rPr>
            </w:pPr>
          </w:p>
        </w:tc>
        <w:tc>
          <w:tcPr>
            <w:tcW w:w="1378" w:type="dxa"/>
            <w:shd w:val="clear" w:color="auto" w:fill="DCDDDE"/>
          </w:tcPr>
          <w:p w14:paraId="647084B7" w14:textId="77777777" w:rsidR="001F1BAE" w:rsidRPr="00DC24E7" w:rsidRDefault="001F1BAE">
            <w:pPr>
              <w:pStyle w:val="TableParagraph"/>
              <w:spacing w:before="113" w:line="205" w:lineRule="exact"/>
              <w:ind w:right="285"/>
              <w:jc w:val="right"/>
              <w:rPr>
                <w:rFonts w:ascii="Arial" w:hAnsi="Arial" w:cs="Arial"/>
                <w:b/>
                <w:szCs w:val="24"/>
                <w:lang w:val="en-AU"/>
              </w:rPr>
            </w:pPr>
            <w:r w:rsidRPr="00DC24E7">
              <w:rPr>
                <w:rFonts w:ascii="Arial" w:hAnsi="Arial" w:cs="Arial"/>
                <w:b/>
                <w:color w:val="231F20"/>
                <w:spacing w:val="-4"/>
                <w:szCs w:val="24"/>
                <w:lang w:val="en-AU"/>
              </w:rPr>
              <w:t>2026</w:t>
            </w:r>
          </w:p>
          <w:p w14:paraId="4BA0578B" w14:textId="77777777" w:rsidR="001F1BAE" w:rsidRPr="00DC24E7" w:rsidRDefault="001F1BAE">
            <w:pPr>
              <w:pStyle w:val="TableParagraph"/>
              <w:spacing w:line="205" w:lineRule="exact"/>
              <w:ind w:right="285"/>
              <w:jc w:val="right"/>
              <w:rPr>
                <w:rFonts w:ascii="Arial" w:hAnsi="Arial" w:cs="Arial"/>
                <w:b/>
                <w:szCs w:val="24"/>
                <w:lang w:val="en-AU"/>
              </w:rPr>
            </w:pPr>
            <w:r w:rsidRPr="00DC24E7">
              <w:rPr>
                <w:rFonts w:ascii="Arial" w:hAnsi="Arial" w:cs="Arial"/>
                <w:b/>
                <w:color w:val="231F20"/>
                <w:spacing w:val="-10"/>
                <w:szCs w:val="24"/>
                <w:lang w:val="en-AU"/>
              </w:rPr>
              <w:t>$</w:t>
            </w:r>
          </w:p>
        </w:tc>
        <w:tc>
          <w:tcPr>
            <w:tcW w:w="1254" w:type="dxa"/>
            <w:shd w:val="clear" w:color="auto" w:fill="DCDDDE"/>
          </w:tcPr>
          <w:p w14:paraId="614B3B06" w14:textId="77777777" w:rsidR="001F1BAE" w:rsidRPr="00DC24E7" w:rsidRDefault="001F1BAE">
            <w:pPr>
              <w:pStyle w:val="TableParagraph"/>
              <w:spacing w:before="113" w:line="205" w:lineRule="exact"/>
              <w:ind w:right="112"/>
              <w:jc w:val="right"/>
              <w:rPr>
                <w:rFonts w:ascii="Arial" w:hAnsi="Arial" w:cs="Arial"/>
                <w:szCs w:val="24"/>
                <w:lang w:val="en-AU"/>
              </w:rPr>
            </w:pPr>
            <w:r w:rsidRPr="00DC24E7">
              <w:rPr>
                <w:rFonts w:ascii="Arial" w:hAnsi="Arial" w:cs="Arial"/>
                <w:color w:val="231F20"/>
                <w:spacing w:val="-4"/>
                <w:szCs w:val="24"/>
                <w:lang w:val="en-AU"/>
              </w:rPr>
              <w:t>2025</w:t>
            </w:r>
          </w:p>
          <w:p w14:paraId="1E24329E" w14:textId="77777777" w:rsidR="001F1BAE" w:rsidRPr="00DC24E7" w:rsidRDefault="001F1BAE">
            <w:pPr>
              <w:pStyle w:val="TableParagraph"/>
              <w:spacing w:line="205" w:lineRule="exact"/>
              <w:ind w:right="112"/>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133C1E09" w14:textId="77777777" w:rsidTr="000347C8">
        <w:trPr>
          <w:trHeight w:val="453"/>
          <w:tblHeader/>
        </w:trPr>
        <w:tc>
          <w:tcPr>
            <w:tcW w:w="6049" w:type="dxa"/>
            <w:shd w:val="clear" w:color="auto" w:fill="ECECED"/>
          </w:tcPr>
          <w:p w14:paraId="11E3038E"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Employee</w:t>
            </w:r>
            <w:r w:rsidRPr="00DC24E7">
              <w:rPr>
                <w:rFonts w:ascii="Arial" w:hAnsi="Arial" w:cs="Arial"/>
                <w:b/>
                <w:color w:val="58595B"/>
                <w:spacing w:val="9"/>
                <w:szCs w:val="24"/>
                <w:lang w:val="en-AU"/>
              </w:rPr>
              <w:t xml:space="preserve"> </w:t>
            </w:r>
            <w:r w:rsidRPr="00DC24E7">
              <w:rPr>
                <w:rFonts w:ascii="Arial" w:hAnsi="Arial" w:cs="Arial"/>
                <w:b/>
                <w:color w:val="58595B"/>
                <w:spacing w:val="-2"/>
                <w:szCs w:val="24"/>
                <w:lang w:val="en-AU"/>
              </w:rPr>
              <w:t>expenses</w:t>
            </w:r>
          </w:p>
        </w:tc>
        <w:tc>
          <w:tcPr>
            <w:tcW w:w="1378" w:type="dxa"/>
            <w:shd w:val="clear" w:color="auto" w:fill="ECECED"/>
          </w:tcPr>
          <w:p w14:paraId="4D0C1881" w14:textId="77777777" w:rsidR="001F1BAE" w:rsidRPr="00DC24E7" w:rsidRDefault="001F1BAE">
            <w:pPr>
              <w:pStyle w:val="TableParagraph"/>
              <w:rPr>
                <w:rFonts w:ascii="Arial" w:hAnsi="Arial" w:cs="Arial"/>
                <w:szCs w:val="24"/>
                <w:lang w:val="en-AU"/>
              </w:rPr>
            </w:pPr>
          </w:p>
        </w:tc>
        <w:tc>
          <w:tcPr>
            <w:tcW w:w="1254" w:type="dxa"/>
            <w:shd w:val="clear" w:color="auto" w:fill="ECECED"/>
          </w:tcPr>
          <w:p w14:paraId="6414F65C" w14:textId="77777777" w:rsidR="001F1BAE" w:rsidRPr="00DC24E7" w:rsidRDefault="001F1BAE">
            <w:pPr>
              <w:pStyle w:val="TableParagraph"/>
              <w:rPr>
                <w:rFonts w:ascii="Arial" w:hAnsi="Arial" w:cs="Arial"/>
                <w:szCs w:val="24"/>
                <w:lang w:val="en-AU"/>
              </w:rPr>
            </w:pPr>
          </w:p>
        </w:tc>
      </w:tr>
      <w:tr w:rsidR="001F1BAE" w:rsidRPr="00DC24E7" w14:paraId="7BF65917" w14:textId="77777777" w:rsidTr="000347C8">
        <w:trPr>
          <w:trHeight w:val="305"/>
          <w:tblHeader/>
        </w:trPr>
        <w:tc>
          <w:tcPr>
            <w:tcW w:w="6049" w:type="dxa"/>
          </w:tcPr>
          <w:p w14:paraId="0459075B"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zCs w:val="24"/>
                <w:lang w:val="en-AU"/>
              </w:rPr>
              <w:t>Salary</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wages,</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annual</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long</w:t>
            </w:r>
            <w:r w:rsidRPr="00DC24E7">
              <w:rPr>
                <w:rFonts w:ascii="Arial" w:hAnsi="Arial" w:cs="Arial"/>
                <w:color w:val="231F20"/>
                <w:spacing w:val="-6"/>
                <w:szCs w:val="24"/>
                <w:lang w:val="en-AU"/>
              </w:rPr>
              <w:t xml:space="preserve"> </w:t>
            </w:r>
            <w:r w:rsidRPr="00DC24E7">
              <w:rPr>
                <w:rFonts w:ascii="Arial" w:hAnsi="Arial" w:cs="Arial"/>
                <w:color w:val="231F20"/>
                <w:szCs w:val="24"/>
                <w:lang w:val="en-AU"/>
              </w:rPr>
              <w:t>service</w:t>
            </w:r>
            <w:r w:rsidRPr="00DC24E7">
              <w:rPr>
                <w:rFonts w:ascii="Arial" w:hAnsi="Arial" w:cs="Arial"/>
                <w:color w:val="231F20"/>
                <w:spacing w:val="-6"/>
                <w:szCs w:val="24"/>
                <w:lang w:val="en-AU"/>
              </w:rPr>
              <w:t xml:space="preserve"> </w:t>
            </w:r>
            <w:r w:rsidRPr="00DC24E7">
              <w:rPr>
                <w:rFonts w:ascii="Arial" w:hAnsi="Arial" w:cs="Arial"/>
                <w:color w:val="231F20"/>
                <w:spacing w:val="-4"/>
                <w:szCs w:val="24"/>
                <w:lang w:val="en-AU"/>
              </w:rPr>
              <w:t>leave</w:t>
            </w:r>
          </w:p>
        </w:tc>
        <w:tc>
          <w:tcPr>
            <w:tcW w:w="1378" w:type="dxa"/>
          </w:tcPr>
          <w:p w14:paraId="667BD77E" w14:textId="77777777" w:rsidR="001F1BAE" w:rsidRPr="00DC24E7" w:rsidRDefault="001F1BAE">
            <w:pPr>
              <w:pStyle w:val="TableParagraph"/>
              <w:spacing w:before="56" w:line="229" w:lineRule="exact"/>
              <w:ind w:right="285"/>
              <w:jc w:val="right"/>
              <w:rPr>
                <w:rFonts w:ascii="Arial" w:hAnsi="Arial" w:cs="Arial"/>
                <w:b/>
                <w:szCs w:val="24"/>
                <w:lang w:val="en-AU"/>
              </w:rPr>
            </w:pPr>
            <w:r w:rsidRPr="00DC24E7">
              <w:rPr>
                <w:rFonts w:ascii="Arial" w:hAnsi="Arial" w:cs="Arial"/>
                <w:b/>
                <w:color w:val="231F20"/>
                <w:spacing w:val="-2"/>
                <w:szCs w:val="24"/>
                <w:lang w:val="en-AU"/>
              </w:rPr>
              <w:t>(2,583,608)</w:t>
            </w:r>
          </w:p>
        </w:tc>
        <w:tc>
          <w:tcPr>
            <w:tcW w:w="1254" w:type="dxa"/>
          </w:tcPr>
          <w:p w14:paraId="3806E7C6" w14:textId="77777777" w:rsidR="001F1BAE" w:rsidRPr="00DC24E7" w:rsidRDefault="001F1BAE">
            <w:pPr>
              <w:pStyle w:val="TableParagraph"/>
              <w:spacing w:before="56" w:line="229" w:lineRule="exact"/>
              <w:ind w:right="112"/>
              <w:jc w:val="right"/>
              <w:rPr>
                <w:rFonts w:ascii="Arial" w:hAnsi="Arial" w:cs="Arial"/>
                <w:szCs w:val="24"/>
                <w:lang w:val="en-AU"/>
              </w:rPr>
            </w:pPr>
            <w:r w:rsidRPr="00DC24E7">
              <w:rPr>
                <w:rFonts w:ascii="Arial" w:hAnsi="Arial" w:cs="Arial"/>
                <w:color w:val="231F20"/>
                <w:spacing w:val="-2"/>
                <w:szCs w:val="24"/>
                <w:lang w:val="en-AU"/>
              </w:rPr>
              <w:t>(2,726,904)</w:t>
            </w:r>
          </w:p>
        </w:tc>
      </w:tr>
      <w:tr w:rsidR="001F1BAE" w:rsidRPr="00DC24E7" w14:paraId="1D089DDC" w14:textId="77777777" w:rsidTr="000347C8">
        <w:trPr>
          <w:trHeight w:val="283"/>
          <w:tblHeader/>
        </w:trPr>
        <w:tc>
          <w:tcPr>
            <w:tcW w:w="6049" w:type="dxa"/>
          </w:tcPr>
          <w:p w14:paraId="34C4B01B"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Defined</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contribution</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superannuation</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expense</w:t>
            </w:r>
          </w:p>
        </w:tc>
        <w:tc>
          <w:tcPr>
            <w:tcW w:w="1378" w:type="dxa"/>
          </w:tcPr>
          <w:p w14:paraId="78A4D33F" w14:textId="77777777" w:rsidR="001F1BAE" w:rsidRPr="00DC24E7" w:rsidRDefault="001F1BAE">
            <w:pPr>
              <w:pStyle w:val="TableParagraph"/>
              <w:spacing w:before="34" w:line="229" w:lineRule="exact"/>
              <w:ind w:right="285"/>
              <w:jc w:val="right"/>
              <w:rPr>
                <w:rFonts w:ascii="Arial" w:hAnsi="Arial" w:cs="Arial"/>
                <w:b/>
                <w:szCs w:val="24"/>
                <w:lang w:val="en-AU"/>
              </w:rPr>
            </w:pPr>
            <w:r w:rsidRPr="00DC24E7">
              <w:rPr>
                <w:rFonts w:ascii="Arial" w:hAnsi="Arial" w:cs="Arial"/>
                <w:b/>
                <w:color w:val="231F20"/>
                <w:spacing w:val="-2"/>
                <w:szCs w:val="24"/>
                <w:lang w:val="en-AU"/>
              </w:rPr>
              <w:t>(302,193)</w:t>
            </w:r>
          </w:p>
        </w:tc>
        <w:tc>
          <w:tcPr>
            <w:tcW w:w="1254" w:type="dxa"/>
          </w:tcPr>
          <w:p w14:paraId="6649171D" w14:textId="77777777" w:rsidR="001F1BAE" w:rsidRPr="00DC24E7" w:rsidRDefault="001F1BAE">
            <w:pPr>
              <w:pStyle w:val="TableParagraph"/>
              <w:spacing w:before="34" w:line="229" w:lineRule="exact"/>
              <w:ind w:right="112"/>
              <w:jc w:val="right"/>
              <w:rPr>
                <w:rFonts w:ascii="Arial" w:hAnsi="Arial" w:cs="Arial"/>
                <w:szCs w:val="24"/>
                <w:lang w:val="en-AU"/>
              </w:rPr>
            </w:pPr>
            <w:r w:rsidRPr="00DC24E7">
              <w:rPr>
                <w:rFonts w:ascii="Arial" w:hAnsi="Arial" w:cs="Arial"/>
                <w:color w:val="231F20"/>
                <w:spacing w:val="-2"/>
                <w:szCs w:val="24"/>
                <w:lang w:val="en-AU"/>
              </w:rPr>
              <w:t>(306,741)</w:t>
            </w:r>
          </w:p>
        </w:tc>
      </w:tr>
      <w:tr w:rsidR="001F1BAE" w:rsidRPr="00DC24E7" w14:paraId="536D4F1F" w14:textId="77777777" w:rsidTr="000347C8">
        <w:trPr>
          <w:trHeight w:val="315"/>
          <w:tblHeader/>
        </w:trPr>
        <w:tc>
          <w:tcPr>
            <w:tcW w:w="6049" w:type="dxa"/>
            <w:tcBorders>
              <w:bottom w:val="single" w:sz="2" w:space="0" w:color="262223"/>
            </w:tcBorders>
          </w:tcPr>
          <w:p w14:paraId="6E9CD118"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pacing w:val="-6"/>
                <w:szCs w:val="24"/>
                <w:lang w:val="en-AU"/>
              </w:rPr>
              <w:t>Other</w:t>
            </w:r>
            <w:r w:rsidRPr="00DC24E7">
              <w:rPr>
                <w:rFonts w:ascii="Arial" w:hAnsi="Arial" w:cs="Arial"/>
                <w:color w:val="231F20"/>
                <w:spacing w:val="3"/>
                <w:szCs w:val="24"/>
                <w:lang w:val="en-AU"/>
              </w:rPr>
              <w:t xml:space="preserve"> </w:t>
            </w:r>
            <w:proofErr w:type="gramStart"/>
            <w:r w:rsidRPr="00DC24E7">
              <w:rPr>
                <w:rFonts w:ascii="Arial" w:hAnsi="Arial" w:cs="Arial"/>
                <w:color w:val="231F20"/>
                <w:spacing w:val="-6"/>
                <w:szCs w:val="24"/>
                <w:lang w:val="en-AU"/>
              </w:rPr>
              <w:t>on-costs</w:t>
            </w:r>
            <w:proofErr w:type="gramEnd"/>
            <w:r w:rsidRPr="00DC24E7">
              <w:rPr>
                <w:rFonts w:ascii="Arial" w:hAnsi="Arial" w:cs="Arial"/>
                <w:color w:val="231F20"/>
                <w:spacing w:val="4"/>
                <w:szCs w:val="24"/>
                <w:lang w:val="en-AU"/>
              </w:rPr>
              <w:t xml:space="preserve"> </w:t>
            </w:r>
            <w:r w:rsidRPr="00DC24E7">
              <w:rPr>
                <w:rFonts w:ascii="Arial" w:hAnsi="Arial" w:cs="Arial"/>
                <w:color w:val="231F20"/>
                <w:spacing w:val="-6"/>
                <w:szCs w:val="24"/>
                <w:lang w:val="en-AU"/>
              </w:rPr>
              <w:t>(payroll</w:t>
            </w:r>
            <w:r w:rsidRPr="00DC24E7">
              <w:rPr>
                <w:rFonts w:ascii="Arial" w:hAnsi="Arial" w:cs="Arial"/>
                <w:color w:val="231F20"/>
                <w:spacing w:val="3"/>
                <w:szCs w:val="24"/>
                <w:lang w:val="en-AU"/>
              </w:rPr>
              <w:t xml:space="preserve"> </w:t>
            </w:r>
            <w:r w:rsidRPr="00DC24E7">
              <w:rPr>
                <w:rFonts w:ascii="Arial" w:hAnsi="Arial" w:cs="Arial"/>
                <w:color w:val="231F20"/>
                <w:spacing w:val="-6"/>
                <w:szCs w:val="24"/>
                <w:lang w:val="en-AU"/>
              </w:rPr>
              <w:t>tax,</w:t>
            </w:r>
            <w:r w:rsidRPr="00DC24E7">
              <w:rPr>
                <w:rFonts w:ascii="Arial" w:hAnsi="Arial" w:cs="Arial"/>
                <w:color w:val="231F20"/>
                <w:spacing w:val="4"/>
                <w:szCs w:val="24"/>
                <w:lang w:val="en-AU"/>
              </w:rPr>
              <w:t xml:space="preserve"> </w:t>
            </w:r>
            <w:r w:rsidRPr="00DC24E7">
              <w:rPr>
                <w:rFonts w:ascii="Arial" w:hAnsi="Arial" w:cs="Arial"/>
                <w:color w:val="231F20"/>
                <w:spacing w:val="-6"/>
                <w:szCs w:val="24"/>
                <w:lang w:val="en-AU"/>
              </w:rPr>
              <w:t>fringe</w:t>
            </w:r>
            <w:r w:rsidRPr="00DC24E7">
              <w:rPr>
                <w:rFonts w:ascii="Arial" w:hAnsi="Arial" w:cs="Arial"/>
                <w:color w:val="231F20"/>
                <w:spacing w:val="4"/>
                <w:szCs w:val="24"/>
                <w:lang w:val="en-AU"/>
              </w:rPr>
              <w:t xml:space="preserve"> </w:t>
            </w:r>
            <w:r w:rsidRPr="00DC24E7">
              <w:rPr>
                <w:rFonts w:ascii="Arial" w:hAnsi="Arial" w:cs="Arial"/>
                <w:color w:val="231F20"/>
                <w:spacing w:val="-6"/>
                <w:szCs w:val="24"/>
                <w:lang w:val="en-AU"/>
              </w:rPr>
              <w:t>benefits</w:t>
            </w:r>
            <w:r w:rsidRPr="00DC24E7">
              <w:rPr>
                <w:rFonts w:ascii="Arial" w:hAnsi="Arial" w:cs="Arial"/>
                <w:color w:val="231F20"/>
                <w:spacing w:val="3"/>
                <w:szCs w:val="24"/>
                <w:lang w:val="en-AU"/>
              </w:rPr>
              <w:t xml:space="preserve"> </w:t>
            </w:r>
            <w:r w:rsidRPr="00DC24E7">
              <w:rPr>
                <w:rFonts w:ascii="Arial" w:hAnsi="Arial" w:cs="Arial"/>
                <w:color w:val="231F20"/>
                <w:spacing w:val="-6"/>
                <w:szCs w:val="24"/>
                <w:lang w:val="en-AU"/>
              </w:rPr>
              <w:t>tax</w:t>
            </w:r>
            <w:r w:rsidRPr="00DC24E7">
              <w:rPr>
                <w:rFonts w:ascii="Arial" w:hAnsi="Arial" w:cs="Arial"/>
                <w:color w:val="231F20"/>
                <w:spacing w:val="4"/>
                <w:szCs w:val="24"/>
                <w:lang w:val="en-AU"/>
              </w:rPr>
              <w:t xml:space="preserve"> </w:t>
            </w:r>
            <w:r w:rsidRPr="00DC24E7">
              <w:rPr>
                <w:rFonts w:ascii="Arial" w:hAnsi="Arial" w:cs="Arial"/>
                <w:color w:val="231F20"/>
                <w:spacing w:val="-6"/>
                <w:szCs w:val="24"/>
                <w:lang w:val="en-AU"/>
              </w:rPr>
              <w:t>and</w:t>
            </w:r>
            <w:r w:rsidRPr="00DC24E7">
              <w:rPr>
                <w:rFonts w:ascii="Arial" w:hAnsi="Arial" w:cs="Arial"/>
                <w:color w:val="231F20"/>
                <w:spacing w:val="3"/>
                <w:szCs w:val="24"/>
                <w:lang w:val="en-AU"/>
              </w:rPr>
              <w:t xml:space="preserve"> </w:t>
            </w:r>
            <w:r w:rsidRPr="00DC24E7">
              <w:rPr>
                <w:rFonts w:ascii="Arial" w:hAnsi="Arial" w:cs="Arial"/>
                <w:color w:val="231F20"/>
                <w:spacing w:val="-6"/>
                <w:szCs w:val="24"/>
                <w:lang w:val="en-AU"/>
              </w:rPr>
              <w:t>WorkCover</w:t>
            </w:r>
            <w:r w:rsidRPr="00DC24E7">
              <w:rPr>
                <w:rFonts w:ascii="Arial" w:hAnsi="Arial" w:cs="Arial"/>
                <w:color w:val="231F20"/>
                <w:spacing w:val="4"/>
                <w:szCs w:val="24"/>
                <w:lang w:val="en-AU"/>
              </w:rPr>
              <w:t xml:space="preserve"> </w:t>
            </w:r>
            <w:r w:rsidRPr="00DC24E7">
              <w:rPr>
                <w:rFonts w:ascii="Arial" w:hAnsi="Arial" w:cs="Arial"/>
                <w:color w:val="231F20"/>
                <w:spacing w:val="-6"/>
                <w:szCs w:val="24"/>
                <w:lang w:val="en-AU"/>
              </w:rPr>
              <w:t>premium)</w:t>
            </w:r>
          </w:p>
        </w:tc>
        <w:tc>
          <w:tcPr>
            <w:tcW w:w="1378" w:type="dxa"/>
            <w:tcBorders>
              <w:bottom w:val="single" w:sz="2" w:space="0" w:color="262223"/>
            </w:tcBorders>
          </w:tcPr>
          <w:p w14:paraId="110E6D33" w14:textId="77777777" w:rsidR="001F1BAE" w:rsidRPr="00DC24E7" w:rsidRDefault="001F1BAE">
            <w:pPr>
              <w:pStyle w:val="TableParagraph"/>
              <w:spacing w:before="34"/>
              <w:ind w:right="285"/>
              <w:jc w:val="right"/>
              <w:rPr>
                <w:rFonts w:ascii="Arial" w:hAnsi="Arial" w:cs="Arial"/>
                <w:b/>
                <w:szCs w:val="24"/>
                <w:lang w:val="en-AU"/>
              </w:rPr>
            </w:pPr>
            <w:r w:rsidRPr="00DC24E7">
              <w:rPr>
                <w:rFonts w:ascii="Arial" w:hAnsi="Arial" w:cs="Arial"/>
                <w:b/>
                <w:color w:val="231F20"/>
                <w:spacing w:val="-2"/>
                <w:szCs w:val="24"/>
                <w:lang w:val="en-AU"/>
              </w:rPr>
              <w:t>(174,228)</w:t>
            </w:r>
          </w:p>
        </w:tc>
        <w:tc>
          <w:tcPr>
            <w:tcW w:w="1254" w:type="dxa"/>
            <w:tcBorders>
              <w:bottom w:val="single" w:sz="2" w:space="0" w:color="262223"/>
            </w:tcBorders>
          </w:tcPr>
          <w:p w14:paraId="717FEB28" w14:textId="77777777" w:rsidR="001F1BAE" w:rsidRPr="00DC24E7" w:rsidRDefault="001F1BAE">
            <w:pPr>
              <w:pStyle w:val="TableParagraph"/>
              <w:spacing w:before="34"/>
              <w:ind w:right="112"/>
              <w:jc w:val="right"/>
              <w:rPr>
                <w:rFonts w:ascii="Arial" w:hAnsi="Arial" w:cs="Arial"/>
                <w:szCs w:val="24"/>
                <w:lang w:val="en-AU"/>
              </w:rPr>
            </w:pPr>
            <w:r w:rsidRPr="00DC24E7">
              <w:rPr>
                <w:rFonts w:ascii="Arial" w:hAnsi="Arial" w:cs="Arial"/>
                <w:color w:val="231F20"/>
                <w:spacing w:val="-2"/>
                <w:szCs w:val="24"/>
                <w:lang w:val="en-AU"/>
              </w:rPr>
              <w:t>(195,947)</w:t>
            </w:r>
          </w:p>
        </w:tc>
      </w:tr>
      <w:tr w:rsidR="001F1BAE" w:rsidRPr="00DC24E7" w14:paraId="66506C3A" w14:textId="77777777" w:rsidTr="000347C8">
        <w:trPr>
          <w:trHeight w:val="335"/>
          <w:tblHeader/>
        </w:trPr>
        <w:tc>
          <w:tcPr>
            <w:tcW w:w="6049" w:type="dxa"/>
            <w:tcBorders>
              <w:top w:val="single" w:sz="2" w:space="0" w:color="262223"/>
              <w:bottom w:val="single" w:sz="2" w:space="0" w:color="231F20"/>
            </w:tcBorders>
          </w:tcPr>
          <w:p w14:paraId="23814030" w14:textId="77777777" w:rsidR="001F1BAE" w:rsidRPr="00DC24E7" w:rsidRDefault="001F1BAE">
            <w:pPr>
              <w:pStyle w:val="TableParagraph"/>
              <w:spacing w:before="82"/>
              <w:ind w:left="170"/>
              <w:rPr>
                <w:rFonts w:ascii="Arial" w:hAnsi="Arial" w:cs="Arial"/>
                <w:b/>
                <w:position w:val="6"/>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employee</w:t>
            </w:r>
            <w:r w:rsidRPr="00DC24E7">
              <w:rPr>
                <w:rFonts w:ascii="Arial" w:hAnsi="Arial" w:cs="Arial"/>
                <w:b/>
                <w:color w:val="231F20"/>
                <w:spacing w:val="-4"/>
                <w:szCs w:val="24"/>
                <w:lang w:val="en-AU"/>
              </w:rPr>
              <w:t xml:space="preserve"> </w:t>
            </w:r>
            <w:r w:rsidRPr="00DC24E7">
              <w:rPr>
                <w:rFonts w:ascii="Arial" w:hAnsi="Arial" w:cs="Arial"/>
                <w:b/>
                <w:color w:val="231F20"/>
                <w:spacing w:val="-2"/>
                <w:szCs w:val="24"/>
                <w:lang w:val="en-AU"/>
              </w:rPr>
              <w:t>expenses</w:t>
            </w:r>
            <w:r w:rsidRPr="00DC24E7">
              <w:rPr>
                <w:rFonts w:ascii="Arial" w:hAnsi="Arial" w:cs="Arial"/>
                <w:b/>
                <w:color w:val="231F20"/>
                <w:spacing w:val="-17"/>
                <w:szCs w:val="24"/>
                <w:lang w:val="en-AU"/>
              </w:rPr>
              <w:t xml:space="preserve"> </w:t>
            </w:r>
            <w:r w:rsidRPr="00DC24E7">
              <w:rPr>
                <w:rStyle w:val="FootnoteReference"/>
                <w:rFonts w:ascii="Arial" w:hAnsi="Arial" w:cs="Arial"/>
                <w:b/>
                <w:color w:val="231F20"/>
                <w:spacing w:val="-17"/>
                <w:szCs w:val="24"/>
                <w:lang w:val="en-AU"/>
              </w:rPr>
              <w:footnoteReference w:id="35"/>
            </w:r>
          </w:p>
        </w:tc>
        <w:tc>
          <w:tcPr>
            <w:tcW w:w="1378" w:type="dxa"/>
            <w:tcBorders>
              <w:top w:val="single" w:sz="2" w:space="0" w:color="262223"/>
              <w:bottom w:val="single" w:sz="2" w:space="0" w:color="231F20"/>
            </w:tcBorders>
          </w:tcPr>
          <w:p w14:paraId="308848CE" w14:textId="77777777" w:rsidR="001F1BAE" w:rsidRPr="00DC24E7" w:rsidRDefault="001F1BAE">
            <w:pPr>
              <w:pStyle w:val="TableParagraph"/>
              <w:spacing w:before="82"/>
              <w:ind w:right="285"/>
              <w:jc w:val="right"/>
              <w:rPr>
                <w:rFonts w:ascii="Arial" w:hAnsi="Arial" w:cs="Arial"/>
                <w:b/>
                <w:szCs w:val="24"/>
                <w:lang w:val="en-AU"/>
              </w:rPr>
            </w:pPr>
            <w:r w:rsidRPr="00DC24E7">
              <w:rPr>
                <w:rFonts w:ascii="Arial" w:hAnsi="Arial" w:cs="Arial"/>
                <w:b/>
                <w:color w:val="231F20"/>
                <w:spacing w:val="-2"/>
                <w:szCs w:val="24"/>
                <w:lang w:val="en-AU"/>
              </w:rPr>
              <w:t>(3,060,029)</w:t>
            </w:r>
          </w:p>
        </w:tc>
        <w:tc>
          <w:tcPr>
            <w:tcW w:w="1254" w:type="dxa"/>
            <w:tcBorders>
              <w:top w:val="single" w:sz="2" w:space="0" w:color="262223"/>
              <w:bottom w:val="single" w:sz="2" w:space="0" w:color="231F20"/>
            </w:tcBorders>
          </w:tcPr>
          <w:p w14:paraId="775DD8BB" w14:textId="77777777" w:rsidR="001F1BAE" w:rsidRPr="00DC24E7" w:rsidRDefault="001F1BAE">
            <w:pPr>
              <w:pStyle w:val="TableParagraph"/>
              <w:spacing w:before="82"/>
              <w:ind w:right="112"/>
              <w:jc w:val="right"/>
              <w:rPr>
                <w:rFonts w:ascii="Arial" w:hAnsi="Arial" w:cs="Arial"/>
                <w:szCs w:val="24"/>
                <w:lang w:val="en-AU"/>
              </w:rPr>
            </w:pPr>
            <w:r w:rsidRPr="00DC24E7">
              <w:rPr>
                <w:rFonts w:ascii="Arial" w:hAnsi="Arial" w:cs="Arial"/>
                <w:color w:val="231F20"/>
                <w:spacing w:val="-2"/>
                <w:szCs w:val="24"/>
                <w:lang w:val="en-AU"/>
              </w:rPr>
              <w:t>(3,229,592)</w:t>
            </w:r>
          </w:p>
        </w:tc>
      </w:tr>
    </w:tbl>
    <w:p w14:paraId="3654D54C" w14:textId="77777777" w:rsidR="001F1BAE" w:rsidRPr="00DC24E7" w:rsidRDefault="001F1BAE" w:rsidP="00186C99">
      <w:pPr>
        <w:pStyle w:val="12pointfont"/>
      </w:pPr>
    </w:p>
    <w:p w14:paraId="6F87917C" w14:textId="77777777" w:rsidR="001F1BAE" w:rsidRPr="00DC24E7" w:rsidRDefault="001F1BAE" w:rsidP="00186C99">
      <w:pPr>
        <w:pStyle w:val="12pointfont"/>
      </w:pPr>
      <w:r w:rsidRPr="00DC24E7">
        <w:rPr>
          <w:b/>
          <w:bCs/>
        </w:rPr>
        <w:t>Employee expenses</w:t>
      </w:r>
      <w:r w:rsidRPr="00DC24E7">
        <w:t xml:space="preserve"> include all costs relating to employment including wages and salaries, leave entitlements, termination payments, payroll tax, fringe benefits tax and WorkCover premiums.</w:t>
      </w:r>
    </w:p>
    <w:p w14:paraId="78824D27" w14:textId="3726B22D" w:rsidR="001F1BAE" w:rsidRPr="00DC24E7" w:rsidRDefault="001F1BAE" w:rsidP="00186C99">
      <w:pPr>
        <w:pStyle w:val="12pointfont"/>
      </w:pPr>
      <w:r w:rsidRPr="00DC24E7">
        <w:rPr>
          <w:b/>
          <w:bCs/>
        </w:rPr>
        <w:t>Superannuation contributions</w:t>
      </w:r>
      <w:r w:rsidRPr="00DC24E7">
        <w:t xml:space="preserve"> paid or payable for the reporting period are employer contributions for members of defined contribution superannuation plans and included as part of employee benefits in the comprehensive operating statement. There were no payments to defined benefits funds.</w:t>
      </w:r>
      <w:r w:rsidRPr="00DC24E7">
        <w:br w:type="page"/>
      </w:r>
    </w:p>
    <w:p w14:paraId="39D6D8A4" w14:textId="77777777" w:rsidR="001F1BAE" w:rsidRPr="00DC24E7" w:rsidRDefault="001F1BAE" w:rsidP="001F1BAE">
      <w:pPr>
        <w:pStyle w:val="Heading4"/>
      </w:pPr>
      <w:r w:rsidRPr="00DC24E7">
        <w:lastRenderedPageBreak/>
        <w:t>3.1.2</w:t>
      </w:r>
      <w:r w:rsidRPr="00DC24E7">
        <w:tab/>
        <w:t>Employee related provisions</w:t>
      </w:r>
    </w:p>
    <w:p w14:paraId="0241CEA5" w14:textId="77777777" w:rsidR="001F1BAE" w:rsidRPr="00DC24E7" w:rsidRDefault="001F1BAE" w:rsidP="00186C99">
      <w:pPr>
        <w:pStyle w:val="12pointfont"/>
      </w:pPr>
      <w:r w:rsidRPr="00DC24E7">
        <w:t xml:space="preserve">Provision is made for benefits accruing to employees in respect of wages and salaries, annual leave and long service leave (LSL), as well as associated </w:t>
      </w:r>
      <w:proofErr w:type="gramStart"/>
      <w:r w:rsidRPr="00DC24E7">
        <w:t>on-costs</w:t>
      </w:r>
      <w:proofErr w:type="gramEnd"/>
      <w:r w:rsidRPr="00DC24E7">
        <w:t xml:space="preserve">, for services rendered to the reporting date. These benefits and </w:t>
      </w:r>
      <w:proofErr w:type="gramStart"/>
      <w:r w:rsidRPr="00DC24E7">
        <w:t>on-costs</w:t>
      </w:r>
      <w:proofErr w:type="gramEnd"/>
      <w:r w:rsidRPr="00DC24E7">
        <w:t xml:space="preserve"> are recorded as an expense during the period the associated services are rendered.</w:t>
      </w:r>
    </w:p>
    <w:tbl>
      <w:tblPr>
        <w:tblW w:w="0" w:type="auto"/>
        <w:tblLayout w:type="fixed"/>
        <w:tblCellMar>
          <w:left w:w="0" w:type="dxa"/>
          <w:right w:w="0" w:type="dxa"/>
        </w:tblCellMar>
        <w:tblLook w:val="01E0" w:firstRow="1" w:lastRow="1" w:firstColumn="1" w:lastColumn="1" w:noHBand="0" w:noVBand="0"/>
      </w:tblPr>
      <w:tblGrid>
        <w:gridCol w:w="5305"/>
        <w:gridCol w:w="2300"/>
        <w:gridCol w:w="1075"/>
      </w:tblGrid>
      <w:tr w:rsidR="001F1BAE" w:rsidRPr="00DC24E7" w14:paraId="2F205EFE" w14:textId="77777777" w:rsidTr="000347C8">
        <w:trPr>
          <w:trHeight w:val="548"/>
          <w:tblHeader/>
        </w:trPr>
        <w:tc>
          <w:tcPr>
            <w:tcW w:w="5305" w:type="dxa"/>
            <w:shd w:val="clear" w:color="auto" w:fill="DCDDDE"/>
          </w:tcPr>
          <w:p w14:paraId="31A132DC" w14:textId="77777777" w:rsidR="001F1BAE" w:rsidRPr="00DC24E7" w:rsidRDefault="001F1BAE">
            <w:pPr>
              <w:pStyle w:val="TableParagraph"/>
              <w:rPr>
                <w:rFonts w:ascii="Arial" w:hAnsi="Arial" w:cs="Arial"/>
                <w:szCs w:val="24"/>
                <w:lang w:val="en-AU"/>
              </w:rPr>
            </w:pPr>
          </w:p>
        </w:tc>
        <w:tc>
          <w:tcPr>
            <w:tcW w:w="2300" w:type="dxa"/>
            <w:shd w:val="clear" w:color="auto" w:fill="DCDDDE"/>
          </w:tcPr>
          <w:p w14:paraId="1028EE21" w14:textId="77777777" w:rsidR="001F1BAE" w:rsidRPr="00DC24E7" w:rsidRDefault="001F1BAE">
            <w:pPr>
              <w:pStyle w:val="TableParagraph"/>
              <w:spacing w:before="113" w:line="205" w:lineRule="exact"/>
              <w:ind w:right="374"/>
              <w:jc w:val="right"/>
              <w:rPr>
                <w:rFonts w:ascii="Arial" w:hAnsi="Arial" w:cs="Arial"/>
                <w:b/>
                <w:szCs w:val="24"/>
                <w:lang w:val="en-AU"/>
              </w:rPr>
            </w:pPr>
            <w:r w:rsidRPr="00DC24E7">
              <w:rPr>
                <w:rFonts w:ascii="Arial" w:hAnsi="Arial" w:cs="Arial"/>
                <w:b/>
                <w:color w:val="231F20"/>
                <w:spacing w:val="-4"/>
                <w:szCs w:val="24"/>
                <w:lang w:val="en-AU"/>
              </w:rPr>
              <w:t>2026</w:t>
            </w:r>
          </w:p>
          <w:p w14:paraId="0D44280E" w14:textId="77777777" w:rsidR="001F1BAE" w:rsidRPr="00DC24E7" w:rsidRDefault="001F1BAE">
            <w:pPr>
              <w:pStyle w:val="TableParagraph"/>
              <w:spacing w:line="205" w:lineRule="exact"/>
              <w:ind w:right="374"/>
              <w:jc w:val="right"/>
              <w:rPr>
                <w:rFonts w:ascii="Arial" w:hAnsi="Arial" w:cs="Arial"/>
                <w:b/>
                <w:szCs w:val="24"/>
                <w:lang w:val="en-AU"/>
              </w:rPr>
            </w:pPr>
            <w:r w:rsidRPr="00DC24E7">
              <w:rPr>
                <w:rFonts w:ascii="Arial" w:hAnsi="Arial" w:cs="Arial"/>
                <w:b/>
                <w:color w:val="231F20"/>
                <w:spacing w:val="-10"/>
                <w:szCs w:val="24"/>
                <w:lang w:val="en-AU"/>
              </w:rPr>
              <w:t>$</w:t>
            </w:r>
          </w:p>
        </w:tc>
        <w:tc>
          <w:tcPr>
            <w:tcW w:w="1075" w:type="dxa"/>
            <w:shd w:val="clear" w:color="auto" w:fill="DCDDDE"/>
          </w:tcPr>
          <w:p w14:paraId="0AC1602E" w14:textId="77777777" w:rsidR="001F1BAE" w:rsidRPr="00DC24E7" w:rsidRDefault="001F1BAE">
            <w:pPr>
              <w:pStyle w:val="TableParagraph"/>
              <w:spacing w:before="113" w:line="205" w:lineRule="exact"/>
              <w:ind w:right="111"/>
              <w:jc w:val="right"/>
              <w:rPr>
                <w:rFonts w:ascii="Arial" w:hAnsi="Arial" w:cs="Arial"/>
                <w:szCs w:val="24"/>
                <w:lang w:val="en-AU"/>
              </w:rPr>
            </w:pPr>
            <w:r w:rsidRPr="00DC24E7">
              <w:rPr>
                <w:rFonts w:ascii="Arial" w:hAnsi="Arial" w:cs="Arial"/>
                <w:color w:val="231F20"/>
                <w:spacing w:val="-4"/>
                <w:szCs w:val="24"/>
                <w:lang w:val="en-AU"/>
              </w:rPr>
              <w:t>2025</w:t>
            </w:r>
          </w:p>
          <w:p w14:paraId="379375F1" w14:textId="77777777" w:rsidR="001F1BAE" w:rsidRPr="00DC24E7" w:rsidRDefault="001F1BAE">
            <w:pPr>
              <w:pStyle w:val="TableParagraph"/>
              <w:spacing w:line="205" w:lineRule="exact"/>
              <w:ind w:right="111"/>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01C9A241" w14:textId="77777777" w:rsidTr="000347C8">
        <w:trPr>
          <w:trHeight w:val="396"/>
          <w:tblHeader/>
        </w:trPr>
        <w:tc>
          <w:tcPr>
            <w:tcW w:w="5305" w:type="dxa"/>
            <w:shd w:val="clear" w:color="auto" w:fill="ECECED"/>
          </w:tcPr>
          <w:p w14:paraId="07E8F1D8" w14:textId="77777777" w:rsidR="001F1BAE" w:rsidRPr="00DC24E7" w:rsidRDefault="001F1BAE">
            <w:pPr>
              <w:pStyle w:val="TableParagraph"/>
              <w:spacing w:before="113"/>
              <w:ind w:left="170"/>
              <w:rPr>
                <w:rFonts w:ascii="Arial" w:hAnsi="Arial" w:cs="Arial"/>
                <w:b/>
                <w:szCs w:val="24"/>
                <w:lang w:val="en-AU"/>
              </w:rPr>
            </w:pPr>
            <w:r w:rsidRPr="00DC24E7">
              <w:rPr>
                <w:rFonts w:ascii="Arial" w:hAnsi="Arial" w:cs="Arial"/>
                <w:b/>
                <w:color w:val="58595B"/>
                <w:szCs w:val="24"/>
                <w:lang w:val="en-AU"/>
              </w:rPr>
              <w:t>Current</w:t>
            </w:r>
            <w:r w:rsidRPr="00DC24E7">
              <w:rPr>
                <w:rFonts w:ascii="Arial" w:hAnsi="Arial" w:cs="Arial"/>
                <w:b/>
                <w:color w:val="58595B"/>
                <w:spacing w:val="13"/>
                <w:szCs w:val="24"/>
                <w:lang w:val="en-AU"/>
              </w:rPr>
              <w:t xml:space="preserve"> </w:t>
            </w:r>
            <w:r w:rsidRPr="00DC24E7">
              <w:rPr>
                <w:rFonts w:ascii="Arial" w:hAnsi="Arial" w:cs="Arial"/>
                <w:b/>
                <w:color w:val="58595B"/>
                <w:spacing w:val="-2"/>
                <w:szCs w:val="24"/>
                <w:lang w:val="en-AU"/>
              </w:rPr>
              <w:t>provisions</w:t>
            </w:r>
          </w:p>
        </w:tc>
        <w:tc>
          <w:tcPr>
            <w:tcW w:w="2300" w:type="dxa"/>
            <w:shd w:val="clear" w:color="auto" w:fill="ECECED"/>
          </w:tcPr>
          <w:p w14:paraId="0E92AE75" w14:textId="77777777" w:rsidR="001F1BAE" w:rsidRPr="00DC24E7" w:rsidRDefault="001F1BAE">
            <w:pPr>
              <w:pStyle w:val="TableParagraph"/>
              <w:rPr>
                <w:rFonts w:ascii="Arial" w:hAnsi="Arial" w:cs="Arial"/>
                <w:szCs w:val="24"/>
                <w:lang w:val="en-AU"/>
              </w:rPr>
            </w:pPr>
          </w:p>
        </w:tc>
        <w:tc>
          <w:tcPr>
            <w:tcW w:w="1075" w:type="dxa"/>
            <w:shd w:val="clear" w:color="auto" w:fill="ECECED"/>
          </w:tcPr>
          <w:p w14:paraId="2C3B80D1" w14:textId="77777777" w:rsidR="001F1BAE" w:rsidRPr="00DC24E7" w:rsidRDefault="001F1BAE">
            <w:pPr>
              <w:pStyle w:val="TableParagraph"/>
              <w:rPr>
                <w:rFonts w:ascii="Arial" w:hAnsi="Arial" w:cs="Arial"/>
                <w:szCs w:val="24"/>
                <w:lang w:val="en-AU"/>
              </w:rPr>
            </w:pPr>
          </w:p>
        </w:tc>
      </w:tr>
      <w:tr w:rsidR="001F1BAE" w:rsidRPr="00DC24E7" w14:paraId="2E3D0626" w14:textId="77777777" w:rsidTr="000347C8">
        <w:trPr>
          <w:trHeight w:val="305"/>
          <w:tblHeader/>
        </w:trPr>
        <w:tc>
          <w:tcPr>
            <w:tcW w:w="5305" w:type="dxa"/>
          </w:tcPr>
          <w:p w14:paraId="2F62404D"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zCs w:val="24"/>
                <w:lang w:val="en-AU"/>
              </w:rPr>
              <w:t>Employee</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benefits</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annual</w:t>
            </w:r>
            <w:r w:rsidRPr="00DC24E7">
              <w:rPr>
                <w:rFonts w:ascii="Arial" w:hAnsi="Arial" w:cs="Arial"/>
                <w:color w:val="231F20"/>
                <w:spacing w:val="-9"/>
                <w:szCs w:val="24"/>
                <w:lang w:val="en-AU"/>
              </w:rPr>
              <w:t xml:space="preserve"> </w:t>
            </w:r>
            <w:r w:rsidRPr="00DC24E7">
              <w:rPr>
                <w:rFonts w:ascii="Arial" w:hAnsi="Arial" w:cs="Arial"/>
                <w:color w:val="231F20"/>
                <w:spacing w:val="-2"/>
                <w:szCs w:val="24"/>
                <w:lang w:val="en-AU"/>
              </w:rPr>
              <w:t>leave</w:t>
            </w:r>
          </w:p>
        </w:tc>
        <w:tc>
          <w:tcPr>
            <w:tcW w:w="2300" w:type="dxa"/>
          </w:tcPr>
          <w:p w14:paraId="674995A7" w14:textId="77777777" w:rsidR="001F1BAE" w:rsidRPr="00DC24E7" w:rsidRDefault="001F1BAE">
            <w:pPr>
              <w:pStyle w:val="TableParagraph"/>
              <w:spacing w:before="56" w:line="229" w:lineRule="exact"/>
              <w:ind w:right="374"/>
              <w:jc w:val="right"/>
              <w:rPr>
                <w:rFonts w:ascii="Arial" w:hAnsi="Arial" w:cs="Arial"/>
                <w:b/>
                <w:szCs w:val="24"/>
                <w:lang w:val="en-AU"/>
              </w:rPr>
            </w:pPr>
            <w:r w:rsidRPr="00DC24E7">
              <w:rPr>
                <w:rFonts w:ascii="Arial" w:hAnsi="Arial" w:cs="Arial"/>
                <w:b/>
                <w:color w:val="231F20"/>
                <w:spacing w:val="-2"/>
                <w:szCs w:val="24"/>
                <w:lang w:val="en-AU"/>
              </w:rPr>
              <w:t>161,707</w:t>
            </w:r>
          </w:p>
        </w:tc>
        <w:tc>
          <w:tcPr>
            <w:tcW w:w="1075" w:type="dxa"/>
          </w:tcPr>
          <w:p w14:paraId="0CFF03AF" w14:textId="77777777" w:rsidR="001F1BAE" w:rsidRPr="00DC24E7" w:rsidRDefault="001F1BAE">
            <w:pPr>
              <w:pStyle w:val="TableParagraph"/>
              <w:spacing w:before="56" w:line="229" w:lineRule="exact"/>
              <w:ind w:right="111"/>
              <w:jc w:val="right"/>
              <w:rPr>
                <w:rFonts w:ascii="Arial" w:hAnsi="Arial" w:cs="Arial"/>
                <w:szCs w:val="24"/>
                <w:lang w:val="en-AU"/>
              </w:rPr>
            </w:pPr>
            <w:r w:rsidRPr="00DC24E7">
              <w:rPr>
                <w:rFonts w:ascii="Arial" w:hAnsi="Arial" w:cs="Arial"/>
                <w:color w:val="231F20"/>
                <w:spacing w:val="-2"/>
                <w:szCs w:val="24"/>
                <w:lang w:val="en-AU"/>
              </w:rPr>
              <w:t>145,967</w:t>
            </w:r>
          </w:p>
        </w:tc>
      </w:tr>
      <w:tr w:rsidR="001F1BAE" w:rsidRPr="00DC24E7" w14:paraId="66804683" w14:textId="77777777" w:rsidTr="000347C8">
        <w:trPr>
          <w:trHeight w:val="283"/>
          <w:tblHeader/>
        </w:trPr>
        <w:tc>
          <w:tcPr>
            <w:tcW w:w="5305" w:type="dxa"/>
          </w:tcPr>
          <w:p w14:paraId="7621B4C5"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Employee</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benefits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long</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service</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leave</w:t>
            </w:r>
          </w:p>
        </w:tc>
        <w:tc>
          <w:tcPr>
            <w:tcW w:w="2300" w:type="dxa"/>
          </w:tcPr>
          <w:p w14:paraId="0620E906" w14:textId="77777777" w:rsidR="001F1BAE" w:rsidRPr="00DC24E7" w:rsidRDefault="001F1BAE">
            <w:pPr>
              <w:pStyle w:val="TableParagraph"/>
              <w:spacing w:before="34" w:line="229" w:lineRule="exact"/>
              <w:ind w:right="374"/>
              <w:jc w:val="right"/>
              <w:rPr>
                <w:rFonts w:ascii="Arial" w:hAnsi="Arial" w:cs="Arial"/>
                <w:b/>
                <w:szCs w:val="24"/>
                <w:lang w:val="en-AU"/>
              </w:rPr>
            </w:pPr>
            <w:r w:rsidRPr="00DC24E7">
              <w:rPr>
                <w:rFonts w:ascii="Arial" w:hAnsi="Arial" w:cs="Arial"/>
                <w:b/>
                <w:color w:val="231F20"/>
                <w:spacing w:val="-2"/>
                <w:szCs w:val="24"/>
                <w:lang w:val="en-AU"/>
              </w:rPr>
              <w:t>388,886</w:t>
            </w:r>
          </w:p>
        </w:tc>
        <w:tc>
          <w:tcPr>
            <w:tcW w:w="1075" w:type="dxa"/>
          </w:tcPr>
          <w:p w14:paraId="37983D9B" w14:textId="77777777" w:rsidR="001F1BAE" w:rsidRPr="00DC24E7" w:rsidRDefault="001F1BAE">
            <w:pPr>
              <w:pStyle w:val="TableParagraph"/>
              <w:spacing w:before="34" w:line="229" w:lineRule="exact"/>
              <w:ind w:right="111"/>
              <w:jc w:val="right"/>
              <w:rPr>
                <w:rFonts w:ascii="Arial" w:hAnsi="Arial" w:cs="Arial"/>
                <w:szCs w:val="24"/>
                <w:lang w:val="en-AU"/>
              </w:rPr>
            </w:pPr>
            <w:r w:rsidRPr="00DC24E7">
              <w:rPr>
                <w:rFonts w:ascii="Arial" w:hAnsi="Arial" w:cs="Arial"/>
                <w:color w:val="231F20"/>
                <w:spacing w:val="-2"/>
                <w:szCs w:val="24"/>
                <w:lang w:val="en-AU"/>
              </w:rPr>
              <w:t>399,251</w:t>
            </w:r>
          </w:p>
        </w:tc>
      </w:tr>
      <w:tr w:rsidR="001F1BAE" w:rsidRPr="00DC24E7" w14:paraId="6BE9ADD8" w14:textId="77777777" w:rsidTr="000347C8">
        <w:trPr>
          <w:trHeight w:val="286"/>
          <w:tblHeader/>
        </w:trPr>
        <w:tc>
          <w:tcPr>
            <w:tcW w:w="5305" w:type="dxa"/>
            <w:tcBorders>
              <w:bottom w:val="single" w:sz="2" w:space="0" w:color="262223"/>
            </w:tcBorders>
          </w:tcPr>
          <w:p w14:paraId="621DFC4F"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Provisions</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for</w:t>
            </w:r>
            <w:r w:rsidRPr="00DC24E7">
              <w:rPr>
                <w:rFonts w:ascii="Arial" w:hAnsi="Arial" w:cs="Arial"/>
                <w:color w:val="231F20"/>
                <w:spacing w:val="-10"/>
                <w:szCs w:val="24"/>
                <w:lang w:val="en-AU"/>
              </w:rPr>
              <w:t xml:space="preserve"> </w:t>
            </w:r>
            <w:proofErr w:type="gramStart"/>
            <w:r w:rsidRPr="00DC24E7">
              <w:rPr>
                <w:rFonts w:ascii="Arial" w:hAnsi="Arial" w:cs="Arial"/>
                <w:color w:val="231F20"/>
                <w:szCs w:val="24"/>
                <w:lang w:val="en-AU"/>
              </w:rPr>
              <w:t>on-</w:t>
            </w:r>
            <w:r w:rsidRPr="00DC24E7">
              <w:rPr>
                <w:rFonts w:ascii="Arial" w:hAnsi="Arial" w:cs="Arial"/>
                <w:color w:val="231F20"/>
                <w:spacing w:val="-2"/>
                <w:szCs w:val="24"/>
                <w:lang w:val="en-AU"/>
              </w:rPr>
              <w:t>costs</w:t>
            </w:r>
            <w:proofErr w:type="gramEnd"/>
          </w:p>
        </w:tc>
        <w:tc>
          <w:tcPr>
            <w:tcW w:w="2300" w:type="dxa"/>
            <w:tcBorders>
              <w:bottom w:val="single" w:sz="2" w:space="0" w:color="262223"/>
            </w:tcBorders>
          </w:tcPr>
          <w:p w14:paraId="3365520B" w14:textId="77777777" w:rsidR="001F1BAE" w:rsidRPr="00DC24E7" w:rsidRDefault="001F1BAE">
            <w:pPr>
              <w:pStyle w:val="TableParagraph"/>
              <w:spacing w:before="34"/>
              <w:ind w:right="374"/>
              <w:jc w:val="right"/>
              <w:rPr>
                <w:rFonts w:ascii="Arial" w:hAnsi="Arial" w:cs="Arial"/>
                <w:b/>
                <w:szCs w:val="24"/>
                <w:lang w:val="en-AU"/>
              </w:rPr>
            </w:pPr>
            <w:r w:rsidRPr="00DC24E7">
              <w:rPr>
                <w:rFonts w:ascii="Arial" w:hAnsi="Arial" w:cs="Arial"/>
                <w:b/>
                <w:color w:val="231F20"/>
                <w:spacing w:val="-2"/>
                <w:szCs w:val="24"/>
                <w:lang w:val="en-AU"/>
              </w:rPr>
              <w:t>107,355</w:t>
            </w:r>
          </w:p>
        </w:tc>
        <w:tc>
          <w:tcPr>
            <w:tcW w:w="1075" w:type="dxa"/>
            <w:tcBorders>
              <w:bottom w:val="single" w:sz="2" w:space="0" w:color="262223"/>
            </w:tcBorders>
          </w:tcPr>
          <w:p w14:paraId="510946B0" w14:textId="77777777" w:rsidR="001F1BAE" w:rsidRPr="00DC24E7" w:rsidRDefault="001F1BAE">
            <w:pPr>
              <w:pStyle w:val="TableParagraph"/>
              <w:spacing w:before="34"/>
              <w:ind w:right="111"/>
              <w:jc w:val="right"/>
              <w:rPr>
                <w:rFonts w:ascii="Arial" w:hAnsi="Arial" w:cs="Arial"/>
                <w:szCs w:val="24"/>
                <w:lang w:val="en-AU"/>
              </w:rPr>
            </w:pPr>
            <w:r w:rsidRPr="00DC24E7">
              <w:rPr>
                <w:rFonts w:ascii="Arial" w:hAnsi="Arial" w:cs="Arial"/>
                <w:color w:val="231F20"/>
                <w:spacing w:val="-2"/>
                <w:szCs w:val="24"/>
                <w:lang w:val="en-AU"/>
              </w:rPr>
              <w:t>102,929</w:t>
            </w:r>
          </w:p>
        </w:tc>
      </w:tr>
      <w:tr w:rsidR="001F1BAE" w:rsidRPr="00DC24E7" w14:paraId="4824C7D0" w14:textId="77777777" w:rsidTr="000347C8">
        <w:trPr>
          <w:trHeight w:val="335"/>
          <w:tblHeader/>
        </w:trPr>
        <w:tc>
          <w:tcPr>
            <w:tcW w:w="5305" w:type="dxa"/>
            <w:tcBorders>
              <w:top w:val="single" w:sz="2" w:space="0" w:color="262223"/>
              <w:bottom w:val="single" w:sz="2" w:space="0" w:color="231F20"/>
            </w:tcBorders>
          </w:tcPr>
          <w:p w14:paraId="7EBF247C"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current</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employee</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related</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provisions</w:t>
            </w:r>
          </w:p>
        </w:tc>
        <w:tc>
          <w:tcPr>
            <w:tcW w:w="2300" w:type="dxa"/>
            <w:tcBorders>
              <w:top w:val="single" w:sz="2" w:space="0" w:color="262223"/>
              <w:bottom w:val="single" w:sz="2" w:space="0" w:color="231F20"/>
            </w:tcBorders>
          </w:tcPr>
          <w:p w14:paraId="05E7B458" w14:textId="77777777" w:rsidR="001F1BAE" w:rsidRPr="00DC24E7" w:rsidRDefault="001F1BAE">
            <w:pPr>
              <w:pStyle w:val="TableParagraph"/>
              <w:spacing w:before="82"/>
              <w:ind w:right="374"/>
              <w:jc w:val="right"/>
              <w:rPr>
                <w:rFonts w:ascii="Arial" w:hAnsi="Arial" w:cs="Arial"/>
                <w:b/>
                <w:szCs w:val="24"/>
                <w:lang w:val="en-AU"/>
              </w:rPr>
            </w:pPr>
            <w:r w:rsidRPr="00DC24E7">
              <w:rPr>
                <w:rFonts w:ascii="Arial" w:hAnsi="Arial" w:cs="Arial"/>
                <w:b/>
                <w:color w:val="231F20"/>
                <w:spacing w:val="-2"/>
                <w:szCs w:val="24"/>
                <w:lang w:val="en-AU"/>
              </w:rPr>
              <w:t>657,948</w:t>
            </w:r>
          </w:p>
        </w:tc>
        <w:tc>
          <w:tcPr>
            <w:tcW w:w="1075" w:type="dxa"/>
            <w:tcBorders>
              <w:top w:val="single" w:sz="2" w:space="0" w:color="262223"/>
              <w:bottom w:val="single" w:sz="2" w:space="0" w:color="231F20"/>
            </w:tcBorders>
          </w:tcPr>
          <w:p w14:paraId="24FE3ADC"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648,147</w:t>
            </w:r>
          </w:p>
        </w:tc>
      </w:tr>
      <w:tr w:rsidR="001F1BAE" w:rsidRPr="00DC24E7" w14:paraId="579BE943" w14:textId="77777777" w:rsidTr="000347C8">
        <w:trPr>
          <w:trHeight w:val="394"/>
          <w:tblHeader/>
        </w:trPr>
        <w:tc>
          <w:tcPr>
            <w:tcW w:w="5305" w:type="dxa"/>
            <w:tcBorders>
              <w:top w:val="single" w:sz="2" w:space="0" w:color="231F20"/>
            </w:tcBorders>
            <w:shd w:val="clear" w:color="auto" w:fill="ECECED"/>
          </w:tcPr>
          <w:p w14:paraId="461251C0" w14:textId="77777777" w:rsidR="001F1BAE" w:rsidRPr="00DC24E7" w:rsidRDefault="001F1BAE">
            <w:pPr>
              <w:pStyle w:val="TableParagraph"/>
              <w:spacing w:before="111"/>
              <w:ind w:left="170"/>
              <w:rPr>
                <w:rFonts w:ascii="Arial" w:hAnsi="Arial" w:cs="Arial"/>
                <w:b/>
                <w:szCs w:val="24"/>
                <w:lang w:val="en-AU"/>
              </w:rPr>
            </w:pPr>
            <w:r w:rsidRPr="00DC24E7">
              <w:rPr>
                <w:rFonts w:ascii="Arial" w:hAnsi="Arial" w:cs="Arial"/>
                <w:b/>
                <w:color w:val="58595B"/>
                <w:szCs w:val="24"/>
                <w:lang w:val="en-AU"/>
              </w:rPr>
              <w:t>Non-current</w:t>
            </w:r>
            <w:r w:rsidRPr="00DC24E7">
              <w:rPr>
                <w:rFonts w:ascii="Arial" w:hAnsi="Arial" w:cs="Arial"/>
                <w:b/>
                <w:color w:val="58595B"/>
                <w:spacing w:val="23"/>
                <w:szCs w:val="24"/>
                <w:lang w:val="en-AU"/>
              </w:rPr>
              <w:t xml:space="preserve"> </w:t>
            </w:r>
            <w:r w:rsidRPr="00DC24E7">
              <w:rPr>
                <w:rFonts w:ascii="Arial" w:hAnsi="Arial" w:cs="Arial"/>
                <w:b/>
                <w:color w:val="58595B"/>
                <w:spacing w:val="-2"/>
                <w:szCs w:val="24"/>
                <w:lang w:val="en-AU"/>
              </w:rPr>
              <w:t>provisions</w:t>
            </w:r>
          </w:p>
        </w:tc>
        <w:tc>
          <w:tcPr>
            <w:tcW w:w="2300" w:type="dxa"/>
            <w:tcBorders>
              <w:top w:val="single" w:sz="2" w:space="0" w:color="231F20"/>
            </w:tcBorders>
            <w:shd w:val="clear" w:color="auto" w:fill="ECECED"/>
          </w:tcPr>
          <w:p w14:paraId="47D70EC3" w14:textId="77777777" w:rsidR="001F1BAE" w:rsidRPr="00DC24E7" w:rsidRDefault="001F1BAE">
            <w:pPr>
              <w:pStyle w:val="TableParagraph"/>
              <w:rPr>
                <w:rFonts w:ascii="Arial" w:hAnsi="Arial" w:cs="Arial"/>
                <w:szCs w:val="24"/>
                <w:lang w:val="en-AU"/>
              </w:rPr>
            </w:pPr>
          </w:p>
        </w:tc>
        <w:tc>
          <w:tcPr>
            <w:tcW w:w="1075" w:type="dxa"/>
            <w:tcBorders>
              <w:top w:val="single" w:sz="2" w:space="0" w:color="231F20"/>
            </w:tcBorders>
            <w:shd w:val="clear" w:color="auto" w:fill="ECECED"/>
          </w:tcPr>
          <w:p w14:paraId="205E2AC7" w14:textId="77777777" w:rsidR="001F1BAE" w:rsidRPr="00DC24E7" w:rsidRDefault="001F1BAE">
            <w:pPr>
              <w:pStyle w:val="TableParagraph"/>
              <w:rPr>
                <w:rFonts w:ascii="Arial" w:hAnsi="Arial" w:cs="Arial"/>
                <w:szCs w:val="24"/>
                <w:lang w:val="en-AU"/>
              </w:rPr>
            </w:pPr>
          </w:p>
        </w:tc>
      </w:tr>
      <w:tr w:rsidR="001F1BAE" w:rsidRPr="00DC24E7" w14:paraId="39DAB779" w14:textId="77777777" w:rsidTr="000347C8">
        <w:trPr>
          <w:trHeight w:val="305"/>
          <w:tblHeader/>
        </w:trPr>
        <w:tc>
          <w:tcPr>
            <w:tcW w:w="5305" w:type="dxa"/>
          </w:tcPr>
          <w:p w14:paraId="1350886F"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pacing w:val="-2"/>
                <w:szCs w:val="24"/>
                <w:lang w:val="en-AU"/>
              </w:rPr>
              <w:t>Employee</w:t>
            </w:r>
            <w:r w:rsidRPr="00DC24E7">
              <w:rPr>
                <w:rFonts w:ascii="Arial" w:hAnsi="Arial" w:cs="Arial"/>
                <w:color w:val="231F20"/>
                <w:szCs w:val="24"/>
                <w:lang w:val="en-AU"/>
              </w:rPr>
              <w:t xml:space="preserve"> </w:t>
            </w:r>
            <w:r w:rsidRPr="00DC24E7">
              <w:rPr>
                <w:rFonts w:ascii="Arial" w:hAnsi="Arial" w:cs="Arial"/>
                <w:color w:val="231F20"/>
                <w:spacing w:val="-2"/>
                <w:szCs w:val="24"/>
                <w:lang w:val="en-AU"/>
              </w:rPr>
              <w:t>benefits</w:t>
            </w:r>
          </w:p>
        </w:tc>
        <w:tc>
          <w:tcPr>
            <w:tcW w:w="2300" w:type="dxa"/>
          </w:tcPr>
          <w:p w14:paraId="138EBCAE" w14:textId="77777777" w:rsidR="001F1BAE" w:rsidRPr="00DC24E7" w:rsidRDefault="001F1BAE">
            <w:pPr>
              <w:pStyle w:val="TableParagraph"/>
              <w:spacing w:before="56" w:line="229" w:lineRule="exact"/>
              <w:ind w:right="374"/>
              <w:jc w:val="right"/>
              <w:rPr>
                <w:rFonts w:ascii="Arial" w:hAnsi="Arial" w:cs="Arial"/>
                <w:b/>
                <w:szCs w:val="24"/>
                <w:lang w:val="en-AU"/>
              </w:rPr>
            </w:pPr>
            <w:r w:rsidRPr="00DC24E7">
              <w:rPr>
                <w:rFonts w:ascii="Arial" w:hAnsi="Arial" w:cs="Arial"/>
                <w:b/>
                <w:color w:val="231F20"/>
                <w:spacing w:val="-2"/>
                <w:szCs w:val="24"/>
                <w:lang w:val="en-AU"/>
              </w:rPr>
              <w:t>102,635</w:t>
            </w:r>
          </w:p>
        </w:tc>
        <w:tc>
          <w:tcPr>
            <w:tcW w:w="1075" w:type="dxa"/>
          </w:tcPr>
          <w:p w14:paraId="65E91515" w14:textId="77777777" w:rsidR="001F1BAE" w:rsidRPr="00DC24E7" w:rsidRDefault="001F1BAE">
            <w:pPr>
              <w:pStyle w:val="TableParagraph"/>
              <w:spacing w:before="56" w:line="229" w:lineRule="exact"/>
              <w:ind w:right="111"/>
              <w:jc w:val="right"/>
              <w:rPr>
                <w:rFonts w:ascii="Arial" w:hAnsi="Arial" w:cs="Arial"/>
                <w:szCs w:val="24"/>
                <w:lang w:val="en-AU"/>
              </w:rPr>
            </w:pPr>
            <w:r w:rsidRPr="00DC24E7">
              <w:rPr>
                <w:rFonts w:ascii="Arial" w:hAnsi="Arial" w:cs="Arial"/>
                <w:color w:val="231F20"/>
                <w:spacing w:val="-2"/>
                <w:szCs w:val="24"/>
                <w:lang w:val="en-AU"/>
              </w:rPr>
              <w:t>86,302</w:t>
            </w:r>
          </w:p>
        </w:tc>
      </w:tr>
      <w:tr w:rsidR="001F1BAE" w:rsidRPr="00DC24E7" w14:paraId="5043DF06" w14:textId="77777777" w:rsidTr="000347C8">
        <w:trPr>
          <w:trHeight w:val="286"/>
          <w:tblHeader/>
        </w:trPr>
        <w:tc>
          <w:tcPr>
            <w:tcW w:w="5305" w:type="dxa"/>
            <w:tcBorders>
              <w:bottom w:val="single" w:sz="2" w:space="0" w:color="231F20"/>
            </w:tcBorders>
          </w:tcPr>
          <w:p w14:paraId="16BD6591"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Provisions</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for</w:t>
            </w:r>
            <w:r w:rsidRPr="00DC24E7">
              <w:rPr>
                <w:rFonts w:ascii="Arial" w:hAnsi="Arial" w:cs="Arial"/>
                <w:color w:val="231F20"/>
                <w:spacing w:val="-10"/>
                <w:szCs w:val="24"/>
                <w:lang w:val="en-AU"/>
              </w:rPr>
              <w:t xml:space="preserve"> </w:t>
            </w:r>
            <w:proofErr w:type="gramStart"/>
            <w:r w:rsidRPr="00DC24E7">
              <w:rPr>
                <w:rFonts w:ascii="Arial" w:hAnsi="Arial" w:cs="Arial"/>
                <w:color w:val="231F20"/>
                <w:szCs w:val="24"/>
                <w:lang w:val="en-AU"/>
              </w:rPr>
              <w:t>on-</w:t>
            </w:r>
            <w:r w:rsidRPr="00DC24E7">
              <w:rPr>
                <w:rFonts w:ascii="Arial" w:hAnsi="Arial" w:cs="Arial"/>
                <w:color w:val="231F20"/>
                <w:spacing w:val="-2"/>
                <w:szCs w:val="24"/>
                <w:lang w:val="en-AU"/>
              </w:rPr>
              <w:t>costs</w:t>
            </w:r>
            <w:proofErr w:type="gramEnd"/>
          </w:p>
        </w:tc>
        <w:tc>
          <w:tcPr>
            <w:tcW w:w="2300" w:type="dxa"/>
            <w:tcBorders>
              <w:bottom w:val="single" w:sz="2" w:space="0" w:color="231F20"/>
            </w:tcBorders>
          </w:tcPr>
          <w:p w14:paraId="7AEE1F86" w14:textId="77777777" w:rsidR="001F1BAE" w:rsidRPr="00DC24E7" w:rsidRDefault="001F1BAE">
            <w:pPr>
              <w:pStyle w:val="TableParagraph"/>
              <w:spacing w:before="34"/>
              <w:ind w:right="374"/>
              <w:jc w:val="right"/>
              <w:rPr>
                <w:rFonts w:ascii="Arial" w:hAnsi="Arial" w:cs="Arial"/>
                <w:b/>
                <w:szCs w:val="24"/>
                <w:lang w:val="en-AU"/>
              </w:rPr>
            </w:pPr>
            <w:r w:rsidRPr="00DC24E7">
              <w:rPr>
                <w:rFonts w:ascii="Arial" w:hAnsi="Arial" w:cs="Arial"/>
                <w:b/>
                <w:color w:val="231F20"/>
                <w:spacing w:val="-2"/>
                <w:szCs w:val="24"/>
                <w:lang w:val="en-AU"/>
              </w:rPr>
              <w:t>19,681</w:t>
            </w:r>
          </w:p>
        </w:tc>
        <w:tc>
          <w:tcPr>
            <w:tcW w:w="1075" w:type="dxa"/>
            <w:tcBorders>
              <w:bottom w:val="single" w:sz="2" w:space="0" w:color="231F20"/>
            </w:tcBorders>
          </w:tcPr>
          <w:p w14:paraId="1C3C4C32" w14:textId="77777777" w:rsidR="001F1BAE" w:rsidRPr="00DC24E7" w:rsidRDefault="001F1BAE">
            <w:pPr>
              <w:pStyle w:val="TableParagraph"/>
              <w:spacing w:before="34"/>
              <w:ind w:right="111"/>
              <w:jc w:val="right"/>
              <w:rPr>
                <w:rFonts w:ascii="Arial" w:hAnsi="Arial" w:cs="Arial"/>
                <w:szCs w:val="24"/>
                <w:lang w:val="en-AU"/>
              </w:rPr>
            </w:pPr>
            <w:r w:rsidRPr="00DC24E7">
              <w:rPr>
                <w:rFonts w:ascii="Arial" w:hAnsi="Arial" w:cs="Arial"/>
                <w:color w:val="231F20"/>
                <w:spacing w:val="-2"/>
                <w:szCs w:val="24"/>
                <w:lang w:val="en-AU"/>
              </w:rPr>
              <w:t>16,522</w:t>
            </w:r>
          </w:p>
        </w:tc>
      </w:tr>
      <w:tr w:rsidR="001F1BAE" w:rsidRPr="00DC24E7" w14:paraId="57AF5B32" w14:textId="77777777" w:rsidTr="000347C8">
        <w:trPr>
          <w:trHeight w:val="335"/>
          <w:tblHeader/>
        </w:trPr>
        <w:tc>
          <w:tcPr>
            <w:tcW w:w="5305" w:type="dxa"/>
            <w:tcBorders>
              <w:top w:val="single" w:sz="2" w:space="0" w:color="231F20"/>
              <w:bottom w:val="single" w:sz="2" w:space="0" w:color="262223"/>
            </w:tcBorders>
          </w:tcPr>
          <w:p w14:paraId="56CFC03F"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non-current</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employee</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related</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provisions</w:t>
            </w:r>
          </w:p>
        </w:tc>
        <w:tc>
          <w:tcPr>
            <w:tcW w:w="2300" w:type="dxa"/>
            <w:tcBorders>
              <w:top w:val="single" w:sz="2" w:space="0" w:color="231F20"/>
              <w:bottom w:val="single" w:sz="2" w:space="0" w:color="262223"/>
            </w:tcBorders>
          </w:tcPr>
          <w:p w14:paraId="7B0F0D45" w14:textId="77777777" w:rsidR="001F1BAE" w:rsidRPr="00DC24E7" w:rsidRDefault="001F1BAE">
            <w:pPr>
              <w:pStyle w:val="TableParagraph"/>
              <w:spacing w:before="82"/>
              <w:ind w:right="374"/>
              <w:jc w:val="right"/>
              <w:rPr>
                <w:rFonts w:ascii="Arial" w:hAnsi="Arial" w:cs="Arial"/>
                <w:b/>
                <w:szCs w:val="24"/>
                <w:lang w:val="en-AU"/>
              </w:rPr>
            </w:pPr>
            <w:r w:rsidRPr="00DC24E7">
              <w:rPr>
                <w:rFonts w:ascii="Arial" w:hAnsi="Arial" w:cs="Arial"/>
                <w:b/>
                <w:color w:val="231F20"/>
                <w:spacing w:val="-2"/>
                <w:szCs w:val="24"/>
                <w:lang w:val="en-AU"/>
              </w:rPr>
              <w:t>122,316</w:t>
            </w:r>
          </w:p>
        </w:tc>
        <w:tc>
          <w:tcPr>
            <w:tcW w:w="1075" w:type="dxa"/>
            <w:tcBorders>
              <w:top w:val="single" w:sz="2" w:space="0" w:color="231F20"/>
              <w:bottom w:val="single" w:sz="2" w:space="0" w:color="262223"/>
            </w:tcBorders>
          </w:tcPr>
          <w:p w14:paraId="0B7D0ED9"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102,824</w:t>
            </w:r>
          </w:p>
        </w:tc>
      </w:tr>
      <w:tr w:rsidR="001F1BAE" w:rsidRPr="00DC24E7" w14:paraId="0C689989" w14:textId="77777777" w:rsidTr="000347C8">
        <w:trPr>
          <w:trHeight w:val="355"/>
          <w:tblHeader/>
        </w:trPr>
        <w:tc>
          <w:tcPr>
            <w:tcW w:w="5305" w:type="dxa"/>
            <w:tcBorders>
              <w:top w:val="single" w:sz="2" w:space="0" w:color="262223"/>
              <w:bottom w:val="single" w:sz="8" w:space="0" w:color="231F20"/>
            </w:tcBorders>
          </w:tcPr>
          <w:p w14:paraId="7D4A6820"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employee</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related</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provisions</w:t>
            </w:r>
          </w:p>
        </w:tc>
        <w:tc>
          <w:tcPr>
            <w:tcW w:w="2300" w:type="dxa"/>
            <w:tcBorders>
              <w:top w:val="single" w:sz="2" w:space="0" w:color="262223"/>
              <w:bottom w:val="single" w:sz="8" w:space="0" w:color="231F20"/>
            </w:tcBorders>
          </w:tcPr>
          <w:p w14:paraId="2A898119" w14:textId="77777777" w:rsidR="001F1BAE" w:rsidRPr="00DC24E7" w:rsidRDefault="001F1BAE">
            <w:pPr>
              <w:pStyle w:val="TableParagraph"/>
              <w:spacing w:before="82"/>
              <w:ind w:right="374"/>
              <w:jc w:val="right"/>
              <w:rPr>
                <w:rFonts w:ascii="Arial" w:hAnsi="Arial" w:cs="Arial"/>
                <w:b/>
                <w:szCs w:val="24"/>
                <w:lang w:val="en-AU"/>
              </w:rPr>
            </w:pPr>
            <w:r w:rsidRPr="00DC24E7">
              <w:rPr>
                <w:rFonts w:ascii="Arial" w:hAnsi="Arial" w:cs="Arial"/>
                <w:b/>
                <w:color w:val="231F20"/>
                <w:spacing w:val="-2"/>
                <w:szCs w:val="24"/>
                <w:lang w:val="en-AU"/>
              </w:rPr>
              <w:t>780,264</w:t>
            </w:r>
          </w:p>
        </w:tc>
        <w:tc>
          <w:tcPr>
            <w:tcW w:w="1075" w:type="dxa"/>
            <w:tcBorders>
              <w:top w:val="single" w:sz="2" w:space="0" w:color="262223"/>
              <w:bottom w:val="single" w:sz="8" w:space="0" w:color="231F20"/>
            </w:tcBorders>
          </w:tcPr>
          <w:p w14:paraId="782A5E17" w14:textId="77777777" w:rsidR="001F1BAE" w:rsidRPr="00DC24E7" w:rsidRDefault="001F1BAE">
            <w:pPr>
              <w:pStyle w:val="TableParagraph"/>
              <w:spacing w:before="82"/>
              <w:ind w:right="111"/>
              <w:jc w:val="right"/>
              <w:rPr>
                <w:rFonts w:ascii="Arial" w:hAnsi="Arial" w:cs="Arial"/>
                <w:szCs w:val="24"/>
                <w:lang w:val="en-AU"/>
              </w:rPr>
            </w:pPr>
            <w:r w:rsidRPr="00DC24E7">
              <w:rPr>
                <w:rFonts w:ascii="Arial" w:hAnsi="Arial" w:cs="Arial"/>
                <w:color w:val="231F20"/>
                <w:spacing w:val="-2"/>
                <w:szCs w:val="24"/>
                <w:lang w:val="en-AU"/>
              </w:rPr>
              <w:t>750,971</w:t>
            </w:r>
          </w:p>
        </w:tc>
      </w:tr>
    </w:tbl>
    <w:p w14:paraId="23D6D5F1" w14:textId="77777777" w:rsidR="001F1BAE" w:rsidRPr="00DC24E7" w:rsidRDefault="001F1BAE" w:rsidP="00186C99">
      <w:pPr>
        <w:pStyle w:val="12pointfont"/>
      </w:pPr>
    </w:p>
    <w:p w14:paraId="03DA48BC" w14:textId="77777777" w:rsidR="001F1BAE" w:rsidRPr="00DC24E7" w:rsidRDefault="001F1BAE" w:rsidP="00C76E4C">
      <w:pPr>
        <w:pStyle w:val="Subheading"/>
        <w:rPr>
          <w:i/>
          <w:iCs/>
        </w:rPr>
      </w:pPr>
      <w:r w:rsidRPr="00DC24E7">
        <w:rPr>
          <w:i/>
          <w:iCs/>
        </w:rPr>
        <w:t>Salaries and wages, annual leave and sick leave</w:t>
      </w:r>
    </w:p>
    <w:p w14:paraId="68250107" w14:textId="77777777" w:rsidR="001F1BAE" w:rsidRPr="00DC24E7" w:rsidRDefault="001F1BAE" w:rsidP="00186C99">
      <w:pPr>
        <w:pStyle w:val="12pointfont"/>
      </w:pPr>
      <w:r w:rsidRPr="00DC24E7">
        <w:t>Liabilities for salaries and wages (including annual leave, on-costs and non-monetary benefits) are recognised as current liabilities, because the VEWH does not have an unconditional right to defer settlements of these liabilities for at least 12 months after the end of the reporting period. The liability for salaries and wages is recognised in the balance sheet at remuneration rates which are current at the reporting date. These liabilities are measured at the undiscounted amounts.</w:t>
      </w:r>
    </w:p>
    <w:p w14:paraId="6EA5543D" w14:textId="77777777" w:rsidR="001F1BAE" w:rsidRPr="00DC24E7" w:rsidRDefault="001F1BAE" w:rsidP="00186C99">
      <w:pPr>
        <w:pStyle w:val="12pointfont"/>
      </w:pPr>
      <w:r w:rsidRPr="00DC24E7">
        <w:t>No provision has been made for sick leave as all sick leave is non-vesting and it is not considered probable that the average sick leave taken in the future will be greater than the benefits accrued in the future. As sick leave is non-vesting, an expense is recognised in the comprehensive operating statement as it is taken.</w:t>
      </w:r>
    </w:p>
    <w:p w14:paraId="579D9B2D" w14:textId="77777777" w:rsidR="001F1BAE" w:rsidRPr="00DC24E7" w:rsidRDefault="001F1BAE" w:rsidP="00186C99">
      <w:pPr>
        <w:pStyle w:val="12pointfont"/>
      </w:pPr>
      <w:r w:rsidRPr="00DC24E7">
        <w:t xml:space="preserve">Employment </w:t>
      </w:r>
      <w:proofErr w:type="gramStart"/>
      <w:r w:rsidRPr="00DC24E7">
        <w:t>on-costs</w:t>
      </w:r>
      <w:proofErr w:type="gramEnd"/>
      <w:r w:rsidRPr="00DC24E7">
        <w:t xml:space="preserve"> such as payroll tax and workers compensation levy are not employee benefits. They are disclosed separately as a component of the provision for employee benefits when the employment to which they relate has occurred.</w:t>
      </w:r>
    </w:p>
    <w:p w14:paraId="5456E04B" w14:textId="77777777" w:rsidR="001F1BAE" w:rsidRPr="00DC24E7" w:rsidRDefault="001F1BAE" w:rsidP="00C76E4C">
      <w:pPr>
        <w:pStyle w:val="Subheading"/>
        <w:rPr>
          <w:i/>
          <w:iCs/>
        </w:rPr>
      </w:pPr>
      <w:r w:rsidRPr="00DC24E7">
        <w:rPr>
          <w:i/>
          <w:iCs/>
        </w:rPr>
        <w:t>Long service leave</w:t>
      </w:r>
    </w:p>
    <w:p w14:paraId="23E77A02" w14:textId="77777777" w:rsidR="001F1BAE" w:rsidRPr="00DC24E7" w:rsidRDefault="001F1BAE" w:rsidP="00186C99">
      <w:pPr>
        <w:pStyle w:val="12pointfont"/>
      </w:pPr>
      <w:r w:rsidRPr="00DC24E7">
        <w:t>Unconditional LSL is disclosed as a current liability, even when the VEWH does not expect to settle the liability within 12 months because it will not have the unconditional right to defer the settlement of the entitlement should an employee take leave within 12 months.</w:t>
      </w:r>
    </w:p>
    <w:p w14:paraId="024073A0" w14:textId="77777777" w:rsidR="001F1BAE" w:rsidRPr="00DC24E7" w:rsidRDefault="001F1BAE" w:rsidP="00186C99">
      <w:pPr>
        <w:pStyle w:val="12pointfont"/>
      </w:pPr>
      <w:r w:rsidRPr="00DC24E7">
        <w:lastRenderedPageBreak/>
        <w:t>The components of this current LSL liability are measured at either:</w:t>
      </w:r>
    </w:p>
    <w:p w14:paraId="7DA06CE1" w14:textId="15B45B06" w:rsidR="001F1BAE" w:rsidRPr="00DC24E7" w:rsidRDefault="001F1BAE">
      <w:pPr>
        <w:pStyle w:val="12pointfont"/>
        <w:numPr>
          <w:ilvl w:val="0"/>
          <w:numId w:val="21"/>
        </w:numPr>
      </w:pPr>
      <w:r w:rsidRPr="00DC24E7">
        <w:t>undiscounted value – if the VEWH expects to wholly settle within 12 months</w:t>
      </w:r>
    </w:p>
    <w:p w14:paraId="0E7DF6F2" w14:textId="6E3F3E65" w:rsidR="001F1BAE" w:rsidRPr="00DC24E7" w:rsidRDefault="001F1BAE">
      <w:pPr>
        <w:pStyle w:val="12pointfont"/>
        <w:numPr>
          <w:ilvl w:val="0"/>
          <w:numId w:val="21"/>
        </w:numPr>
      </w:pPr>
      <w:r w:rsidRPr="00DC24E7">
        <w:t>present value – if the VEWH does not expect to wholly settle within 12 months.</w:t>
      </w:r>
    </w:p>
    <w:p w14:paraId="1177480E" w14:textId="77777777" w:rsidR="001F1BAE" w:rsidRPr="00DC24E7" w:rsidRDefault="001F1BAE" w:rsidP="00186C99">
      <w:pPr>
        <w:pStyle w:val="12pointfont"/>
      </w:pPr>
      <w:r w:rsidRPr="00DC24E7">
        <w:t>Conditional LSL is disclosed as a non-current liability. There is a conditional right to defer the settlement of the entitlement until the employee has completed the requisite years of service. This non-current LSL liability is measured at present value.</w:t>
      </w:r>
    </w:p>
    <w:p w14:paraId="28140606" w14:textId="7A530BEC" w:rsidR="001F1BAE" w:rsidRPr="00DC24E7" w:rsidRDefault="001F1BAE" w:rsidP="00186C99">
      <w:pPr>
        <w:pStyle w:val="Heading3"/>
        <w:ind w:left="720" w:hanging="720"/>
      </w:pPr>
      <w:r w:rsidRPr="00DC24E7">
        <w:t>3.</w:t>
      </w:r>
      <w:r w:rsidR="00186C99" w:rsidRPr="00DC24E7">
        <w:t>2</w:t>
      </w:r>
      <w:r w:rsidR="00186C99" w:rsidRPr="00DC24E7">
        <w:tab/>
      </w:r>
      <w:r w:rsidRPr="00DC24E7">
        <w:t>Environmental Water Holdings and transaction expenses</w:t>
      </w:r>
    </w:p>
    <w:tbl>
      <w:tblPr>
        <w:tblW w:w="0" w:type="auto"/>
        <w:tblLayout w:type="fixed"/>
        <w:tblCellMar>
          <w:left w:w="0" w:type="dxa"/>
          <w:right w:w="0" w:type="dxa"/>
        </w:tblCellMar>
        <w:tblLook w:val="01E0" w:firstRow="1" w:lastRow="1" w:firstColumn="1" w:lastColumn="1" w:noHBand="0" w:noVBand="0"/>
      </w:tblPr>
      <w:tblGrid>
        <w:gridCol w:w="6161"/>
        <w:gridCol w:w="1401"/>
        <w:gridCol w:w="1150"/>
      </w:tblGrid>
      <w:tr w:rsidR="001F1BAE" w:rsidRPr="00DC24E7" w14:paraId="212DCE4C" w14:textId="77777777" w:rsidTr="000347C8">
        <w:trPr>
          <w:trHeight w:val="548"/>
          <w:tblHeader/>
        </w:trPr>
        <w:tc>
          <w:tcPr>
            <w:tcW w:w="6161" w:type="dxa"/>
            <w:shd w:val="clear" w:color="auto" w:fill="DCDDDE"/>
          </w:tcPr>
          <w:p w14:paraId="2337CBDA" w14:textId="77777777" w:rsidR="001F1BAE" w:rsidRPr="00DC24E7" w:rsidRDefault="001F1BAE">
            <w:pPr>
              <w:pStyle w:val="TableParagraph"/>
              <w:rPr>
                <w:rFonts w:ascii="Arial" w:hAnsi="Arial" w:cs="Arial"/>
                <w:szCs w:val="24"/>
                <w:lang w:val="en-AU"/>
              </w:rPr>
            </w:pPr>
          </w:p>
        </w:tc>
        <w:tc>
          <w:tcPr>
            <w:tcW w:w="1401" w:type="dxa"/>
            <w:shd w:val="clear" w:color="auto" w:fill="DCDDDE"/>
          </w:tcPr>
          <w:p w14:paraId="2E944276" w14:textId="77777777" w:rsidR="001F1BAE" w:rsidRPr="00DC24E7" w:rsidRDefault="001F1BAE">
            <w:pPr>
              <w:pStyle w:val="TableParagraph"/>
              <w:spacing w:before="113" w:line="205" w:lineRule="exact"/>
              <w:ind w:right="211"/>
              <w:jc w:val="right"/>
              <w:rPr>
                <w:rFonts w:ascii="Arial" w:hAnsi="Arial" w:cs="Arial"/>
                <w:b/>
                <w:szCs w:val="24"/>
                <w:lang w:val="en-AU"/>
              </w:rPr>
            </w:pPr>
            <w:r w:rsidRPr="00DC24E7">
              <w:rPr>
                <w:rFonts w:ascii="Arial" w:hAnsi="Arial" w:cs="Arial"/>
                <w:b/>
                <w:color w:val="231F20"/>
                <w:spacing w:val="-4"/>
                <w:szCs w:val="24"/>
                <w:lang w:val="en-AU"/>
              </w:rPr>
              <w:t>2026</w:t>
            </w:r>
          </w:p>
          <w:p w14:paraId="08C681A9" w14:textId="77777777" w:rsidR="001F1BAE" w:rsidRPr="00DC24E7" w:rsidRDefault="001F1BAE">
            <w:pPr>
              <w:pStyle w:val="TableParagraph"/>
              <w:spacing w:line="205" w:lineRule="exact"/>
              <w:ind w:right="210"/>
              <w:jc w:val="right"/>
              <w:rPr>
                <w:rFonts w:ascii="Arial" w:hAnsi="Arial" w:cs="Arial"/>
                <w:b/>
                <w:szCs w:val="24"/>
                <w:lang w:val="en-AU"/>
              </w:rPr>
            </w:pPr>
            <w:r w:rsidRPr="00DC24E7">
              <w:rPr>
                <w:rFonts w:ascii="Arial" w:hAnsi="Arial" w:cs="Arial"/>
                <w:b/>
                <w:color w:val="231F20"/>
                <w:spacing w:val="-10"/>
                <w:szCs w:val="24"/>
                <w:lang w:val="en-AU"/>
              </w:rPr>
              <w:t>$</w:t>
            </w:r>
          </w:p>
        </w:tc>
        <w:tc>
          <w:tcPr>
            <w:tcW w:w="1150" w:type="dxa"/>
            <w:shd w:val="clear" w:color="auto" w:fill="DCDDDE"/>
          </w:tcPr>
          <w:p w14:paraId="4268ED3D" w14:textId="77777777" w:rsidR="001F1BAE" w:rsidRPr="00DC24E7" w:rsidRDefault="001F1BAE">
            <w:pPr>
              <w:pStyle w:val="TableParagraph"/>
              <w:spacing w:before="113" w:line="205" w:lineRule="exact"/>
              <w:ind w:right="111"/>
              <w:jc w:val="right"/>
              <w:rPr>
                <w:rFonts w:ascii="Arial" w:hAnsi="Arial" w:cs="Arial"/>
                <w:szCs w:val="24"/>
                <w:lang w:val="en-AU"/>
              </w:rPr>
            </w:pPr>
            <w:r w:rsidRPr="00DC24E7">
              <w:rPr>
                <w:rFonts w:ascii="Arial" w:hAnsi="Arial" w:cs="Arial"/>
                <w:color w:val="231F20"/>
                <w:spacing w:val="-4"/>
                <w:szCs w:val="24"/>
                <w:lang w:val="en-AU"/>
              </w:rPr>
              <w:t>2025</w:t>
            </w:r>
          </w:p>
          <w:p w14:paraId="4E620384" w14:textId="77777777" w:rsidR="001F1BAE" w:rsidRPr="00DC24E7" w:rsidRDefault="001F1BAE">
            <w:pPr>
              <w:pStyle w:val="TableParagraph"/>
              <w:spacing w:line="205" w:lineRule="exact"/>
              <w:ind w:right="111"/>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11334C55" w14:textId="77777777" w:rsidTr="000347C8">
        <w:trPr>
          <w:trHeight w:val="453"/>
          <w:tblHeader/>
        </w:trPr>
        <w:tc>
          <w:tcPr>
            <w:tcW w:w="6161" w:type="dxa"/>
            <w:shd w:val="clear" w:color="auto" w:fill="ECECED"/>
          </w:tcPr>
          <w:p w14:paraId="7550104C"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Environmental</w:t>
            </w:r>
            <w:r w:rsidRPr="00DC24E7">
              <w:rPr>
                <w:rFonts w:ascii="Arial" w:hAnsi="Arial" w:cs="Arial"/>
                <w:b/>
                <w:color w:val="58595B"/>
                <w:spacing w:val="12"/>
                <w:szCs w:val="24"/>
                <w:lang w:val="en-AU"/>
              </w:rPr>
              <w:t xml:space="preserve"> </w:t>
            </w:r>
            <w:r w:rsidRPr="00DC24E7">
              <w:rPr>
                <w:rFonts w:ascii="Arial" w:hAnsi="Arial" w:cs="Arial"/>
                <w:b/>
                <w:color w:val="58595B"/>
                <w:szCs w:val="24"/>
                <w:lang w:val="en-AU"/>
              </w:rPr>
              <w:t>Water</w:t>
            </w:r>
            <w:r w:rsidRPr="00DC24E7">
              <w:rPr>
                <w:rFonts w:ascii="Arial" w:hAnsi="Arial" w:cs="Arial"/>
                <w:b/>
                <w:color w:val="58595B"/>
                <w:spacing w:val="12"/>
                <w:szCs w:val="24"/>
                <w:lang w:val="en-AU"/>
              </w:rPr>
              <w:t xml:space="preserve"> </w:t>
            </w:r>
            <w:r w:rsidRPr="00DC24E7">
              <w:rPr>
                <w:rFonts w:ascii="Arial" w:hAnsi="Arial" w:cs="Arial"/>
                <w:b/>
                <w:color w:val="58595B"/>
                <w:szCs w:val="24"/>
                <w:lang w:val="en-AU"/>
              </w:rPr>
              <w:t>Holdings</w:t>
            </w:r>
            <w:r w:rsidRPr="00DC24E7">
              <w:rPr>
                <w:rFonts w:ascii="Arial" w:hAnsi="Arial" w:cs="Arial"/>
                <w:b/>
                <w:color w:val="58595B"/>
                <w:spacing w:val="13"/>
                <w:szCs w:val="24"/>
                <w:lang w:val="en-AU"/>
              </w:rPr>
              <w:t xml:space="preserve"> </w:t>
            </w:r>
            <w:r w:rsidRPr="00DC24E7">
              <w:rPr>
                <w:rFonts w:ascii="Arial" w:hAnsi="Arial" w:cs="Arial"/>
                <w:b/>
                <w:color w:val="58595B"/>
                <w:szCs w:val="24"/>
                <w:lang w:val="en-AU"/>
              </w:rPr>
              <w:t>and</w:t>
            </w:r>
            <w:r w:rsidRPr="00DC24E7">
              <w:rPr>
                <w:rFonts w:ascii="Arial" w:hAnsi="Arial" w:cs="Arial"/>
                <w:b/>
                <w:color w:val="58595B"/>
                <w:spacing w:val="12"/>
                <w:szCs w:val="24"/>
                <w:lang w:val="en-AU"/>
              </w:rPr>
              <w:t xml:space="preserve"> </w:t>
            </w:r>
            <w:r w:rsidRPr="00DC24E7">
              <w:rPr>
                <w:rFonts w:ascii="Arial" w:hAnsi="Arial" w:cs="Arial"/>
                <w:b/>
                <w:color w:val="58595B"/>
                <w:szCs w:val="24"/>
                <w:lang w:val="en-AU"/>
              </w:rPr>
              <w:t>transaction</w:t>
            </w:r>
            <w:r w:rsidRPr="00DC24E7">
              <w:rPr>
                <w:rFonts w:ascii="Arial" w:hAnsi="Arial" w:cs="Arial"/>
                <w:b/>
                <w:color w:val="58595B"/>
                <w:spacing w:val="13"/>
                <w:szCs w:val="24"/>
                <w:lang w:val="en-AU"/>
              </w:rPr>
              <w:t xml:space="preserve"> </w:t>
            </w:r>
            <w:r w:rsidRPr="00DC24E7">
              <w:rPr>
                <w:rFonts w:ascii="Arial" w:hAnsi="Arial" w:cs="Arial"/>
                <w:b/>
                <w:color w:val="58595B"/>
                <w:spacing w:val="-2"/>
                <w:szCs w:val="24"/>
                <w:lang w:val="en-AU"/>
              </w:rPr>
              <w:t>expenses</w:t>
            </w:r>
          </w:p>
        </w:tc>
        <w:tc>
          <w:tcPr>
            <w:tcW w:w="1401" w:type="dxa"/>
            <w:shd w:val="clear" w:color="auto" w:fill="ECECED"/>
          </w:tcPr>
          <w:p w14:paraId="1B8E39E2" w14:textId="77777777" w:rsidR="001F1BAE" w:rsidRPr="00DC24E7" w:rsidRDefault="001F1BAE">
            <w:pPr>
              <w:pStyle w:val="TableParagraph"/>
              <w:rPr>
                <w:rFonts w:ascii="Arial" w:hAnsi="Arial" w:cs="Arial"/>
                <w:szCs w:val="24"/>
                <w:lang w:val="en-AU"/>
              </w:rPr>
            </w:pPr>
          </w:p>
        </w:tc>
        <w:tc>
          <w:tcPr>
            <w:tcW w:w="1150" w:type="dxa"/>
            <w:shd w:val="clear" w:color="auto" w:fill="ECECED"/>
          </w:tcPr>
          <w:p w14:paraId="3A4F59C2" w14:textId="77777777" w:rsidR="001F1BAE" w:rsidRPr="00DC24E7" w:rsidRDefault="001F1BAE">
            <w:pPr>
              <w:pStyle w:val="TableParagraph"/>
              <w:rPr>
                <w:rFonts w:ascii="Arial" w:hAnsi="Arial" w:cs="Arial"/>
                <w:szCs w:val="24"/>
                <w:lang w:val="en-AU"/>
              </w:rPr>
            </w:pPr>
          </w:p>
        </w:tc>
      </w:tr>
      <w:tr w:rsidR="001F1BAE" w:rsidRPr="00DC24E7" w14:paraId="036FE413" w14:textId="77777777" w:rsidTr="000347C8">
        <w:trPr>
          <w:trHeight w:val="305"/>
          <w:tblHeader/>
        </w:trPr>
        <w:tc>
          <w:tcPr>
            <w:tcW w:w="6161" w:type="dxa"/>
          </w:tcPr>
          <w:p w14:paraId="78041F15"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pacing w:val="-2"/>
                <w:szCs w:val="24"/>
                <w:lang w:val="en-AU"/>
              </w:rPr>
              <w:t>Water</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storage</w:t>
            </w:r>
          </w:p>
        </w:tc>
        <w:tc>
          <w:tcPr>
            <w:tcW w:w="1401" w:type="dxa"/>
          </w:tcPr>
          <w:p w14:paraId="51297066" w14:textId="77777777" w:rsidR="001F1BAE" w:rsidRPr="00DC24E7" w:rsidRDefault="001F1BAE">
            <w:pPr>
              <w:pStyle w:val="TableParagraph"/>
              <w:spacing w:before="56" w:line="229" w:lineRule="exact"/>
              <w:ind w:right="210"/>
              <w:jc w:val="right"/>
              <w:rPr>
                <w:rFonts w:ascii="Arial" w:hAnsi="Arial" w:cs="Arial"/>
                <w:b/>
                <w:szCs w:val="24"/>
                <w:lang w:val="en-AU"/>
              </w:rPr>
            </w:pPr>
            <w:r w:rsidRPr="00DC24E7">
              <w:rPr>
                <w:rFonts w:ascii="Arial" w:hAnsi="Arial" w:cs="Arial"/>
                <w:b/>
                <w:color w:val="231F20"/>
                <w:spacing w:val="-2"/>
                <w:szCs w:val="24"/>
                <w:lang w:val="en-AU"/>
              </w:rPr>
              <w:t>(5,059,206)</w:t>
            </w:r>
          </w:p>
        </w:tc>
        <w:tc>
          <w:tcPr>
            <w:tcW w:w="1150" w:type="dxa"/>
          </w:tcPr>
          <w:p w14:paraId="3DC9D7FD" w14:textId="77777777" w:rsidR="001F1BAE" w:rsidRPr="00DC24E7" w:rsidRDefault="001F1BAE">
            <w:pPr>
              <w:pStyle w:val="TableParagraph"/>
              <w:spacing w:before="56" w:line="229" w:lineRule="exact"/>
              <w:ind w:right="111"/>
              <w:jc w:val="right"/>
              <w:rPr>
                <w:rFonts w:ascii="Arial" w:hAnsi="Arial" w:cs="Arial"/>
                <w:szCs w:val="24"/>
                <w:lang w:val="en-AU"/>
              </w:rPr>
            </w:pPr>
            <w:r w:rsidRPr="00DC24E7">
              <w:rPr>
                <w:rFonts w:ascii="Arial" w:hAnsi="Arial" w:cs="Arial"/>
                <w:color w:val="231F20"/>
                <w:spacing w:val="-2"/>
                <w:szCs w:val="24"/>
                <w:lang w:val="en-AU"/>
              </w:rPr>
              <w:t>(5,662,351)</w:t>
            </w:r>
          </w:p>
        </w:tc>
      </w:tr>
      <w:tr w:rsidR="001F1BAE" w:rsidRPr="00DC24E7" w14:paraId="7FE424A5" w14:textId="77777777" w:rsidTr="000347C8">
        <w:trPr>
          <w:trHeight w:val="283"/>
          <w:tblHeader/>
        </w:trPr>
        <w:tc>
          <w:tcPr>
            <w:tcW w:w="6161" w:type="dxa"/>
          </w:tcPr>
          <w:p w14:paraId="768D543D"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Delivery</w:t>
            </w:r>
            <w:r w:rsidRPr="00DC24E7">
              <w:rPr>
                <w:rFonts w:ascii="Arial" w:hAnsi="Arial" w:cs="Arial"/>
                <w:color w:val="231F20"/>
                <w:spacing w:val="5"/>
                <w:szCs w:val="24"/>
                <w:lang w:val="en-AU"/>
              </w:rPr>
              <w:t xml:space="preserve"> </w:t>
            </w:r>
            <w:r w:rsidRPr="00DC24E7">
              <w:rPr>
                <w:rFonts w:ascii="Arial" w:hAnsi="Arial" w:cs="Arial"/>
                <w:color w:val="231F20"/>
                <w:spacing w:val="-4"/>
                <w:szCs w:val="24"/>
                <w:lang w:val="en-AU"/>
              </w:rPr>
              <w:t>fees</w:t>
            </w:r>
          </w:p>
        </w:tc>
        <w:tc>
          <w:tcPr>
            <w:tcW w:w="1401" w:type="dxa"/>
          </w:tcPr>
          <w:p w14:paraId="26E58FDD" w14:textId="77777777" w:rsidR="001F1BAE" w:rsidRPr="00DC24E7" w:rsidRDefault="001F1BAE">
            <w:pPr>
              <w:pStyle w:val="TableParagraph"/>
              <w:spacing w:before="34" w:line="229" w:lineRule="exact"/>
              <w:ind w:right="210"/>
              <w:jc w:val="right"/>
              <w:rPr>
                <w:rFonts w:ascii="Arial" w:hAnsi="Arial" w:cs="Arial"/>
                <w:b/>
                <w:szCs w:val="24"/>
                <w:lang w:val="en-AU"/>
              </w:rPr>
            </w:pPr>
            <w:r w:rsidRPr="00DC24E7">
              <w:rPr>
                <w:rFonts w:ascii="Arial" w:hAnsi="Arial" w:cs="Arial"/>
                <w:b/>
                <w:color w:val="231F20"/>
                <w:spacing w:val="-2"/>
                <w:szCs w:val="24"/>
                <w:lang w:val="en-AU"/>
              </w:rPr>
              <w:t>(1,641,100)</w:t>
            </w:r>
          </w:p>
        </w:tc>
        <w:tc>
          <w:tcPr>
            <w:tcW w:w="1150" w:type="dxa"/>
          </w:tcPr>
          <w:p w14:paraId="4FCCD3BF" w14:textId="77777777" w:rsidR="001F1BAE" w:rsidRPr="00DC24E7" w:rsidRDefault="001F1BAE">
            <w:pPr>
              <w:pStyle w:val="TableParagraph"/>
              <w:spacing w:before="34" w:line="229" w:lineRule="exact"/>
              <w:ind w:right="111"/>
              <w:jc w:val="right"/>
              <w:rPr>
                <w:rFonts w:ascii="Arial" w:hAnsi="Arial" w:cs="Arial"/>
                <w:szCs w:val="24"/>
                <w:lang w:val="en-AU"/>
              </w:rPr>
            </w:pPr>
            <w:r w:rsidRPr="00DC24E7">
              <w:rPr>
                <w:rFonts w:ascii="Arial" w:hAnsi="Arial" w:cs="Arial"/>
                <w:color w:val="231F20"/>
                <w:spacing w:val="-2"/>
                <w:szCs w:val="24"/>
                <w:lang w:val="en-AU"/>
              </w:rPr>
              <w:t>(1,842,119)</w:t>
            </w:r>
          </w:p>
        </w:tc>
      </w:tr>
      <w:tr w:rsidR="001F1BAE" w:rsidRPr="00DC24E7" w14:paraId="5C24E094" w14:textId="77777777" w:rsidTr="000347C8">
        <w:trPr>
          <w:trHeight w:val="283"/>
          <w:tblHeader/>
        </w:trPr>
        <w:tc>
          <w:tcPr>
            <w:tcW w:w="6161" w:type="dxa"/>
          </w:tcPr>
          <w:p w14:paraId="6E5EBB1C"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Water</w:t>
            </w:r>
            <w:r w:rsidRPr="00DC24E7">
              <w:rPr>
                <w:rFonts w:ascii="Arial" w:hAnsi="Arial" w:cs="Arial"/>
                <w:color w:val="231F20"/>
                <w:spacing w:val="-3"/>
                <w:szCs w:val="24"/>
                <w:lang w:val="en-AU"/>
              </w:rPr>
              <w:t xml:space="preserve"> </w:t>
            </w:r>
            <w:r w:rsidRPr="00DC24E7">
              <w:rPr>
                <w:rFonts w:ascii="Arial" w:hAnsi="Arial" w:cs="Arial"/>
                <w:color w:val="231F20"/>
                <w:spacing w:val="-2"/>
                <w:szCs w:val="24"/>
                <w:lang w:val="en-AU"/>
              </w:rPr>
              <w:t>carryover</w:t>
            </w:r>
            <w:r w:rsidRPr="00DC24E7">
              <w:rPr>
                <w:rFonts w:ascii="Arial" w:hAnsi="Arial" w:cs="Arial"/>
                <w:color w:val="231F20"/>
                <w:spacing w:val="-3"/>
                <w:szCs w:val="24"/>
                <w:lang w:val="en-AU"/>
              </w:rPr>
              <w:t xml:space="preserve"> </w:t>
            </w:r>
            <w:r w:rsidRPr="00DC24E7">
              <w:rPr>
                <w:rFonts w:ascii="Arial" w:hAnsi="Arial" w:cs="Arial"/>
                <w:color w:val="231F20"/>
                <w:spacing w:val="-5"/>
                <w:szCs w:val="24"/>
                <w:lang w:val="en-AU"/>
              </w:rPr>
              <w:t>fee</w:t>
            </w:r>
          </w:p>
        </w:tc>
        <w:tc>
          <w:tcPr>
            <w:tcW w:w="1401" w:type="dxa"/>
          </w:tcPr>
          <w:p w14:paraId="433D1409" w14:textId="77777777" w:rsidR="001F1BAE" w:rsidRPr="00DC24E7" w:rsidRDefault="001F1BAE">
            <w:pPr>
              <w:pStyle w:val="TableParagraph"/>
              <w:spacing w:before="34" w:line="229" w:lineRule="exact"/>
              <w:ind w:right="210"/>
              <w:jc w:val="right"/>
              <w:rPr>
                <w:rFonts w:ascii="Arial" w:hAnsi="Arial" w:cs="Arial"/>
                <w:b/>
                <w:szCs w:val="24"/>
                <w:lang w:val="en-AU"/>
              </w:rPr>
            </w:pPr>
            <w:r w:rsidRPr="00DC24E7">
              <w:rPr>
                <w:rFonts w:ascii="Arial" w:hAnsi="Arial" w:cs="Arial"/>
                <w:b/>
                <w:color w:val="231F20"/>
                <w:spacing w:val="-2"/>
                <w:szCs w:val="24"/>
                <w:lang w:val="en-AU"/>
              </w:rPr>
              <w:t>(202,195)</w:t>
            </w:r>
          </w:p>
        </w:tc>
        <w:tc>
          <w:tcPr>
            <w:tcW w:w="1150" w:type="dxa"/>
          </w:tcPr>
          <w:p w14:paraId="193688A5" w14:textId="77777777" w:rsidR="001F1BAE" w:rsidRPr="00DC24E7" w:rsidRDefault="001F1BAE">
            <w:pPr>
              <w:pStyle w:val="TableParagraph"/>
              <w:spacing w:before="34" w:line="229" w:lineRule="exact"/>
              <w:ind w:right="111"/>
              <w:jc w:val="right"/>
              <w:rPr>
                <w:rFonts w:ascii="Arial" w:hAnsi="Arial" w:cs="Arial"/>
                <w:szCs w:val="24"/>
                <w:lang w:val="en-AU"/>
              </w:rPr>
            </w:pPr>
            <w:r w:rsidRPr="00DC24E7">
              <w:rPr>
                <w:rFonts w:ascii="Arial" w:hAnsi="Arial" w:cs="Arial"/>
                <w:color w:val="231F20"/>
                <w:spacing w:val="-2"/>
                <w:szCs w:val="24"/>
                <w:lang w:val="en-AU"/>
              </w:rPr>
              <w:t>(219,450)</w:t>
            </w:r>
          </w:p>
        </w:tc>
      </w:tr>
      <w:tr w:rsidR="001F1BAE" w:rsidRPr="00DC24E7" w14:paraId="72C1F208" w14:textId="77777777" w:rsidTr="000347C8">
        <w:trPr>
          <w:trHeight w:val="283"/>
          <w:tblHeader/>
        </w:trPr>
        <w:tc>
          <w:tcPr>
            <w:tcW w:w="6161" w:type="dxa"/>
          </w:tcPr>
          <w:p w14:paraId="0DC88847"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Water</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purchases</w:t>
            </w:r>
          </w:p>
        </w:tc>
        <w:tc>
          <w:tcPr>
            <w:tcW w:w="1401" w:type="dxa"/>
          </w:tcPr>
          <w:p w14:paraId="6120BE98" w14:textId="77777777" w:rsidR="001F1BAE" w:rsidRPr="00DC24E7" w:rsidRDefault="001F1BAE">
            <w:pPr>
              <w:pStyle w:val="TableParagraph"/>
              <w:spacing w:before="34" w:line="229" w:lineRule="exact"/>
              <w:ind w:right="210"/>
              <w:jc w:val="right"/>
              <w:rPr>
                <w:rFonts w:ascii="Arial" w:hAnsi="Arial" w:cs="Arial"/>
                <w:b/>
                <w:szCs w:val="24"/>
                <w:lang w:val="en-AU"/>
              </w:rPr>
            </w:pPr>
            <w:r w:rsidRPr="00DC24E7">
              <w:rPr>
                <w:rFonts w:ascii="Arial" w:hAnsi="Arial" w:cs="Arial"/>
                <w:b/>
                <w:color w:val="231F20"/>
                <w:spacing w:val="-2"/>
                <w:szCs w:val="24"/>
                <w:lang w:val="en-AU"/>
              </w:rPr>
              <w:t>(27,316)</w:t>
            </w:r>
          </w:p>
        </w:tc>
        <w:tc>
          <w:tcPr>
            <w:tcW w:w="1150" w:type="dxa"/>
          </w:tcPr>
          <w:p w14:paraId="403CACE7" w14:textId="77777777" w:rsidR="001F1BAE" w:rsidRPr="00DC24E7" w:rsidRDefault="001F1BAE">
            <w:pPr>
              <w:pStyle w:val="TableParagraph"/>
              <w:spacing w:before="34" w:line="229" w:lineRule="exact"/>
              <w:ind w:right="111"/>
              <w:jc w:val="right"/>
              <w:rPr>
                <w:rFonts w:ascii="Arial" w:hAnsi="Arial" w:cs="Arial"/>
                <w:szCs w:val="24"/>
                <w:lang w:val="en-AU"/>
              </w:rPr>
            </w:pPr>
            <w:r w:rsidRPr="00DC24E7">
              <w:rPr>
                <w:rFonts w:ascii="Arial" w:hAnsi="Arial" w:cs="Arial"/>
                <w:color w:val="231F20"/>
                <w:spacing w:val="-2"/>
                <w:szCs w:val="24"/>
                <w:lang w:val="en-AU"/>
              </w:rPr>
              <w:t>(26,941)</w:t>
            </w:r>
          </w:p>
        </w:tc>
      </w:tr>
      <w:tr w:rsidR="001F1BAE" w:rsidRPr="00DC24E7" w14:paraId="38D26E7C" w14:textId="77777777" w:rsidTr="000347C8">
        <w:trPr>
          <w:trHeight w:val="315"/>
          <w:tblHeader/>
        </w:trPr>
        <w:tc>
          <w:tcPr>
            <w:tcW w:w="6161" w:type="dxa"/>
            <w:tcBorders>
              <w:bottom w:val="single" w:sz="2" w:space="0" w:color="262223"/>
            </w:tcBorders>
          </w:tcPr>
          <w:p w14:paraId="156F0E20"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pacing w:val="-2"/>
                <w:szCs w:val="24"/>
                <w:lang w:val="en-AU"/>
              </w:rPr>
              <w:t>General</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entitlement</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management</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expenses</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(including</w:t>
            </w:r>
            <w:r w:rsidRPr="00DC24E7">
              <w:rPr>
                <w:rFonts w:ascii="Arial" w:hAnsi="Arial" w:cs="Arial"/>
                <w:color w:val="231F20"/>
                <w:spacing w:val="6"/>
                <w:szCs w:val="24"/>
                <w:lang w:val="en-AU"/>
              </w:rPr>
              <w:t xml:space="preserve"> </w:t>
            </w:r>
            <w:r w:rsidRPr="00DC24E7">
              <w:rPr>
                <w:rFonts w:ascii="Arial" w:hAnsi="Arial" w:cs="Arial"/>
                <w:color w:val="231F20"/>
                <w:spacing w:val="-2"/>
                <w:szCs w:val="24"/>
                <w:lang w:val="en-AU"/>
              </w:rPr>
              <w:t>statutory</w:t>
            </w:r>
            <w:r w:rsidRPr="00DC24E7">
              <w:rPr>
                <w:rFonts w:ascii="Arial" w:hAnsi="Arial" w:cs="Arial"/>
                <w:color w:val="231F20"/>
                <w:spacing w:val="6"/>
                <w:szCs w:val="24"/>
                <w:lang w:val="en-AU"/>
              </w:rPr>
              <w:t xml:space="preserve"> </w:t>
            </w:r>
            <w:r w:rsidRPr="00DC24E7">
              <w:rPr>
                <w:rFonts w:ascii="Arial" w:hAnsi="Arial" w:cs="Arial"/>
                <w:color w:val="231F20"/>
                <w:spacing w:val="-4"/>
                <w:szCs w:val="24"/>
                <w:lang w:val="en-AU"/>
              </w:rPr>
              <w:t>fees)</w:t>
            </w:r>
          </w:p>
        </w:tc>
        <w:tc>
          <w:tcPr>
            <w:tcW w:w="1401" w:type="dxa"/>
            <w:tcBorders>
              <w:bottom w:val="single" w:sz="2" w:space="0" w:color="262223"/>
            </w:tcBorders>
          </w:tcPr>
          <w:p w14:paraId="607DA6C8" w14:textId="77777777" w:rsidR="001F1BAE" w:rsidRPr="00DC24E7" w:rsidRDefault="001F1BAE">
            <w:pPr>
              <w:pStyle w:val="TableParagraph"/>
              <w:spacing w:before="34"/>
              <w:ind w:right="210"/>
              <w:jc w:val="right"/>
              <w:rPr>
                <w:rFonts w:ascii="Arial" w:hAnsi="Arial" w:cs="Arial"/>
                <w:b/>
                <w:szCs w:val="24"/>
                <w:lang w:val="en-AU"/>
              </w:rPr>
            </w:pPr>
            <w:r w:rsidRPr="00DC24E7">
              <w:rPr>
                <w:rFonts w:ascii="Arial" w:hAnsi="Arial" w:cs="Arial"/>
                <w:b/>
                <w:color w:val="231F20"/>
                <w:spacing w:val="-2"/>
                <w:szCs w:val="24"/>
                <w:lang w:val="en-AU"/>
              </w:rPr>
              <w:t>(10,836)</w:t>
            </w:r>
          </w:p>
        </w:tc>
        <w:tc>
          <w:tcPr>
            <w:tcW w:w="1150" w:type="dxa"/>
            <w:tcBorders>
              <w:bottom w:val="single" w:sz="2" w:space="0" w:color="262223"/>
            </w:tcBorders>
          </w:tcPr>
          <w:p w14:paraId="4F743998" w14:textId="77777777" w:rsidR="001F1BAE" w:rsidRPr="00DC24E7" w:rsidRDefault="001F1BAE">
            <w:pPr>
              <w:pStyle w:val="TableParagraph"/>
              <w:spacing w:before="34"/>
              <w:ind w:right="111"/>
              <w:jc w:val="right"/>
              <w:rPr>
                <w:rFonts w:ascii="Arial" w:hAnsi="Arial" w:cs="Arial"/>
                <w:szCs w:val="24"/>
                <w:lang w:val="en-AU"/>
              </w:rPr>
            </w:pPr>
            <w:r w:rsidRPr="00DC24E7">
              <w:rPr>
                <w:rFonts w:ascii="Arial" w:hAnsi="Arial" w:cs="Arial"/>
                <w:color w:val="231F20"/>
                <w:spacing w:val="-2"/>
                <w:szCs w:val="24"/>
                <w:lang w:val="en-AU"/>
              </w:rPr>
              <w:t>(15,150)</w:t>
            </w:r>
          </w:p>
        </w:tc>
      </w:tr>
      <w:tr w:rsidR="001F1BAE" w:rsidRPr="00DC24E7" w14:paraId="46E1BC1B" w14:textId="77777777" w:rsidTr="000347C8">
        <w:trPr>
          <w:trHeight w:val="335"/>
          <w:tblHeader/>
        </w:trPr>
        <w:tc>
          <w:tcPr>
            <w:tcW w:w="6161" w:type="dxa"/>
            <w:tcBorders>
              <w:top w:val="single" w:sz="2" w:space="0" w:color="262223"/>
              <w:bottom w:val="single" w:sz="2" w:space="0" w:color="231F20"/>
            </w:tcBorders>
          </w:tcPr>
          <w:p w14:paraId="7BE564F5"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environmental</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Water</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Holdings</w:t>
            </w:r>
            <w:r w:rsidRPr="00DC24E7">
              <w:rPr>
                <w:rFonts w:ascii="Arial" w:hAnsi="Arial" w:cs="Arial"/>
                <w:b/>
                <w:color w:val="231F20"/>
                <w:spacing w:val="2"/>
                <w:szCs w:val="24"/>
                <w:lang w:val="en-AU"/>
              </w:rPr>
              <w:t xml:space="preserve"> </w:t>
            </w:r>
            <w:r w:rsidRPr="00DC24E7">
              <w:rPr>
                <w:rFonts w:ascii="Arial" w:hAnsi="Arial" w:cs="Arial"/>
                <w:b/>
                <w:color w:val="231F20"/>
                <w:spacing w:val="-2"/>
                <w:szCs w:val="24"/>
                <w:lang w:val="en-AU"/>
              </w:rPr>
              <w:t>and</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transaction</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expenses</w:t>
            </w:r>
          </w:p>
        </w:tc>
        <w:tc>
          <w:tcPr>
            <w:tcW w:w="1401" w:type="dxa"/>
            <w:tcBorders>
              <w:top w:val="single" w:sz="2" w:space="0" w:color="262223"/>
              <w:bottom w:val="single" w:sz="2" w:space="0" w:color="231F20"/>
            </w:tcBorders>
          </w:tcPr>
          <w:p w14:paraId="2A5F0A02" w14:textId="77777777" w:rsidR="001F1BAE" w:rsidRPr="00DC24E7" w:rsidRDefault="001F1BAE">
            <w:pPr>
              <w:pStyle w:val="TableParagraph"/>
              <w:spacing w:before="82"/>
              <w:ind w:right="210"/>
              <w:jc w:val="right"/>
              <w:rPr>
                <w:rFonts w:ascii="Arial" w:hAnsi="Arial" w:cs="Arial"/>
                <w:b/>
                <w:szCs w:val="24"/>
                <w:lang w:val="en-AU"/>
              </w:rPr>
            </w:pPr>
            <w:r w:rsidRPr="00DC24E7">
              <w:rPr>
                <w:rFonts w:ascii="Arial" w:hAnsi="Arial" w:cs="Arial"/>
                <w:b/>
                <w:color w:val="231F20"/>
                <w:spacing w:val="-2"/>
                <w:szCs w:val="24"/>
                <w:lang w:val="en-AU"/>
              </w:rPr>
              <w:t>(6,940,653)</w:t>
            </w:r>
          </w:p>
        </w:tc>
        <w:tc>
          <w:tcPr>
            <w:tcW w:w="1150" w:type="dxa"/>
            <w:tcBorders>
              <w:top w:val="single" w:sz="2" w:space="0" w:color="262223"/>
              <w:bottom w:val="single" w:sz="2" w:space="0" w:color="231F20"/>
            </w:tcBorders>
          </w:tcPr>
          <w:p w14:paraId="1B0FC413" w14:textId="77777777" w:rsidR="001F1BAE" w:rsidRPr="00DC24E7" w:rsidRDefault="001F1BAE">
            <w:pPr>
              <w:pStyle w:val="TableParagraph"/>
              <w:spacing w:before="82"/>
              <w:ind w:right="94"/>
              <w:jc w:val="right"/>
              <w:rPr>
                <w:rFonts w:ascii="Arial" w:hAnsi="Arial" w:cs="Arial"/>
                <w:szCs w:val="24"/>
                <w:lang w:val="en-AU"/>
              </w:rPr>
            </w:pPr>
            <w:r w:rsidRPr="00DC24E7">
              <w:rPr>
                <w:rFonts w:ascii="Arial" w:hAnsi="Arial" w:cs="Arial"/>
                <w:color w:val="231F20"/>
                <w:spacing w:val="-2"/>
                <w:szCs w:val="24"/>
                <w:lang w:val="en-AU"/>
              </w:rPr>
              <w:t>(7,766,011)</w:t>
            </w:r>
          </w:p>
        </w:tc>
      </w:tr>
    </w:tbl>
    <w:p w14:paraId="5CFA4248" w14:textId="77777777" w:rsidR="001F1BAE" w:rsidRPr="00DC24E7" w:rsidRDefault="001F1BAE" w:rsidP="00186C99">
      <w:pPr>
        <w:pStyle w:val="12pointfont"/>
      </w:pPr>
    </w:p>
    <w:p w14:paraId="07CDA245" w14:textId="77777777" w:rsidR="001F1BAE" w:rsidRPr="00DC24E7" w:rsidRDefault="001F1BAE" w:rsidP="00186C99">
      <w:pPr>
        <w:pStyle w:val="12pointfont"/>
      </w:pPr>
      <w:r w:rsidRPr="00DC24E7">
        <w:rPr>
          <w:b/>
          <w:bCs/>
        </w:rPr>
        <w:t>Environmental Water Holdings and transactions</w:t>
      </w:r>
      <w:r w:rsidRPr="00DC24E7">
        <w:t xml:space="preserve"> are recognised in the reporting period in which they are incurred. These include transactions such as storage charges, above entitlement carryover fees, transaction costs associated with water allocation transfers and trades, and charges for water delivery.</w:t>
      </w:r>
    </w:p>
    <w:p w14:paraId="76D6E9EF" w14:textId="77777777" w:rsidR="001F1BAE" w:rsidRPr="00DC24E7" w:rsidRDefault="001F1BAE" w:rsidP="00186C99">
      <w:pPr>
        <w:pStyle w:val="Heading3"/>
        <w:ind w:left="720" w:hanging="720"/>
      </w:pPr>
      <w:r w:rsidRPr="00DC24E7">
        <w:t>3.3</w:t>
      </w:r>
      <w:r w:rsidRPr="00DC24E7">
        <w:tab/>
        <w:t>Grants expenses</w:t>
      </w:r>
    </w:p>
    <w:tbl>
      <w:tblPr>
        <w:tblW w:w="0" w:type="auto"/>
        <w:tblLayout w:type="fixed"/>
        <w:tblCellMar>
          <w:left w:w="0" w:type="dxa"/>
          <w:right w:w="0" w:type="dxa"/>
        </w:tblCellMar>
        <w:tblLook w:val="01E0" w:firstRow="1" w:lastRow="1" w:firstColumn="1" w:lastColumn="1" w:noHBand="0" w:noVBand="0"/>
      </w:tblPr>
      <w:tblGrid>
        <w:gridCol w:w="5103"/>
        <w:gridCol w:w="2127"/>
        <w:gridCol w:w="1484"/>
      </w:tblGrid>
      <w:tr w:rsidR="001F1BAE" w:rsidRPr="00DC24E7" w14:paraId="0BCF03AF" w14:textId="77777777" w:rsidTr="000347C8">
        <w:trPr>
          <w:trHeight w:val="548"/>
          <w:tblHeader/>
        </w:trPr>
        <w:tc>
          <w:tcPr>
            <w:tcW w:w="5103" w:type="dxa"/>
            <w:shd w:val="clear" w:color="auto" w:fill="DCDDDE"/>
          </w:tcPr>
          <w:p w14:paraId="2DD970DC" w14:textId="77777777" w:rsidR="001F1BAE" w:rsidRPr="00DC24E7" w:rsidRDefault="001F1BAE">
            <w:pPr>
              <w:pStyle w:val="TableParagraph"/>
              <w:rPr>
                <w:rFonts w:ascii="Arial" w:hAnsi="Arial" w:cs="Arial"/>
                <w:szCs w:val="24"/>
                <w:lang w:val="en-AU"/>
              </w:rPr>
            </w:pPr>
          </w:p>
        </w:tc>
        <w:tc>
          <w:tcPr>
            <w:tcW w:w="2127" w:type="dxa"/>
            <w:shd w:val="clear" w:color="auto" w:fill="DCDDDE"/>
          </w:tcPr>
          <w:p w14:paraId="09CB654B" w14:textId="77777777" w:rsidR="001F1BAE" w:rsidRPr="00DC24E7" w:rsidRDefault="001F1BAE">
            <w:pPr>
              <w:pStyle w:val="TableParagraph"/>
              <w:spacing w:before="113" w:line="205" w:lineRule="exact"/>
              <w:ind w:right="260"/>
              <w:jc w:val="right"/>
              <w:rPr>
                <w:rFonts w:ascii="Arial" w:hAnsi="Arial" w:cs="Arial"/>
                <w:b/>
                <w:szCs w:val="24"/>
                <w:lang w:val="en-AU"/>
              </w:rPr>
            </w:pPr>
            <w:r w:rsidRPr="00DC24E7">
              <w:rPr>
                <w:rFonts w:ascii="Arial" w:hAnsi="Arial" w:cs="Arial"/>
                <w:b/>
                <w:color w:val="231F20"/>
                <w:spacing w:val="-4"/>
                <w:szCs w:val="24"/>
                <w:lang w:val="en-AU"/>
              </w:rPr>
              <w:t>2026</w:t>
            </w:r>
          </w:p>
          <w:p w14:paraId="5AF998A7" w14:textId="77777777" w:rsidR="001F1BAE" w:rsidRPr="00DC24E7" w:rsidRDefault="001F1BAE">
            <w:pPr>
              <w:pStyle w:val="TableParagraph"/>
              <w:spacing w:line="205" w:lineRule="exact"/>
              <w:ind w:right="259"/>
              <w:jc w:val="right"/>
              <w:rPr>
                <w:rFonts w:ascii="Arial" w:hAnsi="Arial" w:cs="Arial"/>
                <w:b/>
                <w:szCs w:val="24"/>
                <w:lang w:val="en-AU"/>
              </w:rPr>
            </w:pPr>
            <w:r w:rsidRPr="00DC24E7">
              <w:rPr>
                <w:rFonts w:ascii="Arial" w:hAnsi="Arial" w:cs="Arial"/>
                <w:b/>
                <w:color w:val="231F20"/>
                <w:spacing w:val="-10"/>
                <w:szCs w:val="24"/>
                <w:lang w:val="en-AU"/>
              </w:rPr>
              <w:t>$</w:t>
            </w:r>
          </w:p>
        </w:tc>
        <w:tc>
          <w:tcPr>
            <w:tcW w:w="1484" w:type="dxa"/>
            <w:shd w:val="clear" w:color="auto" w:fill="DCDDDE"/>
          </w:tcPr>
          <w:p w14:paraId="34623787" w14:textId="77777777" w:rsidR="001F1BAE" w:rsidRPr="00DC24E7" w:rsidRDefault="001F1BAE">
            <w:pPr>
              <w:pStyle w:val="TableParagraph"/>
              <w:spacing w:before="113" w:line="205" w:lineRule="exact"/>
              <w:ind w:right="113"/>
              <w:jc w:val="right"/>
              <w:rPr>
                <w:rFonts w:ascii="Arial" w:hAnsi="Arial" w:cs="Arial"/>
                <w:szCs w:val="24"/>
                <w:lang w:val="en-AU"/>
              </w:rPr>
            </w:pPr>
            <w:r w:rsidRPr="00DC24E7">
              <w:rPr>
                <w:rFonts w:ascii="Arial" w:hAnsi="Arial" w:cs="Arial"/>
                <w:color w:val="231F20"/>
                <w:spacing w:val="-4"/>
                <w:szCs w:val="24"/>
                <w:lang w:val="en-AU"/>
              </w:rPr>
              <w:t>2025</w:t>
            </w:r>
          </w:p>
          <w:p w14:paraId="36F90F5C" w14:textId="77777777" w:rsidR="001F1BAE" w:rsidRPr="00DC24E7" w:rsidRDefault="001F1BAE">
            <w:pPr>
              <w:pStyle w:val="TableParagraph"/>
              <w:spacing w:line="205" w:lineRule="exact"/>
              <w:ind w:right="113"/>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5C69CCE2" w14:textId="77777777" w:rsidTr="000347C8">
        <w:trPr>
          <w:trHeight w:val="453"/>
          <w:tblHeader/>
        </w:trPr>
        <w:tc>
          <w:tcPr>
            <w:tcW w:w="5103" w:type="dxa"/>
            <w:shd w:val="clear" w:color="auto" w:fill="ECECED"/>
          </w:tcPr>
          <w:p w14:paraId="1FCCFA16"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pacing w:val="-2"/>
                <w:szCs w:val="24"/>
                <w:lang w:val="en-AU"/>
              </w:rPr>
              <w:t>Grants</w:t>
            </w:r>
          </w:p>
        </w:tc>
        <w:tc>
          <w:tcPr>
            <w:tcW w:w="2127" w:type="dxa"/>
            <w:shd w:val="clear" w:color="auto" w:fill="ECECED"/>
          </w:tcPr>
          <w:p w14:paraId="15A2E999" w14:textId="77777777" w:rsidR="001F1BAE" w:rsidRPr="00DC24E7" w:rsidRDefault="001F1BAE">
            <w:pPr>
              <w:pStyle w:val="TableParagraph"/>
              <w:rPr>
                <w:rFonts w:ascii="Arial" w:hAnsi="Arial" w:cs="Arial"/>
                <w:szCs w:val="24"/>
                <w:lang w:val="en-AU"/>
              </w:rPr>
            </w:pPr>
          </w:p>
        </w:tc>
        <w:tc>
          <w:tcPr>
            <w:tcW w:w="1484" w:type="dxa"/>
            <w:shd w:val="clear" w:color="auto" w:fill="ECECED"/>
          </w:tcPr>
          <w:p w14:paraId="25E850A0" w14:textId="77777777" w:rsidR="001F1BAE" w:rsidRPr="00DC24E7" w:rsidRDefault="001F1BAE">
            <w:pPr>
              <w:pStyle w:val="TableParagraph"/>
              <w:rPr>
                <w:rFonts w:ascii="Arial" w:hAnsi="Arial" w:cs="Arial"/>
                <w:szCs w:val="24"/>
                <w:lang w:val="en-AU"/>
              </w:rPr>
            </w:pPr>
          </w:p>
        </w:tc>
      </w:tr>
      <w:tr w:rsidR="001F1BAE" w:rsidRPr="00DC24E7" w14:paraId="69BECBCB" w14:textId="77777777" w:rsidTr="000347C8">
        <w:trPr>
          <w:trHeight w:val="497"/>
          <w:tblHeader/>
        </w:trPr>
        <w:tc>
          <w:tcPr>
            <w:tcW w:w="5103" w:type="dxa"/>
          </w:tcPr>
          <w:p w14:paraId="61E5F43C" w14:textId="77777777" w:rsidR="001F1BAE" w:rsidRPr="00DC24E7" w:rsidRDefault="001F1BAE">
            <w:pPr>
              <w:pStyle w:val="TableParagraph"/>
              <w:spacing w:before="85" w:line="199" w:lineRule="auto"/>
              <w:ind w:left="170" w:right="1005"/>
              <w:rPr>
                <w:rFonts w:ascii="Arial" w:hAnsi="Arial" w:cs="Arial"/>
                <w:szCs w:val="24"/>
                <w:lang w:val="en-AU"/>
              </w:rPr>
            </w:pPr>
            <w:r w:rsidRPr="00DC24E7">
              <w:rPr>
                <w:rFonts w:ascii="Arial" w:hAnsi="Arial" w:cs="Arial"/>
                <w:color w:val="231F20"/>
                <w:szCs w:val="24"/>
                <w:lang w:val="en-AU"/>
              </w:rPr>
              <w:t>Grants</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for</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monitoring</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metering</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activities</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by</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catchment management authorities</w:t>
            </w:r>
          </w:p>
        </w:tc>
        <w:tc>
          <w:tcPr>
            <w:tcW w:w="2127" w:type="dxa"/>
          </w:tcPr>
          <w:p w14:paraId="4DD77E7C" w14:textId="77777777" w:rsidR="001F1BAE" w:rsidRPr="00DC24E7" w:rsidRDefault="001F1BAE">
            <w:pPr>
              <w:pStyle w:val="TableParagraph"/>
              <w:spacing w:before="17"/>
              <w:rPr>
                <w:rFonts w:ascii="Arial" w:hAnsi="Arial" w:cs="Arial"/>
                <w:szCs w:val="24"/>
                <w:lang w:val="en-AU"/>
              </w:rPr>
            </w:pPr>
          </w:p>
          <w:p w14:paraId="5F1C28F9" w14:textId="77777777" w:rsidR="001F1BAE" w:rsidRPr="00DC24E7" w:rsidRDefault="001F1BAE">
            <w:pPr>
              <w:pStyle w:val="TableParagraph"/>
              <w:ind w:right="259"/>
              <w:jc w:val="right"/>
              <w:rPr>
                <w:rFonts w:ascii="Arial" w:hAnsi="Arial" w:cs="Arial"/>
                <w:b/>
                <w:szCs w:val="24"/>
                <w:lang w:val="en-AU"/>
              </w:rPr>
            </w:pPr>
            <w:r w:rsidRPr="00DC24E7">
              <w:rPr>
                <w:rFonts w:ascii="Arial" w:hAnsi="Arial" w:cs="Arial"/>
                <w:b/>
                <w:color w:val="231F20"/>
                <w:spacing w:val="-2"/>
                <w:szCs w:val="24"/>
                <w:lang w:val="en-AU"/>
              </w:rPr>
              <w:t>(165,406)</w:t>
            </w:r>
          </w:p>
        </w:tc>
        <w:tc>
          <w:tcPr>
            <w:tcW w:w="1484" w:type="dxa"/>
          </w:tcPr>
          <w:p w14:paraId="565CAEB3" w14:textId="77777777" w:rsidR="001F1BAE" w:rsidRPr="00DC24E7" w:rsidRDefault="001F1BAE">
            <w:pPr>
              <w:pStyle w:val="TableParagraph"/>
              <w:spacing w:before="17"/>
              <w:rPr>
                <w:rFonts w:ascii="Arial" w:hAnsi="Arial" w:cs="Arial"/>
                <w:szCs w:val="24"/>
                <w:lang w:val="en-AU"/>
              </w:rPr>
            </w:pPr>
          </w:p>
          <w:p w14:paraId="3CA6E57D" w14:textId="77777777" w:rsidR="001F1BAE" w:rsidRPr="00DC24E7" w:rsidRDefault="001F1BAE">
            <w:pPr>
              <w:pStyle w:val="TableParagraph"/>
              <w:ind w:left="303"/>
              <w:rPr>
                <w:rFonts w:ascii="Arial" w:hAnsi="Arial" w:cs="Arial"/>
                <w:szCs w:val="24"/>
                <w:lang w:val="en-AU"/>
              </w:rPr>
            </w:pPr>
            <w:r w:rsidRPr="00DC24E7">
              <w:rPr>
                <w:rFonts w:ascii="Arial" w:hAnsi="Arial" w:cs="Arial"/>
                <w:color w:val="231F20"/>
                <w:spacing w:val="-2"/>
                <w:szCs w:val="24"/>
                <w:lang w:val="en-AU"/>
              </w:rPr>
              <w:t>(143,627)</w:t>
            </w:r>
          </w:p>
        </w:tc>
      </w:tr>
      <w:tr w:rsidR="001F1BAE" w:rsidRPr="00DC24E7" w14:paraId="13C7EFEE" w14:textId="77777777" w:rsidTr="000347C8">
        <w:trPr>
          <w:trHeight w:val="693"/>
          <w:tblHeader/>
        </w:trPr>
        <w:tc>
          <w:tcPr>
            <w:tcW w:w="5103" w:type="dxa"/>
          </w:tcPr>
          <w:p w14:paraId="579D0D5A" w14:textId="77777777" w:rsidR="001F1BAE" w:rsidRPr="00DC24E7" w:rsidRDefault="001F1BAE">
            <w:pPr>
              <w:pStyle w:val="TableParagraph"/>
              <w:spacing w:before="61" w:line="199" w:lineRule="auto"/>
              <w:ind w:left="170"/>
              <w:rPr>
                <w:rFonts w:ascii="Arial" w:hAnsi="Arial" w:cs="Arial"/>
                <w:szCs w:val="24"/>
                <w:lang w:val="en-AU"/>
              </w:rPr>
            </w:pPr>
            <w:r w:rsidRPr="00DC24E7">
              <w:rPr>
                <w:rFonts w:ascii="Arial" w:hAnsi="Arial" w:cs="Arial"/>
                <w:color w:val="231F20"/>
                <w:spacing w:val="-2"/>
                <w:szCs w:val="24"/>
                <w:lang w:val="en-AU"/>
              </w:rPr>
              <w:t xml:space="preserve">Grants for complementary works and measures projects to improve </w:t>
            </w:r>
            <w:r w:rsidRPr="00DC24E7">
              <w:rPr>
                <w:rFonts w:ascii="Arial" w:hAnsi="Arial" w:cs="Arial"/>
                <w:color w:val="231F20"/>
                <w:szCs w:val="24"/>
                <w:lang w:val="en-AU"/>
              </w:rPr>
              <w:t>management of the holdings and performance of Victoria's environmental watering program</w:t>
            </w:r>
          </w:p>
        </w:tc>
        <w:tc>
          <w:tcPr>
            <w:tcW w:w="2127" w:type="dxa"/>
          </w:tcPr>
          <w:p w14:paraId="3F161109" w14:textId="77777777" w:rsidR="001F1BAE" w:rsidRPr="00DC24E7" w:rsidRDefault="001F1BAE">
            <w:pPr>
              <w:pStyle w:val="TableParagraph"/>
              <w:spacing w:before="183"/>
              <w:rPr>
                <w:rFonts w:ascii="Arial" w:hAnsi="Arial" w:cs="Arial"/>
                <w:szCs w:val="24"/>
                <w:lang w:val="en-AU"/>
              </w:rPr>
            </w:pPr>
          </w:p>
          <w:p w14:paraId="4C9849DB" w14:textId="77777777" w:rsidR="001F1BAE" w:rsidRPr="00DC24E7" w:rsidRDefault="001F1BAE">
            <w:pPr>
              <w:pStyle w:val="TableParagraph"/>
              <w:ind w:right="259"/>
              <w:jc w:val="right"/>
              <w:rPr>
                <w:rFonts w:ascii="Arial" w:hAnsi="Arial" w:cs="Arial"/>
                <w:b/>
                <w:szCs w:val="24"/>
                <w:lang w:val="en-AU"/>
              </w:rPr>
            </w:pPr>
            <w:r w:rsidRPr="00DC24E7">
              <w:rPr>
                <w:rFonts w:ascii="Arial" w:hAnsi="Arial" w:cs="Arial"/>
                <w:b/>
                <w:color w:val="231F20"/>
                <w:spacing w:val="-2"/>
                <w:szCs w:val="24"/>
                <w:lang w:val="en-AU"/>
              </w:rPr>
              <w:t>(625,000)</w:t>
            </w:r>
          </w:p>
        </w:tc>
        <w:tc>
          <w:tcPr>
            <w:tcW w:w="1484" w:type="dxa"/>
          </w:tcPr>
          <w:p w14:paraId="09562A42" w14:textId="77777777" w:rsidR="001F1BAE" w:rsidRPr="00DC24E7" w:rsidRDefault="001F1BAE">
            <w:pPr>
              <w:pStyle w:val="TableParagraph"/>
              <w:spacing w:before="193"/>
              <w:rPr>
                <w:rFonts w:ascii="Arial" w:hAnsi="Arial" w:cs="Arial"/>
                <w:szCs w:val="24"/>
                <w:lang w:val="en-AU"/>
              </w:rPr>
            </w:pPr>
          </w:p>
          <w:p w14:paraId="499FD555" w14:textId="77777777" w:rsidR="001F1BAE" w:rsidRPr="00DC24E7" w:rsidRDefault="001F1BAE">
            <w:pPr>
              <w:pStyle w:val="TableParagraph"/>
              <w:ind w:right="30"/>
              <w:jc w:val="right"/>
              <w:rPr>
                <w:rFonts w:ascii="Arial" w:hAnsi="Arial" w:cs="Arial"/>
                <w:szCs w:val="24"/>
                <w:lang w:val="en-AU"/>
              </w:rPr>
            </w:pPr>
            <w:r w:rsidRPr="00DC24E7">
              <w:rPr>
                <w:rFonts w:ascii="Arial" w:hAnsi="Arial" w:cs="Arial"/>
                <w:color w:val="231F20"/>
                <w:spacing w:val="-2"/>
                <w:szCs w:val="24"/>
                <w:lang w:val="en-AU"/>
              </w:rPr>
              <w:t>0</w:t>
            </w:r>
          </w:p>
        </w:tc>
      </w:tr>
      <w:tr w:rsidR="001F1BAE" w:rsidRPr="00DC24E7" w14:paraId="1CEBF56A" w14:textId="77777777" w:rsidTr="000347C8">
        <w:trPr>
          <w:trHeight w:val="339"/>
          <w:tblHeader/>
        </w:trPr>
        <w:tc>
          <w:tcPr>
            <w:tcW w:w="5103" w:type="dxa"/>
            <w:tcBorders>
              <w:bottom w:val="single" w:sz="2" w:space="0" w:color="231F20"/>
            </w:tcBorders>
          </w:tcPr>
          <w:p w14:paraId="784C2CF6" w14:textId="77777777" w:rsidR="001F1BAE" w:rsidRPr="00DC24E7" w:rsidRDefault="001F1BAE">
            <w:pPr>
              <w:pStyle w:val="TableParagraph"/>
              <w:spacing w:before="59"/>
              <w:ind w:left="170"/>
              <w:rPr>
                <w:rFonts w:ascii="Arial" w:hAnsi="Arial" w:cs="Arial"/>
                <w:szCs w:val="24"/>
                <w:lang w:val="en-AU"/>
              </w:rPr>
            </w:pPr>
            <w:r w:rsidRPr="00DC24E7">
              <w:rPr>
                <w:rFonts w:ascii="Arial" w:hAnsi="Arial" w:cs="Arial"/>
                <w:color w:val="231F20"/>
                <w:spacing w:val="-2"/>
                <w:szCs w:val="24"/>
                <w:lang w:val="en-AU"/>
              </w:rPr>
              <w:t>Grants</w:t>
            </w:r>
            <w:r w:rsidRPr="00DC24E7">
              <w:rPr>
                <w:rFonts w:ascii="Arial" w:hAnsi="Arial" w:cs="Arial"/>
                <w:color w:val="231F20"/>
                <w:szCs w:val="24"/>
                <w:lang w:val="en-AU"/>
              </w:rPr>
              <w:t xml:space="preserve"> </w:t>
            </w:r>
            <w:r w:rsidRPr="00DC24E7">
              <w:rPr>
                <w:rFonts w:ascii="Arial" w:hAnsi="Arial" w:cs="Arial"/>
                <w:color w:val="231F20"/>
                <w:spacing w:val="-2"/>
                <w:szCs w:val="24"/>
                <w:lang w:val="en-AU"/>
              </w:rPr>
              <w:t>for</w:t>
            </w:r>
            <w:r w:rsidRPr="00DC24E7">
              <w:rPr>
                <w:rFonts w:ascii="Arial" w:hAnsi="Arial" w:cs="Arial"/>
                <w:color w:val="231F20"/>
                <w:spacing w:val="1"/>
                <w:szCs w:val="24"/>
                <w:lang w:val="en-AU"/>
              </w:rPr>
              <w:t xml:space="preserve"> </w:t>
            </w:r>
            <w:r w:rsidRPr="00DC24E7">
              <w:rPr>
                <w:rFonts w:ascii="Arial" w:hAnsi="Arial" w:cs="Arial"/>
                <w:color w:val="231F20"/>
                <w:spacing w:val="-2"/>
                <w:szCs w:val="24"/>
                <w:lang w:val="en-AU"/>
              </w:rPr>
              <w:t>Traditional</w:t>
            </w:r>
            <w:r w:rsidRPr="00DC24E7">
              <w:rPr>
                <w:rFonts w:ascii="Arial" w:hAnsi="Arial" w:cs="Arial"/>
                <w:color w:val="231F20"/>
                <w:spacing w:val="1"/>
                <w:szCs w:val="24"/>
                <w:lang w:val="en-AU"/>
              </w:rPr>
              <w:t xml:space="preserve"> </w:t>
            </w:r>
            <w:r w:rsidRPr="00DC24E7">
              <w:rPr>
                <w:rFonts w:ascii="Arial" w:hAnsi="Arial" w:cs="Arial"/>
                <w:color w:val="231F20"/>
                <w:spacing w:val="-2"/>
                <w:szCs w:val="24"/>
                <w:lang w:val="en-AU"/>
              </w:rPr>
              <w:t>Owners</w:t>
            </w:r>
          </w:p>
        </w:tc>
        <w:tc>
          <w:tcPr>
            <w:tcW w:w="2127" w:type="dxa"/>
            <w:tcBorders>
              <w:bottom w:val="single" w:sz="2" w:space="0" w:color="231F20"/>
            </w:tcBorders>
          </w:tcPr>
          <w:p w14:paraId="1D65DFB7" w14:textId="77777777" w:rsidR="001F1BAE" w:rsidRPr="00DC24E7" w:rsidRDefault="001F1BAE">
            <w:pPr>
              <w:pStyle w:val="TableParagraph"/>
              <w:spacing w:before="59"/>
              <w:ind w:right="259"/>
              <w:jc w:val="right"/>
              <w:rPr>
                <w:rFonts w:ascii="Arial" w:hAnsi="Arial" w:cs="Arial"/>
                <w:b/>
                <w:szCs w:val="24"/>
                <w:lang w:val="en-AU"/>
              </w:rPr>
            </w:pPr>
            <w:r w:rsidRPr="00DC24E7">
              <w:rPr>
                <w:rFonts w:ascii="Arial" w:hAnsi="Arial" w:cs="Arial"/>
                <w:b/>
                <w:color w:val="231F20"/>
                <w:spacing w:val="-2"/>
                <w:szCs w:val="24"/>
                <w:lang w:val="en-AU"/>
              </w:rPr>
              <w:t>(505,000)</w:t>
            </w:r>
          </w:p>
        </w:tc>
        <w:tc>
          <w:tcPr>
            <w:tcW w:w="1484" w:type="dxa"/>
            <w:tcBorders>
              <w:bottom w:val="single" w:sz="2" w:space="0" w:color="231F20"/>
            </w:tcBorders>
          </w:tcPr>
          <w:p w14:paraId="68443D2E" w14:textId="77777777" w:rsidR="001F1BAE" w:rsidRPr="00DC24E7" w:rsidRDefault="001F1BAE">
            <w:pPr>
              <w:pStyle w:val="TableParagraph"/>
              <w:spacing w:before="59"/>
              <w:ind w:left="276"/>
              <w:rPr>
                <w:rFonts w:ascii="Arial" w:hAnsi="Arial" w:cs="Arial"/>
                <w:szCs w:val="24"/>
                <w:lang w:val="en-AU"/>
              </w:rPr>
            </w:pPr>
            <w:r w:rsidRPr="00DC24E7">
              <w:rPr>
                <w:rFonts w:ascii="Arial" w:hAnsi="Arial" w:cs="Arial"/>
                <w:color w:val="231F20"/>
                <w:spacing w:val="-2"/>
                <w:szCs w:val="24"/>
                <w:lang w:val="en-AU"/>
              </w:rPr>
              <w:t>(206,910)</w:t>
            </w:r>
          </w:p>
        </w:tc>
      </w:tr>
      <w:tr w:rsidR="001F1BAE" w:rsidRPr="00DC24E7" w14:paraId="6171B713" w14:textId="77777777" w:rsidTr="000347C8">
        <w:trPr>
          <w:trHeight w:val="335"/>
          <w:tblHeader/>
        </w:trPr>
        <w:tc>
          <w:tcPr>
            <w:tcW w:w="5103" w:type="dxa"/>
            <w:tcBorders>
              <w:top w:val="single" w:sz="2" w:space="0" w:color="231F20"/>
              <w:bottom w:val="single" w:sz="2" w:space="0" w:color="231F20"/>
            </w:tcBorders>
          </w:tcPr>
          <w:p w14:paraId="2332A5F9"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grants</w:t>
            </w:r>
          </w:p>
        </w:tc>
        <w:tc>
          <w:tcPr>
            <w:tcW w:w="2127" w:type="dxa"/>
            <w:tcBorders>
              <w:top w:val="single" w:sz="2" w:space="0" w:color="231F20"/>
              <w:bottom w:val="single" w:sz="2" w:space="0" w:color="231F20"/>
            </w:tcBorders>
          </w:tcPr>
          <w:p w14:paraId="6915F95A" w14:textId="77777777" w:rsidR="001F1BAE" w:rsidRPr="00DC24E7" w:rsidRDefault="001F1BAE">
            <w:pPr>
              <w:pStyle w:val="TableParagraph"/>
              <w:spacing w:before="82"/>
              <w:ind w:right="259"/>
              <w:jc w:val="right"/>
              <w:rPr>
                <w:rFonts w:ascii="Arial" w:hAnsi="Arial" w:cs="Arial"/>
                <w:b/>
                <w:szCs w:val="24"/>
                <w:lang w:val="en-AU"/>
              </w:rPr>
            </w:pPr>
            <w:r w:rsidRPr="00DC24E7">
              <w:rPr>
                <w:rFonts w:ascii="Arial" w:hAnsi="Arial" w:cs="Arial"/>
                <w:b/>
                <w:color w:val="231F20"/>
                <w:spacing w:val="-2"/>
                <w:szCs w:val="24"/>
                <w:lang w:val="en-AU"/>
              </w:rPr>
              <w:t>(1,295,406)</w:t>
            </w:r>
          </w:p>
        </w:tc>
        <w:tc>
          <w:tcPr>
            <w:tcW w:w="1484" w:type="dxa"/>
            <w:tcBorders>
              <w:top w:val="single" w:sz="2" w:space="0" w:color="231F20"/>
              <w:bottom w:val="single" w:sz="2" w:space="0" w:color="231F20"/>
            </w:tcBorders>
          </w:tcPr>
          <w:p w14:paraId="0B0BDEDF" w14:textId="77777777" w:rsidR="001F1BAE" w:rsidRPr="00DC24E7" w:rsidRDefault="001F1BAE">
            <w:pPr>
              <w:pStyle w:val="TableParagraph"/>
              <w:spacing w:before="82"/>
              <w:ind w:left="259"/>
              <w:rPr>
                <w:rFonts w:ascii="Arial" w:hAnsi="Arial" w:cs="Arial"/>
                <w:szCs w:val="24"/>
                <w:lang w:val="en-AU"/>
              </w:rPr>
            </w:pPr>
            <w:r w:rsidRPr="00DC24E7">
              <w:rPr>
                <w:rFonts w:ascii="Arial" w:hAnsi="Arial" w:cs="Arial"/>
                <w:color w:val="231F20"/>
                <w:spacing w:val="-2"/>
                <w:szCs w:val="24"/>
                <w:lang w:val="en-AU"/>
              </w:rPr>
              <w:t>(350,537)</w:t>
            </w:r>
          </w:p>
        </w:tc>
      </w:tr>
    </w:tbl>
    <w:p w14:paraId="6289383B" w14:textId="77777777" w:rsidR="001F1BAE" w:rsidRPr="00DC24E7" w:rsidRDefault="001F1BAE" w:rsidP="00186C99">
      <w:pPr>
        <w:pStyle w:val="12pointfont"/>
      </w:pPr>
    </w:p>
    <w:p w14:paraId="453F1197" w14:textId="77777777" w:rsidR="001F1BAE" w:rsidRPr="00DC24E7" w:rsidRDefault="001F1BAE" w:rsidP="00186C99">
      <w:pPr>
        <w:pStyle w:val="12pointfont"/>
      </w:pPr>
      <w:proofErr w:type="gramStart"/>
      <w:r w:rsidRPr="00DC24E7">
        <w:rPr>
          <w:b/>
          <w:bCs/>
        </w:rPr>
        <w:lastRenderedPageBreak/>
        <w:t>Grants</w:t>
      </w:r>
      <w:proofErr w:type="gramEnd"/>
      <w:r w:rsidRPr="00DC24E7">
        <w:rPr>
          <w:b/>
          <w:bCs/>
        </w:rPr>
        <w:t xml:space="preserve"> expenses </w:t>
      </w:r>
      <w:r w:rsidRPr="00DC24E7">
        <w:t>are recognised in the reporting period in which they are paid or payable. The VEWH’s grants are operating in nature, provided as specific purpose grants which are paid for a particular purpose and/or have conditions attached regarding their use.</w:t>
      </w:r>
    </w:p>
    <w:p w14:paraId="1F92A5C0" w14:textId="77777777" w:rsidR="001F1BAE" w:rsidRPr="00DC24E7" w:rsidRDefault="001F1BAE" w:rsidP="001F1BAE">
      <w:pPr>
        <w:rPr>
          <w:rFonts w:cs="Arial"/>
        </w:rPr>
      </w:pPr>
      <w:r w:rsidRPr="00DC24E7">
        <w:rPr>
          <w:rFonts w:cs="Arial"/>
        </w:rPr>
        <w:t xml:space="preserve"> </w:t>
      </w:r>
    </w:p>
    <w:p w14:paraId="57ED6CB2" w14:textId="77777777" w:rsidR="001F1BAE" w:rsidRPr="00DC24E7" w:rsidRDefault="001F1BAE" w:rsidP="00186C99">
      <w:pPr>
        <w:pStyle w:val="Heading3"/>
        <w:ind w:left="720" w:hanging="720"/>
      </w:pPr>
      <w:r w:rsidRPr="00DC24E7">
        <w:t>3.4</w:t>
      </w:r>
      <w:r w:rsidRPr="00DC24E7">
        <w:tab/>
        <w:t>Supplies and services</w:t>
      </w:r>
    </w:p>
    <w:tbl>
      <w:tblPr>
        <w:tblW w:w="0" w:type="auto"/>
        <w:tblLayout w:type="fixed"/>
        <w:tblCellMar>
          <w:left w:w="0" w:type="dxa"/>
          <w:right w:w="0" w:type="dxa"/>
        </w:tblCellMar>
        <w:tblLook w:val="01E0" w:firstRow="1" w:lastRow="1" w:firstColumn="1" w:lastColumn="1" w:noHBand="0" w:noVBand="0"/>
      </w:tblPr>
      <w:tblGrid>
        <w:gridCol w:w="5325"/>
        <w:gridCol w:w="2127"/>
        <w:gridCol w:w="1252"/>
      </w:tblGrid>
      <w:tr w:rsidR="001F1BAE" w:rsidRPr="00DC24E7" w14:paraId="6E204D01" w14:textId="77777777" w:rsidTr="000347C8">
        <w:trPr>
          <w:trHeight w:val="576"/>
          <w:tblHeader/>
        </w:trPr>
        <w:tc>
          <w:tcPr>
            <w:tcW w:w="5325" w:type="dxa"/>
            <w:shd w:val="clear" w:color="auto" w:fill="DCDDDE"/>
          </w:tcPr>
          <w:p w14:paraId="4A6FE079" w14:textId="77777777" w:rsidR="001F1BAE" w:rsidRPr="00DC24E7" w:rsidRDefault="001F1BAE">
            <w:pPr>
              <w:pStyle w:val="TableParagraph"/>
              <w:rPr>
                <w:rFonts w:ascii="Arial" w:hAnsi="Arial" w:cs="Arial"/>
                <w:szCs w:val="24"/>
                <w:lang w:val="en-AU"/>
              </w:rPr>
            </w:pPr>
          </w:p>
        </w:tc>
        <w:tc>
          <w:tcPr>
            <w:tcW w:w="2127" w:type="dxa"/>
            <w:shd w:val="clear" w:color="auto" w:fill="DCDDDE"/>
          </w:tcPr>
          <w:p w14:paraId="41036CCE" w14:textId="77777777" w:rsidR="001F1BAE" w:rsidRPr="00DC24E7" w:rsidRDefault="001F1BAE">
            <w:pPr>
              <w:pStyle w:val="TableParagraph"/>
              <w:spacing w:before="113" w:line="205" w:lineRule="exact"/>
              <w:ind w:right="297"/>
              <w:jc w:val="right"/>
              <w:rPr>
                <w:rFonts w:ascii="Arial" w:hAnsi="Arial" w:cs="Arial"/>
                <w:b/>
                <w:szCs w:val="24"/>
                <w:lang w:val="en-AU"/>
              </w:rPr>
            </w:pPr>
            <w:r w:rsidRPr="00DC24E7">
              <w:rPr>
                <w:rFonts w:ascii="Arial" w:hAnsi="Arial" w:cs="Arial"/>
                <w:b/>
                <w:color w:val="231F20"/>
                <w:spacing w:val="-4"/>
                <w:szCs w:val="24"/>
                <w:lang w:val="en-AU"/>
              </w:rPr>
              <w:t>2026</w:t>
            </w:r>
          </w:p>
          <w:p w14:paraId="3B71F56D" w14:textId="77777777" w:rsidR="001F1BAE" w:rsidRPr="00DC24E7" w:rsidRDefault="001F1BAE">
            <w:pPr>
              <w:pStyle w:val="TableParagraph"/>
              <w:spacing w:line="205" w:lineRule="exact"/>
              <w:ind w:right="297"/>
              <w:jc w:val="right"/>
              <w:rPr>
                <w:rFonts w:ascii="Arial" w:hAnsi="Arial" w:cs="Arial"/>
                <w:b/>
                <w:szCs w:val="24"/>
                <w:lang w:val="en-AU"/>
              </w:rPr>
            </w:pPr>
            <w:r w:rsidRPr="00DC24E7">
              <w:rPr>
                <w:rFonts w:ascii="Arial" w:hAnsi="Arial" w:cs="Arial"/>
                <w:b/>
                <w:color w:val="231F20"/>
                <w:spacing w:val="-10"/>
                <w:szCs w:val="24"/>
                <w:lang w:val="en-AU"/>
              </w:rPr>
              <w:t>$</w:t>
            </w:r>
          </w:p>
        </w:tc>
        <w:tc>
          <w:tcPr>
            <w:tcW w:w="1252" w:type="dxa"/>
            <w:shd w:val="clear" w:color="auto" w:fill="DCDDDE"/>
          </w:tcPr>
          <w:p w14:paraId="1DE1213B" w14:textId="77777777" w:rsidR="001F1BAE" w:rsidRPr="00DC24E7" w:rsidRDefault="001F1BAE">
            <w:pPr>
              <w:pStyle w:val="TableParagraph"/>
              <w:spacing w:before="113" w:line="205" w:lineRule="exact"/>
              <w:ind w:right="113"/>
              <w:jc w:val="right"/>
              <w:rPr>
                <w:rFonts w:ascii="Arial" w:hAnsi="Arial" w:cs="Arial"/>
                <w:szCs w:val="24"/>
                <w:lang w:val="en-AU"/>
              </w:rPr>
            </w:pPr>
            <w:r w:rsidRPr="00DC24E7">
              <w:rPr>
                <w:rFonts w:ascii="Arial" w:hAnsi="Arial" w:cs="Arial"/>
                <w:color w:val="231F20"/>
                <w:spacing w:val="-4"/>
                <w:szCs w:val="24"/>
                <w:lang w:val="en-AU"/>
              </w:rPr>
              <w:t>2025</w:t>
            </w:r>
          </w:p>
          <w:p w14:paraId="60C4849C" w14:textId="77777777" w:rsidR="001F1BAE" w:rsidRPr="00DC24E7" w:rsidRDefault="001F1BAE">
            <w:pPr>
              <w:pStyle w:val="TableParagraph"/>
              <w:spacing w:line="205" w:lineRule="exact"/>
              <w:ind w:right="113"/>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4D2DCDB8" w14:textId="77777777" w:rsidTr="000347C8">
        <w:trPr>
          <w:trHeight w:val="453"/>
          <w:tblHeader/>
        </w:trPr>
        <w:tc>
          <w:tcPr>
            <w:tcW w:w="5325" w:type="dxa"/>
            <w:shd w:val="clear" w:color="auto" w:fill="ECECED"/>
          </w:tcPr>
          <w:p w14:paraId="683714A0"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Supplies</w:t>
            </w:r>
            <w:r w:rsidRPr="00DC24E7">
              <w:rPr>
                <w:rFonts w:ascii="Arial" w:hAnsi="Arial" w:cs="Arial"/>
                <w:b/>
                <w:color w:val="58595B"/>
                <w:spacing w:val="10"/>
                <w:szCs w:val="24"/>
                <w:lang w:val="en-AU"/>
              </w:rPr>
              <w:t xml:space="preserve"> </w:t>
            </w:r>
            <w:r w:rsidRPr="00DC24E7">
              <w:rPr>
                <w:rFonts w:ascii="Arial" w:hAnsi="Arial" w:cs="Arial"/>
                <w:b/>
                <w:color w:val="58595B"/>
                <w:szCs w:val="24"/>
                <w:lang w:val="en-AU"/>
              </w:rPr>
              <w:t>and</w:t>
            </w:r>
            <w:r w:rsidRPr="00DC24E7">
              <w:rPr>
                <w:rFonts w:ascii="Arial" w:hAnsi="Arial" w:cs="Arial"/>
                <w:b/>
                <w:color w:val="58595B"/>
                <w:spacing w:val="10"/>
                <w:szCs w:val="24"/>
                <w:lang w:val="en-AU"/>
              </w:rPr>
              <w:t xml:space="preserve"> </w:t>
            </w:r>
            <w:r w:rsidRPr="00DC24E7">
              <w:rPr>
                <w:rFonts w:ascii="Arial" w:hAnsi="Arial" w:cs="Arial"/>
                <w:b/>
                <w:color w:val="58595B"/>
                <w:spacing w:val="-2"/>
                <w:szCs w:val="24"/>
                <w:lang w:val="en-AU"/>
              </w:rPr>
              <w:t>services</w:t>
            </w:r>
          </w:p>
        </w:tc>
        <w:tc>
          <w:tcPr>
            <w:tcW w:w="2127" w:type="dxa"/>
            <w:shd w:val="clear" w:color="auto" w:fill="ECECED"/>
          </w:tcPr>
          <w:p w14:paraId="241F224E" w14:textId="77777777" w:rsidR="001F1BAE" w:rsidRPr="00DC24E7" w:rsidRDefault="001F1BAE">
            <w:pPr>
              <w:pStyle w:val="TableParagraph"/>
              <w:rPr>
                <w:rFonts w:ascii="Arial" w:hAnsi="Arial" w:cs="Arial"/>
                <w:szCs w:val="24"/>
                <w:lang w:val="en-AU"/>
              </w:rPr>
            </w:pPr>
          </w:p>
        </w:tc>
        <w:tc>
          <w:tcPr>
            <w:tcW w:w="1252" w:type="dxa"/>
            <w:shd w:val="clear" w:color="auto" w:fill="ECECED"/>
          </w:tcPr>
          <w:p w14:paraId="5973DE8E" w14:textId="77777777" w:rsidR="001F1BAE" w:rsidRPr="00DC24E7" w:rsidRDefault="001F1BAE">
            <w:pPr>
              <w:pStyle w:val="TableParagraph"/>
              <w:rPr>
                <w:rFonts w:ascii="Arial" w:hAnsi="Arial" w:cs="Arial"/>
                <w:szCs w:val="24"/>
                <w:lang w:val="en-AU"/>
              </w:rPr>
            </w:pPr>
          </w:p>
        </w:tc>
      </w:tr>
      <w:tr w:rsidR="001F1BAE" w:rsidRPr="00DC24E7" w14:paraId="16DA848E" w14:textId="77777777" w:rsidTr="000347C8">
        <w:trPr>
          <w:trHeight w:val="305"/>
          <w:tblHeader/>
        </w:trPr>
        <w:tc>
          <w:tcPr>
            <w:tcW w:w="5325" w:type="dxa"/>
          </w:tcPr>
          <w:p w14:paraId="7139E767"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pacing w:val="-2"/>
                <w:szCs w:val="24"/>
                <w:lang w:val="en-AU"/>
              </w:rPr>
              <w:t>Contract</w:t>
            </w:r>
            <w:r w:rsidRPr="00DC24E7">
              <w:rPr>
                <w:rFonts w:ascii="Arial" w:hAnsi="Arial" w:cs="Arial"/>
                <w:color w:val="231F20"/>
                <w:spacing w:val="4"/>
                <w:szCs w:val="24"/>
                <w:lang w:val="en-AU"/>
              </w:rPr>
              <w:t xml:space="preserve"> </w:t>
            </w:r>
            <w:r w:rsidRPr="00DC24E7">
              <w:rPr>
                <w:rFonts w:ascii="Arial" w:hAnsi="Arial" w:cs="Arial"/>
                <w:color w:val="231F20"/>
                <w:spacing w:val="-2"/>
                <w:szCs w:val="24"/>
                <w:lang w:val="en-AU"/>
              </w:rPr>
              <w:t>and</w:t>
            </w:r>
            <w:r w:rsidRPr="00DC24E7">
              <w:rPr>
                <w:rFonts w:ascii="Arial" w:hAnsi="Arial" w:cs="Arial"/>
                <w:color w:val="231F20"/>
                <w:spacing w:val="4"/>
                <w:szCs w:val="24"/>
                <w:lang w:val="en-AU"/>
              </w:rPr>
              <w:t xml:space="preserve"> </w:t>
            </w:r>
            <w:r w:rsidRPr="00DC24E7">
              <w:rPr>
                <w:rFonts w:ascii="Arial" w:hAnsi="Arial" w:cs="Arial"/>
                <w:color w:val="231F20"/>
                <w:spacing w:val="-2"/>
                <w:szCs w:val="24"/>
                <w:lang w:val="en-AU"/>
              </w:rPr>
              <w:t>professional</w:t>
            </w:r>
            <w:r w:rsidRPr="00DC24E7">
              <w:rPr>
                <w:rFonts w:ascii="Arial" w:hAnsi="Arial" w:cs="Arial"/>
                <w:color w:val="231F20"/>
                <w:spacing w:val="4"/>
                <w:szCs w:val="24"/>
                <w:lang w:val="en-AU"/>
              </w:rPr>
              <w:t xml:space="preserve"> </w:t>
            </w:r>
            <w:r w:rsidRPr="00DC24E7">
              <w:rPr>
                <w:rFonts w:ascii="Arial" w:hAnsi="Arial" w:cs="Arial"/>
                <w:color w:val="231F20"/>
                <w:spacing w:val="-2"/>
                <w:szCs w:val="24"/>
                <w:lang w:val="en-AU"/>
              </w:rPr>
              <w:t>services</w:t>
            </w:r>
          </w:p>
        </w:tc>
        <w:tc>
          <w:tcPr>
            <w:tcW w:w="2127" w:type="dxa"/>
          </w:tcPr>
          <w:p w14:paraId="556F5945" w14:textId="77777777" w:rsidR="001F1BAE" w:rsidRPr="00DC24E7" w:rsidRDefault="001F1BAE">
            <w:pPr>
              <w:pStyle w:val="TableParagraph"/>
              <w:spacing w:before="56" w:line="229" w:lineRule="exact"/>
              <w:ind w:right="297"/>
              <w:jc w:val="right"/>
              <w:rPr>
                <w:rFonts w:ascii="Arial" w:hAnsi="Arial" w:cs="Arial"/>
                <w:b/>
                <w:szCs w:val="24"/>
                <w:lang w:val="en-AU"/>
              </w:rPr>
            </w:pPr>
            <w:r w:rsidRPr="00DC24E7">
              <w:rPr>
                <w:rFonts w:ascii="Arial" w:hAnsi="Arial" w:cs="Arial"/>
                <w:b/>
                <w:color w:val="231F20"/>
                <w:spacing w:val="-2"/>
                <w:szCs w:val="24"/>
                <w:lang w:val="en-AU"/>
              </w:rPr>
              <w:t>(276,043)</w:t>
            </w:r>
          </w:p>
        </w:tc>
        <w:tc>
          <w:tcPr>
            <w:tcW w:w="1252" w:type="dxa"/>
          </w:tcPr>
          <w:p w14:paraId="2BC099D7" w14:textId="77777777" w:rsidR="001F1BAE" w:rsidRPr="00DC24E7" w:rsidRDefault="001F1BAE">
            <w:pPr>
              <w:pStyle w:val="TableParagraph"/>
              <w:spacing w:before="56" w:line="229" w:lineRule="exact"/>
              <w:ind w:right="113"/>
              <w:jc w:val="right"/>
              <w:rPr>
                <w:rFonts w:ascii="Arial" w:hAnsi="Arial" w:cs="Arial"/>
                <w:szCs w:val="24"/>
                <w:lang w:val="en-AU"/>
              </w:rPr>
            </w:pPr>
            <w:r w:rsidRPr="00DC24E7">
              <w:rPr>
                <w:rFonts w:ascii="Arial" w:hAnsi="Arial" w:cs="Arial"/>
                <w:color w:val="231F20"/>
                <w:spacing w:val="-2"/>
                <w:szCs w:val="24"/>
                <w:lang w:val="en-AU"/>
              </w:rPr>
              <w:t>(396,747)</w:t>
            </w:r>
          </w:p>
        </w:tc>
      </w:tr>
      <w:tr w:rsidR="001F1BAE" w:rsidRPr="00DC24E7" w14:paraId="66DFD1E6" w14:textId="77777777" w:rsidTr="000347C8">
        <w:trPr>
          <w:trHeight w:val="283"/>
          <w:tblHeader/>
        </w:trPr>
        <w:tc>
          <w:tcPr>
            <w:tcW w:w="5325" w:type="dxa"/>
          </w:tcPr>
          <w:p w14:paraId="581BFEF2"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Office</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and</w:t>
            </w:r>
            <w:r w:rsidRPr="00DC24E7">
              <w:rPr>
                <w:rFonts w:ascii="Arial" w:hAnsi="Arial" w:cs="Arial"/>
                <w:color w:val="231F20"/>
                <w:spacing w:val="-9"/>
                <w:szCs w:val="24"/>
                <w:lang w:val="en-AU"/>
              </w:rPr>
              <w:t xml:space="preserve"> </w:t>
            </w:r>
            <w:r w:rsidRPr="00DC24E7">
              <w:rPr>
                <w:rFonts w:ascii="Arial" w:hAnsi="Arial" w:cs="Arial"/>
                <w:color w:val="231F20"/>
                <w:spacing w:val="-2"/>
                <w:szCs w:val="24"/>
                <w:lang w:val="en-AU"/>
              </w:rPr>
              <w:t>accommodation</w:t>
            </w:r>
          </w:p>
        </w:tc>
        <w:tc>
          <w:tcPr>
            <w:tcW w:w="2127" w:type="dxa"/>
          </w:tcPr>
          <w:p w14:paraId="45106F11" w14:textId="77777777" w:rsidR="001F1BAE" w:rsidRPr="00DC24E7" w:rsidRDefault="001F1BAE">
            <w:pPr>
              <w:pStyle w:val="TableParagraph"/>
              <w:spacing w:before="34" w:line="229" w:lineRule="exact"/>
              <w:ind w:right="297"/>
              <w:jc w:val="right"/>
              <w:rPr>
                <w:rFonts w:ascii="Arial" w:hAnsi="Arial" w:cs="Arial"/>
                <w:b/>
                <w:szCs w:val="24"/>
                <w:lang w:val="en-AU"/>
              </w:rPr>
            </w:pPr>
            <w:r w:rsidRPr="00DC24E7">
              <w:rPr>
                <w:rFonts w:ascii="Arial" w:hAnsi="Arial" w:cs="Arial"/>
                <w:b/>
                <w:color w:val="231F20"/>
                <w:spacing w:val="-2"/>
                <w:szCs w:val="24"/>
                <w:lang w:val="en-AU"/>
              </w:rPr>
              <w:t>(203,020)</w:t>
            </w:r>
          </w:p>
        </w:tc>
        <w:tc>
          <w:tcPr>
            <w:tcW w:w="1252" w:type="dxa"/>
          </w:tcPr>
          <w:p w14:paraId="2281C142" w14:textId="77777777" w:rsidR="001F1BAE" w:rsidRPr="00DC24E7" w:rsidRDefault="001F1BAE">
            <w:pPr>
              <w:pStyle w:val="TableParagraph"/>
              <w:spacing w:before="34" w:line="229" w:lineRule="exact"/>
              <w:ind w:right="113"/>
              <w:jc w:val="right"/>
              <w:rPr>
                <w:rFonts w:ascii="Arial" w:hAnsi="Arial" w:cs="Arial"/>
                <w:szCs w:val="24"/>
                <w:lang w:val="en-AU"/>
              </w:rPr>
            </w:pPr>
            <w:r w:rsidRPr="00DC24E7">
              <w:rPr>
                <w:rFonts w:ascii="Arial" w:hAnsi="Arial" w:cs="Arial"/>
                <w:color w:val="231F20"/>
                <w:spacing w:val="-2"/>
                <w:szCs w:val="24"/>
                <w:lang w:val="en-AU"/>
              </w:rPr>
              <w:t>(195,539)</w:t>
            </w:r>
          </w:p>
        </w:tc>
      </w:tr>
      <w:tr w:rsidR="001F1BAE" w:rsidRPr="00DC24E7" w14:paraId="73FBED7D" w14:textId="77777777" w:rsidTr="000347C8">
        <w:trPr>
          <w:trHeight w:val="283"/>
          <w:tblHeader/>
        </w:trPr>
        <w:tc>
          <w:tcPr>
            <w:tcW w:w="5325" w:type="dxa"/>
          </w:tcPr>
          <w:p w14:paraId="338444FD"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Technology</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expenses</w:t>
            </w:r>
          </w:p>
        </w:tc>
        <w:tc>
          <w:tcPr>
            <w:tcW w:w="2127" w:type="dxa"/>
          </w:tcPr>
          <w:p w14:paraId="74576EFB" w14:textId="77777777" w:rsidR="001F1BAE" w:rsidRPr="00DC24E7" w:rsidRDefault="001F1BAE">
            <w:pPr>
              <w:pStyle w:val="TableParagraph"/>
              <w:spacing w:before="34" w:line="229" w:lineRule="exact"/>
              <w:ind w:right="297"/>
              <w:jc w:val="right"/>
              <w:rPr>
                <w:rFonts w:ascii="Arial" w:hAnsi="Arial" w:cs="Arial"/>
                <w:b/>
                <w:szCs w:val="24"/>
                <w:lang w:val="en-AU"/>
              </w:rPr>
            </w:pPr>
            <w:r w:rsidRPr="00DC24E7">
              <w:rPr>
                <w:rFonts w:ascii="Arial" w:hAnsi="Arial" w:cs="Arial"/>
                <w:b/>
                <w:color w:val="231F20"/>
                <w:spacing w:val="-2"/>
                <w:szCs w:val="24"/>
                <w:lang w:val="en-AU"/>
              </w:rPr>
              <w:t>(128,113)</w:t>
            </w:r>
          </w:p>
        </w:tc>
        <w:tc>
          <w:tcPr>
            <w:tcW w:w="1252" w:type="dxa"/>
          </w:tcPr>
          <w:p w14:paraId="5949818D" w14:textId="77777777" w:rsidR="001F1BAE" w:rsidRPr="00DC24E7" w:rsidRDefault="001F1BAE">
            <w:pPr>
              <w:pStyle w:val="TableParagraph"/>
              <w:spacing w:before="34" w:line="229" w:lineRule="exact"/>
              <w:ind w:right="113"/>
              <w:jc w:val="right"/>
              <w:rPr>
                <w:rFonts w:ascii="Arial" w:hAnsi="Arial" w:cs="Arial"/>
                <w:szCs w:val="24"/>
                <w:lang w:val="en-AU"/>
              </w:rPr>
            </w:pPr>
            <w:r w:rsidRPr="00DC24E7">
              <w:rPr>
                <w:rFonts w:ascii="Arial" w:hAnsi="Arial" w:cs="Arial"/>
                <w:color w:val="231F20"/>
                <w:spacing w:val="-2"/>
                <w:szCs w:val="24"/>
                <w:lang w:val="en-AU"/>
              </w:rPr>
              <w:t>(138,502)</w:t>
            </w:r>
          </w:p>
        </w:tc>
      </w:tr>
      <w:tr w:rsidR="001F1BAE" w:rsidRPr="00DC24E7" w14:paraId="168EBF4C" w14:textId="77777777" w:rsidTr="000347C8">
        <w:trPr>
          <w:trHeight w:val="283"/>
          <w:tblHeader/>
        </w:trPr>
        <w:tc>
          <w:tcPr>
            <w:tcW w:w="5325" w:type="dxa"/>
          </w:tcPr>
          <w:p w14:paraId="22D2CA80"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2"/>
                <w:szCs w:val="24"/>
                <w:lang w:val="en-AU"/>
              </w:rPr>
              <w:t>Insurance</w:t>
            </w:r>
            <w:r w:rsidRPr="00DC24E7">
              <w:rPr>
                <w:rFonts w:ascii="Arial" w:hAnsi="Arial" w:cs="Arial"/>
                <w:color w:val="231F20"/>
                <w:spacing w:val="4"/>
                <w:szCs w:val="24"/>
                <w:lang w:val="en-AU"/>
              </w:rPr>
              <w:t xml:space="preserve"> </w:t>
            </w:r>
            <w:r w:rsidRPr="00DC24E7">
              <w:rPr>
                <w:rFonts w:ascii="Arial" w:hAnsi="Arial" w:cs="Arial"/>
                <w:color w:val="231F20"/>
                <w:spacing w:val="-2"/>
                <w:szCs w:val="24"/>
                <w:lang w:val="en-AU"/>
              </w:rPr>
              <w:t>cover</w:t>
            </w:r>
          </w:p>
        </w:tc>
        <w:tc>
          <w:tcPr>
            <w:tcW w:w="2127" w:type="dxa"/>
          </w:tcPr>
          <w:p w14:paraId="0BAF4E2B" w14:textId="77777777" w:rsidR="001F1BAE" w:rsidRPr="00DC24E7" w:rsidRDefault="001F1BAE">
            <w:pPr>
              <w:pStyle w:val="TableParagraph"/>
              <w:spacing w:before="34" w:line="229" w:lineRule="exact"/>
              <w:ind w:right="297"/>
              <w:jc w:val="right"/>
              <w:rPr>
                <w:rFonts w:ascii="Arial" w:hAnsi="Arial" w:cs="Arial"/>
                <w:b/>
                <w:szCs w:val="24"/>
                <w:lang w:val="en-AU"/>
              </w:rPr>
            </w:pPr>
            <w:r w:rsidRPr="00DC24E7">
              <w:rPr>
                <w:rFonts w:ascii="Arial" w:hAnsi="Arial" w:cs="Arial"/>
                <w:b/>
                <w:color w:val="231F20"/>
                <w:spacing w:val="-2"/>
                <w:szCs w:val="24"/>
                <w:lang w:val="en-AU"/>
              </w:rPr>
              <w:t>(93,228)</w:t>
            </w:r>
          </w:p>
        </w:tc>
        <w:tc>
          <w:tcPr>
            <w:tcW w:w="1252" w:type="dxa"/>
          </w:tcPr>
          <w:p w14:paraId="5F568DE7" w14:textId="77777777" w:rsidR="001F1BAE" w:rsidRPr="00DC24E7" w:rsidRDefault="001F1BAE">
            <w:pPr>
              <w:pStyle w:val="TableParagraph"/>
              <w:spacing w:before="34" w:line="229" w:lineRule="exact"/>
              <w:ind w:right="113"/>
              <w:jc w:val="right"/>
              <w:rPr>
                <w:rFonts w:ascii="Arial" w:hAnsi="Arial" w:cs="Arial"/>
                <w:szCs w:val="24"/>
                <w:lang w:val="en-AU"/>
              </w:rPr>
            </w:pPr>
            <w:r w:rsidRPr="00DC24E7">
              <w:rPr>
                <w:rFonts w:ascii="Arial" w:hAnsi="Arial" w:cs="Arial"/>
                <w:color w:val="231F20"/>
                <w:spacing w:val="-2"/>
                <w:szCs w:val="24"/>
                <w:lang w:val="en-AU"/>
              </w:rPr>
              <w:t>(84,565)</w:t>
            </w:r>
          </w:p>
        </w:tc>
      </w:tr>
      <w:tr w:rsidR="001F1BAE" w:rsidRPr="00DC24E7" w14:paraId="2316C08A" w14:textId="77777777" w:rsidTr="000347C8">
        <w:trPr>
          <w:trHeight w:val="283"/>
          <w:tblHeader/>
        </w:trPr>
        <w:tc>
          <w:tcPr>
            <w:tcW w:w="5325" w:type="dxa"/>
          </w:tcPr>
          <w:p w14:paraId="7D4D7B0E"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Other</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operating</w:t>
            </w:r>
            <w:r w:rsidRPr="00DC24E7">
              <w:rPr>
                <w:rFonts w:ascii="Arial" w:hAnsi="Arial" w:cs="Arial"/>
                <w:color w:val="231F20"/>
                <w:spacing w:val="-9"/>
                <w:szCs w:val="24"/>
                <w:lang w:val="en-AU"/>
              </w:rPr>
              <w:t xml:space="preserve"> </w:t>
            </w:r>
            <w:r w:rsidRPr="00DC24E7">
              <w:rPr>
                <w:rFonts w:ascii="Arial" w:hAnsi="Arial" w:cs="Arial"/>
                <w:color w:val="231F20"/>
                <w:spacing w:val="-2"/>
                <w:szCs w:val="24"/>
                <w:lang w:val="en-AU"/>
              </w:rPr>
              <w:t>expenses</w:t>
            </w:r>
          </w:p>
        </w:tc>
        <w:tc>
          <w:tcPr>
            <w:tcW w:w="2127" w:type="dxa"/>
          </w:tcPr>
          <w:p w14:paraId="2076CDFC" w14:textId="77777777" w:rsidR="001F1BAE" w:rsidRPr="00DC24E7" w:rsidRDefault="001F1BAE">
            <w:pPr>
              <w:pStyle w:val="TableParagraph"/>
              <w:spacing w:before="34" w:line="229" w:lineRule="exact"/>
              <w:ind w:right="297"/>
              <w:jc w:val="right"/>
              <w:rPr>
                <w:rFonts w:ascii="Arial" w:hAnsi="Arial" w:cs="Arial"/>
                <w:b/>
                <w:szCs w:val="24"/>
                <w:lang w:val="en-AU"/>
              </w:rPr>
            </w:pPr>
            <w:r w:rsidRPr="00DC24E7">
              <w:rPr>
                <w:rFonts w:ascii="Arial" w:hAnsi="Arial" w:cs="Arial"/>
                <w:b/>
                <w:color w:val="231F20"/>
                <w:spacing w:val="-2"/>
                <w:szCs w:val="24"/>
                <w:lang w:val="en-AU"/>
              </w:rPr>
              <w:t>(92,580)</w:t>
            </w:r>
          </w:p>
        </w:tc>
        <w:tc>
          <w:tcPr>
            <w:tcW w:w="1252" w:type="dxa"/>
          </w:tcPr>
          <w:p w14:paraId="08C906CE" w14:textId="77777777" w:rsidR="001F1BAE" w:rsidRPr="00DC24E7" w:rsidRDefault="001F1BAE">
            <w:pPr>
              <w:pStyle w:val="TableParagraph"/>
              <w:spacing w:before="34" w:line="229" w:lineRule="exact"/>
              <w:ind w:right="113"/>
              <w:jc w:val="right"/>
              <w:rPr>
                <w:rFonts w:ascii="Arial" w:hAnsi="Arial" w:cs="Arial"/>
                <w:szCs w:val="24"/>
                <w:lang w:val="en-AU"/>
              </w:rPr>
            </w:pPr>
            <w:r w:rsidRPr="00DC24E7">
              <w:rPr>
                <w:rFonts w:ascii="Arial" w:hAnsi="Arial" w:cs="Arial"/>
                <w:color w:val="231F20"/>
                <w:spacing w:val="-2"/>
                <w:szCs w:val="24"/>
                <w:lang w:val="en-AU"/>
              </w:rPr>
              <w:t>(90,314)</w:t>
            </w:r>
          </w:p>
        </w:tc>
      </w:tr>
      <w:tr w:rsidR="001F1BAE" w:rsidRPr="00DC24E7" w14:paraId="332A061E" w14:textId="77777777" w:rsidTr="000347C8">
        <w:trPr>
          <w:trHeight w:val="283"/>
          <w:tblHeader/>
        </w:trPr>
        <w:tc>
          <w:tcPr>
            <w:tcW w:w="5325" w:type="dxa"/>
          </w:tcPr>
          <w:p w14:paraId="3AE52E59"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pacing w:val="-4"/>
                <w:szCs w:val="24"/>
                <w:lang w:val="en-AU"/>
              </w:rPr>
              <w:t>Travel</w:t>
            </w:r>
            <w:r w:rsidRPr="00DC24E7">
              <w:rPr>
                <w:rFonts w:ascii="Arial" w:hAnsi="Arial" w:cs="Arial"/>
                <w:color w:val="231F20"/>
                <w:spacing w:val="1"/>
                <w:szCs w:val="24"/>
                <w:lang w:val="en-AU"/>
              </w:rPr>
              <w:t xml:space="preserve"> </w:t>
            </w:r>
            <w:r w:rsidRPr="00DC24E7">
              <w:rPr>
                <w:rFonts w:ascii="Arial" w:hAnsi="Arial" w:cs="Arial"/>
                <w:color w:val="231F20"/>
                <w:spacing w:val="-2"/>
                <w:szCs w:val="24"/>
                <w:lang w:val="en-AU"/>
              </w:rPr>
              <w:t>costs</w:t>
            </w:r>
          </w:p>
        </w:tc>
        <w:tc>
          <w:tcPr>
            <w:tcW w:w="2127" w:type="dxa"/>
          </w:tcPr>
          <w:p w14:paraId="052FD95D" w14:textId="77777777" w:rsidR="001F1BAE" w:rsidRPr="00DC24E7" w:rsidRDefault="001F1BAE">
            <w:pPr>
              <w:pStyle w:val="TableParagraph"/>
              <w:spacing w:before="34" w:line="229" w:lineRule="exact"/>
              <w:ind w:right="297"/>
              <w:jc w:val="right"/>
              <w:rPr>
                <w:rFonts w:ascii="Arial" w:hAnsi="Arial" w:cs="Arial"/>
                <w:b/>
                <w:szCs w:val="24"/>
                <w:lang w:val="en-AU"/>
              </w:rPr>
            </w:pPr>
            <w:r w:rsidRPr="00DC24E7">
              <w:rPr>
                <w:rFonts w:ascii="Arial" w:hAnsi="Arial" w:cs="Arial"/>
                <w:b/>
                <w:color w:val="231F20"/>
                <w:spacing w:val="-2"/>
                <w:szCs w:val="24"/>
                <w:lang w:val="en-AU"/>
              </w:rPr>
              <w:t>(49,079)</w:t>
            </w:r>
          </w:p>
        </w:tc>
        <w:tc>
          <w:tcPr>
            <w:tcW w:w="1252" w:type="dxa"/>
          </w:tcPr>
          <w:p w14:paraId="17B26DC6" w14:textId="77777777" w:rsidR="001F1BAE" w:rsidRPr="00DC24E7" w:rsidRDefault="001F1BAE">
            <w:pPr>
              <w:pStyle w:val="TableParagraph"/>
              <w:spacing w:before="34" w:line="229" w:lineRule="exact"/>
              <w:ind w:right="113"/>
              <w:jc w:val="right"/>
              <w:rPr>
                <w:rFonts w:ascii="Arial" w:hAnsi="Arial" w:cs="Arial"/>
                <w:szCs w:val="24"/>
                <w:lang w:val="en-AU"/>
              </w:rPr>
            </w:pPr>
            <w:r w:rsidRPr="00DC24E7">
              <w:rPr>
                <w:rFonts w:ascii="Arial" w:hAnsi="Arial" w:cs="Arial"/>
                <w:color w:val="231F20"/>
                <w:spacing w:val="-2"/>
                <w:szCs w:val="24"/>
                <w:lang w:val="en-AU"/>
              </w:rPr>
              <w:t>(49,955)</w:t>
            </w:r>
          </w:p>
        </w:tc>
      </w:tr>
      <w:tr w:rsidR="001F1BAE" w:rsidRPr="00DC24E7" w14:paraId="0683E822" w14:textId="77777777" w:rsidTr="000347C8">
        <w:trPr>
          <w:trHeight w:val="315"/>
          <w:tblHeader/>
        </w:trPr>
        <w:tc>
          <w:tcPr>
            <w:tcW w:w="5325" w:type="dxa"/>
            <w:tcBorders>
              <w:bottom w:val="single" w:sz="2" w:space="0" w:color="262223"/>
            </w:tcBorders>
          </w:tcPr>
          <w:p w14:paraId="6E3987C9"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pacing w:val="-2"/>
                <w:szCs w:val="24"/>
                <w:lang w:val="en-AU"/>
              </w:rPr>
              <w:t>Statutory</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publications</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and</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community</w:t>
            </w:r>
            <w:r w:rsidRPr="00DC24E7">
              <w:rPr>
                <w:rFonts w:ascii="Arial" w:hAnsi="Arial" w:cs="Arial"/>
                <w:color w:val="231F20"/>
                <w:spacing w:val="5"/>
                <w:szCs w:val="24"/>
                <w:lang w:val="en-AU"/>
              </w:rPr>
              <w:t xml:space="preserve"> </w:t>
            </w:r>
            <w:r w:rsidRPr="00DC24E7">
              <w:rPr>
                <w:rFonts w:ascii="Arial" w:hAnsi="Arial" w:cs="Arial"/>
                <w:color w:val="231F20"/>
                <w:spacing w:val="-2"/>
                <w:szCs w:val="24"/>
                <w:lang w:val="en-AU"/>
              </w:rPr>
              <w:t>awareness</w:t>
            </w:r>
          </w:p>
        </w:tc>
        <w:tc>
          <w:tcPr>
            <w:tcW w:w="2127" w:type="dxa"/>
            <w:tcBorders>
              <w:bottom w:val="single" w:sz="2" w:space="0" w:color="262223"/>
            </w:tcBorders>
          </w:tcPr>
          <w:p w14:paraId="301B1086" w14:textId="77777777" w:rsidR="001F1BAE" w:rsidRPr="00DC24E7" w:rsidRDefault="001F1BAE">
            <w:pPr>
              <w:pStyle w:val="TableParagraph"/>
              <w:spacing w:before="34"/>
              <w:ind w:right="297"/>
              <w:jc w:val="right"/>
              <w:rPr>
                <w:rFonts w:ascii="Arial" w:hAnsi="Arial" w:cs="Arial"/>
                <w:b/>
                <w:szCs w:val="24"/>
                <w:lang w:val="en-AU"/>
              </w:rPr>
            </w:pPr>
            <w:r w:rsidRPr="00DC24E7">
              <w:rPr>
                <w:rFonts w:ascii="Arial" w:hAnsi="Arial" w:cs="Arial"/>
                <w:b/>
                <w:color w:val="231F20"/>
                <w:spacing w:val="-2"/>
                <w:szCs w:val="24"/>
                <w:lang w:val="en-AU"/>
              </w:rPr>
              <w:t>(43,791)</w:t>
            </w:r>
          </w:p>
        </w:tc>
        <w:tc>
          <w:tcPr>
            <w:tcW w:w="1252" w:type="dxa"/>
            <w:tcBorders>
              <w:bottom w:val="single" w:sz="2" w:space="0" w:color="262223"/>
            </w:tcBorders>
          </w:tcPr>
          <w:p w14:paraId="1955AABE" w14:textId="77777777" w:rsidR="001F1BAE" w:rsidRPr="00DC24E7" w:rsidRDefault="001F1BAE">
            <w:pPr>
              <w:pStyle w:val="TableParagraph"/>
              <w:spacing w:before="34"/>
              <w:ind w:right="113"/>
              <w:jc w:val="right"/>
              <w:rPr>
                <w:rFonts w:ascii="Arial" w:hAnsi="Arial" w:cs="Arial"/>
                <w:szCs w:val="24"/>
                <w:lang w:val="en-AU"/>
              </w:rPr>
            </w:pPr>
            <w:r w:rsidRPr="00DC24E7">
              <w:rPr>
                <w:rFonts w:ascii="Arial" w:hAnsi="Arial" w:cs="Arial"/>
                <w:color w:val="231F20"/>
                <w:spacing w:val="-2"/>
                <w:szCs w:val="24"/>
                <w:lang w:val="en-AU"/>
              </w:rPr>
              <w:t>(50,056)</w:t>
            </w:r>
          </w:p>
        </w:tc>
      </w:tr>
      <w:tr w:rsidR="001F1BAE" w:rsidRPr="00DC24E7" w14:paraId="639802D5" w14:textId="77777777" w:rsidTr="000347C8">
        <w:trPr>
          <w:trHeight w:val="335"/>
          <w:tblHeader/>
        </w:trPr>
        <w:tc>
          <w:tcPr>
            <w:tcW w:w="5325" w:type="dxa"/>
            <w:tcBorders>
              <w:top w:val="single" w:sz="2" w:space="0" w:color="262223"/>
              <w:bottom w:val="single" w:sz="2" w:space="0" w:color="231F20"/>
            </w:tcBorders>
          </w:tcPr>
          <w:p w14:paraId="0D6D212B"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supplies</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and</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services</w:t>
            </w:r>
          </w:p>
        </w:tc>
        <w:tc>
          <w:tcPr>
            <w:tcW w:w="2127" w:type="dxa"/>
            <w:tcBorders>
              <w:top w:val="single" w:sz="2" w:space="0" w:color="262223"/>
              <w:bottom w:val="single" w:sz="2" w:space="0" w:color="231F20"/>
            </w:tcBorders>
          </w:tcPr>
          <w:p w14:paraId="2E9E26AB" w14:textId="77777777" w:rsidR="001F1BAE" w:rsidRPr="00DC24E7" w:rsidRDefault="001F1BAE">
            <w:pPr>
              <w:pStyle w:val="TableParagraph"/>
              <w:spacing w:before="82"/>
              <w:ind w:right="297"/>
              <w:jc w:val="right"/>
              <w:rPr>
                <w:rFonts w:ascii="Arial" w:hAnsi="Arial" w:cs="Arial"/>
                <w:b/>
                <w:szCs w:val="24"/>
                <w:lang w:val="en-AU"/>
              </w:rPr>
            </w:pPr>
            <w:r w:rsidRPr="00DC24E7">
              <w:rPr>
                <w:rFonts w:ascii="Arial" w:hAnsi="Arial" w:cs="Arial"/>
                <w:b/>
                <w:color w:val="231F20"/>
                <w:spacing w:val="-2"/>
                <w:szCs w:val="24"/>
                <w:lang w:val="en-AU"/>
              </w:rPr>
              <w:t>(885,854)</w:t>
            </w:r>
          </w:p>
        </w:tc>
        <w:tc>
          <w:tcPr>
            <w:tcW w:w="1252" w:type="dxa"/>
            <w:tcBorders>
              <w:top w:val="single" w:sz="2" w:space="0" w:color="262223"/>
              <w:bottom w:val="single" w:sz="2" w:space="0" w:color="231F20"/>
            </w:tcBorders>
          </w:tcPr>
          <w:p w14:paraId="043E42DE" w14:textId="77777777" w:rsidR="001F1BAE" w:rsidRPr="00DC24E7" w:rsidRDefault="001F1BAE">
            <w:pPr>
              <w:pStyle w:val="TableParagraph"/>
              <w:spacing w:before="82"/>
              <w:ind w:right="113"/>
              <w:jc w:val="right"/>
              <w:rPr>
                <w:rFonts w:ascii="Arial" w:hAnsi="Arial" w:cs="Arial"/>
                <w:szCs w:val="24"/>
                <w:lang w:val="en-AU"/>
              </w:rPr>
            </w:pPr>
            <w:r w:rsidRPr="00DC24E7">
              <w:rPr>
                <w:rFonts w:ascii="Arial" w:hAnsi="Arial" w:cs="Arial"/>
                <w:color w:val="231F20"/>
                <w:spacing w:val="-2"/>
                <w:szCs w:val="24"/>
                <w:lang w:val="en-AU"/>
              </w:rPr>
              <w:t>(1,005,678)</w:t>
            </w:r>
          </w:p>
        </w:tc>
      </w:tr>
    </w:tbl>
    <w:p w14:paraId="59B18A75" w14:textId="77777777" w:rsidR="001F1BAE" w:rsidRPr="00DC24E7" w:rsidRDefault="001F1BAE" w:rsidP="00186C99">
      <w:pPr>
        <w:pStyle w:val="12pointfont"/>
      </w:pPr>
    </w:p>
    <w:p w14:paraId="0B19859F" w14:textId="77777777" w:rsidR="001F1BAE" w:rsidRPr="00DC24E7" w:rsidRDefault="001F1BAE" w:rsidP="00186C99">
      <w:pPr>
        <w:pStyle w:val="12pointfont"/>
      </w:pPr>
      <w:r w:rsidRPr="00DC24E7">
        <w:rPr>
          <w:b/>
          <w:bCs/>
        </w:rPr>
        <w:t xml:space="preserve">Supplies and services </w:t>
      </w:r>
      <w:r w:rsidRPr="00DC24E7">
        <w:t>generally represent the day-to-day running costs incurred in normal operations. They are recognised as an expense in the reporting period in which they are incurred.</w:t>
      </w:r>
    </w:p>
    <w:p w14:paraId="2BE7761C" w14:textId="77777777" w:rsidR="001F1BAE" w:rsidRPr="00DC24E7" w:rsidRDefault="001F1BAE" w:rsidP="001F1BAE">
      <w:pPr>
        <w:pStyle w:val="Heading4"/>
      </w:pPr>
      <w:r w:rsidRPr="00DC24E7">
        <w:t>3.4.1</w:t>
      </w:r>
      <w:r w:rsidRPr="00DC24E7">
        <w:tab/>
        <w:t>Audit fees</w:t>
      </w:r>
    </w:p>
    <w:tbl>
      <w:tblPr>
        <w:tblW w:w="0" w:type="auto"/>
        <w:tblLayout w:type="fixed"/>
        <w:tblCellMar>
          <w:left w:w="0" w:type="dxa"/>
          <w:right w:w="0" w:type="dxa"/>
        </w:tblCellMar>
        <w:tblLook w:val="01E0" w:firstRow="1" w:lastRow="1" w:firstColumn="1" w:lastColumn="1" w:noHBand="0" w:noVBand="0"/>
      </w:tblPr>
      <w:tblGrid>
        <w:gridCol w:w="4661"/>
        <w:gridCol w:w="2869"/>
        <w:gridCol w:w="1173"/>
      </w:tblGrid>
      <w:tr w:rsidR="001F1BAE" w:rsidRPr="00DC24E7" w14:paraId="4A510825" w14:textId="77777777" w:rsidTr="000347C8">
        <w:trPr>
          <w:trHeight w:val="576"/>
          <w:tblHeader/>
        </w:trPr>
        <w:tc>
          <w:tcPr>
            <w:tcW w:w="4661" w:type="dxa"/>
            <w:shd w:val="clear" w:color="auto" w:fill="DCDDDE"/>
          </w:tcPr>
          <w:p w14:paraId="69AAE4EA" w14:textId="77777777" w:rsidR="001F1BAE" w:rsidRPr="00DC24E7" w:rsidRDefault="001F1BAE">
            <w:pPr>
              <w:pStyle w:val="TableParagraph"/>
              <w:rPr>
                <w:rFonts w:ascii="Arial" w:hAnsi="Arial" w:cs="Arial"/>
                <w:szCs w:val="24"/>
                <w:lang w:val="en-AU"/>
              </w:rPr>
            </w:pPr>
          </w:p>
        </w:tc>
        <w:tc>
          <w:tcPr>
            <w:tcW w:w="2869" w:type="dxa"/>
            <w:shd w:val="clear" w:color="auto" w:fill="DCDDDE"/>
          </w:tcPr>
          <w:p w14:paraId="5C1CCF8E" w14:textId="77777777" w:rsidR="001F1BAE" w:rsidRPr="00DC24E7" w:rsidRDefault="001F1BAE">
            <w:pPr>
              <w:pStyle w:val="TableParagraph"/>
              <w:spacing w:before="113" w:line="205" w:lineRule="exact"/>
              <w:ind w:right="375"/>
              <w:jc w:val="right"/>
              <w:rPr>
                <w:rFonts w:ascii="Arial" w:hAnsi="Arial" w:cs="Arial"/>
                <w:b/>
                <w:szCs w:val="24"/>
                <w:lang w:val="en-AU"/>
              </w:rPr>
            </w:pPr>
            <w:r w:rsidRPr="00DC24E7">
              <w:rPr>
                <w:rFonts w:ascii="Arial" w:hAnsi="Arial" w:cs="Arial"/>
                <w:b/>
                <w:color w:val="231F20"/>
                <w:spacing w:val="-4"/>
                <w:szCs w:val="24"/>
                <w:lang w:val="en-AU"/>
              </w:rPr>
              <w:t>2026</w:t>
            </w:r>
          </w:p>
          <w:p w14:paraId="58535FAA" w14:textId="77777777" w:rsidR="001F1BAE" w:rsidRPr="00DC24E7" w:rsidRDefault="001F1BAE">
            <w:pPr>
              <w:pStyle w:val="TableParagraph"/>
              <w:spacing w:line="205" w:lineRule="exact"/>
              <w:ind w:right="375"/>
              <w:jc w:val="right"/>
              <w:rPr>
                <w:rFonts w:ascii="Arial" w:hAnsi="Arial" w:cs="Arial"/>
                <w:b/>
                <w:szCs w:val="24"/>
                <w:lang w:val="en-AU"/>
              </w:rPr>
            </w:pPr>
            <w:r w:rsidRPr="00DC24E7">
              <w:rPr>
                <w:rFonts w:ascii="Arial" w:hAnsi="Arial" w:cs="Arial"/>
                <w:b/>
                <w:color w:val="231F20"/>
                <w:spacing w:val="-10"/>
                <w:szCs w:val="24"/>
                <w:lang w:val="en-AU"/>
              </w:rPr>
              <w:t>$</w:t>
            </w:r>
          </w:p>
        </w:tc>
        <w:tc>
          <w:tcPr>
            <w:tcW w:w="1173" w:type="dxa"/>
            <w:shd w:val="clear" w:color="auto" w:fill="DCDDDE"/>
          </w:tcPr>
          <w:p w14:paraId="1189D7E0" w14:textId="77777777" w:rsidR="001F1BAE" w:rsidRPr="00DC24E7" w:rsidRDefault="001F1BAE">
            <w:pPr>
              <w:pStyle w:val="TableParagraph"/>
              <w:spacing w:before="113" w:line="205" w:lineRule="exact"/>
              <w:ind w:right="112"/>
              <w:jc w:val="right"/>
              <w:rPr>
                <w:rFonts w:ascii="Arial" w:hAnsi="Arial" w:cs="Arial"/>
                <w:szCs w:val="24"/>
                <w:lang w:val="en-AU"/>
              </w:rPr>
            </w:pPr>
            <w:r w:rsidRPr="00DC24E7">
              <w:rPr>
                <w:rFonts w:ascii="Arial" w:hAnsi="Arial" w:cs="Arial"/>
                <w:color w:val="231F20"/>
                <w:spacing w:val="-4"/>
                <w:szCs w:val="24"/>
                <w:lang w:val="en-AU"/>
              </w:rPr>
              <w:t>2025</w:t>
            </w:r>
          </w:p>
          <w:p w14:paraId="702B5B0D" w14:textId="77777777" w:rsidR="001F1BAE" w:rsidRPr="00DC24E7" w:rsidRDefault="001F1BAE">
            <w:pPr>
              <w:pStyle w:val="TableParagraph"/>
              <w:spacing w:line="205" w:lineRule="exact"/>
              <w:ind w:right="112"/>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7D1BB037" w14:textId="77777777" w:rsidTr="000347C8">
        <w:trPr>
          <w:trHeight w:val="453"/>
          <w:tblHeader/>
        </w:trPr>
        <w:tc>
          <w:tcPr>
            <w:tcW w:w="4661" w:type="dxa"/>
            <w:shd w:val="clear" w:color="auto" w:fill="ECECED"/>
          </w:tcPr>
          <w:p w14:paraId="21B24830"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zCs w:val="24"/>
                <w:lang w:val="en-AU"/>
              </w:rPr>
              <w:t>Victorian</w:t>
            </w:r>
            <w:r w:rsidRPr="00DC24E7">
              <w:rPr>
                <w:rFonts w:ascii="Arial" w:hAnsi="Arial" w:cs="Arial"/>
                <w:b/>
                <w:color w:val="58595B"/>
                <w:spacing w:val="19"/>
                <w:szCs w:val="24"/>
                <w:lang w:val="en-AU"/>
              </w:rPr>
              <w:t xml:space="preserve"> </w:t>
            </w:r>
            <w:r w:rsidRPr="00DC24E7">
              <w:rPr>
                <w:rFonts w:ascii="Arial" w:hAnsi="Arial" w:cs="Arial"/>
                <w:b/>
                <w:color w:val="58595B"/>
                <w:szCs w:val="24"/>
                <w:lang w:val="en-AU"/>
              </w:rPr>
              <w:t>Auditor-General's</w:t>
            </w:r>
            <w:r w:rsidRPr="00DC24E7">
              <w:rPr>
                <w:rFonts w:ascii="Arial" w:hAnsi="Arial" w:cs="Arial"/>
                <w:b/>
                <w:color w:val="58595B"/>
                <w:spacing w:val="20"/>
                <w:szCs w:val="24"/>
                <w:lang w:val="en-AU"/>
              </w:rPr>
              <w:t xml:space="preserve"> </w:t>
            </w:r>
            <w:r w:rsidRPr="00DC24E7">
              <w:rPr>
                <w:rFonts w:ascii="Arial" w:hAnsi="Arial" w:cs="Arial"/>
                <w:b/>
                <w:color w:val="58595B"/>
                <w:spacing w:val="-2"/>
                <w:szCs w:val="24"/>
                <w:lang w:val="en-AU"/>
              </w:rPr>
              <w:t>Office</w:t>
            </w:r>
          </w:p>
        </w:tc>
        <w:tc>
          <w:tcPr>
            <w:tcW w:w="2869" w:type="dxa"/>
            <w:shd w:val="clear" w:color="auto" w:fill="ECECED"/>
          </w:tcPr>
          <w:p w14:paraId="4F881D9F" w14:textId="77777777" w:rsidR="001F1BAE" w:rsidRPr="00DC24E7" w:rsidRDefault="001F1BAE">
            <w:pPr>
              <w:pStyle w:val="TableParagraph"/>
              <w:rPr>
                <w:rFonts w:ascii="Arial" w:hAnsi="Arial" w:cs="Arial"/>
                <w:szCs w:val="24"/>
                <w:lang w:val="en-AU"/>
              </w:rPr>
            </w:pPr>
          </w:p>
        </w:tc>
        <w:tc>
          <w:tcPr>
            <w:tcW w:w="1173" w:type="dxa"/>
            <w:shd w:val="clear" w:color="auto" w:fill="ECECED"/>
          </w:tcPr>
          <w:p w14:paraId="33E541D7" w14:textId="77777777" w:rsidR="001F1BAE" w:rsidRPr="00DC24E7" w:rsidRDefault="001F1BAE">
            <w:pPr>
              <w:pStyle w:val="TableParagraph"/>
              <w:rPr>
                <w:rFonts w:ascii="Arial" w:hAnsi="Arial" w:cs="Arial"/>
                <w:szCs w:val="24"/>
                <w:lang w:val="en-AU"/>
              </w:rPr>
            </w:pPr>
          </w:p>
        </w:tc>
      </w:tr>
      <w:tr w:rsidR="001F1BAE" w:rsidRPr="00DC24E7" w14:paraId="4D86376E" w14:textId="77777777" w:rsidTr="000347C8">
        <w:trPr>
          <w:trHeight w:val="337"/>
          <w:tblHeader/>
        </w:trPr>
        <w:tc>
          <w:tcPr>
            <w:tcW w:w="4661" w:type="dxa"/>
            <w:tcBorders>
              <w:bottom w:val="single" w:sz="2" w:space="0" w:color="231F20"/>
            </w:tcBorders>
          </w:tcPr>
          <w:p w14:paraId="2A442964" w14:textId="77777777" w:rsidR="001F1BAE" w:rsidRPr="00DC24E7" w:rsidRDefault="001F1BAE">
            <w:pPr>
              <w:pStyle w:val="TableParagraph"/>
              <w:spacing w:before="56"/>
              <w:ind w:left="170"/>
              <w:rPr>
                <w:rFonts w:ascii="Arial" w:hAnsi="Arial" w:cs="Arial"/>
                <w:szCs w:val="24"/>
                <w:lang w:val="en-AU"/>
              </w:rPr>
            </w:pPr>
            <w:r w:rsidRPr="00DC24E7">
              <w:rPr>
                <w:rFonts w:ascii="Arial" w:hAnsi="Arial" w:cs="Arial"/>
                <w:color w:val="231F20"/>
                <w:szCs w:val="24"/>
                <w:lang w:val="en-AU"/>
              </w:rPr>
              <w:t>Audit</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of</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the</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financial</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statements</w:t>
            </w:r>
          </w:p>
        </w:tc>
        <w:tc>
          <w:tcPr>
            <w:tcW w:w="2869" w:type="dxa"/>
            <w:tcBorders>
              <w:bottom w:val="single" w:sz="2" w:space="0" w:color="231F20"/>
            </w:tcBorders>
          </w:tcPr>
          <w:p w14:paraId="13F49B1A" w14:textId="77777777" w:rsidR="001F1BAE" w:rsidRPr="00DC24E7" w:rsidRDefault="001F1BAE">
            <w:pPr>
              <w:pStyle w:val="TableParagraph"/>
              <w:spacing w:before="56"/>
              <w:ind w:right="375"/>
              <w:jc w:val="right"/>
              <w:rPr>
                <w:rFonts w:ascii="Arial" w:hAnsi="Arial" w:cs="Arial"/>
                <w:b/>
                <w:szCs w:val="24"/>
                <w:lang w:val="en-AU"/>
              </w:rPr>
            </w:pPr>
            <w:r w:rsidRPr="00DC24E7">
              <w:rPr>
                <w:rFonts w:ascii="Arial" w:hAnsi="Arial" w:cs="Arial"/>
                <w:b/>
                <w:color w:val="231F20"/>
                <w:spacing w:val="-2"/>
                <w:szCs w:val="24"/>
                <w:lang w:val="en-AU"/>
              </w:rPr>
              <w:t>(34,500)</w:t>
            </w:r>
          </w:p>
        </w:tc>
        <w:tc>
          <w:tcPr>
            <w:tcW w:w="1173" w:type="dxa"/>
            <w:tcBorders>
              <w:bottom w:val="single" w:sz="2" w:space="0" w:color="231F20"/>
            </w:tcBorders>
          </w:tcPr>
          <w:p w14:paraId="29EEE9A5" w14:textId="77777777" w:rsidR="001F1BAE" w:rsidRPr="00DC24E7" w:rsidRDefault="001F1BAE">
            <w:pPr>
              <w:pStyle w:val="TableParagraph"/>
              <w:spacing w:before="56"/>
              <w:ind w:right="112"/>
              <w:jc w:val="right"/>
              <w:rPr>
                <w:rFonts w:ascii="Arial" w:hAnsi="Arial" w:cs="Arial"/>
                <w:szCs w:val="24"/>
                <w:lang w:val="en-AU"/>
              </w:rPr>
            </w:pPr>
            <w:r w:rsidRPr="00DC24E7">
              <w:rPr>
                <w:rFonts w:ascii="Arial" w:hAnsi="Arial" w:cs="Arial"/>
                <w:color w:val="231F20"/>
                <w:spacing w:val="-2"/>
                <w:szCs w:val="24"/>
                <w:lang w:val="en-AU"/>
              </w:rPr>
              <w:t>(30,000)</w:t>
            </w:r>
          </w:p>
        </w:tc>
      </w:tr>
      <w:tr w:rsidR="001F1BAE" w:rsidRPr="00DC24E7" w14:paraId="3171FD57" w14:textId="77777777" w:rsidTr="000347C8">
        <w:trPr>
          <w:trHeight w:val="363"/>
          <w:tblHeader/>
        </w:trPr>
        <w:tc>
          <w:tcPr>
            <w:tcW w:w="4661" w:type="dxa"/>
            <w:tcBorders>
              <w:top w:val="single" w:sz="2" w:space="0" w:color="231F20"/>
              <w:bottom w:val="single" w:sz="2" w:space="0" w:color="231F20"/>
            </w:tcBorders>
          </w:tcPr>
          <w:p w14:paraId="310964A8" w14:textId="77777777" w:rsidR="001F1BAE" w:rsidRPr="00DC24E7" w:rsidRDefault="001F1BAE">
            <w:pPr>
              <w:pStyle w:val="TableParagraph"/>
              <w:spacing w:before="82"/>
              <w:ind w:left="170"/>
              <w:rPr>
                <w:rFonts w:ascii="Arial" w:hAnsi="Arial" w:cs="Arial"/>
                <w:position w:val="5"/>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4"/>
                <w:szCs w:val="24"/>
                <w:lang w:val="en-AU"/>
              </w:rPr>
              <w:t xml:space="preserve"> </w:t>
            </w:r>
            <w:r w:rsidRPr="00DC24E7">
              <w:rPr>
                <w:rFonts w:ascii="Arial" w:hAnsi="Arial" w:cs="Arial"/>
                <w:b/>
                <w:color w:val="231F20"/>
                <w:spacing w:val="-2"/>
                <w:szCs w:val="24"/>
                <w:lang w:val="en-AU"/>
              </w:rPr>
              <w:t>audit</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fees</w:t>
            </w:r>
            <w:r w:rsidRPr="00DC24E7">
              <w:rPr>
                <w:rStyle w:val="FootnoteReference"/>
                <w:rFonts w:ascii="Arial" w:hAnsi="Arial" w:cs="Arial"/>
                <w:b/>
                <w:color w:val="231F20"/>
                <w:spacing w:val="-2"/>
                <w:szCs w:val="24"/>
                <w:lang w:val="en-AU"/>
              </w:rPr>
              <w:footnoteReference w:id="36"/>
            </w:r>
          </w:p>
        </w:tc>
        <w:tc>
          <w:tcPr>
            <w:tcW w:w="2869" w:type="dxa"/>
            <w:tcBorders>
              <w:top w:val="single" w:sz="2" w:space="0" w:color="231F20"/>
              <w:bottom w:val="single" w:sz="2" w:space="0" w:color="231F20"/>
            </w:tcBorders>
          </w:tcPr>
          <w:p w14:paraId="506757DF" w14:textId="77777777" w:rsidR="001F1BAE" w:rsidRPr="00DC24E7" w:rsidRDefault="001F1BAE">
            <w:pPr>
              <w:pStyle w:val="TableParagraph"/>
              <w:spacing w:before="82"/>
              <w:ind w:right="375"/>
              <w:jc w:val="right"/>
              <w:rPr>
                <w:rFonts w:ascii="Arial" w:hAnsi="Arial" w:cs="Arial"/>
                <w:b/>
                <w:szCs w:val="24"/>
                <w:lang w:val="en-AU"/>
              </w:rPr>
            </w:pPr>
            <w:r w:rsidRPr="00DC24E7">
              <w:rPr>
                <w:rFonts w:ascii="Arial" w:hAnsi="Arial" w:cs="Arial"/>
                <w:b/>
                <w:color w:val="231F20"/>
                <w:spacing w:val="-2"/>
                <w:szCs w:val="24"/>
                <w:lang w:val="en-AU"/>
              </w:rPr>
              <w:t>(34,500)</w:t>
            </w:r>
          </w:p>
        </w:tc>
        <w:tc>
          <w:tcPr>
            <w:tcW w:w="1173" w:type="dxa"/>
            <w:tcBorders>
              <w:top w:val="single" w:sz="2" w:space="0" w:color="231F20"/>
              <w:bottom w:val="single" w:sz="2" w:space="0" w:color="231F20"/>
            </w:tcBorders>
          </w:tcPr>
          <w:p w14:paraId="27A2F3DC" w14:textId="77777777" w:rsidR="001F1BAE" w:rsidRPr="00DC24E7" w:rsidRDefault="001F1BAE">
            <w:pPr>
              <w:pStyle w:val="TableParagraph"/>
              <w:spacing w:before="82"/>
              <w:ind w:right="112"/>
              <w:jc w:val="right"/>
              <w:rPr>
                <w:rFonts w:ascii="Arial" w:hAnsi="Arial" w:cs="Arial"/>
                <w:szCs w:val="24"/>
                <w:lang w:val="en-AU"/>
              </w:rPr>
            </w:pPr>
            <w:r w:rsidRPr="00DC24E7">
              <w:rPr>
                <w:rFonts w:ascii="Arial" w:hAnsi="Arial" w:cs="Arial"/>
                <w:color w:val="231F20"/>
                <w:spacing w:val="-2"/>
                <w:szCs w:val="24"/>
                <w:lang w:val="en-AU"/>
              </w:rPr>
              <w:t>(30,000)</w:t>
            </w:r>
          </w:p>
        </w:tc>
      </w:tr>
    </w:tbl>
    <w:p w14:paraId="7D10B1D7" w14:textId="2B973727" w:rsidR="00BC6CE4" w:rsidRPr="00DC24E7" w:rsidRDefault="00BC6CE4" w:rsidP="001F1BAE">
      <w:pPr>
        <w:rPr>
          <w:rFonts w:cs="Arial"/>
        </w:rPr>
      </w:pPr>
    </w:p>
    <w:p w14:paraId="632B98D9" w14:textId="77777777" w:rsidR="00BC6CE4" w:rsidRPr="00DC24E7" w:rsidRDefault="00BC6CE4">
      <w:pPr>
        <w:spacing w:after="200" w:line="276" w:lineRule="auto"/>
        <w:rPr>
          <w:rFonts w:cs="Arial"/>
        </w:rPr>
      </w:pPr>
      <w:r w:rsidRPr="00DC24E7">
        <w:rPr>
          <w:rFonts w:cs="Arial"/>
        </w:rPr>
        <w:br w:type="page"/>
      </w:r>
    </w:p>
    <w:p w14:paraId="04839100" w14:textId="77777777" w:rsidR="001F1BAE" w:rsidRPr="00DC24E7" w:rsidRDefault="001F1BAE" w:rsidP="00186C99">
      <w:pPr>
        <w:pStyle w:val="Heading2"/>
        <w:numPr>
          <w:ilvl w:val="0"/>
          <w:numId w:val="0"/>
        </w:numPr>
        <w:ind w:left="576" w:hanging="576"/>
      </w:pPr>
      <w:bookmarkStart w:id="338" w:name="_Ref240459465"/>
      <w:bookmarkStart w:id="339" w:name="_Toc243388838"/>
      <w:r w:rsidRPr="00DC24E7">
        <w:lastRenderedPageBreak/>
        <w:t>4.</w:t>
      </w:r>
      <w:r w:rsidRPr="00DC24E7">
        <w:tab/>
        <w:t>Other assets and liabilities</w:t>
      </w:r>
      <w:bookmarkEnd w:id="338"/>
      <w:bookmarkEnd w:id="339"/>
    </w:p>
    <w:p w14:paraId="465E6545" w14:textId="77777777" w:rsidR="001F1BAE" w:rsidRPr="00DC24E7" w:rsidRDefault="001F1BAE" w:rsidP="00C76E4C">
      <w:pPr>
        <w:pStyle w:val="Subheading"/>
      </w:pPr>
      <w:r w:rsidRPr="00DC24E7">
        <w:t>Introduction</w:t>
      </w:r>
    </w:p>
    <w:p w14:paraId="2E5FF1B7" w14:textId="77777777" w:rsidR="001F1BAE" w:rsidRPr="00DC24E7" w:rsidRDefault="001F1BAE" w:rsidP="00186C99">
      <w:pPr>
        <w:pStyle w:val="BodyText"/>
        <w:spacing w:before="30"/>
        <w:rPr>
          <w:rFonts w:ascii="Arial" w:hAnsi="Arial" w:cs="Arial"/>
          <w:sz w:val="24"/>
          <w:szCs w:val="24"/>
        </w:rPr>
      </w:pPr>
      <w:r w:rsidRPr="00DC24E7">
        <w:rPr>
          <w:rFonts w:ascii="Arial" w:hAnsi="Arial" w:cs="Arial"/>
          <w:color w:val="231F20"/>
          <w:sz w:val="24"/>
          <w:szCs w:val="24"/>
        </w:rPr>
        <w:t>This</w:t>
      </w:r>
      <w:r w:rsidRPr="00DC24E7">
        <w:rPr>
          <w:rFonts w:ascii="Arial" w:hAnsi="Arial" w:cs="Arial"/>
          <w:color w:val="231F20"/>
          <w:spacing w:val="-4"/>
          <w:sz w:val="24"/>
          <w:szCs w:val="24"/>
        </w:rPr>
        <w:t xml:space="preserve"> </w:t>
      </w:r>
      <w:r w:rsidRPr="00DC24E7">
        <w:rPr>
          <w:rFonts w:ascii="Arial" w:hAnsi="Arial" w:cs="Arial"/>
          <w:color w:val="231F20"/>
          <w:sz w:val="24"/>
          <w:szCs w:val="24"/>
        </w:rPr>
        <w:t>section</w:t>
      </w:r>
      <w:r w:rsidRPr="00DC24E7">
        <w:rPr>
          <w:rFonts w:ascii="Arial" w:hAnsi="Arial" w:cs="Arial"/>
          <w:color w:val="231F20"/>
          <w:spacing w:val="-1"/>
          <w:sz w:val="24"/>
          <w:szCs w:val="24"/>
        </w:rPr>
        <w:t xml:space="preserve"> </w:t>
      </w:r>
      <w:r w:rsidRPr="00DC24E7">
        <w:rPr>
          <w:rFonts w:ascii="Arial" w:hAnsi="Arial" w:cs="Arial"/>
          <w:color w:val="231F20"/>
          <w:sz w:val="24"/>
          <w:szCs w:val="24"/>
        </w:rPr>
        <w:t>sets</w:t>
      </w:r>
      <w:r w:rsidRPr="00DC24E7">
        <w:rPr>
          <w:rFonts w:ascii="Arial" w:hAnsi="Arial" w:cs="Arial"/>
          <w:color w:val="231F20"/>
          <w:spacing w:val="-1"/>
          <w:sz w:val="24"/>
          <w:szCs w:val="24"/>
        </w:rPr>
        <w:t xml:space="preserve"> </w:t>
      </w:r>
      <w:r w:rsidRPr="00DC24E7">
        <w:rPr>
          <w:rFonts w:ascii="Arial" w:hAnsi="Arial" w:cs="Arial"/>
          <w:color w:val="231F20"/>
          <w:sz w:val="24"/>
          <w:szCs w:val="24"/>
        </w:rPr>
        <w:t>out</w:t>
      </w:r>
      <w:r w:rsidRPr="00DC24E7">
        <w:rPr>
          <w:rFonts w:ascii="Arial" w:hAnsi="Arial" w:cs="Arial"/>
          <w:color w:val="231F20"/>
          <w:spacing w:val="-1"/>
          <w:sz w:val="24"/>
          <w:szCs w:val="24"/>
        </w:rPr>
        <w:t xml:space="preserve"> </w:t>
      </w:r>
      <w:r w:rsidRPr="00DC24E7">
        <w:rPr>
          <w:rFonts w:ascii="Arial" w:hAnsi="Arial" w:cs="Arial"/>
          <w:color w:val="231F20"/>
          <w:sz w:val="24"/>
          <w:szCs w:val="24"/>
        </w:rPr>
        <w:t>those</w:t>
      </w:r>
      <w:r w:rsidRPr="00DC24E7">
        <w:rPr>
          <w:rFonts w:ascii="Arial" w:hAnsi="Arial" w:cs="Arial"/>
          <w:color w:val="231F20"/>
          <w:spacing w:val="-1"/>
          <w:sz w:val="24"/>
          <w:szCs w:val="24"/>
        </w:rPr>
        <w:t xml:space="preserve"> </w:t>
      </w:r>
      <w:r w:rsidRPr="00DC24E7">
        <w:rPr>
          <w:rFonts w:ascii="Arial" w:hAnsi="Arial" w:cs="Arial"/>
          <w:color w:val="231F20"/>
          <w:sz w:val="24"/>
          <w:szCs w:val="24"/>
        </w:rPr>
        <w:t>assets</w:t>
      </w:r>
      <w:r w:rsidRPr="00DC24E7">
        <w:rPr>
          <w:rFonts w:ascii="Arial" w:hAnsi="Arial" w:cs="Arial"/>
          <w:color w:val="231F20"/>
          <w:spacing w:val="-1"/>
          <w:sz w:val="24"/>
          <w:szCs w:val="24"/>
        </w:rPr>
        <w:t xml:space="preserve"> </w:t>
      </w:r>
      <w:r w:rsidRPr="00DC24E7">
        <w:rPr>
          <w:rFonts w:ascii="Arial" w:hAnsi="Arial" w:cs="Arial"/>
          <w:color w:val="231F20"/>
          <w:sz w:val="24"/>
          <w:szCs w:val="24"/>
        </w:rPr>
        <w:t>and</w:t>
      </w:r>
      <w:r w:rsidRPr="00DC24E7">
        <w:rPr>
          <w:rFonts w:ascii="Arial" w:hAnsi="Arial" w:cs="Arial"/>
          <w:color w:val="231F20"/>
          <w:spacing w:val="-2"/>
          <w:sz w:val="24"/>
          <w:szCs w:val="24"/>
        </w:rPr>
        <w:t xml:space="preserve"> </w:t>
      </w:r>
      <w:r w:rsidRPr="00DC24E7">
        <w:rPr>
          <w:rFonts w:ascii="Arial" w:hAnsi="Arial" w:cs="Arial"/>
          <w:color w:val="231F20"/>
          <w:sz w:val="24"/>
          <w:szCs w:val="24"/>
        </w:rPr>
        <w:t>liabilities</w:t>
      </w:r>
      <w:r w:rsidRPr="00DC24E7">
        <w:rPr>
          <w:rFonts w:ascii="Arial" w:hAnsi="Arial" w:cs="Arial"/>
          <w:color w:val="231F20"/>
          <w:spacing w:val="-1"/>
          <w:sz w:val="24"/>
          <w:szCs w:val="24"/>
        </w:rPr>
        <w:t xml:space="preserve"> </w:t>
      </w:r>
      <w:r w:rsidRPr="00DC24E7">
        <w:rPr>
          <w:rFonts w:ascii="Arial" w:hAnsi="Arial" w:cs="Arial"/>
          <w:color w:val="231F20"/>
          <w:sz w:val="24"/>
          <w:szCs w:val="24"/>
        </w:rPr>
        <w:t>that</w:t>
      </w:r>
      <w:r w:rsidRPr="00DC24E7">
        <w:rPr>
          <w:rFonts w:ascii="Arial" w:hAnsi="Arial" w:cs="Arial"/>
          <w:color w:val="231F20"/>
          <w:spacing w:val="-1"/>
          <w:sz w:val="24"/>
          <w:szCs w:val="24"/>
        </w:rPr>
        <w:t xml:space="preserve"> </w:t>
      </w:r>
      <w:r w:rsidRPr="00DC24E7">
        <w:rPr>
          <w:rFonts w:ascii="Arial" w:hAnsi="Arial" w:cs="Arial"/>
          <w:color w:val="231F20"/>
          <w:sz w:val="24"/>
          <w:szCs w:val="24"/>
        </w:rPr>
        <w:t>arose</w:t>
      </w:r>
      <w:r w:rsidRPr="00DC24E7">
        <w:rPr>
          <w:rFonts w:ascii="Arial" w:hAnsi="Arial" w:cs="Arial"/>
          <w:color w:val="231F20"/>
          <w:spacing w:val="-1"/>
          <w:sz w:val="24"/>
          <w:szCs w:val="24"/>
        </w:rPr>
        <w:t xml:space="preserve"> </w:t>
      </w:r>
      <w:r w:rsidRPr="00DC24E7">
        <w:rPr>
          <w:rFonts w:ascii="Arial" w:hAnsi="Arial" w:cs="Arial"/>
          <w:color w:val="231F20"/>
          <w:sz w:val="24"/>
          <w:szCs w:val="24"/>
        </w:rPr>
        <w:t>from</w:t>
      </w:r>
      <w:r w:rsidRPr="00DC24E7">
        <w:rPr>
          <w:rFonts w:ascii="Arial" w:hAnsi="Arial" w:cs="Arial"/>
          <w:color w:val="231F20"/>
          <w:spacing w:val="-1"/>
          <w:sz w:val="24"/>
          <w:szCs w:val="24"/>
        </w:rPr>
        <w:t xml:space="preserve"> </w:t>
      </w:r>
      <w:r w:rsidRPr="00DC24E7">
        <w:rPr>
          <w:rFonts w:ascii="Arial" w:hAnsi="Arial" w:cs="Arial"/>
          <w:color w:val="231F20"/>
          <w:sz w:val="24"/>
          <w:szCs w:val="24"/>
        </w:rPr>
        <w:t>the</w:t>
      </w:r>
      <w:r w:rsidRPr="00DC24E7">
        <w:rPr>
          <w:rFonts w:ascii="Arial" w:hAnsi="Arial" w:cs="Arial"/>
          <w:color w:val="231F20"/>
          <w:spacing w:val="-1"/>
          <w:sz w:val="24"/>
          <w:szCs w:val="24"/>
        </w:rPr>
        <w:t xml:space="preserve"> </w:t>
      </w:r>
      <w:r w:rsidRPr="00DC24E7">
        <w:rPr>
          <w:rFonts w:ascii="Arial" w:hAnsi="Arial" w:cs="Arial"/>
          <w:color w:val="231F20"/>
          <w:sz w:val="24"/>
          <w:szCs w:val="24"/>
        </w:rPr>
        <w:t>VEWH’s</w:t>
      </w:r>
      <w:r w:rsidRPr="00DC24E7">
        <w:rPr>
          <w:rFonts w:ascii="Arial" w:hAnsi="Arial" w:cs="Arial"/>
          <w:color w:val="231F20"/>
          <w:spacing w:val="-1"/>
          <w:sz w:val="24"/>
          <w:szCs w:val="24"/>
        </w:rPr>
        <w:t xml:space="preserve"> </w:t>
      </w:r>
      <w:r w:rsidRPr="00DC24E7">
        <w:rPr>
          <w:rFonts w:ascii="Arial" w:hAnsi="Arial" w:cs="Arial"/>
          <w:color w:val="231F20"/>
          <w:spacing w:val="-2"/>
          <w:sz w:val="24"/>
          <w:szCs w:val="24"/>
        </w:rPr>
        <w:t>operations.</w:t>
      </w:r>
    </w:p>
    <w:p w14:paraId="31C8D7AB" w14:textId="77777777" w:rsidR="001F1BAE" w:rsidRPr="00DC24E7" w:rsidRDefault="001F1BAE" w:rsidP="00C76E4C">
      <w:pPr>
        <w:pStyle w:val="Subheading"/>
      </w:pPr>
      <w:r w:rsidRPr="00DC24E7">
        <w:t>Structure</w:t>
      </w:r>
    </w:p>
    <w:p w14:paraId="01067AF7" w14:textId="77777777" w:rsidR="001F1BAE" w:rsidRPr="00DC24E7" w:rsidRDefault="001F1BAE">
      <w:pPr>
        <w:pStyle w:val="BodyText"/>
        <w:widowControl w:val="0"/>
        <w:numPr>
          <w:ilvl w:val="1"/>
          <w:numId w:val="23"/>
        </w:numPr>
        <w:tabs>
          <w:tab w:val="left" w:pos="793"/>
        </w:tabs>
        <w:autoSpaceDE w:val="0"/>
        <w:autoSpaceDN w:val="0"/>
        <w:spacing w:before="30" w:after="0" w:line="240" w:lineRule="auto"/>
        <w:ind w:hanging="453"/>
        <w:rPr>
          <w:rFonts w:ascii="Arial" w:hAnsi="Arial" w:cs="Arial"/>
          <w:sz w:val="24"/>
          <w:szCs w:val="24"/>
        </w:rPr>
      </w:pPr>
      <w:r w:rsidRPr="00DC24E7">
        <w:rPr>
          <w:rFonts w:ascii="Arial" w:hAnsi="Arial" w:cs="Arial"/>
          <w:color w:val="231F20"/>
          <w:spacing w:val="-2"/>
          <w:sz w:val="24"/>
          <w:szCs w:val="24"/>
        </w:rPr>
        <w:t>Receivables</w:t>
      </w:r>
    </w:p>
    <w:p w14:paraId="70A7FFEA" w14:textId="77777777" w:rsidR="001F1BAE" w:rsidRPr="00DC24E7" w:rsidRDefault="001F1BAE">
      <w:pPr>
        <w:pStyle w:val="BodyText"/>
        <w:widowControl w:val="0"/>
        <w:numPr>
          <w:ilvl w:val="1"/>
          <w:numId w:val="23"/>
        </w:numPr>
        <w:tabs>
          <w:tab w:val="left" w:pos="793"/>
        </w:tabs>
        <w:autoSpaceDE w:val="0"/>
        <w:autoSpaceDN w:val="0"/>
        <w:spacing w:before="47" w:after="0" w:line="240" w:lineRule="auto"/>
        <w:ind w:hanging="453"/>
        <w:rPr>
          <w:rFonts w:ascii="Arial" w:hAnsi="Arial" w:cs="Arial"/>
          <w:sz w:val="24"/>
          <w:szCs w:val="24"/>
        </w:rPr>
      </w:pPr>
      <w:r w:rsidRPr="00DC24E7">
        <w:rPr>
          <w:rFonts w:ascii="Arial" w:hAnsi="Arial" w:cs="Arial"/>
          <w:color w:val="231F20"/>
          <w:sz w:val="24"/>
          <w:szCs w:val="24"/>
        </w:rPr>
        <w:t>Environmental</w:t>
      </w:r>
      <w:r w:rsidRPr="00DC24E7">
        <w:rPr>
          <w:rFonts w:ascii="Arial" w:hAnsi="Arial" w:cs="Arial"/>
          <w:color w:val="231F20"/>
          <w:spacing w:val="-7"/>
          <w:sz w:val="24"/>
          <w:szCs w:val="24"/>
        </w:rPr>
        <w:t xml:space="preserve"> </w:t>
      </w:r>
      <w:r w:rsidRPr="00DC24E7">
        <w:rPr>
          <w:rFonts w:ascii="Arial" w:hAnsi="Arial" w:cs="Arial"/>
          <w:color w:val="231F20"/>
          <w:sz w:val="24"/>
          <w:szCs w:val="24"/>
        </w:rPr>
        <w:t>water</w:t>
      </w:r>
      <w:r w:rsidRPr="00DC24E7">
        <w:rPr>
          <w:rFonts w:ascii="Arial" w:hAnsi="Arial" w:cs="Arial"/>
          <w:color w:val="231F20"/>
          <w:spacing w:val="-6"/>
          <w:sz w:val="24"/>
          <w:szCs w:val="24"/>
        </w:rPr>
        <w:t xml:space="preserve"> </w:t>
      </w:r>
      <w:r w:rsidRPr="00DC24E7">
        <w:rPr>
          <w:rFonts w:ascii="Arial" w:hAnsi="Arial" w:cs="Arial"/>
          <w:color w:val="231F20"/>
          <w:spacing w:val="-2"/>
          <w:sz w:val="24"/>
          <w:szCs w:val="24"/>
        </w:rPr>
        <w:t>entitlements</w:t>
      </w:r>
    </w:p>
    <w:p w14:paraId="781197F6" w14:textId="77777777" w:rsidR="001F1BAE" w:rsidRPr="00DC24E7" w:rsidRDefault="001F1BAE">
      <w:pPr>
        <w:pStyle w:val="BodyText"/>
        <w:widowControl w:val="0"/>
        <w:numPr>
          <w:ilvl w:val="1"/>
          <w:numId w:val="23"/>
        </w:numPr>
        <w:tabs>
          <w:tab w:val="left" w:pos="793"/>
        </w:tabs>
        <w:autoSpaceDE w:val="0"/>
        <w:autoSpaceDN w:val="0"/>
        <w:spacing w:before="47" w:after="0" w:line="240" w:lineRule="auto"/>
        <w:ind w:hanging="453"/>
        <w:rPr>
          <w:rFonts w:ascii="Arial" w:hAnsi="Arial" w:cs="Arial"/>
          <w:sz w:val="24"/>
          <w:szCs w:val="24"/>
        </w:rPr>
      </w:pPr>
      <w:r w:rsidRPr="00DC24E7">
        <w:rPr>
          <w:rFonts w:ascii="Arial" w:hAnsi="Arial" w:cs="Arial"/>
          <w:color w:val="231F20"/>
          <w:spacing w:val="-2"/>
          <w:sz w:val="24"/>
          <w:szCs w:val="24"/>
        </w:rPr>
        <w:t>Payables</w:t>
      </w:r>
    </w:p>
    <w:p w14:paraId="46576A6C" w14:textId="77777777" w:rsidR="00C76E4C" w:rsidRPr="00DC24E7" w:rsidRDefault="00C76E4C" w:rsidP="00C76E4C">
      <w:pPr>
        <w:pStyle w:val="BodyText"/>
        <w:widowControl w:val="0"/>
        <w:tabs>
          <w:tab w:val="left" w:pos="793"/>
        </w:tabs>
        <w:autoSpaceDE w:val="0"/>
        <w:autoSpaceDN w:val="0"/>
        <w:spacing w:before="47" w:after="0" w:line="240" w:lineRule="auto"/>
        <w:rPr>
          <w:rFonts w:ascii="Arial" w:hAnsi="Arial" w:cs="Arial"/>
          <w:sz w:val="24"/>
          <w:szCs w:val="24"/>
        </w:rPr>
      </w:pPr>
    </w:p>
    <w:p w14:paraId="55FFA995" w14:textId="77777777" w:rsidR="001F1BAE" w:rsidRPr="00DC24E7" w:rsidRDefault="001F1BAE" w:rsidP="00186C99">
      <w:pPr>
        <w:pStyle w:val="Heading3"/>
        <w:ind w:left="720" w:hanging="720"/>
      </w:pPr>
      <w:r w:rsidRPr="00DC24E7">
        <w:t>4.1</w:t>
      </w:r>
      <w:r w:rsidRPr="00DC24E7">
        <w:tab/>
        <w:t>Receivables</w:t>
      </w:r>
    </w:p>
    <w:tbl>
      <w:tblPr>
        <w:tblpPr w:leftFromText="180" w:rightFromText="180" w:vertAnchor="text" w:horzAnchor="margin" w:tblpY="18"/>
        <w:tblW w:w="0" w:type="auto"/>
        <w:tblLayout w:type="fixed"/>
        <w:tblCellMar>
          <w:left w:w="0" w:type="dxa"/>
          <w:right w:w="0" w:type="dxa"/>
        </w:tblCellMar>
        <w:tblLook w:val="01E0" w:firstRow="1" w:lastRow="1" w:firstColumn="1" w:lastColumn="1" w:noHBand="0" w:noVBand="0"/>
      </w:tblPr>
      <w:tblGrid>
        <w:gridCol w:w="4679"/>
        <w:gridCol w:w="2823"/>
        <w:gridCol w:w="1179"/>
      </w:tblGrid>
      <w:tr w:rsidR="00186C99" w:rsidRPr="00DC24E7" w14:paraId="75D470ED" w14:textId="77777777" w:rsidTr="000347C8">
        <w:trPr>
          <w:trHeight w:val="548"/>
          <w:tblHeader/>
        </w:trPr>
        <w:tc>
          <w:tcPr>
            <w:tcW w:w="4679" w:type="dxa"/>
            <w:shd w:val="clear" w:color="auto" w:fill="DCDDDE"/>
          </w:tcPr>
          <w:p w14:paraId="70A6AB78" w14:textId="77777777" w:rsidR="00186C99" w:rsidRPr="00DC24E7" w:rsidRDefault="00186C99" w:rsidP="00186C99">
            <w:pPr>
              <w:pStyle w:val="TableParagraph"/>
              <w:spacing w:before="63"/>
              <w:rPr>
                <w:rFonts w:ascii="Arial" w:hAnsi="Arial" w:cs="Arial"/>
                <w:szCs w:val="24"/>
                <w:lang w:val="en-AU"/>
              </w:rPr>
            </w:pPr>
          </w:p>
          <w:p w14:paraId="450D1E3E" w14:textId="77777777" w:rsidR="00186C99" w:rsidRPr="00DC24E7" w:rsidRDefault="00186C99" w:rsidP="00186C99">
            <w:pPr>
              <w:pStyle w:val="TableParagraph"/>
              <w:spacing w:before="1"/>
              <w:ind w:left="170"/>
              <w:rPr>
                <w:rFonts w:ascii="Arial" w:hAnsi="Arial" w:cs="Arial"/>
                <w:b/>
                <w:szCs w:val="24"/>
                <w:lang w:val="en-AU"/>
              </w:rPr>
            </w:pPr>
            <w:r w:rsidRPr="00DC24E7">
              <w:rPr>
                <w:rFonts w:ascii="Arial" w:hAnsi="Arial" w:cs="Arial"/>
                <w:b/>
                <w:color w:val="231F20"/>
                <w:szCs w:val="24"/>
                <w:lang w:val="en-AU"/>
              </w:rPr>
              <w:t>Current</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receivables</w:t>
            </w:r>
          </w:p>
        </w:tc>
        <w:tc>
          <w:tcPr>
            <w:tcW w:w="2823" w:type="dxa"/>
            <w:shd w:val="clear" w:color="auto" w:fill="DCDDDE"/>
          </w:tcPr>
          <w:p w14:paraId="234E0FE9" w14:textId="77777777" w:rsidR="00186C99" w:rsidRPr="00DC24E7" w:rsidRDefault="00186C99" w:rsidP="00186C99">
            <w:pPr>
              <w:pStyle w:val="TableParagraph"/>
              <w:spacing w:before="113" w:line="205" w:lineRule="exact"/>
              <w:ind w:right="355"/>
              <w:jc w:val="right"/>
              <w:rPr>
                <w:rFonts w:ascii="Arial" w:hAnsi="Arial" w:cs="Arial"/>
                <w:b/>
                <w:szCs w:val="24"/>
                <w:lang w:val="en-AU"/>
              </w:rPr>
            </w:pPr>
            <w:r w:rsidRPr="00DC24E7">
              <w:rPr>
                <w:rFonts w:ascii="Arial" w:hAnsi="Arial" w:cs="Arial"/>
                <w:b/>
                <w:color w:val="231F20"/>
                <w:spacing w:val="-4"/>
                <w:szCs w:val="24"/>
                <w:lang w:val="en-AU"/>
              </w:rPr>
              <w:t>2026</w:t>
            </w:r>
          </w:p>
          <w:p w14:paraId="04C519E4" w14:textId="77777777" w:rsidR="00186C99" w:rsidRPr="00DC24E7" w:rsidRDefault="00186C99" w:rsidP="00186C99">
            <w:pPr>
              <w:pStyle w:val="TableParagraph"/>
              <w:spacing w:line="205" w:lineRule="exact"/>
              <w:ind w:right="354"/>
              <w:jc w:val="right"/>
              <w:rPr>
                <w:rFonts w:ascii="Arial" w:hAnsi="Arial" w:cs="Arial"/>
                <w:b/>
                <w:szCs w:val="24"/>
                <w:lang w:val="en-AU"/>
              </w:rPr>
            </w:pPr>
            <w:r w:rsidRPr="00DC24E7">
              <w:rPr>
                <w:rFonts w:ascii="Arial" w:hAnsi="Arial" w:cs="Arial"/>
                <w:b/>
                <w:color w:val="231F20"/>
                <w:spacing w:val="-10"/>
                <w:szCs w:val="24"/>
                <w:lang w:val="en-AU"/>
              </w:rPr>
              <w:t>$</w:t>
            </w:r>
          </w:p>
        </w:tc>
        <w:tc>
          <w:tcPr>
            <w:tcW w:w="1179" w:type="dxa"/>
            <w:shd w:val="clear" w:color="auto" w:fill="DCDDDE"/>
          </w:tcPr>
          <w:p w14:paraId="187EF4CE" w14:textId="77777777" w:rsidR="00186C99" w:rsidRPr="00DC24E7" w:rsidRDefault="00186C99" w:rsidP="00186C99">
            <w:pPr>
              <w:pStyle w:val="TableParagraph"/>
              <w:spacing w:before="113" w:line="205" w:lineRule="exact"/>
              <w:ind w:right="112"/>
              <w:jc w:val="right"/>
              <w:rPr>
                <w:rFonts w:ascii="Arial" w:hAnsi="Arial" w:cs="Arial"/>
                <w:szCs w:val="24"/>
                <w:lang w:val="en-AU"/>
              </w:rPr>
            </w:pPr>
            <w:r w:rsidRPr="00DC24E7">
              <w:rPr>
                <w:rFonts w:ascii="Arial" w:hAnsi="Arial" w:cs="Arial"/>
                <w:color w:val="231F20"/>
                <w:spacing w:val="-4"/>
                <w:szCs w:val="24"/>
                <w:lang w:val="en-AU"/>
              </w:rPr>
              <w:t>2025</w:t>
            </w:r>
          </w:p>
          <w:p w14:paraId="5982466C" w14:textId="77777777" w:rsidR="00186C99" w:rsidRPr="00DC24E7" w:rsidRDefault="00186C99" w:rsidP="00186C99">
            <w:pPr>
              <w:pStyle w:val="TableParagraph"/>
              <w:spacing w:line="205" w:lineRule="exact"/>
              <w:ind w:right="112"/>
              <w:jc w:val="right"/>
              <w:rPr>
                <w:rFonts w:ascii="Arial" w:hAnsi="Arial" w:cs="Arial"/>
                <w:szCs w:val="24"/>
                <w:lang w:val="en-AU"/>
              </w:rPr>
            </w:pPr>
            <w:r w:rsidRPr="00DC24E7">
              <w:rPr>
                <w:rFonts w:ascii="Arial" w:hAnsi="Arial" w:cs="Arial"/>
                <w:color w:val="231F20"/>
                <w:spacing w:val="-10"/>
                <w:szCs w:val="24"/>
                <w:lang w:val="en-AU"/>
              </w:rPr>
              <w:t>$</w:t>
            </w:r>
          </w:p>
        </w:tc>
      </w:tr>
      <w:tr w:rsidR="00186C99" w:rsidRPr="00DC24E7" w14:paraId="63100DD2" w14:textId="77777777" w:rsidTr="000347C8">
        <w:trPr>
          <w:trHeight w:val="453"/>
          <w:tblHeader/>
        </w:trPr>
        <w:tc>
          <w:tcPr>
            <w:tcW w:w="4679" w:type="dxa"/>
            <w:shd w:val="clear" w:color="auto" w:fill="ECECED"/>
          </w:tcPr>
          <w:p w14:paraId="71FD302D" w14:textId="77777777" w:rsidR="00186C99" w:rsidRPr="00DC24E7" w:rsidRDefault="00186C99" w:rsidP="00186C99">
            <w:pPr>
              <w:pStyle w:val="TableParagraph"/>
              <w:spacing w:before="170"/>
              <w:ind w:left="170"/>
              <w:rPr>
                <w:rFonts w:ascii="Arial" w:hAnsi="Arial" w:cs="Arial"/>
                <w:b/>
                <w:szCs w:val="24"/>
                <w:lang w:val="en-AU"/>
              </w:rPr>
            </w:pPr>
            <w:r w:rsidRPr="00DC24E7">
              <w:rPr>
                <w:rFonts w:ascii="Arial" w:hAnsi="Arial" w:cs="Arial"/>
                <w:b/>
                <w:color w:val="58595B"/>
                <w:spacing w:val="-2"/>
                <w:szCs w:val="24"/>
                <w:lang w:val="en-AU"/>
              </w:rPr>
              <w:t>Contractual</w:t>
            </w:r>
          </w:p>
        </w:tc>
        <w:tc>
          <w:tcPr>
            <w:tcW w:w="2823" w:type="dxa"/>
            <w:shd w:val="clear" w:color="auto" w:fill="ECECED"/>
          </w:tcPr>
          <w:p w14:paraId="192E26C3" w14:textId="77777777" w:rsidR="00186C99" w:rsidRPr="00DC24E7" w:rsidRDefault="00186C99" w:rsidP="00186C99">
            <w:pPr>
              <w:pStyle w:val="TableParagraph"/>
              <w:rPr>
                <w:rFonts w:ascii="Arial" w:hAnsi="Arial" w:cs="Arial"/>
                <w:szCs w:val="24"/>
                <w:lang w:val="en-AU"/>
              </w:rPr>
            </w:pPr>
          </w:p>
        </w:tc>
        <w:tc>
          <w:tcPr>
            <w:tcW w:w="1179" w:type="dxa"/>
            <w:shd w:val="clear" w:color="auto" w:fill="ECECED"/>
          </w:tcPr>
          <w:p w14:paraId="1A91B66C" w14:textId="77777777" w:rsidR="00186C99" w:rsidRPr="00DC24E7" w:rsidRDefault="00186C99" w:rsidP="00186C99">
            <w:pPr>
              <w:pStyle w:val="TableParagraph"/>
              <w:rPr>
                <w:rFonts w:ascii="Arial" w:hAnsi="Arial" w:cs="Arial"/>
                <w:szCs w:val="24"/>
                <w:lang w:val="en-AU"/>
              </w:rPr>
            </w:pPr>
          </w:p>
        </w:tc>
      </w:tr>
      <w:tr w:rsidR="00186C99" w:rsidRPr="00DC24E7" w14:paraId="7A6156DB" w14:textId="77777777" w:rsidTr="000347C8">
        <w:trPr>
          <w:trHeight w:val="397"/>
          <w:tblHeader/>
        </w:trPr>
        <w:tc>
          <w:tcPr>
            <w:tcW w:w="4679" w:type="dxa"/>
          </w:tcPr>
          <w:p w14:paraId="79EF2127" w14:textId="77777777" w:rsidR="00186C99" w:rsidRPr="00DC24E7" w:rsidRDefault="00186C99" w:rsidP="00186C99">
            <w:pPr>
              <w:pStyle w:val="TableParagraph"/>
              <w:spacing w:before="113"/>
              <w:ind w:left="170"/>
              <w:rPr>
                <w:rFonts w:ascii="Arial" w:hAnsi="Arial" w:cs="Arial"/>
                <w:szCs w:val="24"/>
                <w:lang w:val="en-AU"/>
              </w:rPr>
            </w:pPr>
            <w:r w:rsidRPr="00DC24E7">
              <w:rPr>
                <w:rFonts w:ascii="Arial" w:hAnsi="Arial" w:cs="Arial"/>
                <w:color w:val="231F20"/>
                <w:spacing w:val="-4"/>
                <w:szCs w:val="24"/>
                <w:lang w:val="en-AU"/>
              </w:rPr>
              <w:t>Trade</w:t>
            </w:r>
            <w:r w:rsidRPr="00DC24E7">
              <w:rPr>
                <w:rFonts w:ascii="Arial" w:hAnsi="Arial" w:cs="Arial"/>
                <w:color w:val="231F20"/>
                <w:spacing w:val="1"/>
                <w:szCs w:val="24"/>
                <w:lang w:val="en-AU"/>
              </w:rPr>
              <w:t xml:space="preserve"> </w:t>
            </w:r>
            <w:r w:rsidRPr="00DC24E7">
              <w:rPr>
                <w:rFonts w:ascii="Arial" w:hAnsi="Arial" w:cs="Arial"/>
                <w:color w:val="231F20"/>
                <w:spacing w:val="-2"/>
                <w:szCs w:val="24"/>
                <w:lang w:val="en-AU"/>
              </w:rPr>
              <w:t>receivables</w:t>
            </w:r>
          </w:p>
        </w:tc>
        <w:tc>
          <w:tcPr>
            <w:tcW w:w="2823" w:type="dxa"/>
          </w:tcPr>
          <w:p w14:paraId="65D7DCA3" w14:textId="77777777" w:rsidR="00186C99" w:rsidRPr="00DC24E7" w:rsidRDefault="00186C99" w:rsidP="00186C99">
            <w:pPr>
              <w:pStyle w:val="TableParagraph"/>
              <w:spacing w:before="113"/>
              <w:ind w:right="323"/>
              <w:jc w:val="right"/>
              <w:rPr>
                <w:rFonts w:ascii="Arial" w:hAnsi="Arial" w:cs="Arial"/>
                <w:b/>
                <w:szCs w:val="24"/>
                <w:lang w:val="en-AU"/>
              </w:rPr>
            </w:pPr>
            <w:r w:rsidRPr="00DC24E7">
              <w:rPr>
                <w:rFonts w:ascii="Arial" w:hAnsi="Arial" w:cs="Arial"/>
                <w:b/>
                <w:szCs w:val="24"/>
                <w:lang w:val="en-AU"/>
              </w:rPr>
              <w:t>0</w:t>
            </w:r>
          </w:p>
        </w:tc>
        <w:tc>
          <w:tcPr>
            <w:tcW w:w="1179" w:type="dxa"/>
          </w:tcPr>
          <w:p w14:paraId="253842A4" w14:textId="77777777" w:rsidR="00186C99" w:rsidRPr="00DC24E7" w:rsidRDefault="00186C99" w:rsidP="00186C99">
            <w:pPr>
              <w:pStyle w:val="TableParagraph"/>
              <w:spacing w:before="113"/>
              <w:ind w:right="39"/>
              <w:jc w:val="right"/>
              <w:rPr>
                <w:rFonts w:ascii="Arial" w:hAnsi="Arial" w:cs="Arial"/>
                <w:szCs w:val="24"/>
                <w:lang w:val="en-AU"/>
              </w:rPr>
            </w:pPr>
            <w:r w:rsidRPr="00DC24E7">
              <w:rPr>
                <w:rFonts w:ascii="Arial" w:hAnsi="Arial" w:cs="Arial"/>
                <w:szCs w:val="24"/>
                <w:lang w:val="en-AU"/>
              </w:rPr>
              <w:t>0</w:t>
            </w:r>
          </w:p>
        </w:tc>
      </w:tr>
      <w:tr w:rsidR="00186C99" w:rsidRPr="00DC24E7" w14:paraId="1AC25E67" w14:textId="77777777" w:rsidTr="000347C8">
        <w:trPr>
          <w:trHeight w:val="306"/>
          <w:tblHeader/>
        </w:trPr>
        <w:tc>
          <w:tcPr>
            <w:tcW w:w="4679" w:type="dxa"/>
          </w:tcPr>
          <w:p w14:paraId="034E0221" w14:textId="77777777" w:rsidR="00186C99" w:rsidRPr="00DC24E7" w:rsidRDefault="00186C99" w:rsidP="00186C99">
            <w:pPr>
              <w:pStyle w:val="TableParagraph"/>
              <w:spacing w:before="56"/>
              <w:ind w:left="170"/>
              <w:rPr>
                <w:rFonts w:ascii="Arial" w:hAnsi="Arial" w:cs="Arial"/>
                <w:szCs w:val="24"/>
                <w:lang w:val="en-AU"/>
              </w:rPr>
            </w:pPr>
            <w:r w:rsidRPr="00DC24E7">
              <w:rPr>
                <w:rFonts w:ascii="Arial" w:hAnsi="Arial" w:cs="Arial"/>
                <w:color w:val="231F20"/>
                <w:szCs w:val="24"/>
                <w:lang w:val="en-AU"/>
              </w:rPr>
              <w:t>Amounts</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owing</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from</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DEECA</w:t>
            </w:r>
          </w:p>
        </w:tc>
        <w:tc>
          <w:tcPr>
            <w:tcW w:w="2823" w:type="dxa"/>
          </w:tcPr>
          <w:p w14:paraId="62B4551F" w14:textId="77777777" w:rsidR="00186C99" w:rsidRPr="00DC24E7" w:rsidRDefault="00186C99" w:rsidP="00186C99">
            <w:pPr>
              <w:pStyle w:val="TableParagraph"/>
              <w:spacing w:before="56"/>
              <w:ind w:right="354"/>
              <w:jc w:val="right"/>
              <w:rPr>
                <w:rFonts w:ascii="Arial" w:hAnsi="Arial" w:cs="Arial"/>
                <w:b/>
                <w:szCs w:val="24"/>
                <w:lang w:val="en-AU"/>
              </w:rPr>
            </w:pPr>
            <w:r w:rsidRPr="00DC24E7">
              <w:rPr>
                <w:rFonts w:ascii="Arial" w:hAnsi="Arial" w:cs="Arial"/>
                <w:b/>
                <w:color w:val="231F20"/>
                <w:spacing w:val="-2"/>
                <w:szCs w:val="24"/>
                <w:lang w:val="en-AU"/>
              </w:rPr>
              <w:t>780,265</w:t>
            </w:r>
          </w:p>
        </w:tc>
        <w:tc>
          <w:tcPr>
            <w:tcW w:w="1179" w:type="dxa"/>
          </w:tcPr>
          <w:p w14:paraId="3B327BC1" w14:textId="77777777" w:rsidR="00186C99" w:rsidRPr="00DC24E7" w:rsidRDefault="00186C99" w:rsidP="00186C99">
            <w:pPr>
              <w:pStyle w:val="TableParagraph"/>
              <w:spacing w:before="56"/>
              <w:ind w:right="112"/>
              <w:jc w:val="right"/>
              <w:rPr>
                <w:rFonts w:ascii="Arial" w:hAnsi="Arial" w:cs="Arial"/>
                <w:szCs w:val="24"/>
                <w:lang w:val="en-AU"/>
              </w:rPr>
            </w:pPr>
            <w:r w:rsidRPr="00DC24E7">
              <w:rPr>
                <w:rFonts w:ascii="Arial" w:hAnsi="Arial" w:cs="Arial"/>
                <w:color w:val="231F20"/>
                <w:spacing w:val="-2"/>
                <w:szCs w:val="24"/>
                <w:lang w:val="en-AU"/>
              </w:rPr>
              <w:t>750,971</w:t>
            </w:r>
          </w:p>
        </w:tc>
      </w:tr>
      <w:tr w:rsidR="00186C99" w:rsidRPr="00DC24E7" w14:paraId="6386BBD5" w14:textId="77777777" w:rsidTr="000347C8">
        <w:trPr>
          <w:trHeight w:val="285"/>
          <w:tblHeader/>
        </w:trPr>
        <w:tc>
          <w:tcPr>
            <w:tcW w:w="4679" w:type="dxa"/>
            <w:tcBorders>
              <w:bottom w:val="single" w:sz="2" w:space="0" w:color="262223"/>
            </w:tcBorders>
          </w:tcPr>
          <w:p w14:paraId="2DAC4D3E" w14:textId="77777777" w:rsidR="00186C99" w:rsidRPr="00DC24E7" w:rsidRDefault="00186C99" w:rsidP="00186C99">
            <w:pPr>
              <w:pStyle w:val="TableParagraph"/>
              <w:spacing w:before="32"/>
              <w:ind w:left="170"/>
              <w:rPr>
                <w:rFonts w:ascii="Arial" w:hAnsi="Arial" w:cs="Arial"/>
                <w:szCs w:val="24"/>
                <w:lang w:val="en-AU"/>
              </w:rPr>
            </w:pPr>
            <w:r w:rsidRPr="00DC24E7">
              <w:rPr>
                <w:rFonts w:ascii="Arial" w:hAnsi="Arial" w:cs="Arial"/>
                <w:color w:val="231F20"/>
                <w:szCs w:val="24"/>
                <w:lang w:val="en-AU"/>
              </w:rPr>
              <w:t>Accrued</w:t>
            </w:r>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income</w:t>
            </w:r>
          </w:p>
        </w:tc>
        <w:tc>
          <w:tcPr>
            <w:tcW w:w="2823" w:type="dxa"/>
            <w:tcBorders>
              <w:bottom w:val="single" w:sz="2" w:space="0" w:color="262223"/>
            </w:tcBorders>
          </w:tcPr>
          <w:p w14:paraId="461C035D" w14:textId="77777777" w:rsidR="00186C99" w:rsidRPr="00DC24E7" w:rsidRDefault="00186C99" w:rsidP="00186C99">
            <w:pPr>
              <w:pStyle w:val="TableParagraph"/>
              <w:spacing w:before="61" w:line="204" w:lineRule="exact"/>
              <w:ind w:right="354"/>
              <w:jc w:val="right"/>
              <w:rPr>
                <w:rFonts w:ascii="Arial" w:hAnsi="Arial" w:cs="Arial"/>
                <w:b/>
                <w:szCs w:val="24"/>
                <w:lang w:val="en-AU"/>
              </w:rPr>
            </w:pPr>
            <w:r w:rsidRPr="00DC24E7">
              <w:rPr>
                <w:rFonts w:ascii="Arial" w:hAnsi="Arial" w:cs="Arial"/>
                <w:b/>
                <w:color w:val="231F20"/>
                <w:spacing w:val="-2"/>
                <w:szCs w:val="24"/>
                <w:lang w:val="en-AU"/>
              </w:rPr>
              <w:t>30,000</w:t>
            </w:r>
          </w:p>
        </w:tc>
        <w:tc>
          <w:tcPr>
            <w:tcW w:w="1179" w:type="dxa"/>
            <w:tcBorders>
              <w:bottom w:val="single" w:sz="2" w:space="0" w:color="262223"/>
            </w:tcBorders>
          </w:tcPr>
          <w:p w14:paraId="3BB9D755" w14:textId="77777777" w:rsidR="00186C99" w:rsidRPr="00DC24E7" w:rsidRDefault="00186C99" w:rsidP="00186C99">
            <w:pPr>
              <w:pStyle w:val="TableParagraph"/>
              <w:spacing w:before="32"/>
              <w:ind w:right="112"/>
              <w:jc w:val="right"/>
              <w:rPr>
                <w:rFonts w:ascii="Arial" w:hAnsi="Arial" w:cs="Arial"/>
                <w:szCs w:val="24"/>
                <w:lang w:val="en-AU"/>
              </w:rPr>
            </w:pPr>
            <w:r w:rsidRPr="00DC24E7">
              <w:rPr>
                <w:rFonts w:ascii="Arial" w:hAnsi="Arial" w:cs="Arial"/>
                <w:color w:val="231F20"/>
                <w:spacing w:val="-2"/>
                <w:szCs w:val="24"/>
                <w:lang w:val="en-AU"/>
              </w:rPr>
              <w:t>635,980</w:t>
            </w:r>
          </w:p>
        </w:tc>
      </w:tr>
      <w:tr w:rsidR="00186C99" w:rsidRPr="00DC24E7" w14:paraId="649E00BB" w14:textId="77777777" w:rsidTr="000347C8">
        <w:trPr>
          <w:trHeight w:val="327"/>
          <w:tblHeader/>
        </w:trPr>
        <w:tc>
          <w:tcPr>
            <w:tcW w:w="4679" w:type="dxa"/>
            <w:tcBorders>
              <w:top w:val="single" w:sz="2" w:space="0" w:color="262223"/>
              <w:bottom w:val="single" w:sz="8" w:space="0" w:color="231F20"/>
            </w:tcBorders>
          </w:tcPr>
          <w:p w14:paraId="42E0C00F" w14:textId="77777777" w:rsidR="00186C99" w:rsidRPr="00DC24E7" w:rsidRDefault="00186C99" w:rsidP="00186C99">
            <w:pPr>
              <w:pStyle w:val="TableParagraph"/>
              <w:spacing w:before="82" w:line="225" w:lineRule="exact"/>
              <w:ind w:left="170"/>
              <w:rPr>
                <w:rFonts w:ascii="Arial" w:hAnsi="Arial" w:cs="Arial"/>
                <w:b/>
                <w:szCs w:val="24"/>
                <w:lang w:val="en-AU"/>
              </w:rPr>
            </w:pPr>
            <w:r w:rsidRPr="00DC24E7">
              <w:rPr>
                <w:rFonts w:ascii="Arial" w:hAnsi="Arial" w:cs="Arial"/>
                <w:b/>
                <w:color w:val="231F20"/>
                <w:spacing w:val="-2"/>
                <w:szCs w:val="24"/>
                <w:lang w:val="en-AU"/>
              </w:rPr>
              <w:t>Total contractual receivables</w:t>
            </w:r>
          </w:p>
        </w:tc>
        <w:tc>
          <w:tcPr>
            <w:tcW w:w="2823" w:type="dxa"/>
            <w:tcBorders>
              <w:top w:val="single" w:sz="2" w:space="0" w:color="262223"/>
              <w:bottom w:val="single" w:sz="8" w:space="0" w:color="231F20"/>
            </w:tcBorders>
          </w:tcPr>
          <w:p w14:paraId="4334C595" w14:textId="77777777" w:rsidR="00186C99" w:rsidRPr="00DC24E7" w:rsidRDefault="00186C99" w:rsidP="00186C99">
            <w:pPr>
              <w:pStyle w:val="TableParagraph"/>
              <w:spacing w:before="82" w:line="225" w:lineRule="exact"/>
              <w:ind w:right="354"/>
              <w:jc w:val="right"/>
              <w:rPr>
                <w:rFonts w:ascii="Arial" w:hAnsi="Arial" w:cs="Arial"/>
                <w:b/>
                <w:szCs w:val="24"/>
                <w:lang w:val="en-AU"/>
              </w:rPr>
            </w:pPr>
            <w:r w:rsidRPr="00DC24E7">
              <w:rPr>
                <w:rFonts w:ascii="Arial" w:hAnsi="Arial" w:cs="Arial"/>
                <w:b/>
                <w:color w:val="231F20"/>
                <w:spacing w:val="-2"/>
                <w:szCs w:val="24"/>
                <w:lang w:val="en-AU"/>
              </w:rPr>
              <w:t>810,265</w:t>
            </w:r>
          </w:p>
        </w:tc>
        <w:tc>
          <w:tcPr>
            <w:tcW w:w="1179" w:type="dxa"/>
            <w:tcBorders>
              <w:top w:val="single" w:sz="2" w:space="0" w:color="262223"/>
              <w:bottom w:val="single" w:sz="8" w:space="0" w:color="231F20"/>
            </w:tcBorders>
          </w:tcPr>
          <w:p w14:paraId="5A8CBF91" w14:textId="77777777" w:rsidR="00186C99" w:rsidRPr="00DC24E7" w:rsidRDefault="00186C99" w:rsidP="00186C99">
            <w:pPr>
              <w:pStyle w:val="TableParagraph"/>
              <w:spacing w:before="82" w:line="225" w:lineRule="exact"/>
              <w:ind w:right="112"/>
              <w:jc w:val="right"/>
              <w:rPr>
                <w:rFonts w:ascii="Arial" w:hAnsi="Arial" w:cs="Arial"/>
                <w:szCs w:val="24"/>
                <w:lang w:val="en-AU"/>
              </w:rPr>
            </w:pPr>
            <w:r w:rsidRPr="00DC24E7">
              <w:rPr>
                <w:rFonts w:ascii="Arial" w:hAnsi="Arial" w:cs="Arial"/>
                <w:color w:val="231F20"/>
                <w:spacing w:val="-2"/>
                <w:szCs w:val="24"/>
                <w:lang w:val="en-AU"/>
              </w:rPr>
              <w:t>1,386,951</w:t>
            </w:r>
          </w:p>
        </w:tc>
      </w:tr>
      <w:tr w:rsidR="00186C99" w:rsidRPr="00DC24E7" w14:paraId="15A8F7DA" w14:textId="77777777" w:rsidTr="000347C8">
        <w:trPr>
          <w:trHeight w:val="443"/>
          <w:tblHeader/>
        </w:trPr>
        <w:tc>
          <w:tcPr>
            <w:tcW w:w="4679" w:type="dxa"/>
            <w:tcBorders>
              <w:top w:val="single" w:sz="8" w:space="0" w:color="231F20"/>
            </w:tcBorders>
            <w:shd w:val="clear" w:color="auto" w:fill="ECECED"/>
          </w:tcPr>
          <w:p w14:paraId="1C8EE4B8" w14:textId="77777777" w:rsidR="00186C99" w:rsidRPr="00DC24E7" w:rsidRDefault="00186C99" w:rsidP="00186C99">
            <w:pPr>
              <w:pStyle w:val="TableParagraph"/>
              <w:spacing w:before="160"/>
              <w:ind w:left="170"/>
              <w:rPr>
                <w:rFonts w:ascii="Arial" w:hAnsi="Arial" w:cs="Arial"/>
                <w:b/>
                <w:szCs w:val="24"/>
                <w:lang w:val="en-AU"/>
              </w:rPr>
            </w:pPr>
            <w:r w:rsidRPr="00DC24E7">
              <w:rPr>
                <w:rFonts w:ascii="Arial" w:hAnsi="Arial" w:cs="Arial"/>
                <w:b/>
                <w:color w:val="58595B"/>
                <w:spacing w:val="-2"/>
                <w:szCs w:val="24"/>
                <w:lang w:val="en-AU"/>
              </w:rPr>
              <w:t>Statutory</w:t>
            </w:r>
          </w:p>
        </w:tc>
        <w:tc>
          <w:tcPr>
            <w:tcW w:w="2823" w:type="dxa"/>
            <w:tcBorders>
              <w:top w:val="single" w:sz="8" w:space="0" w:color="231F20"/>
            </w:tcBorders>
            <w:shd w:val="clear" w:color="auto" w:fill="ECECED"/>
          </w:tcPr>
          <w:p w14:paraId="30E93811" w14:textId="77777777" w:rsidR="00186C99" w:rsidRPr="00DC24E7" w:rsidRDefault="00186C99" w:rsidP="00186C99">
            <w:pPr>
              <w:pStyle w:val="TableParagraph"/>
              <w:rPr>
                <w:rFonts w:ascii="Arial" w:hAnsi="Arial" w:cs="Arial"/>
                <w:szCs w:val="24"/>
                <w:lang w:val="en-AU"/>
              </w:rPr>
            </w:pPr>
          </w:p>
        </w:tc>
        <w:tc>
          <w:tcPr>
            <w:tcW w:w="1179" w:type="dxa"/>
            <w:tcBorders>
              <w:top w:val="single" w:sz="8" w:space="0" w:color="231F20"/>
            </w:tcBorders>
            <w:shd w:val="clear" w:color="auto" w:fill="ECECED"/>
          </w:tcPr>
          <w:p w14:paraId="7E18BA1D" w14:textId="77777777" w:rsidR="00186C99" w:rsidRPr="00DC24E7" w:rsidRDefault="00186C99" w:rsidP="00186C99">
            <w:pPr>
              <w:pStyle w:val="TableParagraph"/>
              <w:rPr>
                <w:rFonts w:ascii="Arial" w:hAnsi="Arial" w:cs="Arial"/>
                <w:szCs w:val="24"/>
                <w:lang w:val="en-AU"/>
              </w:rPr>
            </w:pPr>
          </w:p>
        </w:tc>
      </w:tr>
      <w:tr w:rsidR="00186C99" w:rsidRPr="00DC24E7" w14:paraId="4259D7FB" w14:textId="77777777" w:rsidTr="000347C8">
        <w:trPr>
          <w:trHeight w:val="365"/>
          <w:tblHeader/>
        </w:trPr>
        <w:tc>
          <w:tcPr>
            <w:tcW w:w="4679" w:type="dxa"/>
            <w:tcBorders>
              <w:bottom w:val="single" w:sz="2" w:space="0" w:color="262223"/>
            </w:tcBorders>
          </w:tcPr>
          <w:p w14:paraId="0E392FDA" w14:textId="77777777" w:rsidR="00186C99" w:rsidRPr="00DC24E7" w:rsidRDefault="00186C99" w:rsidP="00186C99">
            <w:pPr>
              <w:pStyle w:val="TableParagraph"/>
              <w:spacing w:before="113"/>
              <w:ind w:left="170"/>
              <w:rPr>
                <w:rFonts w:ascii="Arial" w:hAnsi="Arial" w:cs="Arial"/>
                <w:szCs w:val="24"/>
                <w:lang w:val="en-AU"/>
              </w:rPr>
            </w:pPr>
            <w:r w:rsidRPr="00DC24E7">
              <w:rPr>
                <w:rFonts w:ascii="Arial" w:hAnsi="Arial" w:cs="Arial"/>
                <w:color w:val="231F20"/>
                <w:szCs w:val="24"/>
                <w:lang w:val="en-AU"/>
              </w:rPr>
              <w:t>GST</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input</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tax</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credit</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recoverable</w:t>
            </w:r>
          </w:p>
        </w:tc>
        <w:tc>
          <w:tcPr>
            <w:tcW w:w="2823" w:type="dxa"/>
            <w:tcBorders>
              <w:bottom w:val="single" w:sz="2" w:space="0" w:color="262223"/>
            </w:tcBorders>
          </w:tcPr>
          <w:p w14:paraId="42ED86E0" w14:textId="77777777" w:rsidR="00186C99" w:rsidRPr="00DC24E7" w:rsidRDefault="00186C99" w:rsidP="00186C99">
            <w:pPr>
              <w:pStyle w:val="TableParagraph"/>
              <w:spacing w:before="113"/>
              <w:ind w:right="354"/>
              <w:jc w:val="right"/>
              <w:rPr>
                <w:rFonts w:ascii="Arial" w:hAnsi="Arial" w:cs="Arial"/>
                <w:b/>
                <w:szCs w:val="24"/>
                <w:lang w:val="en-AU"/>
              </w:rPr>
            </w:pPr>
            <w:r w:rsidRPr="00DC24E7">
              <w:rPr>
                <w:rFonts w:ascii="Arial" w:hAnsi="Arial" w:cs="Arial"/>
                <w:b/>
                <w:color w:val="231F20"/>
                <w:spacing w:val="-2"/>
                <w:szCs w:val="24"/>
                <w:lang w:val="en-AU"/>
              </w:rPr>
              <w:t>6,238</w:t>
            </w:r>
          </w:p>
        </w:tc>
        <w:tc>
          <w:tcPr>
            <w:tcW w:w="1179" w:type="dxa"/>
            <w:tcBorders>
              <w:bottom w:val="single" w:sz="2" w:space="0" w:color="262223"/>
            </w:tcBorders>
          </w:tcPr>
          <w:p w14:paraId="2D5C208F" w14:textId="77777777" w:rsidR="00186C99" w:rsidRPr="00DC24E7" w:rsidRDefault="00186C99" w:rsidP="00186C99">
            <w:pPr>
              <w:pStyle w:val="TableParagraph"/>
              <w:spacing w:before="113"/>
              <w:ind w:right="112"/>
              <w:jc w:val="right"/>
              <w:rPr>
                <w:rFonts w:ascii="Arial" w:hAnsi="Arial" w:cs="Arial"/>
                <w:szCs w:val="24"/>
                <w:lang w:val="en-AU"/>
              </w:rPr>
            </w:pPr>
            <w:r w:rsidRPr="00DC24E7">
              <w:rPr>
                <w:rFonts w:ascii="Arial" w:hAnsi="Arial" w:cs="Arial"/>
                <w:color w:val="231F20"/>
                <w:spacing w:val="-2"/>
                <w:szCs w:val="24"/>
                <w:lang w:val="en-AU"/>
              </w:rPr>
              <w:t>13,556</w:t>
            </w:r>
          </w:p>
        </w:tc>
      </w:tr>
      <w:tr w:rsidR="00186C99" w:rsidRPr="00DC24E7" w14:paraId="4FAB4DC1" w14:textId="77777777" w:rsidTr="000347C8">
        <w:trPr>
          <w:trHeight w:val="355"/>
          <w:tblHeader/>
        </w:trPr>
        <w:tc>
          <w:tcPr>
            <w:tcW w:w="4679" w:type="dxa"/>
            <w:tcBorders>
              <w:top w:val="single" w:sz="2" w:space="0" w:color="262223"/>
              <w:bottom w:val="single" w:sz="8" w:space="0" w:color="231F20"/>
            </w:tcBorders>
          </w:tcPr>
          <w:p w14:paraId="0BBF7D59" w14:textId="77777777" w:rsidR="00186C99" w:rsidRPr="00DC24E7" w:rsidRDefault="00186C99" w:rsidP="00186C99">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statutory</w:t>
            </w:r>
            <w:r w:rsidRPr="00DC24E7">
              <w:rPr>
                <w:rFonts w:ascii="Arial" w:hAnsi="Arial" w:cs="Arial"/>
                <w:b/>
                <w:color w:val="231F20"/>
                <w:spacing w:val="-4"/>
                <w:szCs w:val="24"/>
                <w:lang w:val="en-AU"/>
              </w:rPr>
              <w:t xml:space="preserve"> </w:t>
            </w:r>
            <w:r w:rsidRPr="00DC24E7">
              <w:rPr>
                <w:rFonts w:ascii="Arial" w:hAnsi="Arial" w:cs="Arial"/>
                <w:b/>
                <w:color w:val="231F20"/>
                <w:spacing w:val="-2"/>
                <w:szCs w:val="24"/>
                <w:lang w:val="en-AU"/>
              </w:rPr>
              <w:t>receivables</w:t>
            </w:r>
          </w:p>
        </w:tc>
        <w:tc>
          <w:tcPr>
            <w:tcW w:w="2823" w:type="dxa"/>
            <w:tcBorders>
              <w:top w:val="single" w:sz="2" w:space="0" w:color="262223"/>
              <w:bottom w:val="single" w:sz="8" w:space="0" w:color="231F20"/>
            </w:tcBorders>
          </w:tcPr>
          <w:p w14:paraId="4C38658C" w14:textId="77777777" w:rsidR="00186C99" w:rsidRPr="00DC24E7" w:rsidRDefault="00186C99" w:rsidP="00186C99">
            <w:pPr>
              <w:pStyle w:val="TableParagraph"/>
              <w:spacing w:before="111" w:line="225" w:lineRule="exact"/>
              <w:ind w:right="354"/>
              <w:jc w:val="right"/>
              <w:rPr>
                <w:rFonts w:ascii="Arial" w:hAnsi="Arial" w:cs="Arial"/>
                <w:b/>
                <w:szCs w:val="24"/>
                <w:lang w:val="en-AU"/>
              </w:rPr>
            </w:pPr>
            <w:r w:rsidRPr="00DC24E7">
              <w:rPr>
                <w:rFonts w:ascii="Arial" w:hAnsi="Arial" w:cs="Arial"/>
                <w:b/>
                <w:color w:val="231F20"/>
                <w:spacing w:val="-2"/>
                <w:szCs w:val="24"/>
                <w:lang w:val="en-AU"/>
              </w:rPr>
              <w:t>6,238</w:t>
            </w:r>
          </w:p>
        </w:tc>
        <w:tc>
          <w:tcPr>
            <w:tcW w:w="1179" w:type="dxa"/>
            <w:tcBorders>
              <w:top w:val="single" w:sz="2" w:space="0" w:color="262223"/>
              <w:bottom w:val="single" w:sz="8" w:space="0" w:color="231F20"/>
            </w:tcBorders>
          </w:tcPr>
          <w:p w14:paraId="2A9C77C3" w14:textId="77777777" w:rsidR="00186C99" w:rsidRPr="00DC24E7" w:rsidRDefault="00186C99" w:rsidP="00186C99">
            <w:pPr>
              <w:pStyle w:val="TableParagraph"/>
              <w:spacing w:before="111" w:line="225" w:lineRule="exact"/>
              <w:ind w:right="112"/>
              <w:jc w:val="right"/>
              <w:rPr>
                <w:rFonts w:ascii="Arial" w:hAnsi="Arial" w:cs="Arial"/>
                <w:szCs w:val="24"/>
                <w:lang w:val="en-AU"/>
              </w:rPr>
            </w:pPr>
            <w:r w:rsidRPr="00DC24E7">
              <w:rPr>
                <w:rFonts w:ascii="Arial" w:hAnsi="Arial" w:cs="Arial"/>
                <w:color w:val="231F20"/>
                <w:spacing w:val="-2"/>
                <w:szCs w:val="24"/>
                <w:lang w:val="en-AU"/>
              </w:rPr>
              <w:t>13,556</w:t>
            </w:r>
          </w:p>
        </w:tc>
      </w:tr>
      <w:tr w:rsidR="00186C99" w:rsidRPr="00DC24E7" w14:paraId="7AD652DC" w14:textId="77777777" w:rsidTr="000347C8">
        <w:trPr>
          <w:trHeight w:val="320"/>
          <w:tblHeader/>
        </w:trPr>
        <w:tc>
          <w:tcPr>
            <w:tcW w:w="4679" w:type="dxa"/>
            <w:tcBorders>
              <w:top w:val="single" w:sz="8" w:space="0" w:color="231F20"/>
              <w:bottom w:val="single" w:sz="8" w:space="0" w:color="231F20"/>
            </w:tcBorders>
          </w:tcPr>
          <w:p w14:paraId="79D2BDC0" w14:textId="77777777" w:rsidR="00186C99" w:rsidRPr="00DC24E7" w:rsidRDefault="00186C99" w:rsidP="00186C99">
            <w:pPr>
              <w:pStyle w:val="TableParagraph"/>
              <w:spacing w:before="75" w:line="225" w:lineRule="exact"/>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current</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receivables</w:t>
            </w:r>
          </w:p>
        </w:tc>
        <w:tc>
          <w:tcPr>
            <w:tcW w:w="2823" w:type="dxa"/>
            <w:tcBorders>
              <w:top w:val="single" w:sz="8" w:space="0" w:color="231F20"/>
              <w:bottom w:val="single" w:sz="8" w:space="0" w:color="231F20"/>
            </w:tcBorders>
          </w:tcPr>
          <w:p w14:paraId="24C66A62" w14:textId="77777777" w:rsidR="00186C99" w:rsidRPr="00DC24E7" w:rsidRDefault="00186C99" w:rsidP="00186C99">
            <w:pPr>
              <w:pStyle w:val="TableParagraph"/>
              <w:spacing w:before="75" w:line="225" w:lineRule="exact"/>
              <w:ind w:right="354"/>
              <w:jc w:val="right"/>
              <w:rPr>
                <w:rFonts w:ascii="Arial" w:hAnsi="Arial" w:cs="Arial"/>
                <w:b/>
                <w:szCs w:val="24"/>
                <w:lang w:val="en-AU"/>
              </w:rPr>
            </w:pPr>
            <w:r w:rsidRPr="00DC24E7">
              <w:rPr>
                <w:rFonts w:ascii="Arial" w:hAnsi="Arial" w:cs="Arial"/>
                <w:b/>
                <w:color w:val="231F20"/>
                <w:spacing w:val="-2"/>
                <w:szCs w:val="24"/>
                <w:lang w:val="en-AU"/>
              </w:rPr>
              <w:t>816,503</w:t>
            </w:r>
          </w:p>
        </w:tc>
        <w:tc>
          <w:tcPr>
            <w:tcW w:w="1179" w:type="dxa"/>
            <w:tcBorders>
              <w:top w:val="single" w:sz="8" w:space="0" w:color="231F20"/>
              <w:bottom w:val="single" w:sz="8" w:space="0" w:color="231F20"/>
            </w:tcBorders>
          </w:tcPr>
          <w:p w14:paraId="6AEC0059" w14:textId="77777777" w:rsidR="00186C99" w:rsidRPr="00DC24E7" w:rsidRDefault="00186C99" w:rsidP="00186C99">
            <w:pPr>
              <w:pStyle w:val="TableParagraph"/>
              <w:spacing w:before="75" w:line="225" w:lineRule="exact"/>
              <w:ind w:left="324"/>
              <w:rPr>
                <w:rFonts w:ascii="Arial" w:hAnsi="Arial" w:cs="Arial"/>
                <w:szCs w:val="24"/>
                <w:lang w:val="en-AU"/>
              </w:rPr>
            </w:pPr>
            <w:r w:rsidRPr="00DC24E7">
              <w:rPr>
                <w:rFonts w:ascii="Arial" w:hAnsi="Arial" w:cs="Arial"/>
                <w:color w:val="231F20"/>
                <w:spacing w:val="-2"/>
                <w:szCs w:val="24"/>
                <w:lang w:val="en-AU"/>
              </w:rPr>
              <w:t>1,400,507</w:t>
            </w:r>
          </w:p>
        </w:tc>
      </w:tr>
    </w:tbl>
    <w:p w14:paraId="6D311652" w14:textId="77777777" w:rsidR="001F1BAE" w:rsidRPr="00DC24E7" w:rsidRDefault="001F1BAE" w:rsidP="00186C99">
      <w:pPr>
        <w:pStyle w:val="12pointfont"/>
      </w:pPr>
    </w:p>
    <w:p w14:paraId="0F323AE2" w14:textId="77777777" w:rsidR="001F1BAE" w:rsidRPr="00DC24E7" w:rsidRDefault="001F1BAE" w:rsidP="00186C99">
      <w:pPr>
        <w:pStyle w:val="12pointfont"/>
      </w:pPr>
      <w:r w:rsidRPr="00DC24E7">
        <w:rPr>
          <w:b/>
          <w:bCs/>
        </w:rPr>
        <w:t>Contractual receivables</w:t>
      </w:r>
      <w:r w:rsidRPr="00DC24E7">
        <w:t xml:space="preserve"> are classified as financial instruments and categorised as ‘financial assets at amortised cost’. They are initially recognised at fair value plus any directly attributable transaction costs. The VEWH holds the contractual receivables with the objective to collect the contractual cash flows and therefore subsequently measured at amortised cost using the effective interest method, less any impairment.</w:t>
      </w:r>
    </w:p>
    <w:p w14:paraId="1509A395" w14:textId="77777777" w:rsidR="001F1BAE" w:rsidRPr="00DC24E7" w:rsidRDefault="001F1BAE" w:rsidP="00186C99">
      <w:pPr>
        <w:pStyle w:val="12pointfont"/>
      </w:pPr>
      <w:proofErr w:type="gramStart"/>
      <w:r w:rsidRPr="00DC24E7">
        <w:t>At</w:t>
      </w:r>
      <w:proofErr w:type="gramEnd"/>
      <w:r w:rsidRPr="00DC24E7">
        <w:t xml:space="preserve"> 30 June 2026 the VEWH did not have trade receivables past due (2025: Nil). On this basis, the VEWH determined no allowance for expected credit loss was required at end of the financial year (2025: Nil).</w:t>
      </w:r>
    </w:p>
    <w:p w14:paraId="2DD53670" w14:textId="77777777" w:rsidR="001F1BAE" w:rsidRPr="00DC24E7" w:rsidRDefault="001F1BAE" w:rsidP="00186C99">
      <w:pPr>
        <w:pStyle w:val="12pointfont"/>
      </w:pPr>
      <w:r w:rsidRPr="00DC24E7">
        <w:rPr>
          <w:b/>
          <w:bCs/>
        </w:rPr>
        <w:t>Statutory receivables</w:t>
      </w:r>
      <w:r w:rsidRPr="00DC24E7">
        <w:t xml:space="preserve"> do not arise from contracts and are recognised and measured similarly to contractual receivables (except for impairment</w:t>
      </w:r>
      <w:proofErr w:type="gramStart"/>
      <w:r w:rsidRPr="00DC24E7">
        <w:t>), but</w:t>
      </w:r>
      <w:proofErr w:type="gramEnd"/>
      <w:r w:rsidRPr="00DC24E7">
        <w:t xml:space="preserve"> are not classified as financial instruments for disclosure purposes.</w:t>
      </w:r>
    </w:p>
    <w:p w14:paraId="67964013" w14:textId="77777777" w:rsidR="001F1BAE" w:rsidRPr="00DC24E7" w:rsidRDefault="001F1BAE" w:rsidP="00186C99">
      <w:pPr>
        <w:pStyle w:val="Heading3"/>
        <w:ind w:left="720" w:hanging="720"/>
      </w:pPr>
      <w:r w:rsidRPr="00DC24E7">
        <w:t>4.2</w:t>
      </w:r>
      <w:r w:rsidRPr="00DC24E7">
        <w:tab/>
        <w:t>Environmental water entitlements</w:t>
      </w:r>
    </w:p>
    <w:p w14:paraId="0A250D7F" w14:textId="77777777" w:rsidR="001F1BAE" w:rsidRPr="00DC24E7" w:rsidRDefault="001F1BAE" w:rsidP="00186C99">
      <w:pPr>
        <w:pStyle w:val="12pointfont"/>
      </w:pPr>
      <w:r w:rsidRPr="00DC24E7">
        <w:t>The VEWH manages environmental water entitlements on behalf of the State which are a significant resource in the delivery of the VEWH’s objectives.</w:t>
      </w:r>
    </w:p>
    <w:p w14:paraId="4A836687" w14:textId="77777777" w:rsidR="001F1BAE" w:rsidRPr="00DC24E7" w:rsidRDefault="001F1BAE" w:rsidP="00186C99">
      <w:pPr>
        <w:pStyle w:val="12pointfont"/>
      </w:pPr>
      <w:r w:rsidRPr="00DC24E7">
        <w:lastRenderedPageBreak/>
        <w:t>Being intangible in nature they have specific recognition and measurement requirements that need to be met before a value is included in the balance sheet. No accounting value has been recognised due to the historical reporting framework, acquisition method, water entitlement attributes and reliability of measurement. These factors include environmental water entitlements being gifted to the VEWH after they were internally generated by the State at no significant cost, and the Financial Reporting Directions at the time requiring intangible assets to be recorded at cost.</w:t>
      </w:r>
    </w:p>
    <w:p w14:paraId="2E011506" w14:textId="77777777" w:rsidR="001F1BAE" w:rsidRPr="00DC24E7" w:rsidRDefault="001F1BAE" w:rsidP="00186C99">
      <w:pPr>
        <w:pStyle w:val="12pointfont"/>
      </w:pPr>
      <w:r w:rsidRPr="00DC24E7">
        <w:t>The full list of water entitlements held by the VEWH during the financial year is included in the report of operations in the Annual Report.</w:t>
      </w:r>
    </w:p>
    <w:p w14:paraId="7A9041B2" w14:textId="77777777" w:rsidR="001F1BAE" w:rsidRPr="00DC24E7" w:rsidRDefault="001F1BAE" w:rsidP="00186C99">
      <w:pPr>
        <w:pStyle w:val="Heading3"/>
        <w:ind w:left="720" w:hanging="720"/>
      </w:pPr>
      <w:r w:rsidRPr="00DC24E7">
        <w:t>4.3</w:t>
      </w:r>
      <w:r w:rsidRPr="00DC24E7">
        <w:tab/>
        <w:t>Payables</w:t>
      </w:r>
    </w:p>
    <w:tbl>
      <w:tblPr>
        <w:tblW w:w="0" w:type="auto"/>
        <w:tblLayout w:type="fixed"/>
        <w:tblCellMar>
          <w:left w:w="0" w:type="dxa"/>
          <w:right w:w="0" w:type="dxa"/>
        </w:tblCellMar>
        <w:tblLook w:val="01E0" w:firstRow="1" w:lastRow="1" w:firstColumn="1" w:lastColumn="1" w:noHBand="0" w:noVBand="0"/>
      </w:tblPr>
      <w:tblGrid>
        <w:gridCol w:w="4543"/>
        <w:gridCol w:w="3071"/>
        <w:gridCol w:w="1087"/>
      </w:tblGrid>
      <w:tr w:rsidR="001F1BAE" w:rsidRPr="00DC24E7" w14:paraId="35A053F6" w14:textId="77777777" w:rsidTr="000347C8">
        <w:trPr>
          <w:trHeight w:val="548"/>
          <w:tblHeader/>
        </w:trPr>
        <w:tc>
          <w:tcPr>
            <w:tcW w:w="4543" w:type="dxa"/>
            <w:shd w:val="clear" w:color="auto" w:fill="DCDDDE"/>
          </w:tcPr>
          <w:p w14:paraId="0B35448D" w14:textId="77777777" w:rsidR="001F1BAE" w:rsidRPr="00DC24E7" w:rsidRDefault="001F1BAE">
            <w:pPr>
              <w:pStyle w:val="TableParagraph"/>
              <w:spacing w:before="63"/>
              <w:rPr>
                <w:rFonts w:ascii="Arial" w:hAnsi="Arial" w:cs="Arial"/>
                <w:szCs w:val="24"/>
                <w:lang w:val="en-AU"/>
              </w:rPr>
            </w:pPr>
          </w:p>
          <w:p w14:paraId="15938481" w14:textId="77777777" w:rsidR="001F1BAE" w:rsidRPr="00DC24E7" w:rsidRDefault="001F1BAE">
            <w:pPr>
              <w:pStyle w:val="TableParagraph"/>
              <w:spacing w:before="1"/>
              <w:ind w:left="170"/>
              <w:rPr>
                <w:rFonts w:ascii="Arial" w:hAnsi="Arial" w:cs="Arial"/>
                <w:b/>
                <w:szCs w:val="24"/>
                <w:lang w:val="en-AU"/>
              </w:rPr>
            </w:pPr>
            <w:r w:rsidRPr="00DC24E7">
              <w:rPr>
                <w:rFonts w:ascii="Arial" w:hAnsi="Arial" w:cs="Arial"/>
                <w:b/>
                <w:color w:val="231F20"/>
                <w:szCs w:val="24"/>
                <w:lang w:val="en-AU"/>
              </w:rPr>
              <w:t>Current</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payables</w:t>
            </w:r>
          </w:p>
        </w:tc>
        <w:tc>
          <w:tcPr>
            <w:tcW w:w="3071" w:type="dxa"/>
            <w:shd w:val="clear" w:color="auto" w:fill="DCDDDE"/>
          </w:tcPr>
          <w:p w14:paraId="574F13F1" w14:textId="77777777" w:rsidR="001F1BAE" w:rsidRPr="00DC24E7" w:rsidRDefault="001F1BAE">
            <w:pPr>
              <w:pStyle w:val="TableParagraph"/>
              <w:spacing w:before="113" w:line="205" w:lineRule="exact"/>
              <w:ind w:right="448"/>
              <w:jc w:val="right"/>
              <w:rPr>
                <w:rFonts w:ascii="Arial" w:hAnsi="Arial" w:cs="Arial"/>
                <w:b/>
                <w:szCs w:val="24"/>
                <w:lang w:val="en-AU"/>
              </w:rPr>
            </w:pPr>
            <w:r w:rsidRPr="00DC24E7">
              <w:rPr>
                <w:rFonts w:ascii="Arial" w:hAnsi="Arial" w:cs="Arial"/>
                <w:b/>
                <w:color w:val="231F20"/>
                <w:spacing w:val="-4"/>
                <w:szCs w:val="24"/>
                <w:lang w:val="en-AU"/>
              </w:rPr>
              <w:t>2026</w:t>
            </w:r>
          </w:p>
          <w:p w14:paraId="0FBCDE8B" w14:textId="77777777" w:rsidR="001F1BAE" w:rsidRPr="00DC24E7" w:rsidRDefault="001F1BAE">
            <w:pPr>
              <w:pStyle w:val="TableParagraph"/>
              <w:spacing w:line="205" w:lineRule="exact"/>
              <w:ind w:right="448"/>
              <w:jc w:val="right"/>
              <w:rPr>
                <w:rFonts w:ascii="Arial" w:hAnsi="Arial" w:cs="Arial"/>
                <w:b/>
                <w:szCs w:val="24"/>
                <w:lang w:val="en-AU"/>
              </w:rPr>
            </w:pPr>
            <w:r w:rsidRPr="00DC24E7">
              <w:rPr>
                <w:rFonts w:ascii="Arial" w:hAnsi="Arial" w:cs="Arial"/>
                <w:b/>
                <w:color w:val="231F20"/>
                <w:spacing w:val="-10"/>
                <w:szCs w:val="24"/>
                <w:lang w:val="en-AU"/>
              </w:rPr>
              <w:t>$</w:t>
            </w:r>
          </w:p>
        </w:tc>
        <w:tc>
          <w:tcPr>
            <w:tcW w:w="1087" w:type="dxa"/>
            <w:shd w:val="clear" w:color="auto" w:fill="DCDDDE"/>
          </w:tcPr>
          <w:p w14:paraId="5BB233BD" w14:textId="77777777" w:rsidR="001F1BAE" w:rsidRPr="00DC24E7" w:rsidRDefault="001F1BAE">
            <w:pPr>
              <w:pStyle w:val="TableParagraph"/>
              <w:spacing w:before="113" w:line="205" w:lineRule="exact"/>
              <w:ind w:right="110"/>
              <w:jc w:val="right"/>
              <w:rPr>
                <w:rFonts w:ascii="Arial" w:hAnsi="Arial" w:cs="Arial"/>
                <w:szCs w:val="24"/>
                <w:lang w:val="en-AU"/>
              </w:rPr>
            </w:pPr>
            <w:r w:rsidRPr="00DC24E7">
              <w:rPr>
                <w:rFonts w:ascii="Arial" w:hAnsi="Arial" w:cs="Arial"/>
                <w:color w:val="231F20"/>
                <w:spacing w:val="-4"/>
                <w:szCs w:val="24"/>
                <w:lang w:val="en-AU"/>
              </w:rPr>
              <w:t>2025</w:t>
            </w:r>
          </w:p>
          <w:p w14:paraId="5E77D12B" w14:textId="77777777" w:rsidR="001F1BAE" w:rsidRPr="00DC24E7" w:rsidRDefault="001F1BAE">
            <w:pPr>
              <w:pStyle w:val="TableParagraph"/>
              <w:spacing w:line="205" w:lineRule="exact"/>
              <w:ind w:right="110"/>
              <w:jc w:val="right"/>
              <w:rPr>
                <w:rFonts w:ascii="Arial" w:hAnsi="Arial" w:cs="Arial"/>
                <w:szCs w:val="24"/>
                <w:lang w:val="en-AU"/>
              </w:rPr>
            </w:pPr>
            <w:r w:rsidRPr="00DC24E7">
              <w:rPr>
                <w:rFonts w:ascii="Arial" w:hAnsi="Arial" w:cs="Arial"/>
                <w:color w:val="231F20"/>
                <w:spacing w:val="-10"/>
                <w:szCs w:val="24"/>
                <w:lang w:val="en-AU"/>
              </w:rPr>
              <w:t>$</w:t>
            </w:r>
          </w:p>
        </w:tc>
      </w:tr>
      <w:tr w:rsidR="001F1BAE" w:rsidRPr="00DC24E7" w14:paraId="392EA175" w14:textId="77777777" w:rsidTr="000347C8">
        <w:trPr>
          <w:trHeight w:val="453"/>
          <w:tblHeader/>
        </w:trPr>
        <w:tc>
          <w:tcPr>
            <w:tcW w:w="4543" w:type="dxa"/>
            <w:shd w:val="clear" w:color="auto" w:fill="ECECED"/>
          </w:tcPr>
          <w:p w14:paraId="62C1C913" w14:textId="77777777" w:rsidR="001F1BAE" w:rsidRPr="00DC24E7" w:rsidRDefault="001F1BAE">
            <w:pPr>
              <w:pStyle w:val="TableParagraph"/>
              <w:spacing w:before="170"/>
              <w:ind w:left="170"/>
              <w:rPr>
                <w:rFonts w:ascii="Arial" w:hAnsi="Arial" w:cs="Arial"/>
                <w:b/>
                <w:szCs w:val="24"/>
                <w:lang w:val="en-AU"/>
              </w:rPr>
            </w:pPr>
            <w:r w:rsidRPr="00DC24E7">
              <w:rPr>
                <w:rFonts w:ascii="Arial" w:hAnsi="Arial" w:cs="Arial"/>
                <w:b/>
                <w:color w:val="58595B"/>
                <w:spacing w:val="-2"/>
                <w:szCs w:val="24"/>
                <w:lang w:val="en-AU"/>
              </w:rPr>
              <w:t>Contractual</w:t>
            </w:r>
          </w:p>
        </w:tc>
        <w:tc>
          <w:tcPr>
            <w:tcW w:w="3071" w:type="dxa"/>
            <w:shd w:val="clear" w:color="auto" w:fill="ECECED"/>
          </w:tcPr>
          <w:p w14:paraId="3F4BCD65" w14:textId="77777777" w:rsidR="001F1BAE" w:rsidRPr="00DC24E7" w:rsidRDefault="001F1BAE">
            <w:pPr>
              <w:pStyle w:val="TableParagraph"/>
              <w:rPr>
                <w:rFonts w:ascii="Arial" w:hAnsi="Arial" w:cs="Arial"/>
                <w:szCs w:val="24"/>
                <w:lang w:val="en-AU"/>
              </w:rPr>
            </w:pPr>
          </w:p>
        </w:tc>
        <w:tc>
          <w:tcPr>
            <w:tcW w:w="1087" w:type="dxa"/>
            <w:shd w:val="clear" w:color="auto" w:fill="ECECED"/>
          </w:tcPr>
          <w:p w14:paraId="5A138052" w14:textId="77777777" w:rsidR="001F1BAE" w:rsidRPr="00DC24E7" w:rsidRDefault="001F1BAE">
            <w:pPr>
              <w:pStyle w:val="TableParagraph"/>
              <w:rPr>
                <w:rFonts w:ascii="Arial" w:hAnsi="Arial" w:cs="Arial"/>
                <w:szCs w:val="24"/>
                <w:lang w:val="en-AU"/>
              </w:rPr>
            </w:pPr>
          </w:p>
        </w:tc>
      </w:tr>
      <w:tr w:rsidR="001F1BAE" w:rsidRPr="00DC24E7" w14:paraId="2FA54671" w14:textId="77777777" w:rsidTr="000347C8">
        <w:trPr>
          <w:trHeight w:val="362"/>
          <w:tblHeader/>
        </w:trPr>
        <w:tc>
          <w:tcPr>
            <w:tcW w:w="4543" w:type="dxa"/>
          </w:tcPr>
          <w:p w14:paraId="4CF4CCE9" w14:textId="77777777" w:rsidR="001F1BAE" w:rsidRPr="00DC24E7" w:rsidRDefault="001F1BAE">
            <w:pPr>
              <w:pStyle w:val="TableParagraph"/>
              <w:spacing w:before="113" w:line="229" w:lineRule="exact"/>
              <w:ind w:left="170"/>
              <w:rPr>
                <w:rFonts w:ascii="Arial" w:hAnsi="Arial" w:cs="Arial"/>
                <w:szCs w:val="24"/>
                <w:lang w:val="en-AU"/>
              </w:rPr>
            </w:pPr>
            <w:r w:rsidRPr="00DC24E7">
              <w:rPr>
                <w:rFonts w:ascii="Arial" w:hAnsi="Arial" w:cs="Arial"/>
                <w:color w:val="231F20"/>
                <w:spacing w:val="-4"/>
                <w:szCs w:val="24"/>
                <w:lang w:val="en-AU"/>
              </w:rPr>
              <w:t>Trade</w:t>
            </w:r>
            <w:r w:rsidRPr="00DC24E7">
              <w:rPr>
                <w:rFonts w:ascii="Arial" w:hAnsi="Arial" w:cs="Arial"/>
                <w:color w:val="231F20"/>
                <w:spacing w:val="1"/>
                <w:szCs w:val="24"/>
                <w:lang w:val="en-AU"/>
              </w:rPr>
              <w:t xml:space="preserve"> </w:t>
            </w:r>
            <w:r w:rsidRPr="00DC24E7">
              <w:rPr>
                <w:rFonts w:ascii="Arial" w:hAnsi="Arial" w:cs="Arial"/>
                <w:color w:val="231F20"/>
                <w:spacing w:val="-2"/>
                <w:szCs w:val="24"/>
                <w:lang w:val="en-AU"/>
              </w:rPr>
              <w:t>creditors</w:t>
            </w:r>
          </w:p>
        </w:tc>
        <w:tc>
          <w:tcPr>
            <w:tcW w:w="3071" w:type="dxa"/>
          </w:tcPr>
          <w:p w14:paraId="6665E474" w14:textId="77777777" w:rsidR="001F1BAE" w:rsidRPr="00DC24E7" w:rsidRDefault="001F1BAE">
            <w:pPr>
              <w:pStyle w:val="TableParagraph"/>
              <w:spacing w:before="113" w:line="229" w:lineRule="exact"/>
              <w:ind w:right="447"/>
              <w:jc w:val="right"/>
              <w:rPr>
                <w:rFonts w:ascii="Arial" w:hAnsi="Arial" w:cs="Arial"/>
                <w:b/>
                <w:szCs w:val="24"/>
                <w:lang w:val="en-AU"/>
              </w:rPr>
            </w:pPr>
            <w:r w:rsidRPr="00DC24E7">
              <w:rPr>
                <w:rFonts w:ascii="Arial" w:hAnsi="Arial" w:cs="Arial"/>
                <w:b/>
                <w:color w:val="231F20"/>
                <w:spacing w:val="-5"/>
                <w:szCs w:val="24"/>
                <w:lang w:val="en-AU"/>
              </w:rPr>
              <w:t>333</w:t>
            </w:r>
          </w:p>
        </w:tc>
        <w:tc>
          <w:tcPr>
            <w:tcW w:w="1087" w:type="dxa"/>
          </w:tcPr>
          <w:p w14:paraId="6DFA1FDD" w14:textId="77777777" w:rsidR="001F1BAE" w:rsidRPr="00DC24E7" w:rsidRDefault="001F1BAE">
            <w:pPr>
              <w:pStyle w:val="TableParagraph"/>
              <w:spacing w:before="113" w:line="229" w:lineRule="exact"/>
              <w:ind w:right="110"/>
              <w:jc w:val="right"/>
              <w:rPr>
                <w:rFonts w:ascii="Arial" w:hAnsi="Arial" w:cs="Arial"/>
                <w:szCs w:val="24"/>
                <w:lang w:val="en-AU"/>
              </w:rPr>
            </w:pPr>
            <w:r w:rsidRPr="00DC24E7">
              <w:rPr>
                <w:rFonts w:ascii="Arial" w:hAnsi="Arial" w:cs="Arial"/>
                <w:color w:val="231F20"/>
                <w:spacing w:val="-5"/>
                <w:szCs w:val="24"/>
                <w:lang w:val="en-AU"/>
              </w:rPr>
              <w:t>568</w:t>
            </w:r>
          </w:p>
        </w:tc>
      </w:tr>
      <w:tr w:rsidR="001F1BAE" w:rsidRPr="00DC24E7" w14:paraId="6480DCB0" w14:textId="77777777" w:rsidTr="000347C8">
        <w:trPr>
          <w:trHeight w:val="286"/>
          <w:tblHeader/>
        </w:trPr>
        <w:tc>
          <w:tcPr>
            <w:tcW w:w="4543" w:type="dxa"/>
            <w:tcBorders>
              <w:bottom w:val="single" w:sz="2" w:space="0" w:color="262223"/>
            </w:tcBorders>
          </w:tcPr>
          <w:p w14:paraId="728C18EA"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Accrued</w:t>
            </w:r>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expenses</w:t>
            </w:r>
          </w:p>
        </w:tc>
        <w:tc>
          <w:tcPr>
            <w:tcW w:w="3071" w:type="dxa"/>
            <w:tcBorders>
              <w:bottom w:val="single" w:sz="2" w:space="0" w:color="262223"/>
            </w:tcBorders>
          </w:tcPr>
          <w:p w14:paraId="03A4CE3C" w14:textId="77777777" w:rsidR="001F1BAE" w:rsidRPr="00DC24E7" w:rsidRDefault="001F1BAE">
            <w:pPr>
              <w:pStyle w:val="TableParagraph"/>
              <w:spacing w:before="34"/>
              <w:ind w:right="448"/>
              <w:jc w:val="right"/>
              <w:rPr>
                <w:rFonts w:ascii="Arial" w:hAnsi="Arial" w:cs="Arial"/>
                <w:b/>
                <w:szCs w:val="24"/>
                <w:lang w:val="en-AU"/>
              </w:rPr>
            </w:pPr>
            <w:r w:rsidRPr="00DC24E7">
              <w:rPr>
                <w:rFonts w:ascii="Arial" w:hAnsi="Arial" w:cs="Arial"/>
                <w:b/>
                <w:color w:val="231F20"/>
                <w:spacing w:val="-2"/>
                <w:szCs w:val="24"/>
                <w:lang w:val="en-AU"/>
              </w:rPr>
              <w:t>235,219</w:t>
            </w:r>
          </w:p>
        </w:tc>
        <w:tc>
          <w:tcPr>
            <w:tcW w:w="1087" w:type="dxa"/>
            <w:tcBorders>
              <w:bottom w:val="single" w:sz="2" w:space="0" w:color="262223"/>
            </w:tcBorders>
          </w:tcPr>
          <w:p w14:paraId="648885C6" w14:textId="77777777" w:rsidR="001F1BAE" w:rsidRPr="00DC24E7" w:rsidRDefault="001F1BAE">
            <w:pPr>
              <w:pStyle w:val="TableParagraph"/>
              <w:spacing w:before="34"/>
              <w:ind w:right="110"/>
              <w:jc w:val="right"/>
              <w:rPr>
                <w:rFonts w:ascii="Arial" w:hAnsi="Arial" w:cs="Arial"/>
                <w:szCs w:val="24"/>
                <w:lang w:val="en-AU"/>
              </w:rPr>
            </w:pPr>
            <w:r w:rsidRPr="00DC24E7">
              <w:rPr>
                <w:rFonts w:ascii="Arial" w:hAnsi="Arial" w:cs="Arial"/>
                <w:color w:val="231F20"/>
                <w:spacing w:val="-2"/>
                <w:szCs w:val="24"/>
                <w:lang w:val="en-AU"/>
              </w:rPr>
              <w:t>280,547</w:t>
            </w:r>
          </w:p>
        </w:tc>
      </w:tr>
      <w:tr w:rsidR="001F1BAE" w:rsidRPr="00DC24E7" w14:paraId="42AF5EC1" w14:textId="77777777" w:rsidTr="000347C8">
        <w:trPr>
          <w:trHeight w:val="327"/>
          <w:tblHeader/>
        </w:trPr>
        <w:tc>
          <w:tcPr>
            <w:tcW w:w="4543" w:type="dxa"/>
            <w:tcBorders>
              <w:top w:val="single" w:sz="2" w:space="0" w:color="262223"/>
              <w:bottom w:val="single" w:sz="8" w:space="0" w:color="231F20"/>
            </w:tcBorders>
          </w:tcPr>
          <w:p w14:paraId="3E9F2B06"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pacing w:val="-2"/>
                <w:szCs w:val="24"/>
                <w:lang w:val="en-AU"/>
              </w:rPr>
              <w:t>Total contractual payables</w:t>
            </w:r>
          </w:p>
        </w:tc>
        <w:tc>
          <w:tcPr>
            <w:tcW w:w="3071" w:type="dxa"/>
            <w:tcBorders>
              <w:top w:val="single" w:sz="2" w:space="0" w:color="262223"/>
              <w:bottom w:val="single" w:sz="8" w:space="0" w:color="231F20"/>
            </w:tcBorders>
          </w:tcPr>
          <w:p w14:paraId="7B424BE9" w14:textId="77777777" w:rsidR="001F1BAE" w:rsidRPr="00DC24E7" w:rsidRDefault="001F1BAE">
            <w:pPr>
              <w:pStyle w:val="TableParagraph"/>
              <w:spacing w:before="82" w:line="225" w:lineRule="exact"/>
              <w:ind w:right="448"/>
              <w:jc w:val="right"/>
              <w:rPr>
                <w:rFonts w:ascii="Arial" w:hAnsi="Arial" w:cs="Arial"/>
                <w:b/>
                <w:szCs w:val="24"/>
                <w:lang w:val="en-AU"/>
              </w:rPr>
            </w:pPr>
            <w:r w:rsidRPr="00DC24E7">
              <w:rPr>
                <w:rFonts w:ascii="Arial" w:hAnsi="Arial" w:cs="Arial"/>
                <w:b/>
                <w:color w:val="231F20"/>
                <w:spacing w:val="-2"/>
                <w:szCs w:val="24"/>
                <w:lang w:val="en-AU"/>
              </w:rPr>
              <w:t>235,552</w:t>
            </w:r>
          </w:p>
        </w:tc>
        <w:tc>
          <w:tcPr>
            <w:tcW w:w="1087" w:type="dxa"/>
            <w:tcBorders>
              <w:top w:val="single" w:sz="2" w:space="0" w:color="262223"/>
              <w:bottom w:val="single" w:sz="8" w:space="0" w:color="231F20"/>
            </w:tcBorders>
          </w:tcPr>
          <w:p w14:paraId="39671578" w14:textId="77777777" w:rsidR="001F1BAE" w:rsidRPr="00DC24E7" w:rsidRDefault="001F1BAE">
            <w:pPr>
              <w:pStyle w:val="TableParagraph"/>
              <w:spacing w:before="82" w:line="225" w:lineRule="exact"/>
              <w:ind w:right="110"/>
              <w:jc w:val="right"/>
              <w:rPr>
                <w:rFonts w:ascii="Arial" w:hAnsi="Arial" w:cs="Arial"/>
                <w:szCs w:val="24"/>
                <w:lang w:val="en-AU"/>
              </w:rPr>
            </w:pPr>
            <w:r w:rsidRPr="00DC24E7">
              <w:rPr>
                <w:rFonts w:ascii="Arial" w:hAnsi="Arial" w:cs="Arial"/>
                <w:color w:val="231F20"/>
                <w:spacing w:val="-2"/>
                <w:szCs w:val="24"/>
                <w:lang w:val="en-AU"/>
              </w:rPr>
              <w:t>281,115</w:t>
            </w:r>
          </w:p>
        </w:tc>
      </w:tr>
      <w:tr w:rsidR="001F1BAE" w:rsidRPr="00DC24E7" w14:paraId="6910CFB7" w14:textId="77777777" w:rsidTr="000347C8">
        <w:trPr>
          <w:trHeight w:val="443"/>
          <w:tblHeader/>
        </w:trPr>
        <w:tc>
          <w:tcPr>
            <w:tcW w:w="4543" w:type="dxa"/>
            <w:tcBorders>
              <w:top w:val="single" w:sz="8" w:space="0" w:color="231F20"/>
            </w:tcBorders>
            <w:shd w:val="clear" w:color="auto" w:fill="ECECED"/>
          </w:tcPr>
          <w:p w14:paraId="5CD2FADD" w14:textId="77777777" w:rsidR="001F1BAE" w:rsidRPr="00DC24E7" w:rsidRDefault="001F1BAE">
            <w:pPr>
              <w:pStyle w:val="TableParagraph"/>
              <w:spacing w:before="160"/>
              <w:ind w:left="170"/>
              <w:rPr>
                <w:rFonts w:ascii="Arial" w:hAnsi="Arial" w:cs="Arial"/>
                <w:b/>
                <w:szCs w:val="24"/>
                <w:lang w:val="en-AU"/>
              </w:rPr>
            </w:pPr>
            <w:r w:rsidRPr="00DC24E7">
              <w:rPr>
                <w:rFonts w:ascii="Arial" w:hAnsi="Arial" w:cs="Arial"/>
                <w:b/>
                <w:color w:val="58595B"/>
                <w:spacing w:val="-2"/>
                <w:szCs w:val="24"/>
                <w:lang w:val="en-AU"/>
              </w:rPr>
              <w:t>Statutory</w:t>
            </w:r>
          </w:p>
        </w:tc>
        <w:tc>
          <w:tcPr>
            <w:tcW w:w="3071" w:type="dxa"/>
            <w:tcBorders>
              <w:top w:val="single" w:sz="8" w:space="0" w:color="231F20"/>
            </w:tcBorders>
            <w:shd w:val="clear" w:color="auto" w:fill="ECECED"/>
          </w:tcPr>
          <w:p w14:paraId="24EEC794" w14:textId="77777777" w:rsidR="001F1BAE" w:rsidRPr="00DC24E7" w:rsidRDefault="001F1BAE">
            <w:pPr>
              <w:pStyle w:val="TableParagraph"/>
              <w:rPr>
                <w:rFonts w:ascii="Arial" w:hAnsi="Arial" w:cs="Arial"/>
                <w:szCs w:val="24"/>
                <w:lang w:val="en-AU"/>
              </w:rPr>
            </w:pPr>
          </w:p>
        </w:tc>
        <w:tc>
          <w:tcPr>
            <w:tcW w:w="1087" w:type="dxa"/>
            <w:tcBorders>
              <w:top w:val="single" w:sz="8" w:space="0" w:color="231F20"/>
            </w:tcBorders>
            <w:shd w:val="clear" w:color="auto" w:fill="ECECED"/>
          </w:tcPr>
          <w:p w14:paraId="776B43B1" w14:textId="77777777" w:rsidR="001F1BAE" w:rsidRPr="00DC24E7" w:rsidRDefault="001F1BAE">
            <w:pPr>
              <w:pStyle w:val="TableParagraph"/>
              <w:rPr>
                <w:rFonts w:ascii="Arial" w:hAnsi="Arial" w:cs="Arial"/>
                <w:szCs w:val="24"/>
                <w:lang w:val="en-AU"/>
              </w:rPr>
            </w:pPr>
          </w:p>
        </w:tc>
      </w:tr>
      <w:tr w:rsidR="001F1BAE" w:rsidRPr="00DC24E7" w14:paraId="78899052" w14:textId="77777777" w:rsidTr="000347C8">
        <w:trPr>
          <w:trHeight w:val="370"/>
          <w:tblHeader/>
        </w:trPr>
        <w:tc>
          <w:tcPr>
            <w:tcW w:w="4543" w:type="dxa"/>
          </w:tcPr>
          <w:p w14:paraId="44FD8768" w14:textId="77777777" w:rsidR="001F1BAE" w:rsidRPr="00DC24E7" w:rsidRDefault="001F1BAE">
            <w:pPr>
              <w:pStyle w:val="TableParagraph"/>
              <w:spacing w:before="113"/>
              <w:ind w:left="170"/>
              <w:rPr>
                <w:rFonts w:ascii="Arial" w:hAnsi="Arial" w:cs="Arial"/>
                <w:szCs w:val="24"/>
                <w:lang w:val="en-AU"/>
              </w:rPr>
            </w:pPr>
            <w:r w:rsidRPr="00DC24E7">
              <w:rPr>
                <w:rFonts w:ascii="Arial" w:hAnsi="Arial" w:cs="Arial"/>
                <w:color w:val="231F20"/>
                <w:szCs w:val="24"/>
                <w:lang w:val="en-AU"/>
              </w:rPr>
              <w:t>GST</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input</w:t>
            </w:r>
            <w:r w:rsidRPr="00DC24E7">
              <w:rPr>
                <w:rFonts w:ascii="Arial" w:hAnsi="Arial" w:cs="Arial"/>
                <w:color w:val="231F20"/>
                <w:spacing w:val="-7"/>
                <w:szCs w:val="24"/>
                <w:lang w:val="en-AU"/>
              </w:rPr>
              <w:t xml:space="preserve"> </w:t>
            </w:r>
            <w:r w:rsidRPr="00DC24E7">
              <w:rPr>
                <w:rFonts w:ascii="Arial" w:hAnsi="Arial" w:cs="Arial"/>
                <w:color w:val="231F20"/>
                <w:szCs w:val="24"/>
                <w:lang w:val="en-AU"/>
              </w:rPr>
              <w:t>tax</w:t>
            </w:r>
            <w:r w:rsidRPr="00DC24E7">
              <w:rPr>
                <w:rFonts w:ascii="Arial" w:hAnsi="Arial" w:cs="Arial"/>
                <w:color w:val="231F20"/>
                <w:spacing w:val="-8"/>
                <w:szCs w:val="24"/>
                <w:lang w:val="en-AU"/>
              </w:rPr>
              <w:t xml:space="preserve"> </w:t>
            </w:r>
            <w:r w:rsidRPr="00DC24E7">
              <w:rPr>
                <w:rFonts w:ascii="Arial" w:hAnsi="Arial" w:cs="Arial"/>
                <w:color w:val="231F20"/>
                <w:szCs w:val="24"/>
                <w:lang w:val="en-AU"/>
              </w:rPr>
              <w:t>credit</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payable</w:t>
            </w:r>
          </w:p>
        </w:tc>
        <w:tc>
          <w:tcPr>
            <w:tcW w:w="3071" w:type="dxa"/>
          </w:tcPr>
          <w:p w14:paraId="4D407826" w14:textId="77777777" w:rsidR="001F1BAE" w:rsidRPr="00DC24E7" w:rsidRDefault="001F1BAE">
            <w:pPr>
              <w:pStyle w:val="TableParagraph"/>
              <w:spacing w:before="113"/>
              <w:ind w:right="368"/>
              <w:jc w:val="right"/>
              <w:rPr>
                <w:rFonts w:ascii="Arial" w:hAnsi="Arial" w:cs="Arial"/>
                <w:b/>
                <w:szCs w:val="24"/>
                <w:lang w:val="en-AU"/>
              </w:rPr>
            </w:pPr>
            <w:r w:rsidRPr="00DC24E7">
              <w:rPr>
                <w:rFonts w:ascii="Arial" w:hAnsi="Arial" w:cs="Arial"/>
                <w:b/>
                <w:color w:val="231F20"/>
                <w:spacing w:val="-2"/>
                <w:szCs w:val="24"/>
                <w:lang w:val="en-AU"/>
              </w:rPr>
              <w:t>0</w:t>
            </w:r>
          </w:p>
        </w:tc>
        <w:tc>
          <w:tcPr>
            <w:tcW w:w="1087" w:type="dxa"/>
          </w:tcPr>
          <w:p w14:paraId="3D4E1BB4" w14:textId="77777777" w:rsidR="001F1BAE" w:rsidRPr="00DC24E7" w:rsidRDefault="001F1BAE">
            <w:pPr>
              <w:pStyle w:val="TableParagraph"/>
              <w:spacing w:before="113"/>
              <w:ind w:right="30"/>
              <w:jc w:val="right"/>
              <w:rPr>
                <w:rFonts w:ascii="Arial" w:hAnsi="Arial" w:cs="Arial"/>
                <w:szCs w:val="24"/>
                <w:lang w:val="en-AU"/>
              </w:rPr>
            </w:pPr>
            <w:r w:rsidRPr="00DC24E7">
              <w:rPr>
                <w:rFonts w:ascii="Arial" w:hAnsi="Arial" w:cs="Arial"/>
                <w:color w:val="231F20"/>
                <w:spacing w:val="-2"/>
                <w:szCs w:val="24"/>
                <w:lang w:val="en-AU"/>
              </w:rPr>
              <w:t>0</w:t>
            </w:r>
          </w:p>
        </w:tc>
      </w:tr>
      <w:tr w:rsidR="001F1BAE" w:rsidRPr="00DC24E7" w14:paraId="13F4D692" w14:textId="77777777" w:rsidTr="000347C8">
        <w:trPr>
          <w:trHeight w:val="280"/>
          <w:tblHeader/>
        </w:trPr>
        <w:tc>
          <w:tcPr>
            <w:tcW w:w="4543" w:type="dxa"/>
          </w:tcPr>
          <w:p w14:paraId="50728203" w14:textId="77777777" w:rsidR="001F1BAE" w:rsidRPr="00DC24E7" w:rsidRDefault="001F1BAE">
            <w:pPr>
              <w:pStyle w:val="TableParagraph"/>
              <w:spacing w:before="26"/>
              <w:ind w:left="170"/>
              <w:rPr>
                <w:rFonts w:ascii="Arial" w:hAnsi="Arial" w:cs="Arial"/>
                <w:szCs w:val="24"/>
                <w:lang w:val="en-AU"/>
              </w:rPr>
            </w:pPr>
            <w:r w:rsidRPr="00DC24E7">
              <w:rPr>
                <w:rFonts w:ascii="Arial" w:hAnsi="Arial" w:cs="Arial"/>
                <w:color w:val="231F20"/>
                <w:szCs w:val="24"/>
                <w:lang w:val="en-AU"/>
              </w:rPr>
              <w:t>Payroll</w:t>
            </w:r>
            <w:r w:rsidRPr="00DC24E7">
              <w:rPr>
                <w:rFonts w:ascii="Arial" w:hAnsi="Arial" w:cs="Arial"/>
                <w:color w:val="231F20"/>
                <w:spacing w:val="-9"/>
                <w:szCs w:val="24"/>
                <w:lang w:val="en-AU"/>
              </w:rPr>
              <w:t xml:space="preserve"> </w:t>
            </w:r>
            <w:r w:rsidRPr="00DC24E7">
              <w:rPr>
                <w:rFonts w:ascii="Arial" w:hAnsi="Arial" w:cs="Arial"/>
                <w:color w:val="231F20"/>
                <w:szCs w:val="24"/>
                <w:lang w:val="en-AU"/>
              </w:rPr>
              <w:t>tax</w:t>
            </w:r>
            <w:r w:rsidRPr="00DC24E7">
              <w:rPr>
                <w:rFonts w:ascii="Arial" w:hAnsi="Arial" w:cs="Arial"/>
                <w:color w:val="231F20"/>
                <w:spacing w:val="-8"/>
                <w:szCs w:val="24"/>
                <w:lang w:val="en-AU"/>
              </w:rPr>
              <w:t xml:space="preserve"> </w:t>
            </w:r>
            <w:r w:rsidRPr="00DC24E7">
              <w:rPr>
                <w:rFonts w:ascii="Arial" w:hAnsi="Arial" w:cs="Arial"/>
                <w:color w:val="231F20"/>
                <w:spacing w:val="-2"/>
                <w:szCs w:val="24"/>
                <w:lang w:val="en-AU"/>
              </w:rPr>
              <w:t>payable</w:t>
            </w:r>
          </w:p>
        </w:tc>
        <w:tc>
          <w:tcPr>
            <w:tcW w:w="3071" w:type="dxa"/>
          </w:tcPr>
          <w:p w14:paraId="53F2A067" w14:textId="77777777" w:rsidR="001F1BAE" w:rsidRPr="00DC24E7" w:rsidRDefault="001F1BAE">
            <w:pPr>
              <w:pStyle w:val="TableParagraph"/>
              <w:spacing w:before="26"/>
              <w:ind w:right="370"/>
              <w:jc w:val="right"/>
              <w:rPr>
                <w:rFonts w:ascii="Arial" w:hAnsi="Arial" w:cs="Arial"/>
                <w:b/>
                <w:szCs w:val="24"/>
                <w:lang w:val="en-AU"/>
              </w:rPr>
            </w:pPr>
            <w:r w:rsidRPr="00DC24E7">
              <w:rPr>
                <w:rFonts w:ascii="Arial" w:hAnsi="Arial" w:cs="Arial"/>
                <w:b/>
                <w:color w:val="231F20"/>
                <w:spacing w:val="-2"/>
                <w:szCs w:val="24"/>
                <w:lang w:val="en-AU"/>
              </w:rPr>
              <w:t>0</w:t>
            </w:r>
          </w:p>
        </w:tc>
        <w:tc>
          <w:tcPr>
            <w:tcW w:w="1087" w:type="dxa"/>
          </w:tcPr>
          <w:p w14:paraId="1E007E2A" w14:textId="77777777" w:rsidR="001F1BAE" w:rsidRPr="00DC24E7" w:rsidRDefault="001F1BAE">
            <w:pPr>
              <w:pStyle w:val="TableParagraph"/>
              <w:spacing w:before="26"/>
              <w:ind w:right="110"/>
              <w:jc w:val="right"/>
              <w:rPr>
                <w:rFonts w:ascii="Arial" w:hAnsi="Arial" w:cs="Arial"/>
                <w:szCs w:val="24"/>
                <w:lang w:val="en-AU"/>
              </w:rPr>
            </w:pPr>
            <w:r w:rsidRPr="00DC24E7">
              <w:rPr>
                <w:rFonts w:ascii="Arial" w:hAnsi="Arial" w:cs="Arial"/>
                <w:color w:val="231F20"/>
                <w:spacing w:val="-2"/>
                <w:szCs w:val="24"/>
                <w:lang w:val="en-AU"/>
              </w:rPr>
              <w:t>9,715</w:t>
            </w:r>
          </w:p>
        </w:tc>
      </w:tr>
      <w:tr w:rsidR="001F1BAE" w:rsidRPr="00DC24E7" w14:paraId="2558CA01" w14:textId="77777777" w:rsidTr="000347C8">
        <w:trPr>
          <w:trHeight w:val="281"/>
          <w:tblHeader/>
        </w:trPr>
        <w:tc>
          <w:tcPr>
            <w:tcW w:w="4543" w:type="dxa"/>
            <w:tcBorders>
              <w:bottom w:val="single" w:sz="2" w:space="0" w:color="231F20"/>
            </w:tcBorders>
          </w:tcPr>
          <w:p w14:paraId="32D85331" w14:textId="77777777" w:rsidR="001F1BAE" w:rsidRPr="00DC24E7" w:rsidRDefault="001F1BAE">
            <w:pPr>
              <w:pStyle w:val="TableParagraph"/>
              <w:spacing w:before="29"/>
              <w:ind w:left="170"/>
              <w:rPr>
                <w:rFonts w:ascii="Arial" w:hAnsi="Arial" w:cs="Arial"/>
                <w:szCs w:val="24"/>
                <w:lang w:val="en-AU"/>
              </w:rPr>
            </w:pPr>
            <w:r w:rsidRPr="00DC24E7">
              <w:rPr>
                <w:rFonts w:ascii="Arial" w:hAnsi="Arial" w:cs="Arial"/>
                <w:color w:val="231F20"/>
                <w:spacing w:val="-2"/>
                <w:szCs w:val="24"/>
                <w:lang w:val="en-AU"/>
              </w:rPr>
              <w:t>Superannuation</w:t>
            </w:r>
            <w:r w:rsidRPr="00DC24E7">
              <w:rPr>
                <w:rFonts w:ascii="Arial" w:hAnsi="Arial" w:cs="Arial"/>
                <w:color w:val="231F20"/>
                <w:spacing w:val="7"/>
                <w:szCs w:val="24"/>
                <w:lang w:val="en-AU"/>
              </w:rPr>
              <w:t xml:space="preserve"> </w:t>
            </w:r>
            <w:r w:rsidRPr="00DC24E7">
              <w:rPr>
                <w:rFonts w:ascii="Arial" w:hAnsi="Arial" w:cs="Arial"/>
                <w:color w:val="231F20"/>
                <w:spacing w:val="-2"/>
                <w:szCs w:val="24"/>
                <w:lang w:val="en-AU"/>
              </w:rPr>
              <w:t>payable</w:t>
            </w:r>
          </w:p>
        </w:tc>
        <w:tc>
          <w:tcPr>
            <w:tcW w:w="3071" w:type="dxa"/>
            <w:tcBorders>
              <w:bottom w:val="single" w:sz="2" w:space="0" w:color="231F20"/>
            </w:tcBorders>
          </w:tcPr>
          <w:p w14:paraId="2FFC4276" w14:textId="77777777" w:rsidR="001F1BAE" w:rsidRPr="00DC24E7" w:rsidRDefault="001F1BAE">
            <w:pPr>
              <w:pStyle w:val="TableParagraph"/>
              <w:spacing w:before="29"/>
              <w:ind w:right="368"/>
              <w:jc w:val="right"/>
              <w:rPr>
                <w:rFonts w:ascii="Arial" w:hAnsi="Arial" w:cs="Arial"/>
                <w:b/>
                <w:szCs w:val="24"/>
                <w:lang w:val="en-AU"/>
              </w:rPr>
            </w:pPr>
            <w:r w:rsidRPr="00DC24E7">
              <w:rPr>
                <w:rFonts w:ascii="Arial" w:hAnsi="Arial" w:cs="Arial"/>
                <w:b/>
                <w:color w:val="231F20"/>
                <w:spacing w:val="-2"/>
                <w:szCs w:val="24"/>
                <w:lang w:val="en-AU"/>
              </w:rPr>
              <w:t>0</w:t>
            </w:r>
          </w:p>
        </w:tc>
        <w:tc>
          <w:tcPr>
            <w:tcW w:w="1087" w:type="dxa"/>
            <w:tcBorders>
              <w:bottom w:val="single" w:sz="2" w:space="0" w:color="231F20"/>
            </w:tcBorders>
          </w:tcPr>
          <w:p w14:paraId="7B8E8387" w14:textId="77777777" w:rsidR="001F1BAE" w:rsidRPr="00DC24E7" w:rsidRDefault="001F1BAE">
            <w:pPr>
              <w:pStyle w:val="TableParagraph"/>
              <w:spacing w:before="29"/>
              <w:ind w:right="30"/>
              <w:jc w:val="right"/>
              <w:rPr>
                <w:rFonts w:ascii="Arial" w:hAnsi="Arial" w:cs="Arial"/>
                <w:szCs w:val="24"/>
                <w:lang w:val="en-AU"/>
              </w:rPr>
            </w:pPr>
            <w:r w:rsidRPr="00DC24E7">
              <w:rPr>
                <w:rFonts w:ascii="Arial" w:hAnsi="Arial" w:cs="Arial"/>
                <w:color w:val="231F20"/>
                <w:spacing w:val="-2"/>
                <w:szCs w:val="24"/>
                <w:lang w:val="en-AU"/>
              </w:rPr>
              <w:t>0</w:t>
            </w:r>
          </w:p>
        </w:tc>
      </w:tr>
      <w:tr w:rsidR="001F1BAE" w:rsidRPr="00DC24E7" w14:paraId="53FF12D2" w14:textId="77777777" w:rsidTr="000347C8">
        <w:trPr>
          <w:trHeight w:val="327"/>
          <w:tblHeader/>
        </w:trPr>
        <w:tc>
          <w:tcPr>
            <w:tcW w:w="4543" w:type="dxa"/>
            <w:tcBorders>
              <w:top w:val="single" w:sz="2" w:space="0" w:color="231F20"/>
              <w:bottom w:val="single" w:sz="8" w:space="0" w:color="231F20"/>
            </w:tcBorders>
          </w:tcPr>
          <w:p w14:paraId="5A4A5ADC" w14:textId="77777777" w:rsidR="001F1BAE" w:rsidRPr="00DC24E7" w:rsidRDefault="001F1BAE">
            <w:pPr>
              <w:pStyle w:val="TableParagraph"/>
              <w:spacing w:before="82" w:line="225" w:lineRule="exact"/>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5"/>
                <w:szCs w:val="24"/>
                <w:lang w:val="en-AU"/>
              </w:rPr>
              <w:t xml:space="preserve"> </w:t>
            </w:r>
            <w:r w:rsidRPr="00DC24E7">
              <w:rPr>
                <w:rFonts w:ascii="Arial" w:hAnsi="Arial" w:cs="Arial"/>
                <w:b/>
                <w:color w:val="231F20"/>
                <w:spacing w:val="-2"/>
                <w:szCs w:val="24"/>
                <w:lang w:val="en-AU"/>
              </w:rPr>
              <w:t>statutory</w:t>
            </w:r>
            <w:r w:rsidRPr="00DC24E7">
              <w:rPr>
                <w:rFonts w:ascii="Arial" w:hAnsi="Arial" w:cs="Arial"/>
                <w:b/>
                <w:color w:val="231F20"/>
                <w:spacing w:val="-4"/>
                <w:szCs w:val="24"/>
                <w:lang w:val="en-AU"/>
              </w:rPr>
              <w:t xml:space="preserve"> </w:t>
            </w:r>
            <w:r w:rsidRPr="00DC24E7">
              <w:rPr>
                <w:rFonts w:ascii="Arial" w:hAnsi="Arial" w:cs="Arial"/>
                <w:b/>
                <w:color w:val="231F20"/>
                <w:spacing w:val="-2"/>
                <w:szCs w:val="24"/>
                <w:lang w:val="en-AU"/>
              </w:rPr>
              <w:t>payables</w:t>
            </w:r>
          </w:p>
        </w:tc>
        <w:tc>
          <w:tcPr>
            <w:tcW w:w="3071" w:type="dxa"/>
            <w:tcBorders>
              <w:top w:val="single" w:sz="2" w:space="0" w:color="231F20"/>
              <w:bottom w:val="single" w:sz="8" w:space="0" w:color="231F20"/>
            </w:tcBorders>
          </w:tcPr>
          <w:p w14:paraId="718C833C" w14:textId="77777777" w:rsidR="001F1BAE" w:rsidRPr="00DC24E7" w:rsidRDefault="001F1BAE">
            <w:pPr>
              <w:pStyle w:val="TableParagraph"/>
              <w:spacing w:before="82" w:line="225" w:lineRule="exact"/>
              <w:ind w:right="418"/>
              <w:jc w:val="right"/>
              <w:rPr>
                <w:rFonts w:ascii="Arial" w:hAnsi="Arial" w:cs="Arial"/>
                <w:b/>
                <w:szCs w:val="24"/>
                <w:lang w:val="en-AU"/>
              </w:rPr>
            </w:pPr>
            <w:r w:rsidRPr="00DC24E7">
              <w:rPr>
                <w:rFonts w:ascii="Arial" w:hAnsi="Arial" w:cs="Arial"/>
                <w:b/>
                <w:color w:val="231F20"/>
                <w:spacing w:val="-2"/>
                <w:szCs w:val="24"/>
                <w:lang w:val="en-AU"/>
              </w:rPr>
              <w:t>0</w:t>
            </w:r>
          </w:p>
        </w:tc>
        <w:tc>
          <w:tcPr>
            <w:tcW w:w="1087" w:type="dxa"/>
            <w:tcBorders>
              <w:top w:val="single" w:sz="2" w:space="0" w:color="231F20"/>
              <w:bottom w:val="single" w:sz="8" w:space="0" w:color="231F20"/>
            </w:tcBorders>
          </w:tcPr>
          <w:p w14:paraId="3693826B" w14:textId="77777777" w:rsidR="001F1BAE" w:rsidRPr="00DC24E7" w:rsidRDefault="001F1BAE">
            <w:pPr>
              <w:pStyle w:val="TableParagraph"/>
              <w:spacing w:before="82" w:line="225" w:lineRule="exact"/>
              <w:ind w:right="110"/>
              <w:jc w:val="right"/>
              <w:rPr>
                <w:rFonts w:ascii="Arial" w:hAnsi="Arial" w:cs="Arial"/>
                <w:szCs w:val="24"/>
                <w:lang w:val="en-AU"/>
              </w:rPr>
            </w:pPr>
            <w:r w:rsidRPr="00DC24E7">
              <w:rPr>
                <w:rFonts w:ascii="Arial" w:hAnsi="Arial" w:cs="Arial"/>
                <w:color w:val="231F20"/>
                <w:spacing w:val="-2"/>
                <w:szCs w:val="24"/>
                <w:lang w:val="en-AU"/>
              </w:rPr>
              <w:t>9,715</w:t>
            </w:r>
          </w:p>
        </w:tc>
      </w:tr>
      <w:tr w:rsidR="001F1BAE" w:rsidRPr="00DC24E7" w14:paraId="6EFBCC72" w14:textId="77777777" w:rsidTr="000347C8">
        <w:trPr>
          <w:trHeight w:val="320"/>
          <w:tblHeader/>
        </w:trPr>
        <w:tc>
          <w:tcPr>
            <w:tcW w:w="4543" w:type="dxa"/>
            <w:tcBorders>
              <w:top w:val="single" w:sz="8" w:space="0" w:color="231F20"/>
              <w:bottom w:val="single" w:sz="8" w:space="0" w:color="231F20"/>
            </w:tcBorders>
          </w:tcPr>
          <w:p w14:paraId="7B81D4DB" w14:textId="77777777" w:rsidR="001F1BAE" w:rsidRPr="00DC24E7" w:rsidRDefault="001F1BAE">
            <w:pPr>
              <w:pStyle w:val="TableParagraph"/>
              <w:spacing w:before="75" w:line="225" w:lineRule="exact"/>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current</w:t>
            </w:r>
            <w:r w:rsidRPr="00DC24E7">
              <w:rPr>
                <w:rFonts w:ascii="Arial" w:hAnsi="Arial" w:cs="Arial"/>
                <w:b/>
                <w:color w:val="231F20"/>
                <w:spacing w:val="-3"/>
                <w:szCs w:val="24"/>
                <w:lang w:val="en-AU"/>
              </w:rPr>
              <w:t xml:space="preserve"> </w:t>
            </w:r>
            <w:r w:rsidRPr="00DC24E7">
              <w:rPr>
                <w:rFonts w:ascii="Arial" w:hAnsi="Arial" w:cs="Arial"/>
                <w:b/>
                <w:color w:val="231F20"/>
                <w:spacing w:val="-2"/>
                <w:szCs w:val="24"/>
                <w:lang w:val="en-AU"/>
              </w:rPr>
              <w:t>payables</w:t>
            </w:r>
          </w:p>
        </w:tc>
        <w:tc>
          <w:tcPr>
            <w:tcW w:w="3071" w:type="dxa"/>
            <w:tcBorders>
              <w:top w:val="single" w:sz="8" w:space="0" w:color="231F20"/>
              <w:bottom w:val="single" w:sz="8" w:space="0" w:color="231F20"/>
            </w:tcBorders>
          </w:tcPr>
          <w:p w14:paraId="3ECFDC35" w14:textId="77777777" w:rsidR="001F1BAE" w:rsidRPr="00DC24E7" w:rsidRDefault="001F1BAE">
            <w:pPr>
              <w:pStyle w:val="TableParagraph"/>
              <w:spacing w:before="75" w:line="225" w:lineRule="exact"/>
              <w:ind w:right="448"/>
              <w:jc w:val="right"/>
              <w:rPr>
                <w:rFonts w:ascii="Arial" w:hAnsi="Arial" w:cs="Arial"/>
                <w:b/>
                <w:szCs w:val="24"/>
                <w:lang w:val="en-AU"/>
              </w:rPr>
            </w:pPr>
            <w:r w:rsidRPr="00DC24E7">
              <w:rPr>
                <w:rFonts w:ascii="Arial" w:hAnsi="Arial" w:cs="Arial"/>
                <w:b/>
                <w:color w:val="231F20"/>
                <w:spacing w:val="-2"/>
                <w:szCs w:val="24"/>
                <w:lang w:val="en-AU"/>
              </w:rPr>
              <w:t>235,552</w:t>
            </w:r>
          </w:p>
        </w:tc>
        <w:tc>
          <w:tcPr>
            <w:tcW w:w="1087" w:type="dxa"/>
            <w:tcBorders>
              <w:top w:val="single" w:sz="8" w:space="0" w:color="231F20"/>
              <w:bottom w:val="single" w:sz="8" w:space="0" w:color="231F20"/>
            </w:tcBorders>
          </w:tcPr>
          <w:p w14:paraId="473FA077" w14:textId="77777777" w:rsidR="001F1BAE" w:rsidRPr="00DC24E7" w:rsidRDefault="001F1BAE">
            <w:pPr>
              <w:pStyle w:val="TableParagraph"/>
              <w:spacing w:before="75" w:line="225" w:lineRule="exact"/>
              <w:ind w:right="76"/>
              <w:jc w:val="right"/>
              <w:rPr>
                <w:rFonts w:ascii="Arial" w:hAnsi="Arial" w:cs="Arial"/>
                <w:szCs w:val="24"/>
                <w:lang w:val="en-AU"/>
              </w:rPr>
            </w:pPr>
            <w:r w:rsidRPr="00DC24E7">
              <w:rPr>
                <w:rFonts w:ascii="Arial" w:hAnsi="Arial" w:cs="Arial"/>
                <w:color w:val="231F20"/>
                <w:spacing w:val="-2"/>
                <w:szCs w:val="24"/>
                <w:lang w:val="en-AU"/>
              </w:rPr>
              <w:t>290,830</w:t>
            </w:r>
          </w:p>
        </w:tc>
      </w:tr>
    </w:tbl>
    <w:p w14:paraId="4CDF1BBD" w14:textId="77777777" w:rsidR="001F1BAE" w:rsidRPr="00DC24E7" w:rsidRDefault="001F1BAE" w:rsidP="00186C99">
      <w:pPr>
        <w:pStyle w:val="12pointfont"/>
      </w:pPr>
    </w:p>
    <w:p w14:paraId="2637F1E9" w14:textId="77777777" w:rsidR="001F1BAE" w:rsidRPr="00DC24E7" w:rsidRDefault="001F1BAE" w:rsidP="00186C99">
      <w:pPr>
        <w:pStyle w:val="12pointfont"/>
      </w:pPr>
      <w:r w:rsidRPr="00DC24E7">
        <w:rPr>
          <w:b/>
          <w:bCs/>
        </w:rPr>
        <w:t xml:space="preserve">Contractual payables </w:t>
      </w:r>
      <w:r w:rsidRPr="00DC24E7">
        <w:t>are classified as financial instruments and measured at amortised cost. Trade creditors and accrued expenses represents liabilities for goods and services provided to the VEWH prior to the end of the financial year that are unpaid.</w:t>
      </w:r>
    </w:p>
    <w:p w14:paraId="4B483FBA" w14:textId="43AE53FD" w:rsidR="00BC6CE4" w:rsidRPr="00DC24E7" w:rsidRDefault="001F1BAE" w:rsidP="00186C99">
      <w:pPr>
        <w:pStyle w:val="12pointfont"/>
      </w:pPr>
      <w:r w:rsidRPr="00DC24E7">
        <w:rPr>
          <w:b/>
          <w:bCs/>
        </w:rPr>
        <w:t>Statutory payables</w:t>
      </w:r>
      <w:r w:rsidRPr="00DC24E7">
        <w:t xml:space="preserve"> are recognised and measured similarly to contractual </w:t>
      </w:r>
      <w:proofErr w:type="gramStart"/>
      <w:r w:rsidRPr="00DC24E7">
        <w:t>payables, but</w:t>
      </w:r>
      <w:proofErr w:type="gramEnd"/>
      <w:r w:rsidRPr="00DC24E7">
        <w:t xml:space="preserve"> are not classified as financial instruments and not included in the category of financial liabilities at amortised cost, as they do not arise from contracts.</w:t>
      </w:r>
    </w:p>
    <w:p w14:paraId="11D8DD91" w14:textId="77777777" w:rsidR="00BC6CE4" w:rsidRPr="00DC24E7" w:rsidRDefault="00BC6CE4">
      <w:pPr>
        <w:spacing w:after="200" w:line="276" w:lineRule="auto"/>
        <w:rPr>
          <w:rFonts w:cs="Arial"/>
          <w:szCs w:val="20"/>
        </w:rPr>
      </w:pPr>
      <w:r w:rsidRPr="00DC24E7">
        <w:br w:type="page"/>
      </w:r>
    </w:p>
    <w:p w14:paraId="76190B25" w14:textId="77777777" w:rsidR="001F1BAE" w:rsidRPr="00DC24E7" w:rsidRDefault="001F1BAE" w:rsidP="00186C99">
      <w:pPr>
        <w:pStyle w:val="Heading2"/>
        <w:numPr>
          <w:ilvl w:val="0"/>
          <w:numId w:val="0"/>
        </w:numPr>
        <w:ind w:left="576" w:hanging="576"/>
      </w:pPr>
      <w:bookmarkStart w:id="340" w:name="_Ref240459473"/>
      <w:bookmarkStart w:id="341" w:name="_Toc243388839"/>
      <w:r w:rsidRPr="00DC24E7">
        <w:lastRenderedPageBreak/>
        <w:t>5.</w:t>
      </w:r>
      <w:r w:rsidRPr="00DC24E7">
        <w:tab/>
        <w:t>How we financed our operations</w:t>
      </w:r>
      <w:bookmarkEnd w:id="340"/>
      <w:bookmarkEnd w:id="341"/>
    </w:p>
    <w:p w14:paraId="39CD72F8" w14:textId="77777777" w:rsidR="001F1BAE" w:rsidRPr="00DC24E7" w:rsidRDefault="001F1BAE" w:rsidP="00C76E4C">
      <w:pPr>
        <w:pStyle w:val="Subheading"/>
      </w:pPr>
      <w:r w:rsidRPr="00DC24E7">
        <w:t>Introduction</w:t>
      </w:r>
    </w:p>
    <w:p w14:paraId="19C0568F" w14:textId="77777777" w:rsidR="001F1BAE" w:rsidRPr="00DC24E7" w:rsidRDefault="001F1BAE" w:rsidP="001F1BAE">
      <w:pPr>
        <w:pStyle w:val="BodyText"/>
        <w:spacing w:before="36" w:line="230" w:lineRule="auto"/>
        <w:rPr>
          <w:rFonts w:ascii="Arial" w:hAnsi="Arial" w:cs="Arial"/>
          <w:sz w:val="24"/>
          <w:szCs w:val="24"/>
        </w:rPr>
      </w:pPr>
      <w:r w:rsidRPr="00DC24E7">
        <w:rPr>
          <w:rFonts w:ascii="Arial" w:hAnsi="Arial" w:cs="Arial"/>
          <w:color w:val="231F20"/>
          <w:sz w:val="24"/>
          <w:szCs w:val="24"/>
        </w:rPr>
        <w:t>This</w:t>
      </w:r>
      <w:r w:rsidRPr="00DC24E7">
        <w:rPr>
          <w:rFonts w:ascii="Arial" w:hAnsi="Arial" w:cs="Arial"/>
          <w:color w:val="231F20"/>
          <w:spacing w:val="-4"/>
          <w:sz w:val="24"/>
          <w:szCs w:val="24"/>
        </w:rPr>
        <w:t xml:space="preserve"> </w:t>
      </w:r>
      <w:r w:rsidRPr="00DC24E7">
        <w:rPr>
          <w:rFonts w:ascii="Arial" w:hAnsi="Arial" w:cs="Arial"/>
          <w:color w:val="231F20"/>
          <w:sz w:val="24"/>
          <w:szCs w:val="24"/>
        </w:rPr>
        <w:t>section</w:t>
      </w:r>
      <w:r w:rsidRPr="00DC24E7">
        <w:rPr>
          <w:rFonts w:ascii="Arial" w:hAnsi="Arial" w:cs="Arial"/>
          <w:color w:val="231F20"/>
          <w:spacing w:val="-4"/>
          <w:sz w:val="24"/>
          <w:szCs w:val="24"/>
        </w:rPr>
        <w:t xml:space="preserve"> </w:t>
      </w:r>
      <w:r w:rsidRPr="00DC24E7">
        <w:rPr>
          <w:rFonts w:ascii="Arial" w:hAnsi="Arial" w:cs="Arial"/>
          <w:color w:val="231F20"/>
          <w:sz w:val="24"/>
          <w:szCs w:val="24"/>
        </w:rPr>
        <w:t>provides</w:t>
      </w:r>
      <w:r w:rsidRPr="00DC24E7">
        <w:rPr>
          <w:rFonts w:ascii="Arial" w:hAnsi="Arial" w:cs="Arial"/>
          <w:color w:val="231F20"/>
          <w:spacing w:val="-4"/>
          <w:sz w:val="24"/>
          <w:szCs w:val="24"/>
        </w:rPr>
        <w:t xml:space="preserve"> </w:t>
      </w:r>
      <w:r w:rsidRPr="00DC24E7">
        <w:rPr>
          <w:rFonts w:ascii="Arial" w:hAnsi="Arial" w:cs="Arial"/>
          <w:color w:val="231F20"/>
          <w:sz w:val="24"/>
          <w:szCs w:val="24"/>
        </w:rPr>
        <w:t>information</w:t>
      </w:r>
      <w:r w:rsidRPr="00DC24E7">
        <w:rPr>
          <w:rFonts w:ascii="Arial" w:hAnsi="Arial" w:cs="Arial"/>
          <w:color w:val="231F20"/>
          <w:spacing w:val="-4"/>
          <w:sz w:val="24"/>
          <w:szCs w:val="24"/>
        </w:rPr>
        <w:t xml:space="preserve"> </w:t>
      </w:r>
      <w:r w:rsidRPr="00DC24E7">
        <w:rPr>
          <w:rFonts w:ascii="Arial" w:hAnsi="Arial" w:cs="Arial"/>
          <w:color w:val="231F20"/>
          <w:sz w:val="24"/>
          <w:szCs w:val="24"/>
        </w:rPr>
        <w:t>on</w:t>
      </w:r>
      <w:r w:rsidRPr="00DC24E7">
        <w:rPr>
          <w:rFonts w:ascii="Arial" w:hAnsi="Arial" w:cs="Arial"/>
          <w:color w:val="231F20"/>
          <w:spacing w:val="-4"/>
          <w:sz w:val="24"/>
          <w:szCs w:val="24"/>
        </w:rPr>
        <w:t xml:space="preserve"> </w:t>
      </w:r>
      <w:r w:rsidRPr="00DC24E7">
        <w:rPr>
          <w:rFonts w:ascii="Arial" w:hAnsi="Arial" w:cs="Arial"/>
          <w:color w:val="231F20"/>
          <w:sz w:val="24"/>
          <w:szCs w:val="24"/>
        </w:rPr>
        <w:t>the</w:t>
      </w:r>
      <w:r w:rsidRPr="00DC24E7">
        <w:rPr>
          <w:rFonts w:ascii="Arial" w:hAnsi="Arial" w:cs="Arial"/>
          <w:color w:val="231F20"/>
          <w:spacing w:val="-4"/>
          <w:sz w:val="24"/>
          <w:szCs w:val="24"/>
        </w:rPr>
        <w:t xml:space="preserve"> </w:t>
      </w:r>
      <w:r w:rsidRPr="00DC24E7">
        <w:rPr>
          <w:rFonts w:ascii="Arial" w:hAnsi="Arial" w:cs="Arial"/>
          <w:color w:val="231F20"/>
          <w:sz w:val="24"/>
          <w:szCs w:val="24"/>
        </w:rPr>
        <w:t>sources</w:t>
      </w:r>
      <w:r w:rsidRPr="00DC24E7">
        <w:rPr>
          <w:rFonts w:ascii="Arial" w:hAnsi="Arial" w:cs="Arial"/>
          <w:color w:val="231F20"/>
          <w:spacing w:val="-4"/>
          <w:sz w:val="24"/>
          <w:szCs w:val="24"/>
        </w:rPr>
        <w:t xml:space="preserve"> </w:t>
      </w:r>
      <w:r w:rsidRPr="00DC24E7">
        <w:rPr>
          <w:rFonts w:ascii="Arial" w:hAnsi="Arial" w:cs="Arial"/>
          <w:color w:val="231F20"/>
          <w:sz w:val="24"/>
          <w:szCs w:val="24"/>
        </w:rPr>
        <w:t>of</w:t>
      </w:r>
      <w:r w:rsidRPr="00DC24E7">
        <w:rPr>
          <w:rFonts w:ascii="Arial" w:hAnsi="Arial" w:cs="Arial"/>
          <w:color w:val="231F20"/>
          <w:spacing w:val="-4"/>
          <w:sz w:val="24"/>
          <w:szCs w:val="24"/>
        </w:rPr>
        <w:t xml:space="preserve"> </w:t>
      </w:r>
      <w:r w:rsidRPr="00DC24E7">
        <w:rPr>
          <w:rFonts w:ascii="Arial" w:hAnsi="Arial" w:cs="Arial"/>
          <w:color w:val="231F20"/>
          <w:sz w:val="24"/>
          <w:szCs w:val="24"/>
        </w:rPr>
        <w:t>finance</w:t>
      </w:r>
      <w:r w:rsidRPr="00DC24E7">
        <w:rPr>
          <w:rFonts w:ascii="Arial" w:hAnsi="Arial" w:cs="Arial"/>
          <w:color w:val="231F20"/>
          <w:spacing w:val="-4"/>
          <w:sz w:val="24"/>
          <w:szCs w:val="24"/>
        </w:rPr>
        <w:t xml:space="preserve"> </w:t>
      </w:r>
      <w:r w:rsidRPr="00DC24E7">
        <w:rPr>
          <w:rFonts w:ascii="Arial" w:hAnsi="Arial" w:cs="Arial"/>
          <w:color w:val="231F20"/>
          <w:sz w:val="24"/>
          <w:szCs w:val="24"/>
        </w:rPr>
        <w:t>utilised</w:t>
      </w:r>
      <w:r w:rsidRPr="00DC24E7">
        <w:rPr>
          <w:rFonts w:ascii="Arial" w:hAnsi="Arial" w:cs="Arial"/>
          <w:color w:val="231F20"/>
          <w:spacing w:val="-4"/>
          <w:sz w:val="24"/>
          <w:szCs w:val="24"/>
        </w:rPr>
        <w:t xml:space="preserve"> </w:t>
      </w:r>
      <w:r w:rsidRPr="00DC24E7">
        <w:rPr>
          <w:rFonts w:ascii="Arial" w:hAnsi="Arial" w:cs="Arial"/>
          <w:color w:val="231F20"/>
          <w:sz w:val="24"/>
          <w:szCs w:val="24"/>
        </w:rPr>
        <w:t>by</w:t>
      </w:r>
      <w:r w:rsidRPr="00DC24E7">
        <w:rPr>
          <w:rFonts w:ascii="Arial" w:hAnsi="Arial" w:cs="Arial"/>
          <w:color w:val="231F20"/>
          <w:spacing w:val="-4"/>
          <w:sz w:val="24"/>
          <w:szCs w:val="24"/>
        </w:rPr>
        <w:t xml:space="preserve"> </w:t>
      </w:r>
      <w:r w:rsidRPr="00DC24E7">
        <w:rPr>
          <w:rFonts w:ascii="Arial" w:hAnsi="Arial" w:cs="Arial"/>
          <w:color w:val="231F20"/>
          <w:sz w:val="24"/>
          <w:szCs w:val="24"/>
        </w:rPr>
        <w:t>the</w:t>
      </w:r>
      <w:r w:rsidRPr="00DC24E7">
        <w:rPr>
          <w:rFonts w:ascii="Arial" w:hAnsi="Arial" w:cs="Arial"/>
          <w:color w:val="231F20"/>
          <w:spacing w:val="-4"/>
          <w:sz w:val="24"/>
          <w:szCs w:val="24"/>
        </w:rPr>
        <w:t xml:space="preserve"> </w:t>
      </w:r>
      <w:r w:rsidRPr="00DC24E7">
        <w:rPr>
          <w:rFonts w:ascii="Arial" w:hAnsi="Arial" w:cs="Arial"/>
          <w:color w:val="231F20"/>
          <w:sz w:val="24"/>
          <w:szCs w:val="24"/>
        </w:rPr>
        <w:t>VEWH</w:t>
      </w:r>
      <w:r w:rsidRPr="00DC24E7">
        <w:rPr>
          <w:rFonts w:ascii="Arial" w:hAnsi="Arial" w:cs="Arial"/>
          <w:color w:val="231F20"/>
          <w:spacing w:val="-4"/>
          <w:sz w:val="24"/>
          <w:szCs w:val="24"/>
        </w:rPr>
        <w:t xml:space="preserve"> </w:t>
      </w:r>
      <w:r w:rsidRPr="00DC24E7">
        <w:rPr>
          <w:rFonts w:ascii="Arial" w:hAnsi="Arial" w:cs="Arial"/>
          <w:color w:val="231F20"/>
          <w:sz w:val="24"/>
          <w:szCs w:val="24"/>
        </w:rPr>
        <w:t>during</w:t>
      </w:r>
      <w:r w:rsidRPr="00DC24E7">
        <w:rPr>
          <w:rFonts w:ascii="Arial" w:hAnsi="Arial" w:cs="Arial"/>
          <w:color w:val="231F20"/>
          <w:spacing w:val="-4"/>
          <w:sz w:val="24"/>
          <w:szCs w:val="24"/>
        </w:rPr>
        <w:t xml:space="preserve"> </w:t>
      </w:r>
      <w:r w:rsidRPr="00DC24E7">
        <w:rPr>
          <w:rFonts w:ascii="Arial" w:hAnsi="Arial" w:cs="Arial"/>
          <w:color w:val="231F20"/>
          <w:sz w:val="24"/>
          <w:szCs w:val="24"/>
        </w:rPr>
        <w:t>its operations, along with commitments for future expenditure.</w:t>
      </w:r>
    </w:p>
    <w:p w14:paraId="02C563DA" w14:textId="77777777" w:rsidR="001F1BAE" w:rsidRPr="00DC24E7" w:rsidRDefault="001F1BAE" w:rsidP="00C76E4C">
      <w:pPr>
        <w:pStyle w:val="Subheading"/>
      </w:pPr>
      <w:r w:rsidRPr="00DC24E7">
        <w:t>Structure</w:t>
      </w:r>
    </w:p>
    <w:p w14:paraId="699442A3" w14:textId="77777777" w:rsidR="001F1BAE" w:rsidRPr="00DC24E7" w:rsidRDefault="001F1BAE">
      <w:pPr>
        <w:pStyle w:val="BodyText"/>
        <w:widowControl w:val="0"/>
        <w:numPr>
          <w:ilvl w:val="1"/>
          <w:numId w:val="24"/>
        </w:numPr>
        <w:tabs>
          <w:tab w:val="left" w:pos="793"/>
        </w:tabs>
        <w:autoSpaceDE w:val="0"/>
        <w:autoSpaceDN w:val="0"/>
        <w:spacing w:before="29" w:after="0" w:line="240" w:lineRule="auto"/>
        <w:ind w:hanging="453"/>
        <w:rPr>
          <w:rFonts w:ascii="Arial" w:hAnsi="Arial" w:cs="Arial"/>
          <w:sz w:val="24"/>
          <w:szCs w:val="24"/>
        </w:rPr>
      </w:pPr>
      <w:r w:rsidRPr="00DC24E7">
        <w:rPr>
          <w:rFonts w:ascii="Arial" w:hAnsi="Arial" w:cs="Arial"/>
          <w:color w:val="231F20"/>
          <w:sz w:val="24"/>
          <w:szCs w:val="24"/>
        </w:rPr>
        <w:t xml:space="preserve">Cash and </w:t>
      </w:r>
      <w:r w:rsidRPr="00DC24E7">
        <w:rPr>
          <w:rFonts w:ascii="Arial" w:hAnsi="Arial" w:cs="Arial"/>
          <w:color w:val="231F20"/>
          <w:spacing w:val="-2"/>
          <w:sz w:val="24"/>
          <w:szCs w:val="24"/>
        </w:rPr>
        <w:t>deposits</w:t>
      </w:r>
    </w:p>
    <w:p w14:paraId="77CD5A01" w14:textId="77777777" w:rsidR="001F1BAE" w:rsidRPr="00DC24E7" w:rsidRDefault="001F1BAE">
      <w:pPr>
        <w:pStyle w:val="BodyText"/>
        <w:widowControl w:val="0"/>
        <w:numPr>
          <w:ilvl w:val="1"/>
          <w:numId w:val="24"/>
        </w:numPr>
        <w:tabs>
          <w:tab w:val="left" w:pos="793"/>
        </w:tabs>
        <w:autoSpaceDE w:val="0"/>
        <w:autoSpaceDN w:val="0"/>
        <w:spacing w:before="48" w:after="0" w:line="240" w:lineRule="auto"/>
        <w:ind w:hanging="453"/>
        <w:rPr>
          <w:rFonts w:ascii="Arial" w:hAnsi="Arial" w:cs="Arial"/>
          <w:sz w:val="24"/>
          <w:szCs w:val="24"/>
        </w:rPr>
      </w:pPr>
      <w:r w:rsidRPr="00DC24E7">
        <w:rPr>
          <w:rFonts w:ascii="Arial" w:hAnsi="Arial" w:cs="Arial"/>
          <w:color w:val="231F20"/>
          <w:sz w:val="24"/>
          <w:szCs w:val="24"/>
        </w:rPr>
        <w:t>Commitments</w:t>
      </w:r>
      <w:r w:rsidRPr="00DC24E7">
        <w:rPr>
          <w:rFonts w:ascii="Arial" w:hAnsi="Arial" w:cs="Arial"/>
          <w:color w:val="231F20"/>
          <w:spacing w:val="-1"/>
          <w:sz w:val="24"/>
          <w:szCs w:val="24"/>
        </w:rPr>
        <w:t xml:space="preserve"> </w:t>
      </w:r>
      <w:r w:rsidRPr="00DC24E7">
        <w:rPr>
          <w:rFonts w:ascii="Arial" w:hAnsi="Arial" w:cs="Arial"/>
          <w:color w:val="231F20"/>
          <w:sz w:val="24"/>
          <w:szCs w:val="24"/>
        </w:rPr>
        <w:t xml:space="preserve">for </w:t>
      </w:r>
      <w:r w:rsidRPr="00DC24E7">
        <w:rPr>
          <w:rFonts w:ascii="Arial" w:hAnsi="Arial" w:cs="Arial"/>
          <w:color w:val="231F20"/>
          <w:spacing w:val="-2"/>
          <w:sz w:val="24"/>
          <w:szCs w:val="24"/>
        </w:rPr>
        <w:t>expenditure</w:t>
      </w:r>
    </w:p>
    <w:p w14:paraId="1C02D3B3" w14:textId="77777777" w:rsidR="001F1BAE" w:rsidRPr="00DC24E7" w:rsidRDefault="001F1BAE" w:rsidP="001F1BAE">
      <w:pPr>
        <w:rPr>
          <w:rFonts w:cs="Arial"/>
        </w:rPr>
      </w:pPr>
    </w:p>
    <w:p w14:paraId="33802CE8" w14:textId="77777777" w:rsidR="001F1BAE" w:rsidRPr="00DC24E7" w:rsidRDefault="001F1BAE" w:rsidP="00186C99">
      <w:pPr>
        <w:pStyle w:val="Heading3"/>
        <w:ind w:left="720" w:hanging="720"/>
      </w:pPr>
      <w:r w:rsidRPr="00DC24E7">
        <w:t>5.1</w:t>
      </w:r>
      <w:r w:rsidRPr="00DC24E7">
        <w:tab/>
        <w:t>Cash and deposits</w:t>
      </w:r>
    </w:p>
    <w:p w14:paraId="57478092" w14:textId="77777777" w:rsidR="001F1BAE" w:rsidRPr="00DC24E7" w:rsidRDefault="001F1BAE" w:rsidP="00186C99">
      <w:pPr>
        <w:pStyle w:val="12pointfont"/>
      </w:pPr>
      <w:r w:rsidRPr="00DC24E7">
        <w:rPr>
          <w:b/>
          <w:bCs/>
        </w:rPr>
        <w:t>Cash and deposits</w:t>
      </w:r>
      <w:r w:rsidRPr="00DC24E7">
        <w:t>, including cash equivalents, comprise of cash at bank and deposits at call with an original maturity of three months or less. Deposits are held in trust for the purpose of meeting short-term cash commitments rather than for investment purposes and are readily convertible to known amounts of cash and are subject to insignificant risk of changes in value.</w:t>
      </w:r>
    </w:p>
    <w:p w14:paraId="6D1C3508" w14:textId="77777777" w:rsidR="001F1BAE" w:rsidRPr="00DC24E7" w:rsidRDefault="001F1BAE" w:rsidP="00186C99">
      <w:pPr>
        <w:pStyle w:val="Heading3"/>
        <w:ind w:left="720" w:hanging="720"/>
      </w:pPr>
      <w:r w:rsidRPr="00DC24E7">
        <w:t>5.2</w:t>
      </w:r>
      <w:r w:rsidRPr="00DC24E7">
        <w:tab/>
        <w:t>Commitments for expenditure</w:t>
      </w:r>
    </w:p>
    <w:p w14:paraId="6E2B657F" w14:textId="77777777" w:rsidR="001F1BAE" w:rsidRPr="00DC24E7" w:rsidRDefault="001F1BAE" w:rsidP="00186C99">
      <w:pPr>
        <w:pStyle w:val="12pointfont"/>
      </w:pPr>
      <w:proofErr w:type="gramStart"/>
      <w:r w:rsidRPr="00DC24E7">
        <w:t>At</w:t>
      </w:r>
      <w:proofErr w:type="gramEnd"/>
      <w:r w:rsidRPr="00DC24E7">
        <w:t xml:space="preserve"> 30 June 2026 there were no contractual commitments for the acquisition of property, plant and equipment or intangible assets (2025: Nil).</w:t>
      </w:r>
    </w:p>
    <w:p w14:paraId="11E1A111" w14:textId="2D330773" w:rsidR="00BC6CE4" w:rsidRPr="00DC24E7" w:rsidRDefault="001F1BAE" w:rsidP="00186C99">
      <w:pPr>
        <w:pStyle w:val="12pointfont"/>
      </w:pPr>
      <w:r w:rsidRPr="00DC24E7">
        <w:rPr>
          <w:b/>
          <w:bCs/>
        </w:rPr>
        <w:t>Commitments for future expenditure</w:t>
      </w:r>
      <w:r w:rsidRPr="00DC24E7">
        <w:t xml:space="preserve"> arise from contracts that bind the parties to performance conditions. These commitments are recorded at their nominal value and are presented inclusive of GST. These future expenditures cease to be disclosed as commitments once the related liabilities are recognised in the balance sheet.</w:t>
      </w:r>
    </w:p>
    <w:p w14:paraId="19B18771" w14:textId="77777777" w:rsidR="00BC6CE4" w:rsidRPr="00DC24E7" w:rsidRDefault="00BC6CE4">
      <w:pPr>
        <w:spacing w:after="200" w:line="276" w:lineRule="auto"/>
        <w:rPr>
          <w:rFonts w:cs="Arial"/>
          <w:szCs w:val="20"/>
        </w:rPr>
      </w:pPr>
      <w:r w:rsidRPr="00DC24E7">
        <w:br w:type="page"/>
      </w:r>
    </w:p>
    <w:p w14:paraId="17ECBA42" w14:textId="77777777" w:rsidR="001F1BAE" w:rsidRPr="00DC24E7" w:rsidRDefault="001F1BAE" w:rsidP="00186C99">
      <w:pPr>
        <w:pStyle w:val="Heading2"/>
        <w:numPr>
          <w:ilvl w:val="0"/>
          <w:numId w:val="0"/>
        </w:numPr>
        <w:ind w:left="576" w:hanging="576"/>
      </w:pPr>
      <w:bookmarkStart w:id="342" w:name="_Ref240459480"/>
      <w:bookmarkStart w:id="343" w:name="_Toc243388840"/>
      <w:r w:rsidRPr="00DC24E7">
        <w:lastRenderedPageBreak/>
        <w:t>6.</w:t>
      </w:r>
      <w:r w:rsidRPr="00DC24E7">
        <w:tab/>
        <w:t>Risks, contingencies and valuation judgements</w:t>
      </w:r>
      <w:bookmarkEnd w:id="342"/>
      <w:bookmarkEnd w:id="343"/>
    </w:p>
    <w:p w14:paraId="6FB2287A" w14:textId="77777777" w:rsidR="001F1BAE" w:rsidRPr="00DC24E7" w:rsidRDefault="001F1BAE" w:rsidP="00C76E4C">
      <w:pPr>
        <w:pStyle w:val="Subheading"/>
      </w:pPr>
      <w:r w:rsidRPr="00DC24E7">
        <w:t>Introduction</w:t>
      </w:r>
    </w:p>
    <w:p w14:paraId="20C7BA7F" w14:textId="77777777" w:rsidR="001F1BAE" w:rsidRPr="00DC24E7" w:rsidRDefault="001F1BAE" w:rsidP="00186C99">
      <w:pPr>
        <w:pStyle w:val="BodyText"/>
        <w:spacing w:before="36" w:line="230" w:lineRule="auto"/>
        <w:ind w:right="1071"/>
        <w:rPr>
          <w:rFonts w:ascii="Arial" w:hAnsi="Arial" w:cs="Arial"/>
          <w:sz w:val="24"/>
          <w:szCs w:val="24"/>
        </w:rPr>
      </w:pPr>
      <w:r w:rsidRPr="00DC24E7">
        <w:rPr>
          <w:rFonts w:ascii="Arial" w:hAnsi="Arial" w:cs="Arial"/>
          <w:color w:val="231F20"/>
          <w:sz w:val="24"/>
          <w:szCs w:val="24"/>
        </w:rPr>
        <w:t>The VEWH is exposed to risk from its activities and outside factors. In addition, it is often</w:t>
      </w:r>
      <w:r w:rsidRPr="00DC24E7">
        <w:rPr>
          <w:rFonts w:ascii="Arial" w:hAnsi="Arial" w:cs="Arial"/>
          <w:color w:val="231F20"/>
          <w:spacing w:val="-6"/>
          <w:sz w:val="24"/>
          <w:szCs w:val="24"/>
        </w:rPr>
        <w:t xml:space="preserve"> </w:t>
      </w:r>
      <w:r w:rsidRPr="00DC24E7">
        <w:rPr>
          <w:rFonts w:ascii="Arial" w:hAnsi="Arial" w:cs="Arial"/>
          <w:color w:val="231F20"/>
          <w:sz w:val="24"/>
          <w:szCs w:val="24"/>
        </w:rPr>
        <w:t>necessary</w:t>
      </w:r>
      <w:r w:rsidRPr="00DC24E7">
        <w:rPr>
          <w:rFonts w:ascii="Arial" w:hAnsi="Arial" w:cs="Arial"/>
          <w:color w:val="231F20"/>
          <w:spacing w:val="-6"/>
          <w:sz w:val="24"/>
          <w:szCs w:val="24"/>
        </w:rPr>
        <w:t xml:space="preserve"> </w:t>
      </w:r>
      <w:r w:rsidRPr="00DC24E7">
        <w:rPr>
          <w:rFonts w:ascii="Arial" w:hAnsi="Arial" w:cs="Arial"/>
          <w:color w:val="231F20"/>
          <w:sz w:val="24"/>
          <w:szCs w:val="24"/>
        </w:rPr>
        <w:t>to</w:t>
      </w:r>
      <w:r w:rsidRPr="00DC24E7">
        <w:rPr>
          <w:rFonts w:ascii="Arial" w:hAnsi="Arial" w:cs="Arial"/>
          <w:color w:val="231F20"/>
          <w:spacing w:val="-6"/>
          <w:sz w:val="24"/>
          <w:szCs w:val="24"/>
        </w:rPr>
        <w:t xml:space="preserve"> </w:t>
      </w:r>
      <w:r w:rsidRPr="00DC24E7">
        <w:rPr>
          <w:rFonts w:ascii="Arial" w:hAnsi="Arial" w:cs="Arial"/>
          <w:color w:val="231F20"/>
          <w:sz w:val="24"/>
          <w:szCs w:val="24"/>
        </w:rPr>
        <w:t>make</w:t>
      </w:r>
      <w:r w:rsidRPr="00DC24E7">
        <w:rPr>
          <w:rFonts w:ascii="Arial" w:hAnsi="Arial" w:cs="Arial"/>
          <w:color w:val="231F20"/>
          <w:spacing w:val="-6"/>
          <w:sz w:val="24"/>
          <w:szCs w:val="24"/>
        </w:rPr>
        <w:t xml:space="preserve"> </w:t>
      </w:r>
      <w:r w:rsidRPr="00DC24E7">
        <w:rPr>
          <w:rFonts w:ascii="Arial" w:hAnsi="Arial" w:cs="Arial"/>
          <w:color w:val="231F20"/>
          <w:sz w:val="24"/>
          <w:szCs w:val="24"/>
        </w:rPr>
        <w:t>judgements</w:t>
      </w:r>
      <w:r w:rsidRPr="00DC24E7">
        <w:rPr>
          <w:rFonts w:ascii="Arial" w:hAnsi="Arial" w:cs="Arial"/>
          <w:color w:val="231F20"/>
          <w:spacing w:val="-6"/>
          <w:sz w:val="24"/>
          <w:szCs w:val="24"/>
        </w:rPr>
        <w:t xml:space="preserve"> </w:t>
      </w:r>
      <w:r w:rsidRPr="00DC24E7">
        <w:rPr>
          <w:rFonts w:ascii="Arial" w:hAnsi="Arial" w:cs="Arial"/>
          <w:color w:val="231F20"/>
          <w:sz w:val="24"/>
          <w:szCs w:val="24"/>
        </w:rPr>
        <w:t>and</w:t>
      </w:r>
      <w:r w:rsidRPr="00DC24E7">
        <w:rPr>
          <w:rFonts w:ascii="Arial" w:hAnsi="Arial" w:cs="Arial"/>
          <w:color w:val="231F20"/>
          <w:spacing w:val="-6"/>
          <w:sz w:val="24"/>
          <w:szCs w:val="24"/>
        </w:rPr>
        <w:t xml:space="preserve"> </w:t>
      </w:r>
      <w:r w:rsidRPr="00DC24E7">
        <w:rPr>
          <w:rFonts w:ascii="Arial" w:hAnsi="Arial" w:cs="Arial"/>
          <w:color w:val="231F20"/>
          <w:sz w:val="24"/>
          <w:szCs w:val="24"/>
        </w:rPr>
        <w:t>estimates</w:t>
      </w:r>
      <w:r w:rsidRPr="00DC24E7">
        <w:rPr>
          <w:rFonts w:ascii="Arial" w:hAnsi="Arial" w:cs="Arial"/>
          <w:color w:val="231F20"/>
          <w:spacing w:val="-6"/>
          <w:sz w:val="24"/>
          <w:szCs w:val="24"/>
        </w:rPr>
        <w:t xml:space="preserve"> </w:t>
      </w:r>
      <w:r w:rsidRPr="00DC24E7">
        <w:rPr>
          <w:rFonts w:ascii="Arial" w:hAnsi="Arial" w:cs="Arial"/>
          <w:color w:val="231F20"/>
          <w:sz w:val="24"/>
          <w:szCs w:val="24"/>
        </w:rPr>
        <w:t>associated</w:t>
      </w:r>
      <w:r w:rsidRPr="00DC24E7">
        <w:rPr>
          <w:rFonts w:ascii="Arial" w:hAnsi="Arial" w:cs="Arial"/>
          <w:color w:val="231F20"/>
          <w:spacing w:val="-6"/>
          <w:sz w:val="24"/>
          <w:szCs w:val="24"/>
        </w:rPr>
        <w:t xml:space="preserve"> </w:t>
      </w:r>
      <w:r w:rsidRPr="00DC24E7">
        <w:rPr>
          <w:rFonts w:ascii="Arial" w:hAnsi="Arial" w:cs="Arial"/>
          <w:color w:val="231F20"/>
          <w:sz w:val="24"/>
          <w:szCs w:val="24"/>
        </w:rPr>
        <w:t>with</w:t>
      </w:r>
      <w:r w:rsidRPr="00DC24E7">
        <w:rPr>
          <w:rFonts w:ascii="Arial" w:hAnsi="Arial" w:cs="Arial"/>
          <w:color w:val="231F20"/>
          <w:spacing w:val="-6"/>
          <w:sz w:val="24"/>
          <w:szCs w:val="24"/>
        </w:rPr>
        <w:t xml:space="preserve"> </w:t>
      </w:r>
      <w:r w:rsidRPr="00DC24E7">
        <w:rPr>
          <w:rFonts w:ascii="Arial" w:hAnsi="Arial" w:cs="Arial"/>
          <w:color w:val="231F20"/>
          <w:sz w:val="24"/>
          <w:szCs w:val="24"/>
        </w:rPr>
        <w:t>recognition</w:t>
      </w:r>
      <w:r w:rsidRPr="00DC24E7">
        <w:rPr>
          <w:rFonts w:ascii="Arial" w:hAnsi="Arial" w:cs="Arial"/>
          <w:color w:val="231F20"/>
          <w:spacing w:val="-6"/>
          <w:sz w:val="24"/>
          <w:szCs w:val="24"/>
        </w:rPr>
        <w:t xml:space="preserve"> </w:t>
      </w:r>
      <w:r w:rsidRPr="00DC24E7">
        <w:rPr>
          <w:rFonts w:ascii="Arial" w:hAnsi="Arial" w:cs="Arial"/>
          <w:color w:val="231F20"/>
          <w:sz w:val="24"/>
          <w:szCs w:val="24"/>
        </w:rPr>
        <w:t>and measurement of items in the financial statements.</w:t>
      </w:r>
    </w:p>
    <w:p w14:paraId="294A5C73" w14:textId="77777777" w:rsidR="001F1BAE" w:rsidRPr="00DC24E7" w:rsidRDefault="001F1BAE" w:rsidP="00186C99">
      <w:pPr>
        <w:pStyle w:val="BodyText"/>
        <w:spacing w:before="56" w:line="230" w:lineRule="auto"/>
        <w:ind w:right="729"/>
        <w:rPr>
          <w:rFonts w:ascii="Arial" w:hAnsi="Arial" w:cs="Arial"/>
          <w:sz w:val="24"/>
          <w:szCs w:val="24"/>
        </w:rPr>
      </w:pPr>
      <w:r w:rsidRPr="00DC24E7">
        <w:rPr>
          <w:rFonts w:ascii="Arial" w:hAnsi="Arial" w:cs="Arial"/>
          <w:color w:val="231F20"/>
          <w:sz w:val="24"/>
          <w:szCs w:val="24"/>
        </w:rPr>
        <w:t>This section sets out financial instrument specific information, (including exposures to financial</w:t>
      </w:r>
      <w:r w:rsidRPr="00DC24E7">
        <w:rPr>
          <w:rFonts w:ascii="Arial" w:hAnsi="Arial" w:cs="Arial"/>
          <w:color w:val="231F20"/>
          <w:spacing w:val="-5"/>
          <w:sz w:val="24"/>
          <w:szCs w:val="24"/>
        </w:rPr>
        <w:t xml:space="preserve"> </w:t>
      </w:r>
      <w:r w:rsidRPr="00DC24E7">
        <w:rPr>
          <w:rFonts w:ascii="Arial" w:hAnsi="Arial" w:cs="Arial"/>
          <w:color w:val="231F20"/>
          <w:sz w:val="24"/>
          <w:szCs w:val="24"/>
        </w:rPr>
        <w:t>risks)</w:t>
      </w:r>
      <w:r w:rsidRPr="00DC24E7">
        <w:rPr>
          <w:rFonts w:ascii="Arial" w:hAnsi="Arial" w:cs="Arial"/>
          <w:color w:val="231F20"/>
          <w:spacing w:val="-5"/>
          <w:sz w:val="24"/>
          <w:szCs w:val="24"/>
        </w:rPr>
        <w:t xml:space="preserve"> </w:t>
      </w:r>
      <w:r w:rsidRPr="00DC24E7">
        <w:rPr>
          <w:rFonts w:ascii="Arial" w:hAnsi="Arial" w:cs="Arial"/>
          <w:color w:val="231F20"/>
          <w:sz w:val="24"/>
          <w:szCs w:val="24"/>
        </w:rPr>
        <w:t>as</w:t>
      </w:r>
      <w:r w:rsidRPr="00DC24E7">
        <w:rPr>
          <w:rFonts w:ascii="Arial" w:hAnsi="Arial" w:cs="Arial"/>
          <w:color w:val="231F20"/>
          <w:spacing w:val="-5"/>
          <w:sz w:val="24"/>
          <w:szCs w:val="24"/>
        </w:rPr>
        <w:t xml:space="preserve"> </w:t>
      </w:r>
      <w:r w:rsidRPr="00DC24E7">
        <w:rPr>
          <w:rFonts w:ascii="Arial" w:hAnsi="Arial" w:cs="Arial"/>
          <w:color w:val="231F20"/>
          <w:sz w:val="24"/>
          <w:szCs w:val="24"/>
        </w:rPr>
        <w:t>well</w:t>
      </w:r>
      <w:r w:rsidRPr="00DC24E7">
        <w:rPr>
          <w:rFonts w:ascii="Arial" w:hAnsi="Arial" w:cs="Arial"/>
          <w:color w:val="231F20"/>
          <w:spacing w:val="-5"/>
          <w:sz w:val="24"/>
          <w:szCs w:val="24"/>
        </w:rPr>
        <w:t xml:space="preserve"> </w:t>
      </w:r>
      <w:r w:rsidRPr="00DC24E7">
        <w:rPr>
          <w:rFonts w:ascii="Arial" w:hAnsi="Arial" w:cs="Arial"/>
          <w:color w:val="231F20"/>
          <w:sz w:val="24"/>
          <w:szCs w:val="24"/>
        </w:rPr>
        <w:t>as</w:t>
      </w:r>
      <w:r w:rsidRPr="00DC24E7">
        <w:rPr>
          <w:rFonts w:ascii="Arial" w:hAnsi="Arial" w:cs="Arial"/>
          <w:color w:val="231F20"/>
          <w:spacing w:val="-5"/>
          <w:sz w:val="24"/>
          <w:szCs w:val="24"/>
        </w:rPr>
        <w:t xml:space="preserve"> </w:t>
      </w:r>
      <w:r w:rsidRPr="00DC24E7">
        <w:rPr>
          <w:rFonts w:ascii="Arial" w:hAnsi="Arial" w:cs="Arial"/>
          <w:color w:val="231F20"/>
          <w:sz w:val="24"/>
          <w:szCs w:val="24"/>
        </w:rPr>
        <w:t>those</w:t>
      </w:r>
      <w:r w:rsidRPr="00DC24E7">
        <w:rPr>
          <w:rFonts w:ascii="Arial" w:hAnsi="Arial" w:cs="Arial"/>
          <w:color w:val="231F20"/>
          <w:spacing w:val="-5"/>
          <w:sz w:val="24"/>
          <w:szCs w:val="24"/>
        </w:rPr>
        <w:t xml:space="preserve"> </w:t>
      </w:r>
      <w:r w:rsidRPr="00DC24E7">
        <w:rPr>
          <w:rFonts w:ascii="Arial" w:hAnsi="Arial" w:cs="Arial"/>
          <w:color w:val="231F20"/>
          <w:sz w:val="24"/>
          <w:szCs w:val="24"/>
        </w:rPr>
        <w:t>items</w:t>
      </w:r>
      <w:r w:rsidRPr="00DC24E7">
        <w:rPr>
          <w:rFonts w:ascii="Arial" w:hAnsi="Arial" w:cs="Arial"/>
          <w:color w:val="231F20"/>
          <w:spacing w:val="-5"/>
          <w:sz w:val="24"/>
          <w:szCs w:val="24"/>
        </w:rPr>
        <w:t xml:space="preserve"> </w:t>
      </w:r>
      <w:r w:rsidRPr="00DC24E7">
        <w:rPr>
          <w:rFonts w:ascii="Arial" w:hAnsi="Arial" w:cs="Arial"/>
          <w:color w:val="231F20"/>
          <w:sz w:val="24"/>
          <w:szCs w:val="24"/>
        </w:rPr>
        <w:t>that</w:t>
      </w:r>
      <w:r w:rsidRPr="00DC24E7">
        <w:rPr>
          <w:rFonts w:ascii="Arial" w:hAnsi="Arial" w:cs="Arial"/>
          <w:color w:val="231F20"/>
          <w:spacing w:val="-5"/>
          <w:sz w:val="24"/>
          <w:szCs w:val="24"/>
        </w:rPr>
        <w:t xml:space="preserve"> </w:t>
      </w:r>
      <w:r w:rsidRPr="00DC24E7">
        <w:rPr>
          <w:rFonts w:ascii="Arial" w:hAnsi="Arial" w:cs="Arial"/>
          <w:color w:val="231F20"/>
          <w:sz w:val="24"/>
          <w:szCs w:val="24"/>
        </w:rPr>
        <w:t>are</w:t>
      </w:r>
      <w:r w:rsidRPr="00DC24E7">
        <w:rPr>
          <w:rFonts w:ascii="Arial" w:hAnsi="Arial" w:cs="Arial"/>
          <w:color w:val="231F20"/>
          <w:spacing w:val="-5"/>
          <w:sz w:val="24"/>
          <w:szCs w:val="24"/>
        </w:rPr>
        <w:t xml:space="preserve"> </w:t>
      </w:r>
      <w:r w:rsidRPr="00DC24E7">
        <w:rPr>
          <w:rFonts w:ascii="Arial" w:hAnsi="Arial" w:cs="Arial"/>
          <w:color w:val="231F20"/>
          <w:sz w:val="24"/>
          <w:szCs w:val="24"/>
        </w:rPr>
        <w:t>contingent</w:t>
      </w:r>
      <w:r w:rsidRPr="00DC24E7">
        <w:rPr>
          <w:rFonts w:ascii="Arial" w:hAnsi="Arial" w:cs="Arial"/>
          <w:color w:val="231F20"/>
          <w:spacing w:val="-5"/>
          <w:sz w:val="24"/>
          <w:szCs w:val="24"/>
        </w:rPr>
        <w:t xml:space="preserve"> </w:t>
      </w:r>
      <w:r w:rsidRPr="00DC24E7">
        <w:rPr>
          <w:rFonts w:ascii="Arial" w:hAnsi="Arial" w:cs="Arial"/>
          <w:color w:val="231F20"/>
          <w:sz w:val="24"/>
          <w:szCs w:val="24"/>
        </w:rPr>
        <w:t>in</w:t>
      </w:r>
      <w:r w:rsidRPr="00DC24E7">
        <w:rPr>
          <w:rFonts w:ascii="Arial" w:hAnsi="Arial" w:cs="Arial"/>
          <w:color w:val="231F20"/>
          <w:spacing w:val="-5"/>
          <w:sz w:val="24"/>
          <w:szCs w:val="24"/>
        </w:rPr>
        <w:t xml:space="preserve"> </w:t>
      </w:r>
      <w:r w:rsidRPr="00DC24E7">
        <w:rPr>
          <w:rFonts w:ascii="Arial" w:hAnsi="Arial" w:cs="Arial"/>
          <w:color w:val="231F20"/>
          <w:sz w:val="24"/>
          <w:szCs w:val="24"/>
        </w:rPr>
        <w:t>nature</w:t>
      </w:r>
      <w:r w:rsidRPr="00DC24E7">
        <w:rPr>
          <w:rFonts w:ascii="Arial" w:hAnsi="Arial" w:cs="Arial"/>
          <w:color w:val="231F20"/>
          <w:spacing w:val="-5"/>
          <w:sz w:val="24"/>
          <w:szCs w:val="24"/>
        </w:rPr>
        <w:t xml:space="preserve"> </w:t>
      </w:r>
      <w:r w:rsidRPr="00DC24E7">
        <w:rPr>
          <w:rFonts w:ascii="Arial" w:hAnsi="Arial" w:cs="Arial"/>
          <w:color w:val="231F20"/>
          <w:sz w:val="24"/>
          <w:szCs w:val="24"/>
        </w:rPr>
        <w:t>or</w:t>
      </w:r>
      <w:r w:rsidRPr="00DC24E7">
        <w:rPr>
          <w:rFonts w:ascii="Arial" w:hAnsi="Arial" w:cs="Arial"/>
          <w:color w:val="231F20"/>
          <w:spacing w:val="-5"/>
          <w:sz w:val="24"/>
          <w:szCs w:val="24"/>
        </w:rPr>
        <w:t xml:space="preserve"> </w:t>
      </w:r>
      <w:r w:rsidRPr="00DC24E7">
        <w:rPr>
          <w:rFonts w:ascii="Arial" w:hAnsi="Arial" w:cs="Arial"/>
          <w:color w:val="231F20"/>
          <w:sz w:val="24"/>
          <w:szCs w:val="24"/>
        </w:rPr>
        <w:t>require</w:t>
      </w:r>
      <w:r w:rsidRPr="00DC24E7">
        <w:rPr>
          <w:rFonts w:ascii="Arial" w:hAnsi="Arial" w:cs="Arial"/>
          <w:color w:val="231F20"/>
          <w:spacing w:val="-5"/>
          <w:sz w:val="24"/>
          <w:szCs w:val="24"/>
        </w:rPr>
        <w:t xml:space="preserve"> </w:t>
      </w:r>
      <w:r w:rsidRPr="00DC24E7">
        <w:rPr>
          <w:rFonts w:ascii="Arial" w:hAnsi="Arial" w:cs="Arial"/>
          <w:color w:val="231F20"/>
          <w:sz w:val="24"/>
          <w:szCs w:val="24"/>
        </w:rPr>
        <w:t>a</w:t>
      </w:r>
      <w:r w:rsidRPr="00DC24E7">
        <w:rPr>
          <w:rFonts w:ascii="Arial" w:hAnsi="Arial" w:cs="Arial"/>
          <w:color w:val="231F20"/>
          <w:spacing w:val="-5"/>
          <w:sz w:val="24"/>
          <w:szCs w:val="24"/>
        </w:rPr>
        <w:t xml:space="preserve"> </w:t>
      </w:r>
      <w:r w:rsidRPr="00DC24E7">
        <w:rPr>
          <w:rFonts w:ascii="Arial" w:hAnsi="Arial" w:cs="Arial"/>
          <w:color w:val="231F20"/>
          <w:sz w:val="24"/>
          <w:szCs w:val="24"/>
        </w:rPr>
        <w:t>higher</w:t>
      </w:r>
      <w:r w:rsidRPr="00DC24E7">
        <w:rPr>
          <w:rFonts w:ascii="Arial" w:hAnsi="Arial" w:cs="Arial"/>
          <w:color w:val="231F20"/>
          <w:spacing w:val="-5"/>
          <w:sz w:val="24"/>
          <w:szCs w:val="24"/>
        </w:rPr>
        <w:t xml:space="preserve"> </w:t>
      </w:r>
      <w:r w:rsidRPr="00DC24E7">
        <w:rPr>
          <w:rFonts w:ascii="Arial" w:hAnsi="Arial" w:cs="Arial"/>
          <w:color w:val="231F20"/>
          <w:sz w:val="24"/>
          <w:szCs w:val="24"/>
        </w:rPr>
        <w:t>level of judgement to be applied.</w:t>
      </w:r>
    </w:p>
    <w:p w14:paraId="24C9781A" w14:textId="77777777" w:rsidR="001F1BAE" w:rsidRPr="00DC24E7" w:rsidRDefault="001F1BAE" w:rsidP="00C76E4C">
      <w:pPr>
        <w:pStyle w:val="Subheading"/>
      </w:pPr>
      <w:r w:rsidRPr="00DC24E7">
        <w:t>Structure</w:t>
      </w:r>
    </w:p>
    <w:p w14:paraId="60114C7E" w14:textId="77777777" w:rsidR="001F1BAE" w:rsidRPr="00DC24E7" w:rsidRDefault="001F1BAE">
      <w:pPr>
        <w:pStyle w:val="BodyText"/>
        <w:widowControl w:val="0"/>
        <w:numPr>
          <w:ilvl w:val="1"/>
          <w:numId w:val="25"/>
        </w:numPr>
        <w:tabs>
          <w:tab w:val="left" w:pos="793"/>
        </w:tabs>
        <w:autoSpaceDE w:val="0"/>
        <w:autoSpaceDN w:val="0"/>
        <w:spacing w:before="30" w:after="0" w:line="240" w:lineRule="auto"/>
        <w:ind w:hanging="453"/>
        <w:rPr>
          <w:rFonts w:ascii="Arial" w:hAnsi="Arial" w:cs="Arial"/>
          <w:sz w:val="24"/>
          <w:szCs w:val="24"/>
        </w:rPr>
      </w:pPr>
      <w:r w:rsidRPr="00DC24E7">
        <w:rPr>
          <w:rFonts w:ascii="Arial" w:hAnsi="Arial" w:cs="Arial"/>
          <w:color w:val="231F20"/>
          <w:sz w:val="24"/>
          <w:szCs w:val="24"/>
        </w:rPr>
        <w:t>Financial</w:t>
      </w:r>
      <w:r w:rsidRPr="00DC24E7">
        <w:rPr>
          <w:rFonts w:ascii="Arial" w:hAnsi="Arial" w:cs="Arial"/>
          <w:color w:val="231F20"/>
          <w:spacing w:val="-3"/>
          <w:sz w:val="24"/>
          <w:szCs w:val="24"/>
        </w:rPr>
        <w:t xml:space="preserve"> </w:t>
      </w:r>
      <w:r w:rsidRPr="00DC24E7">
        <w:rPr>
          <w:rFonts w:ascii="Arial" w:hAnsi="Arial" w:cs="Arial"/>
          <w:color w:val="231F20"/>
          <w:sz w:val="24"/>
          <w:szCs w:val="24"/>
        </w:rPr>
        <w:t>instrument</w:t>
      </w:r>
      <w:r w:rsidRPr="00DC24E7">
        <w:rPr>
          <w:rFonts w:ascii="Arial" w:hAnsi="Arial" w:cs="Arial"/>
          <w:color w:val="231F20"/>
          <w:spacing w:val="-2"/>
          <w:sz w:val="24"/>
          <w:szCs w:val="24"/>
        </w:rPr>
        <w:t xml:space="preserve"> </w:t>
      </w:r>
      <w:r w:rsidRPr="00DC24E7">
        <w:rPr>
          <w:rFonts w:ascii="Arial" w:hAnsi="Arial" w:cs="Arial"/>
          <w:color w:val="231F20"/>
          <w:sz w:val="24"/>
          <w:szCs w:val="24"/>
        </w:rPr>
        <w:t>specific</w:t>
      </w:r>
      <w:r w:rsidRPr="00DC24E7">
        <w:rPr>
          <w:rFonts w:ascii="Arial" w:hAnsi="Arial" w:cs="Arial"/>
          <w:color w:val="231F20"/>
          <w:spacing w:val="-2"/>
          <w:sz w:val="24"/>
          <w:szCs w:val="24"/>
        </w:rPr>
        <w:t xml:space="preserve"> disclosures</w:t>
      </w:r>
    </w:p>
    <w:p w14:paraId="12B06FD1" w14:textId="77777777" w:rsidR="001F1BAE" w:rsidRPr="00DC24E7" w:rsidRDefault="001F1BAE">
      <w:pPr>
        <w:pStyle w:val="BodyText"/>
        <w:widowControl w:val="0"/>
        <w:numPr>
          <w:ilvl w:val="1"/>
          <w:numId w:val="25"/>
        </w:numPr>
        <w:tabs>
          <w:tab w:val="left" w:pos="793"/>
        </w:tabs>
        <w:autoSpaceDE w:val="0"/>
        <w:autoSpaceDN w:val="0"/>
        <w:spacing w:before="47" w:after="0" w:line="240" w:lineRule="auto"/>
        <w:ind w:hanging="453"/>
        <w:rPr>
          <w:rFonts w:ascii="Arial" w:hAnsi="Arial" w:cs="Arial"/>
          <w:sz w:val="24"/>
          <w:szCs w:val="24"/>
        </w:rPr>
      </w:pPr>
      <w:r w:rsidRPr="00DC24E7">
        <w:rPr>
          <w:rFonts w:ascii="Arial" w:hAnsi="Arial" w:cs="Arial"/>
          <w:color w:val="231F20"/>
          <w:sz w:val="24"/>
          <w:szCs w:val="24"/>
        </w:rPr>
        <w:t>Contingent</w:t>
      </w:r>
      <w:r w:rsidRPr="00DC24E7">
        <w:rPr>
          <w:rFonts w:ascii="Arial" w:hAnsi="Arial" w:cs="Arial"/>
          <w:color w:val="231F20"/>
          <w:spacing w:val="-1"/>
          <w:sz w:val="24"/>
          <w:szCs w:val="24"/>
        </w:rPr>
        <w:t xml:space="preserve"> </w:t>
      </w:r>
      <w:r w:rsidRPr="00DC24E7">
        <w:rPr>
          <w:rFonts w:ascii="Arial" w:hAnsi="Arial" w:cs="Arial"/>
          <w:color w:val="231F20"/>
          <w:sz w:val="24"/>
          <w:szCs w:val="24"/>
        </w:rPr>
        <w:t>assets and</w:t>
      </w:r>
      <w:r w:rsidRPr="00DC24E7">
        <w:rPr>
          <w:rFonts w:ascii="Arial" w:hAnsi="Arial" w:cs="Arial"/>
          <w:color w:val="231F20"/>
          <w:spacing w:val="-1"/>
          <w:sz w:val="24"/>
          <w:szCs w:val="24"/>
        </w:rPr>
        <w:t xml:space="preserve"> </w:t>
      </w:r>
      <w:r w:rsidRPr="00DC24E7">
        <w:rPr>
          <w:rFonts w:ascii="Arial" w:hAnsi="Arial" w:cs="Arial"/>
          <w:color w:val="231F20"/>
          <w:sz w:val="24"/>
          <w:szCs w:val="24"/>
        </w:rPr>
        <w:t xml:space="preserve">contingent </w:t>
      </w:r>
      <w:r w:rsidRPr="00DC24E7">
        <w:rPr>
          <w:rFonts w:ascii="Arial" w:hAnsi="Arial" w:cs="Arial"/>
          <w:color w:val="231F20"/>
          <w:spacing w:val="-2"/>
          <w:sz w:val="24"/>
          <w:szCs w:val="24"/>
        </w:rPr>
        <w:t>liabilities</w:t>
      </w:r>
    </w:p>
    <w:p w14:paraId="15BE69F0" w14:textId="77777777" w:rsidR="001F1BAE" w:rsidRPr="00DC24E7" w:rsidRDefault="001F1BAE" w:rsidP="001F1BAE">
      <w:pPr>
        <w:rPr>
          <w:rFonts w:cs="Arial"/>
        </w:rPr>
      </w:pPr>
    </w:p>
    <w:p w14:paraId="44F2DAD4" w14:textId="77777777" w:rsidR="001F1BAE" w:rsidRPr="00DC24E7" w:rsidRDefault="001F1BAE" w:rsidP="00186C99">
      <w:pPr>
        <w:pStyle w:val="Heading3"/>
        <w:ind w:left="720" w:hanging="720"/>
      </w:pPr>
      <w:r w:rsidRPr="00DC24E7">
        <w:t>6.1</w:t>
      </w:r>
      <w:r w:rsidRPr="00DC24E7">
        <w:tab/>
        <w:t>Financial instrument specific disclosures</w:t>
      </w:r>
    </w:p>
    <w:p w14:paraId="33C1CB29" w14:textId="77777777" w:rsidR="001F1BAE" w:rsidRPr="00DC24E7" w:rsidRDefault="001F1BAE" w:rsidP="00186C99">
      <w:pPr>
        <w:pStyle w:val="12pointfont"/>
      </w:pPr>
      <w:r w:rsidRPr="00DC24E7">
        <w:rPr>
          <w:b/>
          <w:bCs/>
        </w:rPr>
        <w:t>Financial instruments</w:t>
      </w:r>
      <w:r w:rsidRPr="00DC24E7">
        <w:t xml:space="preserve"> arise out of contractual agreements that give rise to a financial asset of one entity and a financial liability or equity instrument of another entity. Due to the nature of the VEWH’s activities, certain financial assets and financial liabilities arise under statute rather than a contract (e.g. taxes). Such assets and liabilities do not meet the definition of financial instruments.</w:t>
      </w:r>
    </w:p>
    <w:p w14:paraId="2C9BBD10" w14:textId="77777777" w:rsidR="001F1BAE" w:rsidRPr="00DC24E7" w:rsidRDefault="001F1BAE" w:rsidP="00186C99">
      <w:pPr>
        <w:pStyle w:val="12pointfont"/>
      </w:pPr>
    </w:p>
    <w:p w14:paraId="6DB0C821" w14:textId="77777777" w:rsidR="001F1BAE" w:rsidRPr="00DC24E7" w:rsidRDefault="001F1BAE" w:rsidP="00C76E4C">
      <w:pPr>
        <w:pStyle w:val="Subheading"/>
        <w:rPr>
          <w:i/>
          <w:iCs/>
        </w:rPr>
      </w:pPr>
      <w:r w:rsidRPr="00DC24E7">
        <w:rPr>
          <w:i/>
          <w:iCs/>
        </w:rPr>
        <w:t>Financial assets</w:t>
      </w:r>
    </w:p>
    <w:p w14:paraId="31FA9878" w14:textId="77777777" w:rsidR="001F1BAE" w:rsidRPr="00DC24E7" w:rsidRDefault="001F1BAE" w:rsidP="00186C99">
      <w:pPr>
        <w:pStyle w:val="12pointfont"/>
      </w:pPr>
      <w:r w:rsidRPr="00DC24E7">
        <w:rPr>
          <w:b/>
          <w:bCs/>
        </w:rPr>
        <w:t>Financial assets are measured at amortised cost</w:t>
      </w:r>
      <w:r w:rsidRPr="00DC24E7">
        <w:t xml:space="preserve"> if both of the following criteria are met and the assets are not designated as fair value through net result:</w:t>
      </w:r>
    </w:p>
    <w:p w14:paraId="75B7FE72" w14:textId="0277C39E" w:rsidR="001F1BAE" w:rsidRPr="00DC24E7" w:rsidRDefault="001F1BAE">
      <w:pPr>
        <w:pStyle w:val="12pointfont"/>
        <w:numPr>
          <w:ilvl w:val="0"/>
          <w:numId w:val="21"/>
        </w:numPr>
      </w:pPr>
      <w:r w:rsidRPr="00DC24E7">
        <w:t>the assets are held by the VEWH to collect the contractual cash flows; and</w:t>
      </w:r>
    </w:p>
    <w:p w14:paraId="2EA946DD" w14:textId="724F8A5E" w:rsidR="001F1BAE" w:rsidRPr="00DC24E7" w:rsidRDefault="001F1BAE">
      <w:pPr>
        <w:pStyle w:val="12pointfont"/>
        <w:numPr>
          <w:ilvl w:val="0"/>
          <w:numId w:val="21"/>
        </w:numPr>
      </w:pPr>
      <w:r w:rsidRPr="00DC24E7">
        <w:t>the assets’ contractual terms give rise to cash flows that are solely payments of principal and interest.</w:t>
      </w:r>
    </w:p>
    <w:p w14:paraId="2F10520B" w14:textId="77777777" w:rsidR="001F1BAE" w:rsidRPr="00DC24E7" w:rsidRDefault="001F1BAE" w:rsidP="00186C99">
      <w:pPr>
        <w:pStyle w:val="12pointfont"/>
      </w:pPr>
      <w:r w:rsidRPr="00DC24E7">
        <w:t>These assets are initially recognised at fair value plus any directly attributable transaction costs and subsequently measured at amortised cost using the effective interest method less any impairment.</w:t>
      </w:r>
    </w:p>
    <w:p w14:paraId="20284DF5" w14:textId="77777777" w:rsidR="001F1BAE" w:rsidRPr="00DC24E7" w:rsidRDefault="001F1BAE" w:rsidP="00186C99">
      <w:pPr>
        <w:pStyle w:val="12pointfont"/>
      </w:pPr>
      <w:r w:rsidRPr="00DC24E7">
        <w:t>The VEWH recognised the following assets in this category:</w:t>
      </w:r>
    </w:p>
    <w:p w14:paraId="4543814D" w14:textId="26CEC9C9" w:rsidR="001F1BAE" w:rsidRPr="00DC24E7" w:rsidRDefault="001F1BAE">
      <w:pPr>
        <w:pStyle w:val="12pointfont"/>
        <w:numPr>
          <w:ilvl w:val="0"/>
          <w:numId w:val="21"/>
        </w:numPr>
      </w:pPr>
      <w:r w:rsidRPr="00DC24E7">
        <w:t>cash and deposits; and</w:t>
      </w:r>
    </w:p>
    <w:p w14:paraId="49C443E2" w14:textId="06389AF6" w:rsidR="001F1BAE" w:rsidRPr="00DC24E7" w:rsidRDefault="001F1BAE">
      <w:pPr>
        <w:pStyle w:val="12pointfont"/>
        <w:numPr>
          <w:ilvl w:val="0"/>
          <w:numId w:val="21"/>
        </w:numPr>
      </w:pPr>
      <w:r w:rsidRPr="00DC24E7">
        <w:t>receivables (excluding statutory receivables).</w:t>
      </w:r>
    </w:p>
    <w:p w14:paraId="096D17F0" w14:textId="77777777" w:rsidR="001F1BAE" w:rsidRPr="00DC24E7" w:rsidRDefault="001F1BAE" w:rsidP="00186C99">
      <w:pPr>
        <w:pStyle w:val="12pointfont"/>
      </w:pPr>
      <w:r w:rsidRPr="00DC24E7">
        <w:t>A financial asset is derecognised when the rights to receive cash flows from the asset have expired or the VEWH no longer maintains the substantial risks and rewards or control of the asset.</w:t>
      </w:r>
    </w:p>
    <w:p w14:paraId="393BF5B4" w14:textId="77777777" w:rsidR="001F1BAE" w:rsidRPr="00DC24E7" w:rsidRDefault="001F1BAE" w:rsidP="00186C99">
      <w:pPr>
        <w:pStyle w:val="12pointfont"/>
      </w:pPr>
    </w:p>
    <w:p w14:paraId="4C4DD7FA" w14:textId="77777777" w:rsidR="001F1BAE" w:rsidRPr="00DC24E7" w:rsidRDefault="001F1BAE" w:rsidP="00C76E4C">
      <w:pPr>
        <w:pStyle w:val="Subheading"/>
        <w:rPr>
          <w:i/>
          <w:iCs/>
        </w:rPr>
      </w:pPr>
      <w:r w:rsidRPr="00DC24E7">
        <w:rPr>
          <w:i/>
          <w:iCs/>
        </w:rPr>
        <w:lastRenderedPageBreak/>
        <w:t>Financial liabilities</w:t>
      </w:r>
    </w:p>
    <w:p w14:paraId="616366A3" w14:textId="77777777" w:rsidR="001F1BAE" w:rsidRPr="00DC24E7" w:rsidRDefault="001F1BAE" w:rsidP="00186C99">
      <w:pPr>
        <w:pStyle w:val="12pointfont"/>
      </w:pPr>
      <w:r w:rsidRPr="00DC24E7">
        <w:rPr>
          <w:b/>
          <w:bCs/>
        </w:rPr>
        <w:t xml:space="preserve">Financial liabilities at amortised cost </w:t>
      </w:r>
      <w:r w:rsidRPr="00DC24E7">
        <w:t xml:space="preserve">are initially recognised on the date they originated. They are initially measured at fair value minus any directly attributable transaction costs. </w:t>
      </w:r>
      <w:proofErr w:type="gramStart"/>
      <w:r w:rsidRPr="00DC24E7">
        <w:t>Subsequent to</w:t>
      </w:r>
      <w:proofErr w:type="gramEnd"/>
      <w:r w:rsidRPr="00DC24E7">
        <w:t xml:space="preserve"> initial recognition, these financial instruments are measured at amortised cost with any difference between the initial recognised amount and the redemption value being recognised in net result over the period of the interest-bearing liability, using the effective interest method.</w:t>
      </w:r>
    </w:p>
    <w:p w14:paraId="3D656CBB" w14:textId="77777777" w:rsidR="001F1BAE" w:rsidRPr="00DC24E7" w:rsidRDefault="001F1BAE" w:rsidP="00186C99">
      <w:pPr>
        <w:pStyle w:val="12pointfont"/>
      </w:pPr>
      <w:r w:rsidRPr="00DC24E7">
        <w:t>The VEWH recognised the following liabilities in this category:</w:t>
      </w:r>
    </w:p>
    <w:p w14:paraId="770922E3" w14:textId="1ADDCD80" w:rsidR="001F1BAE" w:rsidRPr="00DC24E7" w:rsidRDefault="001F1BAE">
      <w:pPr>
        <w:pStyle w:val="12pointfont"/>
        <w:numPr>
          <w:ilvl w:val="0"/>
          <w:numId w:val="21"/>
        </w:numPr>
      </w:pPr>
      <w:r w:rsidRPr="00DC24E7">
        <w:t>payables (excluding statutory payables).</w:t>
      </w:r>
    </w:p>
    <w:p w14:paraId="348C6051" w14:textId="77777777" w:rsidR="001F1BAE" w:rsidRPr="00DC24E7" w:rsidRDefault="001F1BAE" w:rsidP="00186C99">
      <w:pPr>
        <w:pStyle w:val="12pointfont"/>
      </w:pPr>
      <w:r w:rsidRPr="00DC24E7">
        <w:t>A financial liability is derecognised when the obligation under the liability is discharged, cancelled or expires.</w:t>
      </w:r>
    </w:p>
    <w:p w14:paraId="119D55B6" w14:textId="77777777" w:rsidR="00BC6CE4" w:rsidRPr="00DC24E7" w:rsidRDefault="00BC6CE4" w:rsidP="00186C99">
      <w:pPr>
        <w:pStyle w:val="12pointfont"/>
      </w:pPr>
    </w:p>
    <w:p w14:paraId="0857D507" w14:textId="77777777" w:rsidR="001F1BAE" w:rsidRPr="00DC24E7" w:rsidRDefault="001F1BAE" w:rsidP="00186C99">
      <w:pPr>
        <w:pStyle w:val="Heading3"/>
        <w:ind w:left="720" w:hanging="720"/>
      </w:pPr>
      <w:r w:rsidRPr="00DC24E7">
        <w:t>6.2</w:t>
      </w:r>
      <w:r w:rsidRPr="00DC24E7">
        <w:tab/>
        <w:t>Contingent assets and contingent liabilities</w:t>
      </w:r>
    </w:p>
    <w:p w14:paraId="2C94199A" w14:textId="77777777" w:rsidR="001F1BAE" w:rsidRPr="00DC24E7" w:rsidRDefault="001F1BAE" w:rsidP="00186C99">
      <w:pPr>
        <w:pStyle w:val="12pointfont"/>
      </w:pPr>
      <w:proofErr w:type="gramStart"/>
      <w:r w:rsidRPr="00DC24E7">
        <w:t>At</w:t>
      </w:r>
      <w:proofErr w:type="gramEnd"/>
      <w:r w:rsidRPr="00DC24E7">
        <w:t xml:space="preserve"> 30 June 2026 there were no contingent assets or contingent liabilities (2025: Nil).</w:t>
      </w:r>
    </w:p>
    <w:p w14:paraId="48A6FB4B" w14:textId="5E802634" w:rsidR="00BC6CE4" w:rsidRPr="00DC24E7" w:rsidRDefault="001F1BAE" w:rsidP="00186C99">
      <w:pPr>
        <w:pStyle w:val="12pointfont"/>
      </w:pPr>
      <w:r w:rsidRPr="00DC24E7">
        <w:rPr>
          <w:b/>
          <w:bCs/>
        </w:rPr>
        <w:t>Contingent assets and contingent liabilities</w:t>
      </w:r>
      <w:r w:rsidRPr="00DC24E7">
        <w:t xml:space="preserve"> are not recognised in the balance sheet but are disclosed and, if quantifiable, are measured at nominal value. Contingent assets and liabilities are presented inclusive of GST receivable or payable respectively.</w:t>
      </w:r>
    </w:p>
    <w:p w14:paraId="75467BB8" w14:textId="77777777" w:rsidR="00BC6CE4" w:rsidRPr="00DC24E7" w:rsidRDefault="00BC6CE4">
      <w:pPr>
        <w:spacing w:after="200" w:line="276" w:lineRule="auto"/>
        <w:rPr>
          <w:rFonts w:cs="Arial"/>
          <w:szCs w:val="20"/>
        </w:rPr>
      </w:pPr>
      <w:r w:rsidRPr="00DC24E7">
        <w:br w:type="page"/>
      </w:r>
    </w:p>
    <w:p w14:paraId="490337A0" w14:textId="77777777" w:rsidR="001F1BAE" w:rsidRPr="00DC24E7" w:rsidRDefault="001F1BAE" w:rsidP="00186C99">
      <w:pPr>
        <w:pStyle w:val="Heading2"/>
        <w:numPr>
          <w:ilvl w:val="0"/>
          <w:numId w:val="0"/>
        </w:numPr>
        <w:ind w:left="576" w:hanging="576"/>
      </w:pPr>
      <w:bookmarkStart w:id="344" w:name="_Ref240459486"/>
      <w:bookmarkStart w:id="345" w:name="_Toc243388841"/>
      <w:r w:rsidRPr="00DC24E7">
        <w:lastRenderedPageBreak/>
        <w:t>7.</w:t>
      </w:r>
      <w:r w:rsidRPr="00DC24E7">
        <w:tab/>
        <w:t>Other disclosures</w:t>
      </w:r>
      <w:bookmarkEnd w:id="344"/>
      <w:bookmarkEnd w:id="345"/>
    </w:p>
    <w:p w14:paraId="1B79C4A0" w14:textId="77777777" w:rsidR="001F1BAE" w:rsidRPr="00DC24E7" w:rsidRDefault="001F1BAE" w:rsidP="00C76E4C">
      <w:pPr>
        <w:pStyle w:val="Subheading"/>
      </w:pPr>
      <w:r w:rsidRPr="00DC24E7">
        <w:t>Introduction</w:t>
      </w:r>
    </w:p>
    <w:p w14:paraId="2978FD40" w14:textId="77777777" w:rsidR="001F1BAE" w:rsidRPr="00DC24E7" w:rsidRDefault="001F1BAE" w:rsidP="001F1BAE">
      <w:pPr>
        <w:rPr>
          <w:rFonts w:cs="Arial"/>
        </w:rPr>
      </w:pPr>
      <w:r w:rsidRPr="00DC24E7">
        <w:rPr>
          <w:rFonts w:cs="Arial"/>
        </w:rPr>
        <w:t>This section includes additional material disclosures required by accounting standards or other financial reporting requirements, for the understanding of this financial report.</w:t>
      </w:r>
    </w:p>
    <w:p w14:paraId="219852E6" w14:textId="77777777" w:rsidR="001F1BAE" w:rsidRPr="00DC24E7" w:rsidRDefault="001F1BAE" w:rsidP="00C76E4C">
      <w:pPr>
        <w:pStyle w:val="Subheading"/>
      </w:pPr>
      <w:r w:rsidRPr="00DC24E7">
        <w:t>Structure</w:t>
      </w:r>
    </w:p>
    <w:p w14:paraId="6BB10271" w14:textId="77777777" w:rsidR="001F1BAE" w:rsidRPr="00DC24E7" w:rsidRDefault="001F1BAE" w:rsidP="001F1BAE">
      <w:pPr>
        <w:rPr>
          <w:rFonts w:cs="Arial"/>
        </w:rPr>
      </w:pPr>
      <w:r w:rsidRPr="00DC24E7">
        <w:rPr>
          <w:rFonts w:cs="Arial"/>
        </w:rPr>
        <w:t>7.1</w:t>
      </w:r>
      <w:r w:rsidRPr="00DC24E7">
        <w:rPr>
          <w:rFonts w:cs="Arial"/>
        </w:rPr>
        <w:tab/>
        <w:t>Ex gratia expenses</w:t>
      </w:r>
    </w:p>
    <w:p w14:paraId="00B78E6F" w14:textId="77777777" w:rsidR="001F1BAE" w:rsidRPr="00DC24E7" w:rsidRDefault="001F1BAE" w:rsidP="001F1BAE">
      <w:pPr>
        <w:rPr>
          <w:rFonts w:cs="Arial"/>
        </w:rPr>
      </w:pPr>
      <w:r w:rsidRPr="00DC24E7">
        <w:rPr>
          <w:rFonts w:cs="Arial"/>
        </w:rPr>
        <w:t>7.2</w:t>
      </w:r>
      <w:r w:rsidRPr="00DC24E7">
        <w:rPr>
          <w:rFonts w:cs="Arial"/>
        </w:rPr>
        <w:tab/>
        <w:t>Responsible persons</w:t>
      </w:r>
    </w:p>
    <w:p w14:paraId="1CDFE2A9" w14:textId="77777777" w:rsidR="001F1BAE" w:rsidRPr="00DC24E7" w:rsidRDefault="001F1BAE" w:rsidP="001F1BAE">
      <w:pPr>
        <w:rPr>
          <w:rFonts w:cs="Arial"/>
        </w:rPr>
      </w:pPr>
      <w:r w:rsidRPr="00DC24E7">
        <w:rPr>
          <w:rFonts w:cs="Arial"/>
        </w:rPr>
        <w:t>7.3</w:t>
      </w:r>
      <w:r w:rsidRPr="00DC24E7">
        <w:rPr>
          <w:rFonts w:cs="Arial"/>
        </w:rPr>
        <w:tab/>
        <w:t>Remuneration of executives</w:t>
      </w:r>
    </w:p>
    <w:p w14:paraId="540738EC" w14:textId="77777777" w:rsidR="001F1BAE" w:rsidRPr="00DC24E7" w:rsidRDefault="001F1BAE" w:rsidP="001F1BAE">
      <w:pPr>
        <w:rPr>
          <w:rFonts w:cs="Arial"/>
        </w:rPr>
      </w:pPr>
      <w:r w:rsidRPr="00DC24E7">
        <w:rPr>
          <w:rFonts w:cs="Arial"/>
        </w:rPr>
        <w:t>7.4</w:t>
      </w:r>
      <w:r w:rsidRPr="00DC24E7">
        <w:rPr>
          <w:rFonts w:cs="Arial"/>
        </w:rPr>
        <w:tab/>
        <w:t>Related parties</w:t>
      </w:r>
    </w:p>
    <w:p w14:paraId="341F9EAC" w14:textId="77777777" w:rsidR="001F1BAE" w:rsidRPr="00DC24E7" w:rsidRDefault="001F1BAE" w:rsidP="001F1BAE">
      <w:pPr>
        <w:rPr>
          <w:rFonts w:cs="Arial"/>
        </w:rPr>
      </w:pPr>
      <w:r w:rsidRPr="00DC24E7">
        <w:rPr>
          <w:rFonts w:cs="Arial"/>
        </w:rPr>
        <w:t>7.5</w:t>
      </w:r>
      <w:r w:rsidRPr="00DC24E7">
        <w:rPr>
          <w:rFonts w:cs="Arial"/>
        </w:rPr>
        <w:tab/>
        <w:t>Subsequent events</w:t>
      </w:r>
    </w:p>
    <w:p w14:paraId="3C17020E" w14:textId="77777777" w:rsidR="001F1BAE" w:rsidRPr="00DC24E7" w:rsidRDefault="001F1BAE" w:rsidP="001F1BAE">
      <w:pPr>
        <w:rPr>
          <w:rFonts w:cs="Arial"/>
        </w:rPr>
      </w:pPr>
    </w:p>
    <w:p w14:paraId="59B69732" w14:textId="77777777" w:rsidR="001F1BAE" w:rsidRPr="00DC24E7" w:rsidRDefault="001F1BAE" w:rsidP="00186C99">
      <w:pPr>
        <w:pStyle w:val="Heading3"/>
        <w:ind w:left="720" w:hanging="720"/>
      </w:pPr>
      <w:r w:rsidRPr="00DC24E7">
        <w:t>7.1</w:t>
      </w:r>
      <w:r w:rsidRPr="00DC24E7">
        <w:tab/>
        <w:t>Ex gratia expenses</w:t>
      </w:r>
    </w:p>
    <w:p w14:paraId="4CD33746" w14:textId="77777777" w:rsidR="001F1BAE" w:rsidRPr="00DC24E7" w:rsidRDefault="001F1BAE" w:rsidP="00186C99">
      <w:pPr>
        <w:pStyle w:val="12pointfont"/>
      </w:pPr>
      <w:r w:rsidRPr="00DC24E7">
        <w:t xml:space="preserve">The VEWH incurred no </w:t>
      </w:r>
      <w:proofErr w:type="gramStart"/>
      <w:r w:rsidRPr="00DC24E7">
        <w:t>ex gratia</w:t>
      </w:r>
      <w:proofErr w:type="gramEnd"/>
      <w:r w:rsidRPr="00DC24E7">
        <w:t xml:space="preserve"> expenses during the financial year (2025: Nil).</w:t>
      </w:r>
    </w:p>
    <w:p w14:paraId="5DFC57A9" w14:textId="77777777" w:rsidR="001F1BAE" w:rsidRPr="00DC24E7" w:rsidRDefault="001F1BAE" w:rsidP="00186C99">
      <w:pPr>
        <w:pStyle w:val="12pointfont"/>
      </w:pPr>
      <w:r w:rsidRPr="00DC24E7">
        <w:rPr>
          <w:b/>
          <w:bCs/>
        </w:rPr>
        <w:t>Ex gratia expenses</w:t>
      </w:r>
      <w:r w:rsidRPr="00DC24E7">
        <w:t xml:space="preserve"> are the voluntary payments of money or other non-monetary benefit (e.g. a write-off) that is not made either to acquire goods, services or other benefits for the entity or to meet a legal liability, or to settle or resolve a possible legal liability of or claim against the entity.</w:t>
      </w:r>
    </w:p>
    <w:p w14:paraId="34BBE96E" w14:textId="77777777" w:rsidR="001F1BAE" w:rsidRPr="00DC24E7" w:rsidRDefault="001F1BAE" w:rsidP="00186C99">
      <w:pPr>
        <w:pStyle w:val="Heading3"/>
        <w:ind w:left="720" w:hanging="720"/>
      </w:pPr>
      <w:r w:rsidRPr="00DC24E7">
        <w:t>7.2</w:t>
      </w:r>
      <w:r w:rsidRPr="00DC24E7">
        <w:tab/>
        <w:t>Responsible persons</w:t>
      </w:r>
    </w:p>
    <w:p w14:paraId="27F6DE2E" w14:textId="77777777" w:rsidR="001F1BAE" w:rsidRPr="00DC24E7" w:rsidRDefault="001F1BAE" w:rsidP="00186C99">
      <w:pPr>
        <w:pStyle w:val="12pointfont"/>
      </w:pPr>
      <w:r w:rsidRPr="00DC24E7">
        <w:t>In accordance with the Ministerial Directions issued by the Minister for Finance under the Financial Management Act 1994, the following disclosures are made regarding responsible persons for the reporting period.</w:t>
      </w:r>
    </w:p>
    <w:p w14:paraId="44B64D8C" w14:textId="77777777" w:rsidR="001F1BAE" w:rsidRPr="00DC24E7" w:rsidRDefault="001F1BAE" w:rsidP="00186C99">
      <w:pPr>
        <w:pStyle w:val="12pointfont"/>
      </w:pPr>
      <w:r w:rsidRPr="00DC24E7">
        <w:t>The names of persons who were responsible persons of the VEWH during the financial year were:</w:t>
      </w:r>
    </w:p>
    <w:p w14:paraId="20C9CE9A" w14:textId="77777777" w:rsidR="001F1BAE" w:rsidRPr="00DC24E7" w:rsidRDefault="001F1BAE" w:rsidP="00C76E4C">
      <w:pPr>
        <w:pStyle w:val="Subheading"/>
      </w:pPr>
      <w:r w:rsidRPr="00DC24E7">
        <w:t>Ministers</w:t>
      </w:r>
    </w:p>
    <w:tbl>
      <w:tblPr>
        <w:tblStyle w:val="TableGrid"/>
        <w:tblW w:w="0" w:type="auto"/>
        <w:tblLook w:val="04A0" w:firstRow="1" w:lastRow="0" w:firstColumn="1" w:lastColumn="0" w:noHBand="0" w:noVBand="1"/>
      </w:tblPr>
      <w:tblGrid>
        <w:gridCol w:w="3005"/>
        <w:gridCol w:w="3005"/>
        <w:gridCol w:w="3006"/>
      </w:tblGrid>
      <w:tr w:rsidR="001F1BAE" w:rsidRPr="00DC24E7" w14:paraId="3E453B22" w14:textId="77777777">
        <w:tc>
          <w:tcPr>
            <w:tcW w:w="3005" w:type="dxa"/>
          </w:tcPr>
          <w:p w14:paraId="79079C25" w14:textId="77777777" w:rsidR="001F1BAE" w:rsidRPr="00DC24E7" w:rsidRDefault="001F1BAE" w:rsidP="00186C99">
            <w:pPr>
              <w:pStyle w:val="12pointfont"/>
            </w:pPr>
            <w:r w:rsidRPr="00DC24E7">
              <w:t>The Hon Gayle Tierney MP</w:t>
            </w:r>
          </w:p>
        </w:tc>
        <w:tc>
          <w:tcPr>
            <w:tcW w:w="3005" w:type="dxa"/>
          </w:tcPr>
          <w:p w14:paraId="33FE2C1B" w14:textId="77777777" w:rsidR="001F1BAE" w:rsidRPr="00DC24E7" w:rsidRDefault="001F1BAE" w:rsidP="00186C99">
            <w:pPr>
              <w:pStyle w:val="12pointfont"/>
            </w:pPr>
            <w:r w:rsidRPr="00DC24E7">
              <w:t>Minister for Water</w:t>
            </w:r>
          </w:p>
        </w:tc>
        <w:tc>
          <w:tcPr>
            <w:tcW w:w="3006" w:type="dxa"/>
          </w:tcPr>
          <w:p w14:paraId="38EEDA9B" w14:textId="77777777" w:rsidR="001F1BAE" w:rsidRPr="00DC24E7" w:rsidRDefault="001F1BAE" w:rsidP="00186C99">
            <w:pPr>
              <w:pStyle w:val="12pointfont"/>
            </w:pPr>
            <w:r w:rsidRPr="00DC24E7">
              <w:t>1 July 2025 to 14 April 2026</w:t>
            </w:r>
          </w:p>
        </w:tc>
      </w:tr>
      <w:tr w:rsidR="001F1BAE" w:rsidRPr="00DC24E7" w14:paraId="6F803DFA" w14:textId="77777777">
        <w:tc>
          <w:tcPr>
            <w:tcW w:w="3005" w:type="dxa"/>
          </w:tcPr>
          <w:p w14:paraId="00FA647E" w14:textId="77777777" w:rsidR="001F1BAE" w:rsidRPr="00DC24E7" w:rsidRDefault="001F1BAE" w:rsidP="00186C99">
            <w:pPr>
              <w:pStyle w:val="12pointfont"/>
            </w:pPr>
            <w:r w:rsidRPr="00DC24E7">
              <w:t>The Hon Harriet Shing MLC</w:t>
            </w:r>
          </w:p>
        </w:tc>
        <w:tc>
          <w:tcPr>
            <w:tcW w:w="3005" w:type="dxa"/>
          </w:tcPr>
          <w:p w14:paraId="20EDE0C9" w14:textId="77777777" w:rsidR="001F1BAE" w:rsidRPr="00DC24E7" w:rsidRDefault="001F1BAE" w:rsidP="00186C99">
            <w:pPr>
              <w:pStyle w:val="12pointfont"/>
            </w:pPr>
            <w:r w:rsidRPr="00DC24E7">
              <w:t>Minister for Water</w:t>
            </w:r>
          </w:p>
        </w:tc>
        <w:tc>
          <w:tcPr>
            <w:tcW w:w="3006" w:type="dxa"/>
          </w:tcPr>
          <w:p w14:paraId="60D53C89" w14:textId="77777777" w:rsidR="001F1BAE" w:rsidRPr="00DC24E7" w:rsidRDefault="001F1BAE" w:rsidP="00186C99">
            <w:pPr>
              <w:pStyle w:val="12pointfont"/>
            </w:pPr>
            <w:r w:rsidRPr="00DC24E7">
              <w:t>15 April 2026 to 30 June 2026</w:t>
            </w:r>
          </w:p>
        </w:tc>
      </w:tr>
    </w:tbl>
    <w:p w14:paraId="25D69F0D" w14:textId="77777777" w:rsidR="001F1BAE" w:rsidRPr="00DC24E7" w:rsidRDefault="001F1BAE" w:rsidP="001F1BAE">
      <w:pPr>
        <w:rPr>
          <w:rFonts w:cs="Arial"/>
        </w:rPr>
      </w:pPr>
    </w:p>
    <w:p w14:paraId="35A079AF" w14:textId="77777777" w:rsidR="001F1BAE" w:rsidRPr="00DC24E7" w:rsidRDefault="001F1BAE" w:rsidP="00C76E4C">
      <w:pPr>
        <w:pStyle w:val="Subheading"/>
      </w:pPr>
      <w:r w:rsidRPr="00DC24E7">
        <w:t>Commissioners</w:t>
      </w:r>
    </w:p>
    <w:tbl>
      <w:tblPr>
        <w:tblStyle w:val="TableGrid"/>
        <w:tblW w:w="0" w:type="auto"/>
        <w:tblLook w:val="04A0" w:firstRow="1" w:lastRow="0" w:firstColumn="1" w:lastColumn="0" w:noHBand="0" w:noVBand="1"/>
      </w:tblPr>
      <w:tblGrid>
        <w:gridCol w:w="3005"/>
        <w:gridCol w:w="3005"/>
        <w:gridCol w:w="3006"/>
      </w:tblGrid>
      <w:tr w:rsidR="001F1BAE" w:rsidRPr="00DC24E7" w14:paraId="2CB6CB84" w14:textId="77777777">
        <w:tc>
          <w:tcPr>
            <w:tcW w:w="3005" w:type="dxa"/>
          </w:tcPr>
          <w:p w14:paraId="6868FEBF" w14:textId="77777777" w:rsidR="001F1BAE" w:rsidRPr="00DC24E7" w:rsidRDefault="001F1BAE" w:rsidP="00186C99">
            <w:pPr>
              <w:pStyle w:val="12pointfont"/>
            </w:pPr>
            <w:r w:rsidRPr="00DC24E7">
              <w:t>Julie Miller Markoff</w:t>
            </w:r>
          </w:p>
        </w:tc>
        <w:tc>
          <w:tcPr>
            <w:tcW w:w="3005" w:type="dxa"/>
          </w:tcPr>
          <w:p w14:paraId="1F01CCDD" w14:textId="77777777" w:rsidR="001F1BAE" w:rsidRPr="00DC24E7" w:rsidRDefault="001F1BAE" w:rsidP="00186C99">
            <w:pPr>
              <w:pStyle w:val="12pointfont"/>
            </w:pPr>
            <w:r w:rsidRPr="00DC24E7">
              <w:t>Chairperson</w:t>
            </w:r>
          </w:p>
        </w:tc>
        <w:tc>
          <w:tcPr>
            <w:tcW w:w="3006" w:type="dxa"/>
          </w:tcPr>
          <w:p w14:paraId="231D0E35" w14:textId="77777777" w:rsidR="001F1BAE" w:rsidRPr="00DC24E7" w:rsidRDefault="001F1BAE" w:rsidP="00186C99">
            <w:pPr>
              <w:pStyle w:val="12pointfont"/>
            </w:pPr>
            <w:r w:rsidRPr="00DC24E7">
              <w:t>1 July 2025 to 30 June 2026</w:t>
            </w:r>
          </w:p>
        </w:tc>
      </w:tr>
      <w:tr w:rsidR="001F1BAE" w:rsidRPr="00DC24E7" w14:paraId="304350E5" w14:textId="77777777">
        <w:tc>
          <w:tcPr>
            <w:tcW w:w="3005" w:type="dxa"/>
          </w:tcPr>
          <w:p w14:paraId="7BAA4CA2" w14:textId="77777777" w:rsidR="001F1BAE" w:rsidRPr="00DC24E7" w:rsidRDefault="001F1BAE" w:rsidP="00186C99">
            <w:pPr>
              <w:pStyle w:val="12pointfont"/>
            </w:pPr>
            <w:r w:rsidRPr="00DC24E7">
              <w:lastRenderedPageBreak/>
              <w:t>Dr Rohan Henry</w:t>
            </w:r>
          </w:p>
        </w:tc>
        <w:tc>
          <w:tcPr>
            <w:tcW w:w="3005" w:type="dxa"/>
          </w:tcPr>
          <w:p w14:paraId="4F4AE035" w14:textId="77777777" w:rsidR="001F1BAE" w:rsidRPr="00DC24E7" w:rsidRDefault="001F1BAE" w:rsidP="00186C99">
            <w:pPr>
              <w:pStyle w:val="12pointfont"/>
            </w:pPr>
            <w:r w:rsidRPr="00DC24E7">
              <w:t>Deputy Chairperson</w:t>
            </w:r>
          </w:p>
        </w:tc>
        <w:tc>
          <w:tcPr>
            <w:tcW w:w="3006" w:type="dxa"/>
          </w:tcPr>
          <w:p w14:paraId="068826C0" w14:textId="77777777" w:rsidR="001F1BAE" w:rsidRPr="00DC24E7" w:rsidRDefault="001F1BAE" w:rsidP="00186C99">
            <w:pPr>
              <w:pStyle w:val="12pointfont"/>
            </w:pPr>
            <w:r w:rsidRPr="00DC24E7">
              <w:t>1 July 2025 to 30 June 2026</w:t>
            </w:r>
          </w:p>
        </w:tc>
      </w:tr>
      <w:tr w:rsidR="001F1BAE" w:rsidRPr="00DC24E7" w14:paraId="643651A6" w14:textId="77777777">
        <w:tc>
          <w:tcPr>
            <w:tcW w:w="3005" w:type="dxa"/>
          </w:tcPr>
          <w:p w14:paraId="21831D10" w14:textId="77777777" w:rsidR="001F1BAE" w:rsidRPr="00DC24E7" w:rsidRDefault="001F1BAE" w:rsidP="00186C99">
            <w:pPr>
              <w:pStyle w:val="12pointfont"/>
            </w:pPr>
            <w:r w:rsidRPr="00DC24E7">
              <w:t>Tim Chatfield</w:t>
            </w:r>
            <w:r w:rsidRPr="00DC24E7">
              <w:tab/>
            </w:r>
          </w:p>
        </w:tc>
        <w:tc>
          <w:tcPr>
            <w:tcW w:w="3005" w:type="dxa"/>
          </w:tcPr>
          <w:p w14:paraId="3DFEA74F" w14:textId="77777777" w:rsidR="001F1BAE" w:rsidRPr="00DC24E7" w:rsidRDefault="001F1BAE" w:rsidP="00186C99">
            <w:pPr>
              <w:pStyle w:val="12pointfont"/>
            </w:pPr>
          </w:p>
        </w:tc>
        <w:tc>
          <w:tcPr>
            <w:tcW w:w="3006" w:type="dxa"/>
          </w:tcPr>
          <w:p w14:paraId="6D6559E3" w14:textId="77777777" w:rsidR="001F1BAE" w:rsidRPr="00DC24E7" w:rsidRDefault="001F1BAE" w:rsidP="00186C99">
            <w:pPr>
              <w:pStyle w:val="12pointfont"/>
            </w:pPr>
            <w:r w:rsidRPr="00DC24E7">
              <w:t>1 July 2025 to 30 June 2026</w:t>
            </w:r>
          </w:p>
        </w:tc>
      </w:tr>
      <w:tr w:rsidR="001F1BAE" w:rsidRPr="00DC24E7" w14:paraId="1C6D4BD3" w14:textId="77777777">
        <w:tc>
          <w:tcPr>
            <w:tcW w:w="3005" w:type="dxa"/>
          </w:tcPr>
          <w:p w14:paraId="12E734A2" w14:textId="77777777" w:rsidR="001F1BAE" w:rsidRPr="00DC24E7" w:rsidRDefault="001F1BAE" w:rsidP="00186C99">
            <w:pPr>
              <w:pStyle w:val="12pointfont"/>
            </w:pPr>
            <w:r w:rsidRPr="00DC24E7">
              <w:t>Peta Maddy</w:t>
            </w:r>
          </w:p>
        </w:tc>
        <w:tc>
          <w:tcPr>
            <w:tcW w:w="3005" w:type="dxa"/>
          </w:tcPr>
          <w:p w14:paraId="4ADAF0D6" w14:textId="77777777" w:rsidR="001F1BAE" w:rsidRPr="00DC24E7" w:rsidRDefault="001F1BAE" w:rsidP="00186C99">
            <w:pPr>
              <w:pStyle w:val="12pointfont"/>
            </w:pPr>
          </w:p>
        </w:tc>
        <w:tc>
          <w:tcPr>
            <w:tcW w:w="3006" w:type="dxa"/>
          </w:tcPr>
          <w:p w14:paraId="4C560E3E" w14:textId="77777777" w:rsidR="001F1BAE" w:rsidRPr="00DC24E7" w:rsidRDefault="001F1BAE" w:rsidP="00186C99">
            <w:pPr>
              <w:pStyle w:val="12pointfont"/>
            </w:pPr>
            <w:r w:rsidRPr="00DC24E7">
              <w:t>1 July 2025 to 30 September 2025</w:t>
            </w:r>
          </w:p>
        </w:tc>
      </w:tr>
    </w:tbl>
    <w:p w14:paraId="28029553" w14:textId="77777777" w:rsidR="001F1BAE" w:rsidRPr="00DC24E7" w:rsidRDefault="001F1BAE" w:rsidP="001F1BAE">
      <w:pPr>
        <w:rPr>
          <w:rFonts w:cs="Arial"/>
          <w:b/>
          <w:bCs/>
        </w:rPr>
      </w:pPr>
    </w:p>
    <w:p w14:paraId="0627696C" w14:textId="77777777" w:rsidR="001F1BAE" w:rsidRPr="00DC24E7" w:rsidRDefault="001F1BAE" w:rsidP="00C76E4C">
      <w:pPr>
        <w:pStyle w:val="Subheading"/>
      </w:pPr>
      <w:r w:rsidRPr="00DC24E7">
        <w:t>Accountable Officer</w:t>
      </w:r>
    </w:p>
    <w:tbl>
      <w:tblPr>
        <w:tblStyle w:val="TableGrid"/>
        <w:tblW w:w="0" w:type="auto"/>
        <w:tblLook w:val="04A0" w:firstRow="1" w:lastRow="0" w:firstColumn="1" w:lastColumn="0" w:noHBand="0" w:noVBand="1"/>
      </w:tblPr>
      <w:tblGrid>
        <w:gridCol w:w="3005"/>
        <w:gridCol w:w="3005"/>
        <w:gridCol w:w="3006"/>
      </w:tblGrid>
      <w:tr w:rsidR="001F1BAE" w:rsidRPr="00DC24E7" w14:paraId="261D2F52" w14:textId="77777777">
        <w:tc>
          <w:tcPr>
            <w:tcW w:w="3005" w:type="dxa"/>
          </w:tcPr>
          <w:p w14:paraId="310406AA" w14:textId="77777777" w:rsidR="001F1BAE" w:rsidRPr="00DC24E7" w:rsidRDefault="001F1BAE" w:rsidP="00186C99">
            <w:pPr>
              <w:pStyle w:val="12pointfont"/>
            </w:pPr>
            <w:r w:rsidRPr="00DC24E7">
              <w:t>Dr Sarina Loo</w:t>
            </w:r>
          </w:p>
        </w:tc>
        <w:tc>
          <w:tcPr>
            <w:tcW w:w="3005" w:type="dxa"/>
          </w:tcPr>
          <w:p w14:paraId="0280649B" w14:textId="77777777" w:rsidR="001F1BAE" w:rsidRPr="00DC24E7" w:rsidRDefault="001F1BAE" w:rsidP="00186C99">
            <w:pPr>
              <w:pStyle w:val="12pointfont"/>
            </w:pPr>
            <w:r w:rsidRPr="00DC24E7">
              <w:t>Chief Executive Officer</w:t>
            </w:r>
          </w:p>
        </w:tc>
        <w:tc>
          <w:tcPr>
            <w:tcW w:w="3006" w:type="dxa"/>
          </w:tcPr>
          <w:p w14:paraId="12A02E4E" w14:textId="77777777" w:rsidR="001F1BAE" w:rsidRPr="00DC24E7" w:rsidRDefault="001F1BAE" w:rsidP="00186C99">
            <w:pPr>
              <w:pStyle w:val="12pointfont"/>
            </w:pPr>
            <w:r w:rsidRPr="00DC24E7">
              <w:t>1 July 2025 to 30 June 2026</w:t>
            </w:r>
          </w:p>
        </w:tc>
      </w:tr>
    </w:tbl>
    <w:p w14:paraId="48AD241F" w14:textId="77777777" w:rsidR="001F1BAE" w:rsidRPr="00DC24E7" w:rsidRDefault="001F1BAE" w:rsidP="00186C99">
      <w:pPr>
        <w:pStyle w:val="12pointfont"/>
      </w:pPr>
    </w:p>
    <w:p w14:paraId="354F901B" w14:textId="77777777" w:rsidR="001F1BAE" w:rsidRPr="00DC24E7" w:rsidRDefault="001F1BAE" w:rsidP="00186C99">
      <w:pPr>
        <w:pStyle w:val="12pointfont"/>
      </w:pPr>
      <w:r w:rsidRPr="00DC24E7">
        <w:t>The number of responsible persons, and their total remuneration received or receivable from the VEWH in connection with the management of the VEWH during the reporting period are shown in the table below.</w:t>
      </w:r>
    </w:p>
    <w:tbl>
      <w:tblPr>
        <w:tblW w:w="0" w:type="auto"/>
        <w:tblLayout w:type="fixed"/>
        <w:tblCellMar>
          <w:left w:w="0" w:type="dxa"/>
          <w:right w:w="0" w:type="dxa"/>
        </w:tblCellMar>
        <w:tblLook w:val="01E0" w:firstRow="1" w:lastRow="1" w:firstColumn="1" w:lastColumn="1" w:noHBand="0" w:noVBand="0"/>
      </w:tblPr>
      <w:tblGrid>
        <w:gridCol w:w="4840"/>
        <w:gridCol w:w="2732"/>
        <w:gridCol w:w="1359"/>
      </w:tblGrid>
      <w:tr w:rsidR="001F1BAE" w:rsidRPr="00DC24E7" w14:paraId="71645F7A" w14:textId="77777777" w:rsidTr="000347C8">
        <w:trPr>
          <w:trHeight w:val="548"/>
          <w:tblHeader/>
        </w:trPr>
        <w:tc>
          <w:tcPr>
            <w:tcW w:w="4840" w:type="dxa"/>
            <w:shd w:val="clear" w:color="auto" w:fill="DCDDDE"/>
          </w:tcPr>
          <w:p w14:paraId="4858234A" w14:textId="77777777" w:rsidR="001F1BAE" w:rsidRPr="00DC24E7" w:rsidRDefault="001F1BAE">
            <w:pPr>
              <w:pStyle w:val="TableParagraph"/>
              <w:rPr>
                <w:rFonts w:ascii="Arial" w:hAnsi="Arial" w:cs="Arial"/>
                <w:szCs w:val="24"/>
                <w:lang w:val="en-AU"/>
              </w:rPr>
            </w:pPr>
          </w:p>
        </w:tc>
        <w:tc>
          <w:tcPr>
            <w:tcW w:w="2732" w:type="dxa"/>
            <w:shd w:val="clear" w:color="auto" w:fill="DCDDDE"/>
          </w:tcPr>
          <w:p w14:paraId="784EB2A9" w14:textId="77777777" w:rsidR="001F1BAE" w:rsidRPr="00DC24E7" w:rsidRDefault="001F1BAE">
            <w:pPr>
              <w:pStyle w:val="TableParagraph"/>
              <w:spacing w:before="113" w:line="205" w:lineRule="exact"/>
              <w:ind w:right="332"/>
              <w:jc w:val="right"/>
              <w:rPr>
                <w:rFonts w:ascii="Arial" w:hAnsi="Arial" w:cs="Arial"/>
                <w:b/>
                <w:szCs w:val="24"/>
                <w:lang w:val="en-AU"/>
              </w:rPr>
            </w:pPr>
            <w:r w:rsidRPr="00DC24E7">
              <w:rPr>
                <w:rFonts w:ascii="Arial" w:hAnsi="Arial" w:cs="Arial"/>
                <w:b/>
                <w:color w:val="231F20"/>
                <w:spacing w:val="-4"/>
                <w:szCs w:val="24"/>
                <w:lang w:val="en-AU"/>
              </w:rPr>
              <w:t>2026</w:t>
            </w:r>
          </w:p>
          <w:p w14:paraId="7E28E2FE" w14:textId="77777777" w:rsidR="001F1BAE" w:rsidRPr="00DC24E7" w:rsidRDefault="001F1BAE">
            <w:pPr>
              <w:pStyle w:val="TableParagraph"/>
              <w:spacing w:line="205" w:lineRule="exact"/>
              <w:ind w:right="332"/>
              <w:jc w:val="right"/>
              <w:rPr>
                <w:rFonts w:ascii="Arial" w:hAnsi="Arial" w:cs="Arial"/>
                <w:b/>
                <w:szCs w:val="24"/>
                <w:lang w:val="en-AU"/>
              </w:rPr>
            </w:pPr>
            <w:r w:rsidRPr="00DC24E7">
              <w:rPr>
                <w:rFonts w:ascii="Arial" w:hAnsi="Arial" w:cs="Arial"/>
                <w:b/>
                <w:color w:val="231F20"/>
                <w:spacing w:val="-5"/>
                <w:szCs w:val="24"/>
                <w:lang w:val="en-AU"/>
              </w:rPr>
              <w:t>No.</w:t>
            </w:r>
          </w:p>
        </w:tc>
        <w:tc>
          <w:tcPr>
            <w:tcW w:w="1359" w:type="dxa"/>
            <w:shd w:val="clear" w:color="auto" w:fill="DCDDDE"/>
          </w:tcPr>
          <w:p w14:paraId="0199362B" w14:textId="77777777" w:rsidR="001F1BAE" w:rsidRPr="00DC24E7" w:rsidRDefault="001F1BAE">
            <w:pPr>
              <w:pStyle w:val="TableParagraph"/>
              <w:spacing w:before="113" w:line="205" w:lineRule="exact"/>
              <w:ind w:left="623"/>
              <w:rPr>
                <w:rFonts w:ascii="Arial" w:hAnsi="Arial" w:cs="Arial"/>
                <w:szCs w:val="24"/>
                <w:lang w:val="en-AU"/>
              </w:rPr>
            </w:pPr>
            <w:r w:rsidRPr="00DC24E7">
              <w:rPr>
                <w:rFonts w:ascii="Arial" w:hAnsi="Arial" w:cs="Arial"/>
                <w:color w:val="231F20"/>
                <w:spacing w:val="-4"/>
                <w:szCs w:val="24"/>
                <w:lang w:val="en-AU"/>
              </w:rPr>
              <w:t>2025</w:t>
            </w:r>
          </w:p>
          <w:p w14:paraId="6DBFC7E4" w14:textId="77777777" w:rsidR="001F1BAE" w:rsidRPr="00DC24E7" w:rsidRDefault="001F1BAE">
            <w:pPr>
              <w:pStyle w:val="TableParagraph"/>
              <w:spacing w:line="205" w:lineRule="exact"/>
              <w:ind w:left="741"/>
              <w:rPr>
                <w:rFonts w:ascii="Arial" w:hAnsi="Arial" w:cs="Arial"/>
                <w:szCs w:val="24"/>
                <w:lang w:val="en-AU"/>
              </w:rPr>
            </w:pPr>
            <w:r w:rsidRPr="00DC24E7">
              <w:rPr>
                <w:rFonts w:ascii="Arial" w:hAnsi="Arial" w:cs="Arial"/>
                <w:color w:val="231F20"/>
                <w:spacing w:val="-5"/>
                <w:szCs w:val="24"/>
                <w:lang w:val="en-AU"/>
              </w:rPr>
              <w:t>No.</w:t>
            </w:r>
          </w:p>
        </w:tc>
      </w:tr>
      <w:tr w:rsidR="001F1BAE" w:rsidRPr="00DC24E7" w14:paraId="42E75247" w14:textId="77777777" w:rsidTr="000347C8">
        <w:trPr>
          <w:trHeight w:val="453"/>
          <w:tblHeader/>
        </w:trPr>
        <w:tc>
          <w:tcPr>
            <w:tcW w:w="4840" w:type="dxa"/>
            <w:shd w:val="clear" w:color="auto" w:fill="ECECED"/>
          </w:tcPr>
          <w:p w14:paraId="32AFB50C" w14:textId="77777777" w:rsidR="001F1BAE" w:rsidRPr="00DC24E7" w:rsidRDefault="001F1BAE">
            <w:pPr>
              <w:pStyle w:val="TableParagraph"/>
              <w:spacing w:before="170"/>
              <w:ind w:left="226"/>
              <w:rPr>
                <w:rFonts w:ascii="Arial" w:hAnsi="Arial" w:cs="Arial"/>
                <w:b/>
                <w:szCs w:val="24"/>
                <w:lang w:val="en-AU"/>
              </w:rPr>
            </w:pPr>
            <w:r w:rsidRPr="00DC24E7">
              <w:rPr>
                <w:rFonts w:ascii="Arial" w:hAnsi="Arial" w:cs="Arial"/>
                <w:b/>
                <w:color w:val="58595B"/>
                <w:szCs w:val="24"/>
                <w:lang w:val="en-AU"/>
              </w:rPr>
              <w:t>Income</w:t>
            </w:r>
            <w:r w:rsidRPr="00DC24E7">
              <w:rPr>
                <w:rFonts w:ascii="Arial" w:hAnsi="Arial" w:cs="Arial"/>
                <w:b/>
                <w:color w:val="58595B"/>
                <w:spacing w:val="13"/>
                <w:szCs w:val="24"/>
                <w:lang w:val="en-AU"/>
              </w:rPr>
              <w:t xml:space="preserve"> </w:t>
            </w:r>
            <w:r w:rsidRPr="00DC24E7">
              <w:rPr>
                <w:rFonts w:ascii="Arial" w:hAnsi="Arial" w:cs="Arial"/>
                <w:b/>
                <w:color w:val="58595B"/>
                <w:spacing w:val="-4"/>
                <w:szCs w:val="24"/>
                <w:lang w:val="en-AU"/>
              </w:rPr>
              <w:t>band</w:t>
            </w:r>
          </w:p>
        </w:tc>
        <w:tc>
          <w:tcPr>
            <w:tcW w:w="2732" w:type="dxa"/>
            <w:shd w:val="clear" w:color="auto" w:fill="ECECED"/>
          </w:tcPr>
          <w:p w14:paraId="19C14C3A" w14:textId="77777777" w:rsidR="001F1BAE" w:rsidRPr="00DC24E7" w:rsidRDefault="001F1BAE">
            <w:pPr>
              <w:pStyle w:val="TableParagraph"/>
              <w:rPr>
                <w:rFonts w:ascii="Arial" w:hAnsi="Arial" w:cs="Arial"/>
                <w:szCs w:val="24"/>
                <w:lang w:val="en-AU"/>
              </w:rPr>
            </w:pPr>
          </w:p>
        </w:tc>
        <w:tc>
          <w:tcPr>
            <w:tcW w:w="1359" w:type="dxa"/>
            <w:shd w:val="clear" w:color="auto" w:fill="ECECED"/>
          </w:tcPr>
          <w:p w14:paraId="27960FC2" w14:textId="77777777" w:rsidR="001F1BAE" w:rsidRPr="00DC24E7" w:rsidRDefault="001F1BAE">
            <w:pPr>
              <w:pStyle w:val="TableParagraph"/>
              <w:rPr>
                <w:rFonts w:ascii="Arial" w:hAnsi="Arial" w:cs="Arial"/>
                <w:szCs w:val="24"/>
                <w:lang w:val="en-AU"/>
              </w:rPr>
            </w:pPr>
          </w:p>
        </w:tc>
      </w:tr>
      <w:tr w:rsidR="001F1BAE" w:rsidRPr="00DC24E7" w14:paraId="7FE054C5" w14:textId="77777777" w:rsidTr="000347C8">
        <w:trPr>
          <w:trHeight w:val="305"/>
          <w:tblHeader/>
        </w:trPr>
        <w:tc>
          <w:tcPr>
            <w:tcW w:w="4840" w:type="dxa"/>
          </w:tcPr>
          <w:p w14:paraId="3F4C4E9A" w14:textId="77777777" w:rsidR="001F1BAE" w:rsidRPr="00DC24E7" w:rsidRDefault="001F1BAE">
            <w:pPr>
              <w:pStyle w:val="TableParagraph"/>
              <w:spacing w:before="56" w:line="229" w:lineRule="exact"/>
              <w:ind w:left="170"/>
              <w:rPr>
                <w:rFonts w:ascii="Arial" w:hAnsi="Arial" w:cs="Arial"/>
                <w:szCs w:val="24"/>
                <w:lang w:val="en-AU"/>
              </w:rPr>
            </w:pPr>
            <w:r w:rsidRPr="00DC24E7">
              <w:rPr>
                <w:rFonts w:ascii="Arial" w:hAnsi="Arial" w:cs="Arial"/>
                <w:color w:val="231F20"/>
                <w:szCs w:val="24"/>
                <w:lang w:val="en-AU"/>
              </w:rPr>
              <w:t>$10,000</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$19,999</w:t>
            </w:r>
          </w:p>
        </w:tc>
        <w:tc>
          <w:tcPr>
            <w:tcW w:w="2732" w:type="dxa"/>
          </w:tcPr>
          <w:p w14:paraId="6D70377E" w14:textId="77777777" w:rsidR="001F1BAE" w:rsidRPr="00DC24E7" w:rsidRDefault="001F1BAE">
            <w:pPr>
              <w:pStyle w:val="TableParagraph"/>
              <w:spacing w:before="56" w:line="229" w:lineRule="exact"/>
              <w:ind w:right="331"/>
              <w:jc w:val="right"/>
              <w:rPr>
                <w:rFonts w:ascii="Arial" w:hAnsi="Arial" w:cs="Arial"/>
                <w:b/>
                <w:szCs w:val="24"/>
                <w:lang w:val="en-AU"/>
              </w:rPr>
            </w:pPr>
            <w:r w:rsidRPr="00DC24E7">
              <w:rPr>
                <w:rFonts w:ascii="Arial" w:hAnsi="Arial" w:cs="Arial"/>
                <w:b/>
                <w:color w:val="231F20"/>
                <w:spacing w:val="-10"/>
                <w:szCs w:val="24"/>
                <w:lang w:val="en-AU"/>
              </w:rPr>
              <w:t>1</w:t>
            </w:r>
          </w:p>
        </w:tc>
        <w:tc>
          <w:tcPr>
            <w:tcW w:w="1359" w:type="dxa"/>
          </w:tcPr>
          <w:p w14:paraId="050DDCE8" w14:textId="77777777" w:rsidR="001F1BAE" w:rsidRPr="00DC24E7" w:rsidRDefault="001F1BAE">
            <w:pPr>
              <w:pStyle w:val="TableParagraph"/>
              <w:spacing w:before="56" w:line="229" w:lineRule="exact"/>
              <w:ind w:right="110"/>
              <w:jc w:val="right"/>
              <w:rPr>
                <w:rFonts w:ascii="Arial" w:hAnsi="Arial" w:cs="Arial"/>
                <w:szCs w:val="24"/>
                <w:lang w:val="en-AU"/>
              </w:rPr>
            </w:pPr>
            <w:r w:rsidRPr="00DC24E7">
              <w:rPr>
                <w:rFonts w:ascii="Arial" w:hAnsi="Arial" w:cs="Arial"/>
                <w:color w:val="231F20"/>
                <w:spacing w:val="-10"/>
                <w:szCs w:val="24"/>
                <w:lang w:val="en-AU"/>
              </w:rPr>
              <w:t>0</w:t>
            </w:r>
          </w:p>
        </w:tc>
      </w:tr>
      <w:tr w:rsidR="001F1BAE" w:rsidRPr="00DC24E7" w14:paraId="06CD6037" w14:textId="77777777" w:rsidTr="000347C8">
        <w:trPr>
          <w:trHeight w:val="283"/>
          <w:tblHeader/>
        </w:trPr>
        <w:tc>
          <w:tcPr>
            <w:tcW w:w="4840" w:type="dxa"/>
          </w:tcPr>
          <w:p w14:paraId="5C20F503"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$40,000</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$49,999</w:t>
            </w:r>
          </w:p>
        </w:tc>
        <w:tc>
          <w:tcPr>
            <w:tcW w:w="2732" w:type="dxa"/>
          </w:tcPr>
          <w:p w14:paraId="77646035" w14:textId="77777777" w:rsidR="001F1BAE" w:rsidRPr="00DC24E7" w:rsidRDefault="001F1BAE">
            <w:pPr>
              <w:pStyle w:val="TableParagraph"/>
              <w:spacing w:before="34" w:line="229" w:lineRule="exact"/>
              <w:ind w:right="331"/>
              <w:jc w:val="right"/>
              <w:rPr>
                <w:rFonts w:ascii="Arial" w:hAnsi="Arial" w:cs="Arial"/>
                <w:b/>
                <w:szCs w:val="24"/>
                <w:lang w:val="en-AU"/>
              </w:rPr>
            </w:pPr>
            <w:r w:rsidRPr="00DC24E7">
              <w:rPr>
                <w:rFonts w:ascii="Arial" w:hAnsi="Arial" w:cs="Arial"/>
                <w:b/>
                <w:color w:val="231F20"/>
                <w:spacing w:val="-10"/>
                <w:szCs w:val="24"/>
                <w:lang w:val="en-AU"/>
              </w:rPr>
              <w:t>2</w:t>
            </w:r>
          </w:p>
        </w:tc>
        <w:tc>
          <w:tcPr>
            <w:tcW w:w="1359" w:type="dxa"/>
          </w:tcPr>
          <w:p w14:paraId="60CBD593" w14:textId="77777777" w:rsidR="001F1BAE" w:rsidRPr="00DC24E7" w:rsidRDefault="001F1BAE">
            <w:pPr>
              <w:pStyle w:val="TableParagraph"/>
              <w:spacing w:before="34" w:line="229" w:lineRule="exact"/>
              <w:ind w:right="110"/>
              <w:jc w:val="right"/>
              <w:rPr>
                <w:rFonts w:ascii="Arial" w:hAnsi="Arial" w:cs="Arial"/>
                <w:szCs w:val="24"/>
                <w:lang w:val="en-AU"/>
              </w:rPr>
            </w:pPr>
            <w:r w:rsidRPr="00DC24E7">
              <w:rPr>
                <w:rFonts w:ascii="Arial" w:hAnsi="Arial" w:cs="Arial"/>
                <w:color w:val="231F20"/>
                <w:spacing w:val="-10"/>
                <w:szCs w:val="24"/>
                <w:lang w:val="en-AU"/>
              </w:rPr>
              <w:t>3</w:t>
            </w:r>
          </w:p>
        </w:tc>
      </w:tr>
      <w:tr w:rsidR="001F1BAE" w:rsidRPr="00DC24E7" w14:paraId="559ED8EA" w14:textId="77777777" w:rsidTr="000347C8">
        <w:trPr>
          <w:trHeight w:val="283"/>
          <w:tblHeader/>
        </w:trPr>
        <w:tc>
          <w:tcPr>
            <w:tcW w:w="4840" w:type="dxa"/>
          </w:tcPr>
          <w:p w14:paraId="0FF0E278"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$80,000</w:t>
            </w:r>
            <w:r w:rsidRPr="00DC24E7">
              <w:rPr>
                <w:rFonts w:ascii="Arial" w:hAnsi="Arial" w:cs="Arial"/>
                <w:color w:val="231F20"/>
                <w:spacing w:val="-10"/>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$89,999</w:t>
            </w:r>
          </w:p>
        </w:tc>
        <w:tc>
          <w:tcPr>
            <w:tcW w:w="2732" w:type="dxa"/>
          </w:tcPr>
          <w:p w14:paraId="272CC9D2" w14:textId="77777777" w:rsidR="001F1BAE" w:rsidRPr="00DC24E7" w:rsidRDefault="001F1BAE">
            <w:pPr>
              <w:pStyle w:val="TableParagraph"/>
              <w:spacing w:before="34" w:line="229" w:lineRule="exact"/>
              <w:ind w:right="331"/>
              <w:jc w:val="right"/>
              <w:rPr>
                <w:rFonts w:ascii="Arial" w:hAnsi="Arial" w:cs="Arial"/>
                <w:b/>
                <w:szCs w:val="24"/>
                <w:lang w:val="en-AU"/>
              </w:rPr>
            </w:pPr>
            <w:r w:rsidRPr="00DC24E7">
              <w:rPr>
                <w:rFonts w:ascii="Arial" w:hAnsi="Arial" w:cs="Arial"/>
                <w:b/>
                <w:color w:val="231F20"/>
                <w:spacing w:val="-10"/>
                <w:szCs w:val="24"/>
                <w:lang w:val="en-AU"/>
              </w:rPr>
              <w:t>1</w:t>
            </w:r>
          </w:p>
        </w:tc>
        <w:tc>
          <w:tcPr>
            <w:tcW w:w="1359" w:type="dxa"/>
          </w:tcPr>
          <w:p w14:paraId="7C4747EA" w14:textId="77777777" w:rsidR="001F1BAE" w:rsidRPr="00DC24E7" w:rsidRDefault="001F1BAE">
            <w:pPr>
              <w:pStyle w:val="TableParagraph"/>
              <w:spacing w:before="34" w:line="229" w:lineRule="exact"/>
              <w:ind w:right="110"/>
              <w:jc w:val="right"/>
              <w:rPr>
                <w:rFonts w:ascii="Arial" w:hAnsi="Arial" w:cs="Arial"/>
                <w:szCs w:val="24"/>
                <w:lang w:val="en-AU"/>
              </w:rPr>
            </w:pPr>
            <w:r w:rsidRPr="00DC24E7">
              <w:rPr>
                <w:rFonts w:ascii="Arial" w:hAnsi="Arial" w:cs="Arial"/>
                <w:color w:val="231F20"/>
                <w:spacing w:val="-10"/>
                <w:szCs w:val="24"/>
                <w:lang w:val="en-AU"/>
              </w:rPr>
              <w:t>1</w:t>
            </w:r>
          </w:p>
        </w:tc>
      </w:tr>
      <w:tr w:rsidR="001F1BAE" w:rsidRPr="00DC24E7" w14:paraId="03071CC1" w14:textId="77777777" w:rsidTr="000347C8">
        <w:trPr>
          <w:trHeight w:val="283"/>
          <w:tblHeader/>
        </w:trPr>
        <w:tc>
          <w:tcPr>
            <w:tcW w:w="4840" w:type="dxa"/>
          </w:tcPr>
          <w:p w14:paraId="49F45B0E" w14:textId="77777777" w:rsidR="001F1BAE" w:rsidRPr="00DC24E7" w:rsidRDefault="001F1BAE">
            <w:pPr>
              <w:pStyle w:val="TableParagraph"/>
              <w:spacing w:before="34" w:line="229" w:lineRule="exact"/>
              <w:ind w:left="170"/>
              <w:rPr>
                <w:rFonts w:ascii="Arial" w:hAnsi="Arial" w:cs="Arial"/>
                <w:szCs w:val="24"/>
                <w:lang w:val="en-AU"/>
              </w:rPr>
            </w:pPr>
            <w:r w:rsidRPr="00DC24E7">
              <w:rPr>
                <w:rFonts w:ascii="Arial" w:hAnsi="Arial" w:cs="Arial"/>
                <w:color w:val="231F20"/>
                <w:szCs w:val="24"/>
                <w:lang w:val="en-AU"/>
              </w:rPr>
              <w:t>$250,000</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10"/>
                <w:szCs w:val="24"/>
                <w:lang w:val="en-AU"/>
              </w:rPr>
              <w:t xml:space="preserve"> </w:t>
            </w:r>
            <w:r w:rsidRPr="00DC24E7">
              <w:rPr>
                <w:rFonts w:ascii="Arial" w:hAnsi="Arial" w:cs="Arial"/>
                <w:color w:val="231F20"/>
                <w:spacing w:val="-2"/>
                <w:szCs w:val="24"/>
                <w:lang w:val="en-AU"/>
              </w:rPr>
              <w:t>$259,999</w:t>
            </w:r>
          </w:p>
        </w:tc>
        <w:tc>
          <w:tcPr>
            <w:tcW w:w="2732" w:type="dxa"/>
          </w:tcPr>
          <w:p w14:paraId="3E55FDF4" w14:textId="77777777" w:rsidR="001F1BAE" w:rsidRPr="00DC24E7" w:rsidRDefault="001F1BAE">
            <w:pPr>
              <w:pStyle w:val="TableParagraph"/>
              <w:spacing w:before="34" w:line="229" w:lineRule="exact"/>
              <w:ind w:right="331"/>
              <w:jc w:val="right"/>
              <w:rPr>
                <w:rFonts w:ascii="Arial" w:hAnsi="Arial" w:cs="Arial"/>
                <w:b/>
                <w:szCs w:val="24"/>
                <w:lang w:val="en-AU"/>
              </w:rPr>
            </w:pPr>
            <w:r w:rsidRPr="00DC24E7">
              <w:rPr>
                <w:rFonts w:ascii="Arial" w:hAnsi="Arial" w:cs="Arial"/>
                <w:b/>
                <w:color w:val="231F20"/>
                <w:spacing w:val="-10"/>
                <w:szCs w:val="24"/>
                <w:lang w:val="en-AU"/>
              </w:rPr>
              <w:t>0</w:t>
            </w:r>
          </w:p>
        </w:tc>
        <w:tc>
          <w:tcPr>
            <w:tcW w:w="1359" w:type="dxa"/>
          </w:tcPr>
          <w:p w14:paraId="03FC59A1" w14:textId="77777777" w:rsidR="001F1BAE" w:rsidRPr="00DC24E7" w:rsidRDefault="001F1BAE">
            <w:pPr>
              <w:pStyle w:val="TableParagraph"/>
              <w:spacing w:before="34" w:line="229" w:lineRule="exact"/>
              <w:ind w:right="110"/>
              <w:jc w:val="right"/>
              <w:rPr>
                <w:rFonts w:ascii="Arial" w:hAnsi="Arial" w:cs="Arial"/>
                <w:szCs w:val="24"/>
                <w:lang w:val="en-AU"/>
              </w:rPr>
            </w:pPr>
            <w:r w:rsidRPr="00DC24E7">
              <w:rPr>
                <w:rFonts w:ascii="Arial" w:hAnsi="Arial" w:cs="Arial"/>
                <w:color w:val="231F20"/>
                <w:spacing w:val="-10"/>
                <w:szCs w:val="24"/>
                <w:lang w:val="en-AU"/>
              </w:rPr>
              <w:t>1</w:t>
            </w:r>
          </w:p>
        </w:tc>
      </w:tr>
      <w:tr w:rsidR="001F1BAE" w:rsidRPr="00DC24E7" w14:paraId="08117881" w14:textId="77777777" w:rsidTr="000347C8">
        <w:trPr>
          <w:trHeight w:val="286"/>
          <w:tblHeader/>
        </w:trPr>
        <w:tc>
          <w:tcPr>
            <w:tcW w:w="4840" w:type="dxa"/>
            <w:tcBorders>
              <w:bottom w:val="single" w:sz="2" w:space="0" w:color="231F20"/>
            </w:tcBorders>
          </w:tcPr>
          <w:p w14:paraId="42E6D27C" w14:textId="77777777" w:rsidR="001F1BAE" w:rsidRPr="00DC24E7" w:rsidRDefault="001F1BAE">
            <w:pPr>
              <w:pStyle w:val="TableParagraph"/>
              <w:spacing w:before="34"/>
              <w:ind w:left="170"/>
              <w:rPr>
                <w:rFonts w:ascii="Arial" w:hAnsi="Arial" w:cs="Arial"/>
                <w:szCs w:val="24"/>
                <w:lang w:val="en-AU"/>
              </w:rPr>
            </w:pPr>
            <w:r w:rsidRPr="00DC24E7">
              <w:rPr>
                <w:rFonts w:ascii="Arial" w:hAnsi="Arial" w:cs="Arial"/>
                <w:color w:val="231F20"/>
                <w:szCs w:val="24"/>
                <w:lang w:val="en-AU"/>
              </w:rPr>
              <w:t>$270,000</w:t>
            </w:r>
            <w:r w:rsidRPr="00DC24E7">
              <w:rPr>
                <w:rFonts w:ascii="Arial" w:hAnsi="Arial" w:cs="Arial"/>
                <w:color w:val="231F20"/>
                <w:spacing w:val="-11"/>
                <w:szCs w:val="24"/>
                <w:lang w:val="en-AU"/>
              </w:rPr>
              <w:t xml:space="preserve"> </w:t>
            </w:r>
            <w:r w:rsidRPr="00DC24E7">
              <w:rPr>
                <w:rFonts w:ascii="Arial" w:hAnsi="Arial" w:cs="Arial"/>
                <w:color w:val="231F20"/>
                <w:szCs w:val="24"/>
                <w:lang w:val="en-AU"/>
              </w:rPr>
              <w:t>-</w:t>
            </w:r>
            <w:r w:rsidRPr="00DC24E7">
              <w:rPr>
                <w:rFonts w:ascii="Arial" w:hAnsi="Arial" w:cs="Arial"/>
                <w:color w:val="231F20"/>
                <w:spacing w:val="-11"/>
                <w:szCs w:val="24"/>
                <w:lang w:val="en-AU"/>
              </w:rPr>
              <w:t xml:space="preserve"> </w:t>
            </w:r>
            <w:r w:rsidRPr="00DC24E7">
              <w:rPr>
                <w:rFonts w:ascii="Arial" w:hAnsi="Arial" w:cs="Arial"/>
                <w:color w:val="231F20"/>
                <w:spacing w:val="-2"/>
                <w:szCs w:val="24"/>
                <w:lang w:val="en-AU"/>
              </w:rPr>
              <w:t>$279,999</w:t>
            </w:r>
          </w:p>
        </w:tc>
        <w:tc>
          <w:tcPr>
            <w:tcW w:w="2732" w:type="dxa"/>
            <w:tcBorders>
              <w:bottom w:val="single" w:sz="2" w:space="0" w:color="231F20"/>
            </w:tcBorders>
          </w:tcPr>
          <w:p w14:paraId="2C25A5A2" w14:textId="77777777" w:rsidR="001F1BAE" w:rsidRPr="00DC24E7" w:rsidRDefault="001F1BAE">
            <w:pPr>
              <w:pStyle w:val="TableParagraph"/>
              <w:spacing w:before="34"/>
              <w:ind w:right="331"/>
              <w:jc w:val="right"/>
              <w:rPr>
                <w:rFonts w:ascii="Arial" w:hAnsi="Arial" w:cs="Arial"/>
                <w:b/>
                <w:szCs w:val="24"/>
                <w:lang w:val="en-AU"/>
              </w:rPr>
            </w:pPr>
            <w:r w:rsidRPr="00DC24E7">
              <w:rPr>
                <w:rFonts w:ascii="Arial" w:hAnsi="Arial" w:cs="Arial"/>
                <w:b/>
                <w:color w:val="231F20"/>
                <w:spacing w:val="-10"/>
                <w:szCs w:val="24"/>
                <w:lang w:val="en-AU"/>
              </w:rPr>
              <w:t>1</w:t>
            </w:r>
          </w:p>
        </w:tc>
        <w:tc>
          <w:tcPr>
            <w:tcW w:w="1359" w:type="dxa"/>
            <w:tcBorders>
              <w:bottom w:val="single" w:sz="2" w:space="0" w:color="231F20"/>
            </w:tcBorders>
          </w:tcPr>
          <w:p w14:paraId="3B500661" w14:textId="77777777" w:rsidR="001F1BAE" w:rsidRPr="00DC24E7" w:rsidRDefault="001F1BAE">
            <w:pPr>
              <w:pStyle w:val="TableParagraph"/>
              <w:spacing w:before="34"/>
              <w:ind w:right="110"/>
              <w:jc w:val="right"/>
              <w:rPr>
                <w:rFonts w:ascii="Arial" w:hAnsi="Arial" w:cs="Arial"/>
                <w:szCs w:val="24"/>
                <w:lang w:val="en-AU"/>
              </w:rPr>
            </w:pPr>
            <w:r w:rsidRPr="00DC24E7">
              <w:rPr>
                <w:rFonts w:ascii="Arial" w:hAnsi="Arial" w:cs="Arial"/>
                <w:color w:val="231F20"/>
                <w:spacing w:val="-10"/>
                <w:szCs w:val="24"/>
                <w:lang w:val="en-AU"/>
              </w:rPr>
              <w:t>0</w:t>
            </w:r>
          </w:p>
        </w:tc>
      </w:tr>
      <w:tr w:rsidR="001F1BAE" w:rsidRPr="00DC24E7" w14:paraId="5676DAFF" w14:textId="77777777" w:rsidTr="000347C8">
        <w:trPr>
          <w:trHeight w:val="335"/>
          <w:tblHeader/>
        </w:trPr>
        <w:tc>
          <w:tcPr>
            <w:tcW w:w="4840" w:type="dxa"/>
            <w:tcBorders>
              <w:top w:val="single" w:sz="2" w:space="0" w:color="231F20"/>
              <w:bottom w:val="single" w:sz="2" w:space="0" w:color="262223"/>
            </w:tcBorders>
          </w:tcPr>
          <w:p w14:paraId="2148A85C"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2"/>
                <w:szCs w:val="24"/>
                <w:lang w:val="en-AU"/>
              </w:rPr>
              <w:t>Total</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number</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of</w:t>
            </w:r>
            <w:r w:rsidRPr="00DC24E7">
              <w:rPr>
                <w:rFonts w:ascii="Arial" w:hAnsi="Arial" w:cs="Arial"/>
                <w:b/>
                <w:color w:val="231F20"/>
                <w:spacing w:val="1"/>
                <w:szCs w:val="24"/>
                <w:lang w:val="en-AU"/>
              </w:rPr>
              <w:t xml:space="preserve"> </w:t>
            </w:r>
            <w:r w:rsidRPr="00DC24E7">
              <w:rPr>
                <w:rFonts w:ascii="Arial" w:hAnsi="Arial" w:cs="Arial"/>
                <w:b/>
                <w:color w:val="231F20"/>
                <w:spacing w:val="-2"/>
                <w:szCs w:val="24"/>
                <w:lang w:val="en-AU"/>
              </w:rPr>
              <w:t>responsible</w:t>
            </w:r>
            <w:r w:rsidRPr="00DC24E7">
              <w:rPr>
                <w:rFonts w:ascii="Arial" w:hAnsi="Arial" w:cs="Arial"/>
                <w:b/>
                <w:color w:val="231F20"/>
                <w:szCs w:val="24"/>
                <w:lang w:val="en-AU"/>
              </w:rPr>
              <w:t xml:space="preserve"> </w:t>
            </w:r>
            <w:r w:rsidRPr="00DC24E7">
              <w:rPr>
                <w:rFonts w:ascii="Arial" w:hAnsi="Arial" w:cs="Arial"/>
                <w:b/>
                <w:color w:val="231F20"/>
                <w:spacing w:val="-2"/>
                <w:szCs w:val="24"/>
                <w:lang w:val="en-AU"/>
              </w:rPr>
              <w:t>persons</w:t>
            </w:r>
          </w:p>
        </w:tc>
        <w:tc>
          <w:tcPr>
            <w:tcW w:w="2732" w:type="dxa"/>
            <w:tcBorders>
              <w:top w:val="single" w:sz="2" w:space="0" w:color="231F20"/>
              <w:bottom w:val="single" w:sz="2" w:space="0" w:color="262223"/>
            </w:tcBorders>
          </w:tcPr>
          <w:p w14:paraId="7B6F8D70" w14:textId="77777777" w:rsidR="001F1BAE" w:rsidRPr="00DC24E7" w:rsidRDefault="001F1BAE">
            <w:pPr>
              <w:pStyle w:val="TableParagraph"/>
              <w:spacing w:before="82"/>
              <w:ind w:right="331"/>
              <w:jc w:val="right"/>
              <w:rPr>
                <w:rFonts w:ascii="Arial" w:hAnsi="Arial" w:cs="Arial"/>
                <w:b/>
                <w:szCs w:val="24"/>
                <w:lang w:val="en-AU"/>
              </w:rPr>
            </w:pPr>
            <w:r w:rsidRPr="00DC24E7">
              <w:rPr>
                <w:rFonts w:ascii="Arial" w:hAnsi="Arial" w:cs="Arial"/>
                <w:b/>
                <w:color w:val="231F20"/>
                <w:spacing w:val="-10"/>
                <w:szCs w:val="24"/>
                <w:lang w:val="en-AU"/>
              </w:rPr>
              <w:t>5</w:t>
            </w:r>
          </w:p>
        </w:tc>
        <w:tc>
          <w:tcPr>
            <w:tcW w:w="1359" w:type="dxa"/>
            <w:tcBorders>
              <w:top w:val="single" w:sz="2" w:space="0" w:color="231F20"/>
              <w:bottom w:val="single" w:sz="2" w:space="0" w:color="262223"/>
            </w:tcBorders>
          </w:tcPr>
          <w:p w14:paraId="0191EE7D" w14:textId="77777777" w:rsidR="001F1BAE" w:rsidRPr="00DC24E7" w:rsidRDefault="001F1BAE">
            <w:pPr>
              <w:pStyle w:val="TableParagraph"/>
              <w:spacing w:before="82"/>
              <w:ind w:right="93"/>
              <w:jc w:val="right"/>
              <w:rPr>
                <w:rFonts w:ascii="Arial" w:hAnsi="Arial" w:cs="Arial"/>
                <w:szCs w:val="24"/>
                <w:lang w:val="en-AU"/>
              </w:rPr>
            </w:pPr>
            <w:r w:rsidRPr="00DC24E7">
              <w:rPr>
                <w:rFonts w:ascii="Arial" w:hAnsi="Arial" w:cs="Arial"/>
                <w:color w:val="231F20"/>
                <w:spacing w:val="-10"/>
                <w:szCs w:val="24"/>
                <w:lang w:val="en-AU"/>
              </w:rPr>
              <w:t>5</w:t>
            </w:r>
          </w:p>
        </w:tc>
      </w:tr>
      <w:tr w:rsidR="001F1BAE" w:rsidRPr="00DC24E7" w14:paraId="6082BD96" w14:textId="77777777" w:rsidTr="000347C8">
        <w:trPr>
          <w:trHeight w:val="335"/>
          <w:tblHeader/>
        </w:trPr>
        <w:tc>
          <w:tcPr>
            <w:tcW w:w="4840" w:type="dxa"/>
            <w:tcBorders>
              <w:top w:val="single" w:sz="2" w:space="0" w:color="262223"/>
              <w:bottom w:val="single" w:sz="2" w:space="0" w:color="231F20"/>
            </w:tcBorders>
          </w:tcPr>
          <w:p w14:paraId="28BC3B36" w14:textId="77777777" w:rsidR="001F1BAE" w:rsidRPr="00DC24E7" w:rsidRDefault="001F1BAE">
            <w:pPr>
              <w:pStyle w:val="TableParagraph"/>
              <w:spacing w:before="82"/>
              <w:ind w:left="170"/>
              <w:rPr>
                <w:rFonts w:ascii="Arial" w:hAnsi="Arial" w:cs="Arial"/>
                <w:b/>
                <w:szCs w:val="24"/>
                <w:lang w:val="en-AU"/>
              </w:rPr>
            </w:pPr>
            <w:r w:rsidRPr="00DC24E7">
              <w:rPr>
                <w:rFonts w:ascii="Arial" w:hAnsi="Arial" w:cs="Arial"/>
                <w:b/>
                <w:color w:val="231F20"/>
                <w:spacing w:val="-4"/>
                <w:szCs w:val="24"/>
                <w:lang w:val="en-AU"/>
              </w:rPr>
              <w:t>Total</w:t>
            </w:r>
            <w:r w:rsidRPr="00DC24E7">
              <w:rPr>
                <w:rFonts w:ascii="Arial" w:hAnsi="Arial" w:cs="Arial"/>
                <w:b/>
                <w:color w:val="231F20"/>
                <w:spacing w:val="-2"/>
                <w:szCs w:val="24"/>
                <w:lang w:val="en-AU"/>
              </w:rPr>
              <w:t xml:space="preserve"> remuneration</w:t>
            </w:r>
          </w:p>
        </w:tc>
        <w:tc>
          <w:tcPr>
            <w:tcW w:w="2732" w:type="dxa"/>
            <w:tcBorders>
              <w:top w:val="single" w:sz="2" w:space="0" w:color="262223"/>
              <w:bottom w:val="single" w:sz="2" w:space="0" w:color="231F20"/>
            </w:tcBorders>
          </w:tcPr>
          <w:p w14:paraId="58384C00" w14:textId="77777777" w:rsidR="001F1BAE" w:rsidRPr="00DC24E7" w:rsidRDefault="001F1BAE">
            <w:pPr>
              <w:pStyle w:val="TableParagraph"/>
              <w:spacing w:before="82"/>
              <w:ind w:right="331"/>
              <w:jc w:val="right"/>
              <w:rPr>
                <w:rFonts w:ascii="Arial" w:hAnsi="Arial" w:cs="Arial"/>
                <w:b/>
                <w:szCs w:val="24"/>
                <w:lang w:val="en-AU"/>
              </w:rPr>
            </w:pPr>
            <w:r w:rsidRPr="00DC24E7">
              <w:rPr>
                <w:rFonts w:ascii="Arial" w:hAnsi="Arial" w:cs="Arial"/>
                <w:b/>
                <w:color w:val="231F20"/>
                <w:spacing w:val="-2"/>
                <w:szCs w:val="24"/>
                <w:lang w:val="en-AU"/>
              </w:rPr>
              <w:t>$461,290</w:t>
            </w:r>
          </w:p>
        </w:tc>
        <w:tc>
          <w:tcPr>
            <w:tcW w:w="1359" w:type="dxa"/>
            <w:tcBorders>
              <w:top w:val="single" w:sz="2" w:space="0" w:color="262223"/>
              <w:bottom w:val="single" w:sz="2" w:space="0" w:color="231F20"/>
            </w:tcBorders>
          </w:tcPr>
          <w:p w14:paraId="02C87D7C" w14:textId="77777777" w:rsidR="001F1BAE" w:rsidRPr="00DC24E7" w:rsidRDefault="001F1BAE">
            <w:pPr>
              <w:pStyle w:val="TableParagraph"/>
              <w:spacing w:before="82"/>
              <w:ind w:right="93"/>
              <w:jc w:val="right"/>
              <w:rPr>
                <w:rFonts w:ascii="Arial" w:hAnsi="Arial" w:cs="Arial"/>
                <w:szCs w:val="24"/>
                <w:lang w:val="en-AU"/>
              </w:rPr>
            </w:pPr>
            <w:r w:rsidRPr="00DC24E7">
              <w:rPr>
                <w:rFonts w:ascii="Arial" w:hAnsi="Arial" w:cs="Arial"/>
                <w:color w:val="231F20"/>
                <w:spacing w:val="-2"/>
                <w:szCs w:val="24"/>
                <w:lang w:val="en-AU"/>
              </w:rPr>
              <w:t>$475,253</w:t>
            </w:r>
          </w:p>
        </w:tc>
      </w:tr>
    </w:tbl>
    <w:p w14:paraId="12AFFE89" w14:textId="77777777" w:rsidR="001F1BAE" w:rsidRPr="00DC24E7" w:rsidRDefault="001F1BAE" w:rsidP="00186C99">
      <w:pPr>
        <w:pStyle w:val="12pointfont"/>
      </w:pPr>
    </w:p>
    <w:p w14:paraId="04C48C7D" w14:textId="77777777" w:rsidR="001F1BAE" w:rsidRPr="00DC24E7" w:rsidRDefault="001F1BAE" w:rsidP="00186C99">
      <w:pPr>
        <w:pStyle w:val="12pointfont"/>
      </w:pPr>
      <w:r w:rsidRPr="00DC24E7">
        <w:t xml:space="preserve">The remuneration above excludes the salaries and benefits the </w:t>
      </w:r>
      <w:proofErr w:type="gramStart"/>
      <w:r w:rsidRPr="00DC24E7">
        <w:t>Portfolio Minister</w:t>
      </w:r>
      <w:proofErr w:type="gramEnd"/>
      <w:r w:rsidRPr="00DC24E7">
        <w:t xml:space="preserve"> receives. Minister remuneration and allowances are set by the </w:t>
      </w:r>
      <w:r w:rsidRPr="00DC24E7">
        <w:rPr>
          <w:i/>
          <w:iCs/>
        </w:rPr>
        <w:t>Parliamentary Salaries and Superannuation Act 1968</w:t>
      </w:r>
      <w:r w:rsidRPr="00DC24E7">
        <w:t xml:space="preserve"> and is reported within the State’s Annual Financial Report.</w:t>
      </w:r>
    </w:p>
    <w:p w14:paraId="034E4C2A" w14:textId="77777777" w:rsidR="001F1BAE" w:rsidRPr="00DC24E7" w:rsidRDefault="001F1BAE" w:rsidP="00186C99">
      <w:pPr>
        <w:pStyle w:val="Heading3"/>
        <w:ind w:left="862" w:hanging="720"/>
      </w:pPr>
      <w:r w:rsidRPr="00DC24E7">
        <w:t>7.3</w:t>
      </w:r>
      <w:r w:rsidRPr="00DC24E7">
        <w:tab/>
        <w:t>Remuneration of executives</w:t>
      </w:r>
    </w:p>
    <w:p w14:paraId="6DCC95F0" w14:textId="77777777" w:rsidR="001F1BAE" w:rsidRPr="00DC24E7" w:rsidRDefault="001F1BAE" w:rsidP="00186C99">
      <w:pPr>
        <w:pStyle w:val="12pointfont"/>
      </w:pPr>
      <w:r w:rsidRPr="00DC24E7">
        <w:t>The VEWH did not have any</w:t>
      </w:r>
      <w:r w:rsidRPr="00DC24E7">
        <w:rPr>
          <w:b/>
          <w:bCs/>
        </w:rPr>
        <w:t xml:space="preserve"> executive officers</w:t>
      </w:r>
      <w:r w:rsidRPr="00DC24E7">
        <w:t xml:space="preserve"> that meet the disclosure requirements of FRD 21 </w:t>
      </w:r>
      <w:r w:rsidRPr="00DC24E7">
        <w:rPr>
          <w:i/>
          <w:iCs/>
        </w:rPr>
        <w:t>Disclosures of responsible persons and executive officers in the financial report</w:t>
      </w:r>
      <w:r w:rsidRPr="00DC24E7">
        <w:t>.</w:t>
      </w:r>
    </w:p>
    <w:p w14:paraId="5CA0F83F" w14:textId="77777777" w:rsidR="001F1BAE" w:rsidRPr="00DC24E7" w:rsidRDefault="001F1BAE" w:rsidP="00186C99">
      <w:pPr>
        <w:pStyle w:val="Heading3"/>
        <w:ind w:left="862" w:hanging="720"/>
      </w:pPr>
      <w:r w:rsidRPr="00DC24E7">
        <w:t>7.4</w:t>
      </w:r>
      <w:r w:rsidRPr="00DC24E7">
        <w:tab/>
        <w:t>Related parties</w:t>
      </w:r>
    </w:p>
    <w:p w14:paraId="26607490" w14:textId="77777777" w:rsidR="001F1BAE" w:rsidRPr="00DC24E7" w:rsidRDefault="001F1BAE" w:rsidP="00186C99">
      <w:pPr>
        <w:pStyle w:val="12pointfont"/>
      </w:pPr>
      <w:r w:rsidRPr="00DC24E7">
        <w:t>The VEWH is a wholly owned and controlled entity of the State of Victoria.</w:t>
      </w:r>
    </w:p>
    <w:p w14:paraId="5D646C76" w14:textId="77777777" w:rsidR="001F1BAE" w:rsidRPr="00DC24E7" w:rsidRDefault="001F1BAE" w:rsidP="00186C99">
      <w:pPr>
        <w:pStyle w:val="12pointfont"/>
      </w:pPr>
      <w:r w:rsidRPr="00DC24E7">
        <w:rPr>
          <w:b/>
          <w:bCs/>
        </w:rPr>
        <w:t>Related parties</w:t>
      </w:r>
      <w:r w:rsidRPr="00DC24E7">
        <w:t xml:space="preserve"> of the VEWH include:</w:t>
      </w:r>
    </w:p>
    <w:p w14:paraId="70A1D4E3" w14:textId="4696BEE9" w:rsidR="001F1BAE" w:rsidRPr="00DC24E7" w:rsidRDefault="001F1BAE">
      <w:pPr>
        <w:pStyle w:val="12pointfont"/>
        <w:numPr>
          <w:ilvl w:val="0"/>
          <w:numId w:val="21"/>
        </w:numPr>
      </w:pPr>
      <w:r w:rsidRPr="00DC24E7">
        <w:lastRenderedPageBreak/>
        <w:t>all key management personnel and their close family members and personal business interests (controlled entities, joint ventures and entities they have significant influence over);</w:t>
      </w:r>
    </w:p>
    <w:p w14:paraId="0B71097F" w14:textId="6340B4C5" w:rsidR="001F1BAE" w:rsidRPr="00DC24E7" w:rsidRDefault="001F1BAE">
      <w:pPr>
        <w:pStyle w:val="12pointfont"/>
        <w:numPr>
          <w:ilvl w:val="0"/>
          <w:numId w:val="21"/>
        </w:numPr>
      </w:pPr>
      <w:r w:rsidRPr="00DC24E7">
        <w:t>all Victorian Government Cabinet Ministers and their close family members; and</w:t>
      </w:r>
    </w:p>
    <w:p w14:paraId="0A85F886" w14:textId="115AFF27" w:rsidR="001F1BAE" w:rsidRPr="00DC24E7" w:rsidRDefault="001F1BAE">
      <w:pPr>
        <w:pStyle w:val="12pointfont"/>
        <w:numPr>
          <w:ilvl w:val="0"/>
          <w:numId w:val="21"/>
        </w:numPr>
      </w:pPr>
      <w:r w:rsidRPr="00DC24E7">
        <w:t>all Victorian Government departments and public sector entities that are controlled and consolidated into the whole of state consolidated financial statements.</w:t>
      </w:r>
    </w:p>
    <w:p w14:paraId="509BE6AC" w14:textId="77777777" w:rsidR="001F1BAE" w:rsidRPr="00DC24E7" w:rsidRDefault="001F1BAE" w:rsidP="00186C99">
      <w:pPr>
        <w:pStyle w:val="12pointfont"/>
      </w:pPr>
      <w:r w:rsidRPr="00DC24E7">
        <w:t>All related party transactions have been entered into on an arm’s length basis.</w:t>
      </w:r>
    </w:p>
    <w:p w14:paraId="07ED44F5" w14:textId="77777777" w:rsidR="001F1BAE" w:rsidRPr="00DC24E7" w:rsidRDefault="001F1BAE" w:rsidP="00C76E4C">
      <w:pPr>
        <w:pStyle w:val="Subheading"/>
        <w:rPr>
          <w:i/>
          <w:iCs/>
        </w:rPr>
      </w:pPr>
      <w:r w:rsidRPr="00DC24E7">
        <w:rPr>
          <w:i/>
          <w:iCs/>
        </w:rPr>
        <w:t>Key Management Personnel</w:t>
      </w:r>
    </w:p>
    <w:p w14:paraId="347B10C5" w14:textId="77777777" w:rsidR="001F1BAE" w:rsidRPr="00DC24E7" w:rsidRDefault="001F1BAE" w:rsidP="00186C99">
      <w:pPr>
        <w:pStyle w:val="12pointfont"/>
      </w:pPr>
      <w:r w:rsidRPr="00DC24E7">
        <w:t xml:space="preserve">Key management personnel are those persons having authority and responsibility for planning, directing and controlling the activities of the VEWH. Key management personnel of the VEWH </w:t>
      </w:r>
      <w:proofErr w:type="gramStart"/>
      <w:r w:rsidRPr="00DC24E7">
        <w:t>includes</w:t>
      </w:r>
      <w:proofErr w:type="gramEnd"/>
      <w:r w:rsidRPr="00DC24E7">
        <w:t xml:space="preserve"> all Responsible Persons as listed in Note 7.2.</w:t>
      </w:r>
    </w:p>
    <w:p w14:paraId="703F1E05" w14:textId="77777777" w:rsidR="001F1BAE" w:rsidRPr="00DC24E7" w:rsidRDefault="001F1BAE" w:rsidP="00186C99">
      <w:pPr>
        <w:pStyle w:val="12pointfont"/>
      </w:pPr>
      <w:r w:rsidRPr="00DC24E7">
        <w:t>Total compensation of key management personnel is detailed in Note 7.2</w:t>
      </w:r>
    </w:p>
    <w:p w14:paraId="406F9875" w14:textId="77777777" w:rsidR="001F1BAE" w:rsidRPr="00DC24E7" w:rsidRDefault="001F1BAE" w:rsidP="00C76E4C">
      <w:pPr>
        <w:pStyle w:val="Subheading"/>
        <w:rPr>
          <w:i/>
          <w:iCs/>
        </w:rPr>
      </w:pPr>
      <w:r w:rsidRPr="00DC24E7">
        <w:rPr>
          <w:i/>
          <w:iCs/>
        </w:rPr>
        <w:t>Transactions and balances with key management personnel and other related parties</w:t>
      </w:r>
    </w:p>
    <w:p w14:paraId="1438970D" w14:textId="77777777" w:rsidR="001F1BAE" w:rsidRPr="00DC24E7" w:rsidRDefault="001F1BAE" w:rsidP="00186C99">
      <w:pPr>
        <w:pStyle w:val="12pointfont"/>
      </w:pPr>
      <w:r w:rsidRPr="00DC24E7">
        <w:t>Given the breadth and depth of state government activities, related parties transact with the Victorian public sector in a manner consistent with other members of the public e.g. stamp duty and other government fees and charges. Outside of normal citizen type transactions, there were no related party transactions or balances that involved key management personnel, their close family members and their personal business interests (2025: Nil).</w:t>
      </w:r>
    </w:p>
    <w:p w14:paraId="5A077954" w14:textId="77777777" w:rsidR="001F1BAE" w:rsidRPr="00DC24E7" w:rsidRDefault="001F1BAE" w:rsidP="00186C99">
      <w:pPr>
        <w:pStyle w:val="Heading3"/>
        <w:ind w:left="862" w:hanging="720"/>
      </w:pPr>
      <w:r w:rsidRPr="00DC24E7">
        <w:t>7.5</w:t>
      </w:r>
      <w:r w:rsidRPr="00DC24E7">
        <w:tab/>
        <w:t>Subsequent events</w:t>
      </w:r>
    </w:p>
    <w:p w14:paraId="6BC680C7" w14:textId="77777777" w:rsidR="001F1BAE" w:rsidRPr="00DC24E7" w:rsidRDefault="001F1BAE" w:rsidP="00186C99">
      <w:pPr>
        <w:pStyle w:val="12pointfont"/>
      </w:pPr>
      <w:r w:rsidRPr="00DC24E7">
        <w:t xml:space="preserve">The VEWH is not aware of any information or circumstances that have arisen between 30 June 2026 and the date of final approval of this </w:t>
      </w:r>
      <w:proofErr w:type="gramStart"/>
      <w:r w:rsidRPr="00DC24E7">
        <w:t>general purpose</w:t>
      </w:r>
      <w:proofErr w:type="gramEnd"/>
      <w:r w:rsidRPr="00DC24E7">
        <w:t xml:space="preserve"> financial report that qualifies for inclusion as a post balance date event.</w:t>
      </w:r>
    </w:p>
    <w:p w14:paraId="39473666" w14:textId="77777777" w:rsidR="001F1BAE" w:rsidRPr="00DC24E7" w:rsidRDefault="001F1BAE" w:rsidP="001F1BAE">
      <w:pPr>
        <w:rPr>
          <w:rFonts w:cs="Arial"/>
        </w:rPr>
      </w:pPr>
      <w:r w:rsidRPr="00DC24E7">
        <w:rPr>
          <w:rFonts w:cs="Arial"/>
        </w:rPr>
        <w:br w:type="page"/>
      </w:r>
    </w:p>
    <w:p w14:paraId="1848CEC9" w14:textId="143FDA46" w:rsidR="00B54FCF" w:rsidRPr="00DC24E7" w:rsidRDefault="004D7A95" w:rsidP="00BC6CE4">
      <w:pPr>
        <w:pStyle w:val="Heading2"/>
        <w:numPr>
          <w:ilvl w:val="0"/>
          <w:numId w:val="0"/>
        </w:numPr>
        <w:ind w:left="576" w:hanging="576"/>
      </w:pPr>
      <w:bookmarkStart w:id="346" w:name="_Toc427133283"/>
      <w:bookmarkStart w:id="347" w:name="_Toc522699614"/>
      <w:bookmarkStart w:id="348" w:name="_Toc243388842"/>
      <w:r w:rsidRPr="00DC24E7">
        <w:lastRenderedPageBreak/>
        <w:t>Auditor-General’s Report</w:t>
      </w:r>
      <w:bookmarkEnd w:id="346"/>
      <w:bookmarkEnd w:id="347"/>
      <w:bookmarkEnd w:id="348"/>
    </w:p>
    <w:p w14:paraId="35947838" w14:textId="25BE313A" w:rsidR="000F0E28" w:rsidRPr="00DC24E7" w:rsidRDefault="000F0E28" w:rsidP="00CC3499">
      <w:pPr>
        <w:pStyle w:val="12pointfont"/>
        <w:rPr>
          <w:b/>
          <w:bCs/>
          <w:i/>
          <w:iCs/>
        </w:rPr>
      </w:pPr>
      <w:r w:rsidRPr="002F0FCF">
        <w:rPr>
          <w:b/>
          <w:bCs/>
          <w:i/>
          <w:iCs/>
          <w:noProof/>
        </w:rPr>
        <w:drawing>
          <wp:inline distT="0" distB="0" distL="0" distR="0" wp14:anchorId="11D926F3" wp14:editId="49F493C8">
            <wp:extent cx="2790825" cy="4093543"/>
            <wp:effectExtent l="19050" t="19050" r="9525" b="21590"/>
            <wp:docPr id="1402805362" name="Picture 1" descr="An image of the first page of the Independent Auditor's Report from the Victorian Auditor-General's Office. &#10;Detail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05362" name="Picture 1" descr="An image of the first page of the Independent Auditor's Report from the Victorian Auditor-General's Office. &#10;Details below."/>
                    <pic:cNvPicPr/>
                  </pic:nvPicPr>
                  <pic:blipFill>
                    <a:blip r:embed="rId41"/>
                    <a:stretch>
                      <a:fillRect/>
                    </a:stretch>
                  </pic:blipFill>
                  <pic:spPr>
                    <a:xfrm>
                      <a:off x="0" y="0"/>
                      <a:ext cx="2805010" cy="4114350"/>
                    </a:xfrm>
                    <a:prstGeom prst="rect">
                      <a:avLst/>
                    </a:prstGeom>
                    <a:ln>
                      <a:solidFill>
                        <a:schemeClr val="accent1"/>
                      </a:solidFill>
                    </a:ln>
                  </pic:spPr>
                </pic:pic>
              </a:graphicData>
            </a:graphic>
          </wp:inline>
        </w:drawing>
      </w:r>
    </w:p>
    <w:p w14:paraId="7A69C7A6" w14:textId="73A5AAC0" w:rsidR="00321DFF" w:rsidRPr="00DC24E7" w:rsidRDefault="00321DFF" w:rsidP="00CC3499">
      <w:pPr>
        <w:pStyle w:val="12pointfont"/>
        <w:rPr>
          <w:b/>
          <w:bCs/>
          <w:i/>
          <w:iCs/>
        </w:rPr>
      </w:pPr>
      <w:r w:rsidRPr="00DC24E7">
        <w:rPr>
          <w:b/>
          <w:bCs/>
          <w:i/>
          <w:iCs/>
        </w:rPr>
        <w:t>To the Commission of the Victorian Environmental Water Holder</w:t>
      </w:r>
    </w:p>
    <w:p w14:paraId="3CA0B283" w14:textId="77777777" w:rsidR="00CF011E" w:rsidRPr="00DC24E7" w:rsidRDefault="00321DFF" w:rsidP="00CC3499">
      <w:pPr>
        <w:pStyle w:val="12pointfont"/>
        <w:rPr>
          <w:b/>
          <w:bCs/>
        </w:rPr>
      </w:pPr>
      <w:r w:rsidRPr="00DC24E7">
        <w:rPr>
          <w:b/>
          <w:bCs/>
        </w:rPr>
        <w:t xml:space="preserve">Opinion </w:t>
      </w:r>
    </w:p>
    <w:p w14:paraId="5DAB9531" w14:textId="77777777" w:rsidR="00321DFF" w:rsidRPr="00DC24E7" w:rsidRDefault="00E2026B" w:rsidP="00CC3499">
      <w:pPr>
        <w:pStyle w:val="12pointfont"/>
      </w:pPr>
      <w:r w:rsidRPr="00DC24E7">
        <w:t>I have audited the financial report of the Victorian Environmental Water Holder (the authority) which compr</w:t>
      </w:r>
      <w:r w:rsidR="009B6520" w:rsidRPr="00DC24E7">
        <w:t>ises the:</w:t>
      </w:r>
    </w:p>
    <w:p w14:paraId="4CBC856C" w14:textId="77777777" w:rsidR="00266182" w:rsidRPr="00DC24E7" w:rsidRDefault="009B6520" w:rsidP="00266182">
      <w:pPr>
        <w:pStyle w:val="12pointfont"/>
        <w:numPr>
          <w:ilvl w:val="0"/>
          <w:numId w:val="34"/>
        </w:numPr>
        <w:ind w:left="709"/>
      </w:pPr>
      <w:r w:rsidRPr="00DC24E7">
        <w:t xml:space="preserve">balance sheet as </w:t>
      </w:r>
      <w:proofErr w:type="gramStart"/>
      <w:r w:rsidRPr="00DC24E7">
        <w:t>at</w:t>
      </w:r>
      <w:proofErr w:type="gramEnd"/>
      <w:r w:rsidRPr="00DC24E7">
        <w:t xml:space="preserve"> 30 June 2026</w:t>
      </w:r>
    </w:p>
    <w:p w14:paraId="58F8B849" w14:textId="77777777" w:rsidR="00266182" w:rsidRPr="00DC24E7" w:rsidRDefault="00C02481" w:rsidP="00266182">
      <w:pPr>
        <w:pStyle w:val="12pointfont"/>
        <w:numPr>
          <w:ilvl w:val="0"/>
          <w:numId w:val="34"/>
        </w:numPr>
        <w:ind w:left="709"/>
      </w:pPr>
      <w:r w:rsidRPr="00DC24E7">
        <w:t>comprehensive operating statement for the year then ende</w:t>
      </w:r>
      <w:r w:rsidR="00266182" w:rsidRPr="00DC24E7">
        <w:t>d</w:t>
      </w:r>
    </w:p>
    <w:p w14:paraId="5CAE3A67" w14:textId="77777777" w:rsidR="00266182" w:rsidRPr="00DC24E7" w:rsidRDefault="00C02481" w:rsidP="00266182">
      <w:pPr>
        <w:pStyle w:val="12pointfont"/>
        <w:numPr>
          <w:ilvl w:val="0"/>
          <w:numId w:val="34"/>
        </w:numPr>
        <w:ind w:left="709"/>
      </w:pPr>
      <w:r w:rsidRPr="00DC24E7">
        <w:t>cash flow statement for the year then ended</w:t>
      </w:r>
    </w:p>
    <w:p w14:paraId="667C8EF1" w14:textId="77777777" w:rsidR="00266182" w:rsidRPr="00DC24E7" w:rsidRDefault="00713D65" w:rsidP="00266182">
      <w:pPr>
        <w:pStyle w:val="12pointfont"/>
        <w:numPr>
          <w:ilvl w:val="0"/>
          <w:numId w:val="34"/>
        </w:numPr>
        <w:ind w:left="709"/>
      </w:pPr>
      <w:r w:rsidRPr="00DC24E7">
        <w:t>statement of changes in equity for the year then ended</w:t>
      </w:r>
    </w:p>
    <w:p w14:paraId="74B13038" w14:textId="77777777" w:rsidR="00266182" w:rsidRPr="00DC24E7" w:rsidRDefault="00713D65" w:rsidP="00266182">
      <w:pPr>
        <w:pStyle w:val="12pointfont"/>
        <w:numPr>
          <w:ilvl w:val="0"/>
          <w:numId w:val="34"/>
        </w:numPr>
        <w:ind w:left="709"/>
      </w:pPr>
      <w:r w:rsidRPr="00DC24E7">
        <w:t>notes to the financial statements, including material accounting policy information</w:t>
      </w:r>
    </w:p>
    <w:p w14:paraId="7F65F466" w14:textId="17460818" w:rsidR="00713D65" w:rsidRPr="00DC24E7" w:rsidRDefault="00FA45F5" w:rsidP="00266182">
      <w:pPr>
        <w:pStyle w:val="12pointfont"/>
        <w:numPr>
          <w:ilvl w:val="0"/>
          <w:numId w:val="34"/>
        </w:numPr>
        <w:ind w:left="709"/>
      </w:pPr>
      <w:r w:rsidRPr="00DC24E7">
        <w:t>chairperson’s, accountable officer’s ad chief finance officer’s declaration.</w:t>
      </w:r>
    </w:p>
    <w:p w14:paraId="3F79B175" w14:textId="77777777" w:rsidR="00FA45F5" w:rsidRPr="00DC24E7" w:rsidRDefault="00D346BB" w:rsidP="009B6520">
      <w:pPr>
        <w:pStyle w:val="12pointfont"/>
      </w:pPr>
      <w:r w:rsidRPr="00DC24E7">
        <w:t xml:space="preserve">In my opinion, the financial report presents fairly, in all material respects, the financial position of the authority </w:t>
      </w:r>
      <w:r w:rsidR="00266182" w:rsidRPr="00DC24E7">
        <w:t xml:space="preserve">as </w:t>
      </w:r>
      <w:proofErr w:type="gramStart"/>
      <w:r w:rsidR="00266182" w:rsidRPr="00DC24E7">
        <w:t>at</w:t>
      </w:r>
      <w:proofErr w:type="gramEnd"/>
      <w:r w:rsidR="00266182" w:rsidRPr="00DC24E7">
        <w:t xml:space="preserve"> 30 June 2026 and its financial performance and cash flows for the year then ended in accordance with the financial reporting requirements of Part 7 of the </w:t>
      </w:r>
      <w:r w:rsidR="00266182" w:rsidRPr="00DC24E7">
        <w:rPr>
          <w:i/>
          <w:iCs/>
        </w:rPr>
        <w:t xml:space="preserve">Financial Management Act 1994 </w:t>
      </w:r>
      <w:r w:rsidR="00266182" w:rsidRPr="00DC24E7">
        <w:t>and Australian Accounting Standards - Simplified Disclosures.</w:t>
      </w:r>
    </w:p>
    <w:p w14:paraId="31AF7498" w14:textId="77777777" w:rsidR="00CF7AC7" w:rsidRPr="00DC24E7" w:rsidRDefault="00CF7AC7" w:rsidP="009B6520">
      <w:pPr>
        <w:pStyle w:val="12pointfont"/>
        <w:rPr>
          <w:b/>
          <w:bCs/>
        </w:rPr>
      </w:pPr>
      <w:r w:rsidRPr="00DC24E7">
        <w:rPr>
          <w:b/>
          <w:bCs/>
        </w:rPr>
        <w:lastRenderedPageBreak/>
        <w:t>Basis for opinion</w:t>
      </w:r>
    </w:p>
    <w:p w14:paraId="383CD930" w14:textId="77777777" w:rsidR="00CF7AC7" w:rsidRPr="00DC24E7" w:rsidRDefault="00CF7AC7" w:rsidP="00CF7AC7">
      <w:pPr>
        <w:pStyle w:val="12pointfont"/>
        <w:rPr>
          <w:rStyle w:val="FootnoteReference"/>
          <w:vertAlign w:val="baseline"/>
        </w:rPr>
      </w:pPr>
      <w:r w:rsidRPr="00DC24E7">
        <w:rPr>
          <w:rStyle w:val="FootnoteReference"/>
          <w:vertAlign w:val="baseline"/>
        </w:rPr>
        <w:t xml:space="preserve">I have conducted my audit in accordance with the </w:t>
      </w:r>
      <w:r w:rsidRPr="00DC24E7">
        <w:rPr>
          <w:rStyle w:val="FootnoteReference"/>
          <w:i/>
          <w:iCs/>
          <w:vertAlign w:val="baseline"/>
        </w:rPr>
        <w:t>Audit Act 1994</w:t>
      </w:r>
      <w:r w:rsidRPr="00DC24E7">
        <w:rPr>
          <w:rStyle w:val="FootnoteReference"/>
          <w:vertAlign w:val="baseline"/>
        </w:rPr>
        <w:t xml:space="preserve"> which incorporates the Australian Auditing Standards. I further describe my responsibilities under that Act and those standards in the </w:t>
      </w:r>
      <w:r w:rsidRPr="00DC24E7">
        <w:rPr>
          <w:rStyle w:val="FootnoteReference"/>
          <w:i/>
          <w:iCs/>
          <w:vertAlign w:val="baseline"/>
        </w:rPr>
        <w:t>Auditor’s responsibilities for the audit of the financial report</w:t>
      </w:r>
      <w:r w:rsidRPr="00DC24E7">
        <w:rPr>
          <w:rStyle w:val="FootnoteReference"/>
          <w:vertAlign w:val="baseline"/>
        </w:rPr>
        <w:t xml:space="preserve"> section of my report.</w:t>
      </w:r>
    </w:p>
    <w:p w14:paraId="1164DEA2" w14:textId="77777777" w:rsidR="00CF7AC7" w:rsidRPr="00DC24E7" w:rsidRDefault="00CF7AC7" w:rsidP="00CF7AC7">
      <w:pPr>
        <w:pStyle w:val="12pointfont"/>
        <w:rPr>
          <w:rStyle w:val="FootnoteReference"/>
          <w:vertAlign w:val="baseline"/>
        </w:rPr>
      </w:pPr>
      <w:r w:rsidRPr="00DC24E7">
        <w:rPr>
          <w:rStyle w:val="FootnoteReference"/>
          <w:vertAlign w:val="baseline"/>
        </w:rPr>
        <w:t xml:space="preserve">My independence is established by the </w:t>
      </w:r>
      <w:r w:rsidRPr="00DC24E7">
        <w:rPr>
          <w:rStyle w:val="FootnoteReference"/>
          <w:i/>
          <w:iCs/>
          <w:vertAlign w:val="baseline"/>
        </w:rPr>
        <w:t>Constitution Act 1975</w:t>
      </w:r>
      <w:r w:rsidRPr="00DC24E7">
        <w:rPr>
          <w:rStyle w:val="FootnoteReference"/>
          <w:vertAlign w:val="baseline"/>
        </w:rPr>
        <w:t xml:space="preserve">. My staff and I are independent of the authority in accordance with the ethical requirements of the Accounting Professional and Ethical Standards Board’s APES 110 </w:t>
      </w:r>
      <w:r w:rsidRPr="00DC24E7">
        <w:rPr>
          <w:rStyle w:val="FootnoteReference"/>
          <w:i/>
          <w:iCs/>
          <w:vertAlign w:val="baseline"/>
        </w:rPr>
        <w:t>Code of Ethics for Professional Accountants (including Independence Standards)</w:t>
      </w:r>
      <w:r w:rsidRPr="00DC24E7">
        <w:rPr>
          <w:rStyle w:val="FootnoteReference"/>
          <w:vertAlign w:val="baseline"/>
        </w:rPr>
        <w:t xml:space="preserve"> (the Code) that are relevant to my audit of the financial report in Victoria. My staff and I have also fulfilled our other ethical responsibilities in accordance with the Code.</w:t>
      </w:r>
    </w:p>
    <w:p w14:paraId="1ABF6457" w14:textId="77777777" w:rsidR="00CF7AC7" w:rsidRPr="00DC24E7" w:rsidRDefault="00CF7AC7" w:rsidP="00CF7AC7">
      <w:pPr>
        <w:pStyle w:val="12pointfont"/>
      </w:pPr>
      <w:r w:rsidRPr="00DC24E7">
        <w:rPr>
          <w:rStyle w:val="FootnoteReference"/>
          <w:vertAlign w:val="baseline"/>
        </w:rPr>
        <w:t>I believe that the audit evidence I have obtained is sufficient and appropriate to provide a basis for my opinion.</w:t>
      </w:r>
    </w:p>
    <w:p w14:paraId="2DD36CD6" w14:textId="0AF978C4" w:rsidR="008961E1" w:rsidRPr="00DC24E7" w:rsidRDefault="00FB5781" w:rsidP="00CF7AC7">
      <w:pPr>
        <w:pStyle w:val="12pointfont"/>
        <w:rPr>
          <w:b/>
          <w:bCs/>
        </w:rPr>
      </w:pPr>
      <w:r w:rsidRPr="00DC24E7">
        <w:rPr>
          <w:b/>
          <w:bCs/>
        </w:rPr>
        <w:t>Commission’s responsibilities for the financial report</w:t>
      </w:r>
    </w:p>
    <w:p w14:paraId="30DD8820" w14:textId="77777777" w:rsidR="00FB5781" w:rsidRPr="00DC24E7" w:rsidRDefault="00FB5781" w:rsidP="00FB5781">
      <w:pPr>
        <w:pStyle w:val="12pointfont"/>
        <w:rPr>
          <w:rStyle w:val="FootnoteReference"/>
          <w:vertAlign w:val="baseline"/>
        </w:rPr>
      </w:pPr>
      <w:r w:rsidRPr="00DC24E7">
        <w:rPr>
          <w:rStyle w:val="FootnoteReference"/>
          <w:vertAlign w:val="baseline"/>
        </w:rPr>
        <w:t xml:space="preserve">The Commission is responsible for the preparation and fair presentation of the financial report in accordance with Australian Accounting Standards - Simplified Disclosures and the </w:t>
      </w:r>
      <w:r w:rsidRPr="00DC24E7">
        <w:rPr>
          <w:rStyle w:val="FootnoteReference"/>
          <w:i/>
          <w:iCs/>
          <w:vertAlign w:val="baseline"/>
        </w:rPr>
        <w:t>Financial Management Act 1994</w:t>
      </w:r>
      <w:r w:rsidRPr="00DC24E7">
        <w:rPr>
          <w:rStyle w:val="FootnoteReference"/>
          <w:vertAlign w:val="baseline"/>
        </w:rPr>
        <w:t>, and for such internal control as the Commission determines is necessary to enable the preparation and fair presentation of a financial report that is free from material misstatement, whether due to fraud or error.</w:t>
      </w:r>
    </w:p>
    <w:p w14:paraId="08F99576" w14:textId="77777777" w:rsidR="008961E1" w:rsidRPr="00DC24E7" w:rsidRDefault="00FB5781" w:rsidP="00FB5781">
      <w:pPr>
        <w:pStyle w:val="12pointfont"/>
      </w:pPr>
      <w:r w:rsidRPr="00DC24E7">
        <w:rPr>
          <w:rStyle w:val="FootnoteReference"/>
          <w:vertAlign w:val="baseline"/>
        </w:rPr>
        <w:t>In preparing the financial report, the Commission is responsible for assessing the authority’s ability to continue as a going concern, disclosing, as applicable, matters related to going concern and using the going concern basis of accounting unless it is inappropriate to do so.</w:t>
      </w:r>
    </w:p>
    <w:p w14:paraId="3FB87A8D" w14:textId="2342408D" w:rsidR="00D66E55" w:rsidRPr="00DC24E7" w:rsidRDefault="00D66E55" w:rsidP="00FB5781">
      <w:pPr>
        <w:pStyle w:val="12pointfont"/>
      </w:pPr>
      <w:r w:rsidRPr="00DC24E7">
        <w:rPr>
          <w:b/>
          <w:bCs/>
          <w:i/>
          <w:iCs/>
          <w:noProof/>
        </w:rPr>
        <w:lastRenderedPageBreak/>
        <w:drawing>
          <wp:inline distT="0" distB="0" distL="0" distR="0" wp14:anchorId="3FB32615" wp14:editId="57ECA6BE">
            <wp:extent cx="2771775" cy="3856831"/>
            <wp:effectExtent l="19050" t="19050" r="9525" b="10795"/>
            <wp:docPr id="1799017348" name="Picture 1" descr="An image of the second page of the Independent Auditor's Report from the Victorian Auditor-General's Office. &#10;Detail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17348" name="Picture 1" descr="An image of the second page of the Independent Auditor's Report from the Victorian Auditor-General's Office. &#10;Details below."/>
                    <pic:cNvPicPr/>
                  </pic:nvPicPr>
                  <pic:blipFill>
                    <a:blip r:embed="rId42"/>
                    <a:stretch>
                      <a:fillRect/>
                    </a:stretch>
                  </pic:blipFill>
                  <pic:spPr>
                    <a:xfrm>
                      <a:off x="0" y="0"/>
                      <a:ext cx="2792819" cy="3886114"/>
                    </a:xfrm>
                    <a:prstGeom prst="rect">
                      <a:avLst/>
                    </a:prstGeom>
                    <a:ln>
                      <a:solidFill>
                        <a:schemeClr val="accent1"/>
                      </a:solidFill>
                    </a:ln>
                  </pic:spPr>
                </pic:pic>
              </a:graphicData>
            </a:graphic>
          </wp:inline>
        </w:drawing>
      </w:r>
    </w:p>
    <w:p w14:paraId="3530AD8E" w14:textId="77777777" w:rsidR="00FB5781" w:rsidRPr="00DC24E7" w:rsidRDefault="0012669F" w:rsidP="00FB5781">
      <w:pPr>
        <w:pStyle w:val="12pointfont"/>
        <w:rPr>
          <w:b/>
          <w:bCs/>
        </w:rPr>
      </w:pPr>
      <w:r w:rsidRPr="00DC24E7">
        <w:rPr>
          <w:rStyle w:val="FootnoteReference"/>
          <w:b/>
          <w:bCs/>
          <w:vertAlign w:val="baseline"/>
        </w:rPr>
        <w:t>Auditor’s responsibilities for the audit of the financial report</w:t>
      </w:r>
    </w:p>
    <w:p w14:paraId="0B355055" w14:textId="77777777" w:rsidR="0012669F" w:rsidRPr="00DC24E7" w:rsidRDefault="0012669F" w:rsidP="0012669F">
      <w:pPr>
        <w:pStyle w:val="12pointfont"/>
        <w:rPr>
          <w:rStyle w:val="FootnoteReference"/>
          <w:vertAlign w:val="baseline"/>
        </w:rPr>
      </w:pPr>
      <w:r w:rsidRPr="00DC24E7">
        <w:rPr>
          <w:rStyle w:val="FootnoteReference"/>
          <w:vertAlign w:val="baseline"/>
        </w:rPr>
        <w:t xml:space="preserve">As required by the </w:t>
      </w:r>
      <w:r w:rsidRPr="00DC24E7">
        <w:rPr>
          <w:rStyle w:val="FootnoteReference"/>
          <w:i/>
          <w:iCs/>
          <w:vertAlign w:val="baseline"/>
        </w:rPr>
        <w:t>Audit Act 1994</w:t>
      </w:r>
      <w:r w:rsidRPr="00DC24E7">
        <w:rPr>
          <w:rStyle w:val="FootnoteReference"/>
          <w:vertAlign w:val="baseline"/>
        </w:rPr>
        <w:t>, my responsibility is to express an opinion on the financial report based on the audit. My objectives for the audit are to obtain reasonable assurance about whether the financial report as a whole is free from material misstatement, whether due to fraud or error, and to issue an auditor’s report that includes my opinion. Reasonable assurance is a high level of assurance but is not a guarantee that an audit conducted in accordance with Australian Auditing Standards will always detect a material misstatement when it exists. Misstatements can arise from fraud or error and are considered material if, individually or in aggregate, they could reasonably be expected to influence the economic decisions of users taken on the basis of this financial report.</w:t>
      </w:r>
    </w:p>
    <w:p w14:paraId="17578634" w14:textId="77777777" w:rsidR="0012669F" w:rsidRPr="00DC24E7" w:rsidRDefault="0012669F" w:rsidP="0012669F">
      <w:pPr>
        <w:pStyle w:val="12pointfont"/>
        <w:rPr>
          <w:rStyle w:val="FootnoteReference"/>
          <w:vertAlign w:val="baseline"/>
        </w:rPr>
      </w:pPr>
      <w:r w:rsidRPr="00DC24E7">
        <w:rPr>
          <w:rStyle w:val="FootnoteReference"/>
          <w:vertAlign w:val="baseline"/>
        </w:rPr>
        <w:t>As part of an audit in accordance with Australian Auditing Standards, I exercise professional judgement and maintain professional scepticism throughout the audit. I also:</w:t>
      </w:r>
    </w:p>
    <w:p w14:paraId="3F5A0027" w14:textId="77777777" w:rsidR="004E5F8B" w:rsidRPr="00DC24E7" w:rsidRDefault="0012669F" w:rsidP="000E1754">
      <w:pPr>
        <w:pStyle w:val="12pointfont"/>
        <w:numPr>
          <w:ilvl w:val="0"/>
          <w:numId w:val="34"/>
        </w:numPr>
        <w:ind w:left="709"/>
      </w:pPr>
      <w:r w:rsidRPr="00DC24E7">
        <w:rPr>
          <w:rStyle w:val="FootnoteReference"/>
          <w:vertAlign w:val="baseline"/>
        </w:rPr>
        <w:t>identify and assess the risks of material misstatement of the financial report, whether due to fraud or error, design and perform audit procedures responsive to those risks, and obtain audit evidence that is sufficient and appropriate to provide a basis for my opinion. The risk of not detecting a material misstatement resulting from fraud is higher than for one resulting from error, as fraud may involve collusion, forgery, intentional omissions, misrepresentations, or the override of internal control.</w:t>
      </w:r>
    </w:p>
    <w:p w14:paraId="070A3A75" w14:textId="77777777" w:rsidR="004E5F8B" w:rsidRPr="00DC24E7" w:rsidRDefault="0012669F" w:rsidP="000E1754">
      <w:pPr>
        <w:pStyle w:val="12pointfont"/>
        <w:numPr>
          <w:ilvl w:val="0"/>
          <w:numId w:val="34"/>
        </w:numPr>
        <w:ind w:left="709"/>
      </w:pPr>
      <w:r w:rsidRPr="00DC24E7">
        <w:rPr>
          <w:rStyle w:val="FootnoteReference"/>
          <w:vertAlign w:val="baseline"/>
        </w:rPr>
        <w:lastRenderedPageBreak/>
        <w:t>obtain an understanding of internal control relevant to the audit in order to design audit procedures that are appropriate in the circumstances, but not for the purpose of expressing an opinion on the effectiveness of the authority’s internal control.</w:t>
      </w:r>
    </w:p>
    <w:p w14:paraId="4EE2EA65" w14:textId="77777777" w:rsidR="004E5F8B" w:rsidRPr="00DC24E7" w:rsidRDefault="0012669F" w:rsidP="000E1754">
      <w:pPr>
        <w:pStyle w:val="12pointfont"/>
        <w:numPr>
          <w:ilvl w:val="0"/>
          <w:numId w:val="34"/>
        </w:numPr>
        <w:ind w:left="709"/>
      </w:pPr>
      <w:r w:rsidRPr="00DC24E7">
        <w:rPr>
          <w:rStyle w:val="FootnoteReference"/>
          <w:vertAlign w:val="baseline"/>
        </w:rPr>
        <w:t>evaluate the appropriateness of accounting policies used and the reasonableness of accounting estimates and related disclosures made by the Commission.</w:t>
      </w:r>
    </w:p>
    <w:p w14:paraId="7A69A86F" w14:textId="77777777" w:rsidR="004E5F8B" w:rsidRPr="00DC24E7" w:rsidRDefault="0012669F" w:rsidP="000E1754">
      <w:pPr>
        <w:pStyle w:val="12pointfont"/>
        <w:numPr>
          <w:ilvl w:val="0"/>
          <w:numId w:val="34"/>
        </w:numPr>
        <w:ind w:left="709"/>
      </w:pPr>
      <w:r w:rsidRPr="00DC24E7">
        <w:rPr>
          <w:rStyle w:val="FootnoteReference"/>
          <w:vertAlign w:val="baseline"/>
        </w:rPr>
        <w:t>conclude on the appropriateness of the Commission’s use of the going concern basis of accounting and, based on the audit evidence obtained, whether a material uncertainty exists related to events or conditions that may cast significant doubt on the authority’s ability to continue as a going concern. If I conclude that a material uncertainty exists, I am required to draw attention in my auditor’s report to the related disclosures in the financial report or, if such disclosures are inadequate, to modify my opinion. My conclusions are based on the audit evidence obtained up to the date of my auditor’s report. However, future events or conditions may cause the authority to cease to continue as a going concern.</w:t>
      </w:r>
    </w:p>
    <w:p w14:paraId="330A6FA4" w14:textId="00D4AFD1" w:rsidR="0012669F" w:rsidRPr="00DC24E7" w:rsidRDefault="0012669F" w:rsidP="000E1754">
      <w:pPr>
        <w:pStyle w:val="12pointfont"/>
        <w:numPr>
          <w:ilvl w:val="0"/>
          <w:numId w:val="34"/>
        </w:numPr>
        <w:ind w:left="709"/>
        <w:rPr>
          <w:rStyle w:val="FootnoteReference"/>
          <w:vertAlign w:val="baseline"/>
        </w:rPr>
      </w:pPr>
      <w:r w:rsidRPr="00DC24E7">
        <w:rPr>
          <w:rStyle w:val="FootnoteReference"/>
          <w:vertAlign w:val="baseline"/>
        </w:rPr>
        <w:t>evaluate the overall presentation, structure and content of the financial report, including the disclosures, and whether the financial report represents the underlying transactions and events in a manner that achieves fair presentation.</w:t>
      </w:r>
    </w:p>
    <w:p w14:paraId="29A0E05A" w14:textId="283294CA" w:rsidR="00E7280C" w:rsidRPr="00DC24E7" w:rsidRDefault="0012669F" w:rsidP="0012669F">
      <w:pPr>
        <w:pStyle w:val="12pointfont"/>
      </w:pPr>
      <w:r w:rsidRPr="00DC24E7">
        <w:rPr>
          <w:rStyle w:val="FootnoteReference"/>
          <w:vertAlign w:val="baseline"/>
        </w:rPr>
        <w:t>I communicate with the Commission regarding, among other matters, the planned scope and timing of the audit and significant audit findings, including any significant deficiencies in internal control that I identify during my audit.</w:t>
      </w:r>
    </w:p>
    <w:p w14:paraId="391B318D" w14:textId="70BCE09E" w:rsidR="00E7280C" w:rsidRPr="00DC24E7" w:rsidRDefault="00E7280C" w:rsidP="00E7280C">
      <w:pPr>
        <w:pStyle w:val="12pointfont"/>
        <w:rPr>
          <w:rStyle w:val="FootnoteReference"/>
          <w:b/>
          <w:bCs/>
          <w:vertAlign w:val="baseline"/>
        </w:rPr>
      </w:pPr>
      <w:r w:rsidRPr="00DC24E7">
        <w:rPr>
          <w:rStyle w:val="FootnoteReference"/>
          <w:b/>
          <w:bCs/>
          <w:vertAlign w:val="baseline"/>
        </w:rPr>
        <w:t xml:space="preserve">Timothy Maxfield </w:t>
      </w:r>
    </w:p>
    <w:p w14:paraId="7A525DEE" w14:textId="598F3E0E" w:rsidR="00E7280C" w:rsidRPr="00DC24E7" w:rsidRDefault="00E7280C" w:rsidP="00E7280C">
      <w:pPr>
        <w:pStyle w:val="12pointfont"/>
        <w:rPr>
          <w:rStyle w:val="FootnoteReference"/>
          <w:b/>
          <w:bCs/>
          <w:vertAlign w:val="baseline"/>
        </w:rPr>
      </w:pPr>
      <w:r w:rsidRPr="00DC24E7">
        <w:rPr>
          <w:rStyle w:val="FootnoteReference"/>
          <w:b/>
          <w:bCs/>
          <w:vertAlign w:val="baseline"/>
        </w:rPr>
        <w:t xml:space="preserve">as delegate for the Auditor-General of Victoria </w:t>
      </w:r>
    </w:p>
    <w:p w14:paraId="6FA9666B" w14:textId="043D0A40" w:rsidR="00E7280C" w:rsidRPr="00DC24E7" w:rsidRDefault="00E7280C" w:rsidP="00E7280C">
      <w:pPr>
        <w:pStyle w:val="12pointfont"/>
        <w:rPr>
          <w:rStyle w:val="FootnoteReference"/>
          <w:b/>
          <w:bCs/>
          <w:vertAlign w:val="baseline"/>
        </w:rPr>
      </w:pPr>
      <w:r w:rsidRPr="00DC24E7">
        <w:rPr>
          <w:rStyle w:val="FootnoteReference"/>
          <w:b/>
          <w:bCs/>
          <w:vertAlign w:val="baseline"/>
        </w:rPr>
        <w:t xml:space="preserve">Melbourne </w:t>
      </w:r>
    </w:p>
    <w:p w14:paraId="00860CB5" w14:textId="13FC5C07" w:rsidR="00E7280C" w:rsidRPr="00DC24E7" w:rsidRDefault="00E7280C" w:rsidP="00E7280C">
      <w:pPr>
        <w:pStyle w:val="12pointfont"/>
        <w:rPr>
          <w:rStyle w:val="FootnoteReference"/>
          <w:b/>
          <w:bCs/>
          <w:vertAlign w:val="baseline"/>
        </w:rPr>
        <w:sectPr w:rsidR="00E7280C" w:rsidRPr="00DC24E7" w:rsidSect="001978B6">
          <w:headerReference w:type="even" r:id="rId43"/>
          <w:headerReference w:type="default" r:id="rId44"/>
          <w:headerReference w:type="first" r:id="rId45"/>
          <w:footnotePr>
            <w:numRestart w:val="eachPage"/>
          </w:footnotePr>
          <w:pgSz w:w="11906" w:h="16838"/>
          <w:pgMar w:top="1440" w:right="1440" w:bottom="1440" w:left="1440" w:header="709" w:footer="113" w:gutter="0"/>
          <w:cols w:space="708"/>
          <w:docGrid w:linePitch="360"/>
        </w:sectPr>
      </w:pPr>
      <w:r w:rsidRPr="00DC24E7">
        <w:rPr>
          <w:b/>
          <w:bCs/>
        </w:rPr>
        <w:t>16 October 2026</w:t>
      </w:r>
    </w:p>
    <w:p w14:paraId="31A23167" w14:textId="4A28BE34" w:rsidR="004D7A95" w:rsidRPr="00DC24E7" w:rsidRDefault="004D7A95">
      <w:pPr>
        <w:pStyle w:val="Heading1"/>
        <w:numPr>
          <w:ilvl w:val="0"/>
          <w:numId w:val="27"/>
        </w:numPr>
        <w:rPr>
          <w:rFonts w:hint="eastAsia"/>
        </w:rPr>
      </w:pPr>
      <w:bookmarkStart w:id="349" w:name="_Toc329953525"/>
      <w:bookmarkStart w:id="350" w:name="_Toc363744656"/>
      <w:bookmarkStart w:id="351" w:name="_Toc365446913"/>
      <w:bookmarkStart w:id="352" w:name="_Toc427133284"/>
      <w:bookmarkStart w:id="353" w:name="_Toc522699615"/>
      <w:bookmarkStart w:id="354" w:name="_Toc144907504"/>
      <w:bookmarkStart w:id="355" w:name="_Toc243388843"/>
      <w:r w:rsidRPr="00DC24E7">
        <w:lastRenderedPageBreak/>
        <w:t>A</w:t>
      </w:r>
      <w:r w:rsidR="00BC6CE4" w:rsidRPr="00DC24E7">
        <w:t>PPENDICES</w:t>
      </w:r>
      <w:bookmarkEnd w:id="349"/>
      <w:bookmarkEnd w:id="350"/>
      <w:bookmarkEnd w:id="351"/>
      <w:bookmarkEnd w:id="352"/>
      <w:bookmarkEnd w:id="353"/>
      <w:bookmarkEnd w:id="354"/>
      <w:bookmarkEnd w:id="355"/>
      <w:r w:rsidRPr="00DC24E7">
        <w:t xml:space="preserve"> </w:t>
      </w:r>
    </w:p>
    <w:p w14:paraId="5B139F89" w14:textId="110F8D71" w:rsidR="00B54FCF" w:rsidRPr="00DC24E7" w:rsidRDefault="004D7A95" w:rsidP="00D65653">
      <w:pPr>
        <w:pStyle w:val="Heading2"/>
        <w:numPr>
          <w:ilvl w:val="0"/>
          <w:numId w:val="0"/>
        </w:numPr>
        <w:ind w:left="576" w:hanging="576"/>
      </w:pPr>
      <w:bookmarkStart w:id="356" w:name="_Toc329953526"/>
      <w:bookmarkStart w:id="357" w:name="_Toc363744657"/>
      <w:bookmarkStart w:id="358" w:name="_Toc365446914"/>
      <w:bookmarkStart w:id="359" w:name="_Toc427133285"/>
      <w:bookmarkStart w:id="360" w:name="_Toc522699616"/>
      <w:bookmarkStart w:id="361" w:name="_Ref46485904"/>
      <w:bookmarkStart w:id="362" w:name="_Toc144907505"/>
      <w:bookmarkStart w:id="363" w:name="_Ref240377910"/>
      <w:bookmarkStart w:id="364" w:name="_Toc243388844"/>
      <w:r w:rsidRPr="00DC24E7">
        <w:t>Appendix 1 - Disclosure index</w:t>
      </w:r>
      <w:bookmarkEnd w:id="356"/>
      <w:bookmarkEnd w:id="357"/>
      <w:bookmarkEnd w:id="358"/>
      <w:bookmarkEnd w:id="359"/>
      <w:bookmarkEnd w:id="360"/>
      <w:bookmarkEnd w:id="361"/>
      <w:bookmarkEnd w:id="362"/>
      <w:bookmarkEnd w:id="363"/>
      <w:bookmarkEnd w:id="364"/>
    </w:p>
    <w:p w14:paraId="7A7E449C" w14:textId="4FF34833" w:rsidR="004D7A95" w:rsidRPr="00DC24E7" w:rsidRDefault="00F441F8" w:rsidP="00A54BE0">
      <w:pPr>
        <w:pStyle w:val="12pointfont"/>
        <w:rPr>
          <w:rFonts w:eastAsiaTheme="minorEastAsia"/>
        </w:rPr>
      </w:pPr>
      <w:r w:rsidRPr="00DC24E7">
        <w:rPr>
          <w:rFonts w:eastAsiaTheme="minorEastAsia"/>
        </w:rPr>
        <w:t>The annual report of the Victorian Environmental Water Holder (VEWH</w:t>
      </w:r>
      <w:r w:rsidRPr="00DC24E7">
        <w:rPr>
          <w:rFonts w:eastAsiaTheme="minorEastAsia"/>
        </w:rPr>
        <w:fldChar w:fldCharType="begin"/>
      </w:r>
      <w:r w:rsidRPr="00DC24E7">
        <w:rPr>
          <w:rFonts w:eastAsiaTheme="minorEastAsia"/>
        </w:rPr>
        <w:instrText xml:space="preserve"> TA \s "VEWH" </w:instrText>
      </w:r>
      <w:r w:rsidRPr="00DC24E7">
        <w:rPr>
          <w:rFonts w:eastAsiaTheme="minorEastAsia"/>
        </w:rPr>
        <w:fldChar w:fldCharType="end"/>
      </w:r>
      <w:r w:rsidRPr="00DC24E7">
        <w:rPr>
          <w:rFonts w:eastAsiaTheme="minorEastAsia"/>
        </w:rPr>
        <w:t>) is prepared in accordance with all relevant Victorian legislations and pronouncements. This index has been prepared to facilitate identification of the VEWH’s compliance with statutory disclosure requirements.</w:t>
      </w:r>
    </w:p>
    <w:tbl>
      <w:tblPr>
        <w:tblW w:w="97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64"/>
        <w:gridCol w:w="7140"/>
        <w:gridCol w:w="1416"/>
      </w:tblGrid>
      <w:tr w:rsidR="004657C6" w:rsidRPr="00DC24E7" w14:paraId="1A960943" w14:textId="77777777" w:rsidTr="000347C8">
        <w:trPr>
          <w:trHeight w:val="520"/>
          <w:tblHeader/>
        </w:trPr>
        <w:tc>
          <w:tcPr>
            <w:tcW w:w="1220" w:type="dxa"/>
            <w:shd w:val="clear" w:color="auto" w:fill="D9D9D9" w:themeFill="background1" w:themeFillShade="D9"/>
            <w:vAlign w:val="center"/>
            <w:hideMark/>
          </w:tcPr>
          <w:p w14:paraId="2CD4B3D0" w14:textId="77777777" w:rsidR="004657C6" w:rsidRPr="00DC24E7" w:rsidRDefault="004657C6" w:rsidP="00A54BE0">
            <w:pPr>
              <w:pStyle w:val="12pointfont"/>
            </w:pPr>
            <w:r w:rsidRPr="00DC24E7">
              <w:lastRenderedPageBreak/>
              <w:t>Legislation</w:t>
            </w:r>
          </w:p>
        </w:tc>
        <w:tc>
          <w:tcPr>
            <w:tcW w:w="7140" w:type="dxa"/>
            <w:shd w:val="clear" w:color="auto" w:fill="D9D9D9" w:themeFill="background1" w:themeFillShade="D9"/>
            <w:vAlign w:val="center"/>
            <w:hideMark/>
          </w:tcPr>
          <w:p w14:paraId="7702F4CC" w14:textId="77777777" w:rsidR="004657C6" w:rsidRPr="00DC24E7" w:rsidRDefault="004657C6" w:rsidP="00A54BE0">
            <w:pPr>
              <w:pStyle w:val="12pointfont"/>
            </w:pPr>
            <w:r w:rsidRPr="00DC24E7">
              <w:t>Requirement</w:t>
            </w:r>
          </w:p>
        </w:tc>
        <w:tc>
          <w:tcPr>
            <w:tcW w:w="1416" w:type="dxa"/>
            <w:shd w:val="clear" w:color="auto" w:fill="D9D9D9" w:themeFill="background1" w:themeFillShade="D9"/>
            <w:vAlign w:val="center"/>
            <w:hideMark/>
          </w:tcPr>
          <w:p w14:paraId="477625D4" w14:textId="77777777" w:rsidR="004657C6" w:rsidRPr="00DC24E7" w:rsidRDefault="004657C6" w:rsidP="00A54BE0">
            <w:pPr>
              <w:pStyle w:val="12pointfont"/>
            </w:pPr>
            <w:r w:rsidRPr="00DC24E7">
              <w:t xml:space="preserve">Page reference </w:t>
            </w:r>
          </w:p>
        </w:tc>
      </w:tr>
      <w:tr w:rsidR="004657C6" w:rsidRPr="00DC24E7" w14:paraId="328C4872" w14:textId="77777777" w:rsidTr="000347C8">
        <w:trPr>
          <w:trHeight w:val="310"/>
          <w:tblHeader/>
        </w:trPr>
        <w:tc>
          <w:tcPr>
            <w:tcW w:w="9776" w:type="dxa"/>
            <w:gridSpan w:val="3"/>
            <w:shd w:val="clear" w:color="auto" w:fill="365F91" w:themeFill="accent1" w:themeFillShade="BF"/>
            <w:vAlign w:val="center"/>
            <w:hideMark/>
          </w:tcPr>
          <w:p w14:paraId="08EE219D" w14:textId="77777777" w:rsidR="004657C6" w:rsidRPr="00DC24E7" w:rsidRDefault="004657C6" w:rsidP="00A54BE0">
            <w:pPr>
              <w:pStyle w:val="12pointfont"/>
              <w:rPr>
                <w:color w:val="D7D7D7"/>
              </w:rPr>
            </w:pPr>
            <w:r w:rsidRPr="00DC24E7">
              <w:rPr>
                <w:color w:val="D7D7D7"/>
              </w:rPr>
              <w:t>Report of operations</w:t>
            </w:r>
          </w:p>
        </w:tc>
      </w:tr>
      <w:tr w:rsidR="004657C6" w:rsidRPr="00DC24E7" w14:paraId="5ECE5505" w14:textId="77777777" w:rsidTr="000347C8">
        <w:trPr>
          <w:trHeight w:val="310"/>
          <w:tblHeader/>
        </w:trPr>
        <w:tc>
          <w:tcPr>
            <w:tcW w:w="9776" w:type="dxa"/>
            <w:gridSpan w:val="3"/>
            <w:shd w:val="clear" w:color="auto" w:fill="9BC2E6"/>
            <w:vAlign w:val="center"/>
            <w:hideMark/>
          </w:tcPr>
          <w:p w14:paraId="4AC41109" w14:textId="77777777" w:rsidR="004657C6" w:rsidRPr="00DC24E7" w:rsidRDefault="004657C6" w:rsidP="00A54BE0">
            <w:pPr>
              <w:pStyle w:val="12pointfont"/>
            </w:pPr>
            <w:r w:rsidRPr="00DC24E7">
              <w:t>Charter and purpose</w:t>
            </w:r>
          </w:p>
        </w:tc>
      </w:tr>
      <w:tr w:rsidR="004657C6" w:rsidRPr="00DC24E7" w14:paraId="6BFF86F2" w14:textId="77777777" w:rsidTr="000347C8">
        <w:trPr>
          <w:trHeight w:val="310"/>
          <w:tblHeader/>
        </w:trPr>
        <w:tc>
          <w:tcPr>
            <w:tcW w:w="1220" w:type="dxa"/>
            <w:vAlign w:val="center"/>
            <w:hideMark/>
          </w:tcPr>
          <w:p w14:paraId="2CA076FC" w14:textId="77777777" w:rsidR="004657C6" w:rsidRPr="00DC24E7" w:rsidRDefault="004657C6" w:rsidP="00A54BE0">
            <w:pPr>
              <w:pStyle w:val="12pointfont"/>
            </w:pPr>
            <w:r w:rsidRPr="00DC24E7">
              <w:t>FRD 22</w:t>
            </w:r>
          </w:p>
        </w:tc>
        <w:tc>
          <w:tcPr>
            <w:tcW w:w="7140" w:type="dxa"/>
            <w:vAlign w:val="center"/>
            <w:hideMark/>
          </w:tcPr>
          <w:p w14:paraId="2301770B" w14:textId="77777777" w:rsidR="004657C6" w:rsidRPr="00DC24E7" w:rsidRDefault="004657C6" w:rsidP="00A54BE0">
            <w:pPr>
              <w:pStyle w:val="12pointfont"/>
            </w:pPr>
            <w:r w:rsidRPr="00DC24E7">
              <w:t>Manner of establishment and the relevant Ministers</w:t>
            </w:r>
          </w:p>
        </w:tc>
        <w:tc>
          <w:tcPr>
            <w:tcW w:w="1416" w:type="dxa"/>
            <w:vAlign w:val="center"/>
            <w:hideMark/>
          </w:tcPr>
          <w:p w14:paraId="0A409E24" w14:textId="50685430" w:rsidR="004657C6" w:rsidRPr="00DC24E7" w:rsidRDefault="00BE1AB6" w:rsidP="00A54BE0">
            <w:pPr>
              <w:pStyle w:val="12pointfont"/>
            </w:pPr>
            <w:r w:rsidRPr="00DC24E7">
              <w:fldChar w:fldCharType="begin"/>
            </w:r>
            <w:r w:rsidRPr="00DC24E7">
              <w:instrText xml:space="preserve"> PAGEREF _Ref240377803 \h </w:instrText>
            </w:r>
            <w:r w:rsidRPr="00DC24E7">
              <w:fldChar w:fldCharType="separate"/>
            </w:r>
            <w:r w:rsidR="00334848">
              <w:rPr>
                <w:noProof/>
              </w:rPr>
              <w:t>8</w:t>
            </w:r>
            <w:r w:rsidRPr="00DC24E7">
              <w:fldChar w:fldCharType="end"/>
            </w:r>
          </w:p>
        </w:tc>
      </w:tr>
      <w:tr w:rsidR="004657C6" w:rsidRPr="00DC24E7" w14:paraId="4380CFBD" w14:textId="77777777" w:rsidTr="000347C8">
        <w:trPr>
          <w:trHeight w:val="310"/>
          <w:tblHeader/>
        </w:trPr>
        <w:tc>
          <w:tcPr>
            <w:tcW w:w="1220" w:type="dxa"/>
            <w:vAlign w:val="center"/>
            <w:hideMark/>
          </w:tcPr>
          <w:p w14:paraId="44E8D0C6" w14:textId="77777777" w:rsidR="004657C6" w:rsidRPr="00DC24E7" w:rsidRDefault="004657C6" w:rsidP="00A54BE0">
            <w:pPr>
              <w:pStyle w:val="12pointfont"/>
            </w:pPr>
            <w:r w:rsidRPr="00DC24E7">
              <w:t>FRD 22</w:t>
            </w:r>
          </w:p>
        </w:tc>
        <w:tc>
          <w:tcPr>
            <w:tcW w:w="7140" w:type="dxa"/>
            <w:vAlign w:val="center"/>
            <w:hideMark/>
          </w:tcPr>
          <w:p w14:paraId="329E1445" w14:textId="77777777" w:rsidR="004657C6" w:rsidRPr="00DC24E7" w:rsidRDefault="004657C6" w:rsidP="00A54BE0">
            <w:pPr>
              <w:pStyle w:val="12pointfont"/>
            </w:pPr>
            <w:r w:rsidRPr="00DC24E7">
              <w:t xml:space="preserve">Purpose, functions, powers and duties </w:t>
            </w:r>
          </w:p>
        </w:tc>
        <w:tc>
          <w:tcPr>
            <w:tcW w:w="1416" w:type="dxa"/>
            <w:vAlign w:val="center"/>
            <w:hideMark/>
          </w:tcPr>
          <w:p w14:paraId="757C7AD2" w14:textId="378CD338" w:rsidR="004657C6" w:rsidRPr="00DC24E7" w:rsidRDefault="00BE1AB6" w:rsidP="00A54BE0">
            <w:pPr>
              <w:pStyle w:val="12pointfont"/>
            </w:pPr>
            <w:r w:rsidRPr="00DC24E7">
              <w:fldChar w:fldCharType="begin"/>
            </w:r>
            <w:r w:rsidRPr="00DC24E7">
              <w:instrText xml:space="preserve"> PAGEREF _Ref240377817 \h </w:instrText>
            </w:r>
            <w:r w:rsidRPr="00DC24E7">
              <w:fldChar w:fldCharType="separate"/>
            </w:r>
            <w:r w:rsidR="00334848">
              <w:rPr>
                <w:noProof/>
              </w:rPr>
              <w:t>8</w:t>
            </w:r>
            <w:r w:rsidRPr="00DC24E7">
              <w:fldChar w:fldCharType="end"/>
            </w:r>
          </w:p>
        </w:tc>
      </w:tr>
      <w:tr w:rsidR="004657C6" w:rsidRPr="00DC24E7" w14:paraId="3FF98599" w14:textId="77777777" w:rsidTr="000347C8">
        <w:trPr>
          <w:trHeight w:val="310"/>
          <w:tblHeader/>
        </w:trPr>
        <w:tc>
          <w:tcPr>
            <w:tcW w:w="1220" w:type="dxa"/>
            <w:vAlign w:val="center"/>
            <w:hideMark/>
          </w:tcPr>
          <w:p w14:paraId="3FAE4C78" w14:textId="77777777" w:rsidR="004657C6" w:rsidRPr="00DC24E7" w:rsidRDefault="004657C6" w:rsidP="00A54BE0">
            <w:pPr>
              <w:pStyle w:val="12pointfont"/>
            </w:pPr>
            <w:r w:rsidRPr="00DC24E7">
              <w:t>FRD 22</w:t>
            </w:r>
          </w:p>
        </w:tc>
        <w:tc>
          <w:tcPr>
            <w:tcW w:w="7140" w:type="dxa"/>
            <w:vAlign w:val="center"/>
            <w:hideMark/>
          </w:tcPr>
          <w:p w14:paraId="1CB86406" w14:textId="77777777" w:rsidR="004657C6" w:rsidRPr="00DC24E7" w:rsidRDefault="004657C6" w:rsidP="00A54BE0">
            <w:pPr>
              <w:pStyle w:val="12pointfont"/>
            </w:pPr>
            <w:r w:rsidRPr="00DC24E7">
              <w:t>Key initiatives and projects</w:t>
            </w:r>
          </w:p>
        </w:tc>
        <w:tc>
          <w:tcPr>
            <w:tcW w:w="1416" w:type="dxa"/>
            <w:vAlign w:val="center"/>
            <w:hideMark/>
          </w:tcPr>
          <w:p w14:paraId="68E1F825" w14:textId="308FD4C6" w:rsidR="004657C6" w:rsidRPr="00DC24E7" w:rsidRDefault="00BE1AB6" w:rsidP="00A54BE0">
            <w:pPr>
              <w:pStyle w:val="12pointfont"/>
            </w:pPr>
            <w:r w:rsidRPr="00DC24E7">
              <w:fldChar w:fldCharType="begin"/>
            </w:r>
            <w:r w:rsidRPr="00DC24E7">
              <w:instrText xml:space="preserve"> PAGEREF _Ref240377835 \h </w:instrText>
            </w:r>
            <w:r w:rsidRPr="00DC24E7">
              <w:fldChar w:fldCharType="separate"/>
            </w:r>
            <w:r w:rsidR="00334848">
              <w:rPr>
                <w:noProof/>
              </w:rPr>
              <w:t>27</w:t>
            </w:r>
            <w:r w:rsidRPr="00DC24E7">
              <w:fldChar w:fldCharType="end"/>
            </w:r>
          </w:p>
        </w:tc>
      </w:tr>
      <w:tr w:rsidR="004657C6" w:rsidRPr="00DC24E7" w14:paraId="2928F084" w14:textId="77777777" w:rsidTr="000347C8">
        <w:trPr>
          <w:trHeight w:val="310"/>
          <w:tblHeader/>
        </w:trPr>
        <w:tc>
          <w:tcPr>
            <w:tcW w:w="1220" w:type="dxa"/>
            <w:vAlign w:val="center"/>
            <w:hideMark/>
          </w:tcPr>
          <w:p w14:paraId="62871679" w14:textId="77777777" w:rsidR="004657C6" w:rsidRPr="00DC24E7" w:rsidRDefault="004657C6" w:rsidP="00A54BE0">
            <w:pPr>
              <w:pStyle w:val="12pointfont"/>
            </w:pPr>
            <w:r w:rsidRPr="00DC24E7">
              <w:t>FRD 22</w:t>
            </w:r>
          </w:p>
        </w:tc>
        <w:tc>
          <w:tcPr>
            <w:tcW w:w="7140" w:type="dxa"/>
            <w:vAlign w:val="center"/>
            <w:hideMark/>
          </w:tcPr>
          <w:p w14:paraId="7375FC44" w14:textId="77777777" w:rsidR="004657C6" w:rsidRPr="00DC24E7" w:rsidRDefault="004657C6" w:rsidP="00A54BE0">
            <w:pPr>
              <w:pStyle w:val="12pointfont"/>
            </w:pPr>
            <w:r w:rsidRPr="00DC24E7">
              <w:t>Nature and range of services provided</w:t>
            </w:r>
          </w:p>
        </w:tc>
        <w:tc>
          <w:tcPr>
            <w:tcW w:w="1416" w:type="dxa"/>
            <w:vAlign w:val="center"/>
            <w:hideMark/>
          </w:tcPr>
          <w:p w14:paraId="105BB484" w14:textId="18E28A12" w:rsidR="004657C6" w:rsidRPr="00DC24E7" w:rsidRDefault="00BE1AB6" w:rsidP="00A54BE0">
            <w:pPr>
              <w:pStyle w:val="12pointfont"/>
            </w:pPr>
            <w:r w:rsidRPr="00DC24E7">
              <w:fldChar w:fldCharType="begin"/>
            </w:r>
            <w:r w:rsidRPr="00DC24E7">
              <w:instrText xml:space="preserve"> PAGEREF _Ref240377846 \h </w:instrText>
            </w:r>
            <w:r w:rsidRPr="00DC24E7">
              <w:fldChar w:fldCharType="separate"/>
            </w:r>
            <w:r w:rsidR="00334848">
              <w:rPr>
                <w:noProof/>
              </w:rPr>
              <w:t>9</w:t>
            </w:r>
            <w:r w:rsidRPr="00DC24E7">
              <w:fldChar w:fldCharType="end"/>
            </w:r>
          </w:p>
        </w:tc>
      </w:tr>
      <w:tr w:rsidR="004657C6" w:rsidRPr="00DC24E7" w14:paraId="0897C9A3" w14:textId="77777777" w:rsidTr="000347C8">
        <w:trPr>
          <w:trHeight w:val="310"/>
          <w:tblHeader/>
        </w:trPr>
        <w:tc>
          <w:tcPr>
            <w:tcW w:w="1220" w:type="dxa"/>
            <w:noWrap/>
            <w:vAlign w:val="bottom"/>
            <w:hideMark/>
          </w:tcPr>
          <w:p w14:paraId="229FB326" w14:textId="77777777" w:rsidR="004657C6" w:rsidRPr="00DC24E7" w:rsidRDefault="004657C6" w:rsidP="00A54BE0">
            <w:pPr>
              <w:pStyle w:val="12pointfont"/>
            </w:pPr>
          </w:p>
        </w:tc>
        <w:tc>
          <w:tcPr>
            <w:tcW w:w="7140" w:type="dxa"/>
            <w:noWrap/>
            <w:vAlign w:val="bottom"/>
            <w:hideMark/>
          </w:tcPr>
          <w:p w14:paraId="63A87F4F" w14:textId="77777777" w:rsidR="004657C6" w:rsidRPr="00DC24E7" w:rsidRDefault="004657C6" w:rsidP="00A54BE0">
            <w:pPr>
              <w:pStyle w:val="12pointfont"/>
            </w:pPr>
          </w:p>
        </w:tc>
        <w:tc>
          <w:tcPr>
            <w:tcW w:w="1416" w:type="dxa"/>
            <w:noWrap/>
            <w:vAlign w:val="center"/>
            <w:hideMark/>
          </w:tcPr>
          <w:p w14:paraId="5228F6FB" w14:textId="77777777" w:rsidR="004657C6" w:rsidRPr="00DC24E7" w:rsidRDefault="004657C6" w:rsidP="00A54BE0">
            <w:pPr>
              <w:pStyle w:val="12pointfont"/>
            </w:pPr>
          </w:p>
        </w:tc>
      </w:tr>
      <w:tr w:rsidR="004657C6" w:rsidRPr="00DC24E7" w14:paraId="40FB5D34" w14:textId="77777777" w:rsidTr="000347C8">
        <w:trPr>
          <w:trHeight w:val="310"/>
          <w:tblHeader/>
        </w:trPr>
        <w:tc>
          <w:tcPr>
            <w:tcW w:w="9776" w:type="dxa"/>
            <w:gridSpan w:val="3"/>
            <w:shd w:val="clear" w:color="auto" w:fill="9BC2E6"/>
            <w:vAlign w:val="center"/>
            <w:hideMark/>
          </w:tcPr>
          <w:p w14:paraId="421F2C82" w14:textId="77777777" w:rsidR="004657C6" w:rsidRPr="00DC24E7" w:rsidRDefault="004657C6" w:rsidP="00A54BE0">
            <w:pPr>
              <w:pStyle w:val="12pointfont"/>
            </w:pPr>
            <w:r w:rsidRPr="00DC24E7">
              <w:t>Management and Structure</w:t>
            </w:r>
          </w:p>
        </w:tc>
      </w:tr>
      <w:tr w:rsidR="004657C6" w:rsidRPr="00DC24E7" w14:paraId="3F879E81" w14:textId="77777777" w:rsidTr="000347C8">
        <w:trPr>
          <w:trHeight w:val="310"/>
          <w:tblHeader/>
        </w:trPr>
        <w:tc>
          <w:tcPr>
            <w:tcW w:w="1220" w:type="dxa"/>
            <w:vAlign w:val="center"/>
            <w:hideMark/>
          </w:tcPr>
          <w:p w14:paraId="063375E7" w14:textId="77777777" w:rsidR="004657C6" w:rsidRPr="00DC24E7" w:rsidRDefault="004657C6" w:rsidP="00A54BE0">
            <w:pPr>
              <w:pStyle w:val="12pointfont"/>
            </w:pPr>
            <w:r w:rsidRPr="00DC24E7">
              <w:t>FRD 22</w:t>
            </w:r>
          </w:p>
        </w:tc>
        <w:tc>
          <w:tcPr>
            <w:tcW w:w="7140" w:type="dxa"/>
            <w:vAlign w:val="center"/>
            <w:hideMark/>
          </w:tcPr>
          <w:p w14:paraId="7F3EC281" w14:textId="77777777" w:rsidR="004657C6" w:rsidRPr="00DC24E7" w:rsidRDefault="004657C6" w:rsidP="00A54BE0">
            <w:pPr>
              <w:pStyle w:val="12pointfont"/>
            </w:pPr>
            <w:r w:rsidRPr="00DC24E7">
              <w:t xml:space="preserve">Organisational structure </w:t>
            </w:r>
          </w:p>
        </w:tc>
        <w:tc>
          <w:tcPr>
            <w:tcW w:w="1416" w:type="dxa"/>
            <w:vAlign w:val="center"/>
            <w:hideMark/>
          </w:tcPr>
          <w:p w14:paraId="25B8D9C8" w14:textId="45D79BB9" w:rsidR="004657C6" w:rsidRPr="00DC24E7" w:rsidRDefault="00BE1AB6" w:rsidP="00A54BE0">
            <w:pPr>
              <w:pStyle w:val="12pointfont"/>
            </w:pPr>
            <w:r w:rsidRPr="00DC24E7">
              <w:fldChar w:fldCharType="begin"/>
            </w:r>
            <w:r w:rsidRPr="00DC24E7">
              <w:instrText xml:space="preserve"> PAGEREF _Ref240377891 \h </w:instrText>
            </w:r>
            <w:r w:rsidRPr="00DC24E7">
              <w:fldChar w:fldCharType="separate"/>
            </w:r>
            <w:r w:rsidR="00334848">
              <w:rPr>
                <w:noProof/>
              </w:rPr>
              <w:t>76</w:t>
            </w:r>
            <w:r w:rsidRPr="00DC24E7">
              <w:fldChar w:fldCharType="end"/>
            </w:r>
          </w:p>
        </w:tc>
      </w:tr>
      <w:tr w:rsidR="004657C6" w:rsidRPr="00DC24E7" w14:paraId="0E73321B" w14:textId="77777777" w:rsidTr="000347C8">
        <w:trPr>
          <w:trHeight w:val="310"/>
          <w:tblHeader/>
        </w:trPr>
        <w:tc>
          <w:tcPr>
            <w:tcW w:w="1220" w:type="dxa"/>
            <w:noWrap/>
            <w:vAlign w:val="bottom"/>
            <w:hideMark/>
          </w:tcPr>
          <w:p w14:paraId="50D89454" w14:textId="77777777" w:rsidR="004657C6" w:rsidRPr="00DC24E7" w:rsidRDefault="004657C6" w:rsidP="00A54BE0">
            <w:pPr>
              <w:pStyle w:val="12pointfont"/>
            </w:pPr>
          </w:p>
        </w:tc>
        <w:tc>
          <w:tcPr>
            <w:tcW w:w="7140" w:type="dxa"/>
            <w:noWrap/>
            <w:vAlign w:val="bottom"/>
            <w:hideMark/>
          </w:tcPr>
          <w:p w14:paraId="1FBF2FB6" w14:textId="77777777" w:rsidR="004657C6" w:rsidRPr="00DC24E7" w:rsidRDefault="004657C6" w:rsidP="00A54BE0">
            <w:pPr>
              <w:pStyle w:val="12pointfont"/>
            </w:pPr>
          </w:p>
        </w:tc>
        <w:tc>
          <w:tcPr>
            <w:tcW w:w="1416" w:type="dxa"/>
            <w:noWrap/>
            <w:vAlign w:val="center"/>
            <w:hideMark/>
          </w:tcPr>
          <w:p w14:paraId="049620C1" w14:textId="77777777" w:rsidR="004657C6" w:rsidRPr="00DC24E7" w:rsidRDefault="004657C6" w:rsidP="00A54BE0">
            <w:pPr>
              <w:pStyle w:val="12pointfont"/>
            </w:pPr>
          </w:p>
        </w:tc>
      </w:tr>
      <w:tr w:rsidR="004657C6" w:rsidRPr="00DC24E7" w14:paraId="1F6A811E" w14:textId="77777777" w:rsidTr="000347C8">
        <w:trPr>
          <w:trHeight w:val="310"/>
          <w:tblHeader/>
        </w:trPr>
        <w:tc>
          <w:tcPr>
            <w:tcW w:w="9776" w:type="dxa"/>
            <w:gridSpan w:val="3"/>
            <w:shd w:val="clear" w:color="auto" w:fill="9BC2E6"/>
            <w:vAlign w:val="center"/>
            <w:hideMark/>
          </w:tcPr>
          <w:p w14:paraId="7455ECCE" w14:textId="77777777" w:rsidR="004657C6" w:rsidRPr="00DC24E7" w:rsidRDefault="004657C6" w:rsidP="00A54BE0">
            <w:pPr>
              <w:pStyle w:val="12pointfont"/>
            </w:pPr>
            <w:r w:rsidRPr="00DC24E7">
              <w:t>Financial and other information</w:t>
            </w:r>
          </w:p>
        </w:tc>
      </w:tr>
      <w:tr w:rsidR="004657C6" w:rsidRPr="00DC24E7" w14:paraId="0EE72265" w14:textId="77777777" w:rsidTr="000347C8">
        <w:trPr>
          <w:trHeight w:val="310"/>
          <w:tblHeader/>
        </w:trPr>
        <w:tc>
          <w:tcPr>
            <w:tcW w:w="1220" w:type="dxa"/>
            <w:vAlign w:val="center"/>
            <w:hideMark/>
          </w:tcPr>
          <w:p w14:paraId="53E80D20" w14:textId="77777777" w:rsidR="004657C6" w:rsidRPr="00DC24E7" w:rsidRDefault="004657C6" w:rsidP="00A54BE0">
            <w:pPr>
              <w:pStyle w:val="12pointfont"/>
            </w:pPr>
            <w:r w:rsidRPr="00DC24E7">
              <w:t>FRD 10</w:t>
            </w:r>
          </w:p>
        </w:tc>
        <w:tc>
          <w:tcPr>
            <w:tcW w:w="7140" w:type="dxa"/>
            <w:vAlign w:val="center"/>
            <w:hideMark/>
          </w:tcPr>
          <w:p w14:paraId="084C6B6E" w14:textId="77777777" w:rsidR="004657C6" w:rsidRPr="00DC24E7" w:rsidRDefault="004657C6" w:rsidP="00A54BE0">
            <w:pPr>
              <w:pStyle w:val="12pointfont"/>
            </w:pPr>
            <w:r w:rsidRPr="00DC24E7">
              <w:t>Disclosure index</w:t>
            </w:r>
          </w:p>
        </w:tc>
        <w:tc>
          <w:tcPr>
            <w:tcW w:w="1416" w:type="dxa"/>
            <w:vAlign w:val="center"/>
            <w:hideMark/>
          </w:tcPr>
          <w:p w14:paraId="76C21687" w14:textId="7B7DD11C" w:rsidR="004657C6" w:rsidRPr="00DC24E7" w:rsidRDefault="00BE1AB6" w:rsidP="00A54BE0">
            <w:pPr>
              <w:pStyle w:val="12pointfont"/>
            </w:pPr>
            <w:r w:rsidRPr="00DC24E7">
              <w:fldChar w:fldCharType="begin"/>
            </w:r>
            <w:r w:rsidRPr="00DC24E7">
              <w:instrText xml:space="preserve"> PAGEREF _Ref240377910 \h </w:instrText>
            </w:r>
            <w:r w:rsidRPr="00DC24E7">
              <w:fldChar w:fldCharType="separate"/>
            </w:r>
            <w:r w:rsidR="00334848">
              <w:rPr>
                <w:noProof/>
              </w:rPr>
              <w:t>118</w:t>
            </w:r>
            <w:r w:rsidRPr="00DC24E7">
              <w:fldChar w:fldCharType="end"/>
            </w:r>
          </w:p>
        </w:tc>
      </w:tr>
      <w:tr w:rsidR="004657C6" w:rsidRPr="00DC24E7" w14:paraId="237A6CFF" w14:textId="77777777" w:rsidTr="000347C8">
        <w:trPr>
          <w:trHeight w:val="310"/>
          <w:tblHeader/>
        </w:trPr>
        <w:tc>
          <w:tcPr>
            <w:tcW w:w="1220" w:type="dxa"/>
            <w:vAlign w:val="center"/>
            <w:hideMark/>
          </w:tcPr>
          <w:p w14:paraId="541F3F27" w14:textId="77777777" w:rsidR="004657C6" w:rsidRPr="00DC24E7" w:rsidRDefault="004657C6" w:rsidP="00A54BE0">
            <w:pPr>
              <w:pStyle w:val="12pointfont"/>
            </w:pPr>
            <w:r w:rsidRPr="00DC24E7">
              <w:t>FRD 12</w:t>
            </w:r>
          </w:p>
        </w:tc>
        <w:tc>
          <w:tcPr>
            <w:tcW w:w="7140" w:type="dxa"/>
            <w:vAlign w:val="center"/>
            <w:hideMark/>
          </w:tcPr>
          <w:p w14:paraId="4DC6996D" w14:textId="77777777" w:rsidR="004657C6" w:rsidRPr="00DC24E7" w:rsidRDefault="004657C6" w:rsidP="00A54BE0">
            <w:pPr>
              <w:pStyle w:val="12pointfont"/>
            </w:pPr>
            <w:r w:rsidRPr="00DC24E7">
              <w:t>Disclosure of major contracts</w:t>
            </w:r>
          </w:p>
        </w:tc>
        <w:tc>
          <w:tcPr>
            <w:tcW w:w="1416" w:type="dxa"/>
            <w:noWrap/>
            <w:vAlign w:val="center"/>
            <w:hideMark/>
          </w:tcPr>
          <w:p w14:paraId="56F8D7C4" w14:textId="24CC1543" w:rsidR="004657C6" w:rsidRPr="00DC24E7" w:rsidRDefault="00BE1AB6" w:rsidP="00A54BE0">
            <w:pPr>
              <w:pStyle w:val="12pointfont"/>
            </w:pPr>
            <w:r w:rsidRPr="00DC24E7">
              <w:fldChar w:fldCharType="begin"/>
            </w:r>
            <w:r w:rsidRPr="00DC24E7">
              <w:instrText xml:space="preserve"> PAGEREF _Ref240377930 \h </w:instrText>
            </w:r>
            <w:r w:rsidRPr="00DC24E7">
              <w:fldChar w:fldCharType="separate"/>
            </w:r>
            <w:r w:rsidR="00334848">
              <w:rPr>
                <w:noProof/>
              </w:rPr>
              <w:t>88</w:t>
            </w:r>
            <w:r w:rsidRPr="00DC24E7">
              <w:fldChar w:fldCharType="end"/>
            </w:r>
          </w:p>
        </w:tc>
      </w:tr>
      <w:tr w:rsidR="004657C6" w:rsidRPr="00DC24E7" w14:paraId="7D1B7E8D" w14:textId="77777777" w:rsidTr="000347C8">
        <w:trPr>
          <w:trHeight w:val="310"/>
          <w:tblHeader/>
        </w:trPr>
        <w:tc>
          <w:tcPr>
            <w:tcW w:w="1220" w:type="dxa"/>
            <w:vAlign w:val="center"/>
            <w:hideMark/>
          </w:tcPr>
          <w:p w14:paraId="2AB4309B" w14:textId="77777777" w:rsidR="004657C6" w:rsidRPr="00DC24E7" w:rsidRDefault="004657C6" w:rsidP="00A54BE0">
            <w:pPr>
              <w:pStyle w:val="12pointfont"/>
            </w:pPr>
            <w:r w:rsidRPr="00DC24E7">
              <w:t>FRD 22</w:t>
            </w:r>
          </w:p>
        </w:tc>
        <w:tc>
          <w:tcPr>
            <w:tcW w:w="7140" w:type="dxa"/>
            <w:noWrap/>
            <w:vAlign w:val="center"/>
            <w:hideMark/>
          </w:tcPr>
          <w:p w14:paraId="5DB9661A" w14:textId="77777777" w:rsidR="004657C6" w:rsidRPr="00DC24E7" w:rsidRDefault="004657C6" w:rsidP="00A54BE0">
            <w:pPr>
              <w:pStyle w:val="12pointfont"/>
            </w:pPr>
            <w:r w:rsidRPr="00DC24E7">
              <w:t>Employment and conduct principles</w:t>
            </w:r>
          </w:p>
        </w:tc>
        <w:tc>
          <w:tcPr>
            <w:tcW w:w="1416" w:type="dxa"/>
            <w:noWrap/>
            <w:vAlign w:val="center"/>
            <w:hideMark/>
          </w:tcPr>
          <w:p w14:paraId="2C8ECB56" w14:textId="44586902" w:rsidR="004657C6" w:rsidRPr="00DC24E7" w:rsidRDefault="00BE1AB6" w:rsidP="00A54BE0">
            <w:pPr>
              <w:pStyle w:val="12pointfont"/>
            </w:pPr>
            <w:r w:rsidRPr="00DC24E7">
              <w:fldChar w:fldCharType="begin"/>
            </w:r>
            <w:r w:rsidRPr="00DC24E7">
              <w:instrText xml:space="preserve"> PAGEREF _Ref240377972 \h </w:instrText>
            </w:r>
            <w:r w:rsidRPr="00DC24E7">
              <w:fldChar w:fldCharType="separate"/>
            </w:r>
            <w:r w:rsidR="00334848">
              <w:rPr>
                <w:noProof/>
              </w:rPr>
              <w:t>82</w:t>
            </w:r>
            <w:r w:rsidRPr="00DC24E7">
              <w:fldChar w:fldCharType="end"/>
            </w:r>
          </w:p>
        </w:tc>
      </w:tr>
      <w:tr w:rsidR="004657C6" w:rsidRPr="00DC24E7" w14:paraId="20D33BE9" w14:textId="77777777" w:rsidTr="000347C8">
        <w:trPr>
          <w:trHeight w:val="310"/>
          <w:tblHeader/>
        </w:trPr>
        <w:tc>
          <w:tcPr>
            <w:tcW w:w="1220" w:type="dxa"/>
            <w:vAlign w:val="center"/>
            <w:hideMark/>
          </w:tcPr>
          <w:p w14:paraId="22D2DF09" w14:textId="77777777" w:rsidR="004657C6" w:rsidRPr="00DC24E7" w:rsidRDefault="004657C6" w:rsidP="00A54BE0">
            <w:pPr>
              <w:pStyle w:val="12pointfont"/>
            </w:pPr>
            <w:r w:rsidRPr="00DC24E7">
              <w:t>FRD 22</w:t>
            </w:r>
          </w:p>
        </w:tc>
        <w:tc>
          <w:tcPr>
            <w:tcW w:w="7140" w:type="dxa"/>
            <w:vAlign w:val="center"/>
            <w:hideMark/>
          </w:tcPr>
          <w:p w14:paraId="0EC320D5" w14:textId="77777777" w:rsidR="004657C6" w:rsidRPr="00DC24E7" w:rsidRDefault="004657C6" w:rsidP="00A54BE0">
            <w:pPr>
              <w:pStyle w:val="12pointfont"/>
            </w:pPr>
            <w:r w:rsidRPr="00DC24E7">
              <w:t xml:space="preserve">Workforce data </w:t>
            </w:r>
          </w:p>
        </w:tc>
        <w:tc>
          <w:tcPr>
            <w:tcW w:w="1416" w:type="dxa"/>
            <w:vAlign w:val="center"/>
            <w:hideMark/>
          </w:tcPr>
          <w:p w14:paraId="6ECF4692" w14:textId="0EC13803" w:rsidR="004657C6" w:rsidRPr="00DC24E7" w:rsidRDefault="00BE1AB6" w:rsidP="00A54BE0">
            <w:pPr>
              <w:pStyle w:val="12pointfont"/>
            </w:pPr>
            <w:r w:rsidRPr="00DC24E7">
              <w:fldChar w:fldCharType="begin"/>
            </w:r>
            <w:r w:rsidRPr="00DC24E7">
              <w:instrText xml:space="preserve"> PAGEREF _Ref240377977 \h </w:instrText>
            </w:r>
            <w:r w:rsidRPr="00DC24E7">
              <w:fldChar w:fldCharType="separate"/>
            </w:r>
            <w:r w:rsidR="00334848">
              <w:rPr>
                <w:noProof/>
              </w:rPr>
              <w:t>82</w:t>
            </w:r>
            <w:r w:rsidRPr="00DC24E7">
              <w:fldChar w:fldCharType="end"/>
            </w:r>
          </w:p>
        </w:tc>
      </w:tr>
      <w:tr w:rsidR="004657C6" w:rsidRPr="00DC24E7" w14:paraId="1DAD3552" w14:textId="77777777" w:rsidTr="000347C8">
        <w:trPr>
          <w:trHeight w:val="310"/>
          <w:tblHeader/>
        </w:trPr>
        <w:tc>
          <w:tcPr>
            <w:tcW w:w="1220" w:type="dxa"/>
            <w:vAlign w:val="center"/>
            <w:hideMark/>
          </w:tcPr>
          <w:p w14:paraId="62AE30A2" w14:textId="77777777" w:rsidR="004657C6" w:rsidRPr="00DC24E7" w:rsidRDefault="004657C6" w:rsidP="00A54BE0">
            <w:pPr>
              <w:pStyle w:val="12pointfont"/>
            </w:pPr>
            <w:r w:rsidRPr="00DC24E7">
              <w:t>FRD 22</w:t>
            </w:r>
          </w:p>
        </w:tc>
        <w:tc>
          <w:tcPr>
            <w:tcW w:w="7140" w:type="dxa"/>
            <w:vAlign w:val="center"/>
            <w:hideMark/>
          </w:tcPr>
          <w:p w14:paraId="4F8CB2A2" w14:textId="77777777" w:rsidR="004657C6" w:rsidRPr="00DC24E7" w:rsidRDefault="004657C6" w:rsidP="00A54BE0">
            <w:pPr>
              <w:pStyle w:val="12pointfont"/>
            </w:pPr>
            <w:r w:rsidRPr="00DC24E7">
              <w:t>Occupational Health and Safety Policy</w:t>
            </w:r>
          </w:p>
        </w:tc>
        <w:tc>
          <w:tcPr>
            <w:tcW w:w="1416" w:type="dxa"/>
            <w:vAlign w:val="center"/>
            <w:hideMark/>
          </w:tcPr>
          <w:p w14:paraId="63ADCD63" w14:textId="258E8D1B" w:rsidR="004657C6" w:rsidRPr="00DC24E7" w:rsidRDefault="00BE1AB6" w:rsidP="00A54BE0">
            <w:pPr>
              <w:pStyle w:val="12pointfont"/>
            </w:pPr>
            <w:r w:rsidRPr="00DC24E7">
              <w:fldChar w:fldCharType="begin"/>
            </w:r>
            <w:r w:rsidRPr="00DC24E7">
              <w:instrText xml:space="preserve"> PAGEREF _Ref240377987 \h </w:instrText>
            </w:r>
            <w:r w:rsidRPr="00DC24E7">
              <w:fldChar w:fldCharType="separate"/>
            </w:r>
            <w:r w:rsidR="009C6B56">
              <w:rPr>
                <w:noProof/>
              </w:rPr>
              <w:t>81</w:t>
            </w:r>
            <w:r w:rsidRPr="00DC24E7">
              <w:fldChar w:fldCharType="end"/>
            </w:r>
          </w:p>
        </w:tc>
      </w:tr>
      <w:tr w:rsidR="004657C6" w:rsidRPr="00DC24E7" w14:paraId="29C9FF80" w14:textId="77777777" w:rsidTr="000347C8">
        <w:trPr>
          <w:trHeight w:val="310"/>
          <w:tblHeader/>
        </w:trPr>
        <w:tc>
          <w:tcPr>
            <w:tcW w:w="1220" w:type="dxa"/>
            <w:vAlign w:val="center"/>
            <w:hideMark/>
          </w:tcPr>
          <w:p w14:paraId="18E342EA" w14:textId="77777777" w:rsidR="004657C6" w:rsidRPr="00DC24E7" w:rsidRDefault="004657C6" w:rsidP="00A54BE0">
            <w:pPr>
              <w:pStyle w:val="12pointfont"/>
            </w:pPr>
            <w:r w:rsidRPr="00DC24E7">
              <w:t xml:space="preserve">FRD 22 </w:t>
            </w:r>
          </w:p>
        </w:tc>
        <w:tc>
          <w:tcPr>
            <w:tcW w:w="7140" w:type="dxa"/>
            <w:vAlign w:val="center"/>
            <w:hideMark/>
          </w:tcPr>
          <w:p w14:paraId="618AC05B" w14:textId="77777777" w:rsidR="004657C6" w:rsidRPr="00DC24E7" w:rsidRDefault="004657C6" w:rsidP="00A54BE0">
            <w:pPr>
              <w:pStyle w:val="12pointfont"/>
            </w:pPr>
            <w:r w:rsidRPr="00DC24E7">
              <w:t>Summary of the financial results for the year</w:t>
            </w:r>
          </w:p>
        </w:tc>
        <w:tc>
          <w:tcPr>
            <w:tcW w:w="1416" w:type="dxa"/>
            <w:vAlign w:val="center"/>
            <w:hideMark/>
          </w:tcPr>
          <w:p w14:paraId="2302497D" w14:textId="68C7F942" w:rsidR="004657C6" w:rsidRPr="00DC24E7" w:rsidRDefault="00BE1AB6" w:rsidP="00A54BE0">
            <w:pPr>
              <w:pStyle w:val="12pointfont"/>
            </w:pPr>
            <w:r w:rsidRPr="00DC24E7">
              <w:fldChar w:fldCharType="begin"/>
            </w:r>
            <w:r w:rsidRPr="00DC24E7">
              <w:instrText xml:space="preserve"> PAGEREF _Ref237428844 </w:instrText>
            </w:r>
            <w:r w:rsidRPr="00DC24E7">
              <w:fldChar w:fldCharType="separate"/>
            </w:r>
            <w:r w:rsidR="009C6B56">
              <w:rPr>
                <w:noProof/>
              </w:rPr>
              <w:t>74</w:t>
            </w:r>
            <w:r w:rsidRPr="00DC24E7">
              <w:fldChar w:fldCharType="end"/>
            </w:r>
          </w:p>
        </w:tc>
      </w:tr>
      <w:tr w:rsidR="004657C6" w:rsidRPr="00DC24E7" w14:paraId="38972638" w14:textId="77777777" w:rsidTr="000347C8">
        <w:trPr>
          <w:trHeight w:val="310"/>
          <w:tblHeader/>
        </w:trPr>
        <w:tc>
          <w:tcPr>
            <w:tcW w:w="1220" w:type="dxa"/>
            <w:vAlign w:val="center"/>
            <w:hideMark/>
          </w:tcPr>
          <w:p w14:paraId="455BA917" w14:textId="77777777" w:rsidR="004657C6" w:rsidRPr="00DC24E7" w:rsidRDefault="004657C6" w:rsidP="00A54BE0">
            <w:pPr>
              <w:pStyle w:val="12pointfont"/>
            </w:pPr>
            <w:r w:rsidRPr="00DC24E7">
              <w:t>FRD 22</w:t>
            </w:r>
          </w:p>
        </w:tc>
        <w:tc>
          <w:tcPr>
            <w:tcW w:w="7140" w:type="dxa"/>
            <w:vAlign w:val="center"/>
            <w:hideMark/>
          </w:tcPr>
          <w:p w14:paraId="6872BE28" w14:textId="77777777" w:rsidR="004657C6" w:rsidRPr="00DC24E7" w:rsidRDefault="004657C6" w:rsidP="00A54BE0">
            <w:pPr>
              <w:pStyle w:val="12pointfont"/>
            </w:pPr>
            <w:proofErr w:type="gramStart"/>
            <w:r w:rsidRPr="00DC24E7">
              <w:t>Five year</w:t>
            </w:r>
            <w:proofErr w:type="gramEnd"/>
            <w:r w:rsidRPr="00DC24E7">
              <w:t xml:space="preserve"> financial summary</w:t>
            </w:r>
          </w:p>
        </w:tc>
        <w:tc>
          <w:tcPr>
            <w:tcW w:w="1416" w:type="dxa"/>
            <w:vAlign w:val="center"/>
            <w:hideMark/>
          </w:tcPr>
          <w:p w14:paraId="14F5E677" w14:textId="5AB23882" w:rsidR="004657C6" w:rsidRPr="00DC24E7" w:rsidRDefault="00BE1AB6" w:rsidP="00A54BE0">
            <w:pPr>
              <w:pStyle w:val="12pointfont"/>
            </w:pPr>
            <w:r w:rsidRPr="00DC24E7">
              <w:fldChar w:fldCharType="begin"/>
            </w:r>
            <w:r w:rsidRPr="00DC24E7">
              <w:instrText xml:space="preserve"> PAGEREF _Ref110591741 </w:instrText>
            </w:r>
            <w:r w:rsidRPr="00DC24E7">
              <w:fldChar w:fldCharType="separate"/>
            </w:r>
            <w:r w:rsidR="009C6B56">
              <w:rPr>
                <w:noProof/>
              </w:rPr>
              <w:t>73</w:t>
            </w:r>
            <w:r w:rsidRPr="00DC24E7">
              <w:fldChar w:fldCharType="end"/>
            </w:r>
          </w:p>
        </w:tc>
      </w:tr>
      <w:tr w:rsidR="004657C6" w:rsidRPr="00DC24E7" w14:paraId="22FED0ED" w14:textId="77777777" w:rsidTr="000347C8">
        <w:trPr>
          <w:trHeight w:val="310"/>
          <w:tblHeader/>
        </w:trPr>
        <w:tc>
          <w:tcPr>
            <w:tcW w:w="1220" w:type="dxa"/>
            <w:vAlign w:val="center"/>
            <w:hideMark/>
          </w:tcPr>
          <w:p w14:paraId="19A1F4A8" w14:textId="77777777" w:rsidR="004657C6" w:rsidRPr="00DC24E7" w:rsidRDefault="004657C6" w:rsidP="00A54BE0">
            <w:pPr>
              <w:pStyle w:val="12pointfont"/>
            </w:pPr>
            <w:r w:rsidRPr="00DC24E7">
              <w:t>FRD 22</w:t>
            </w:r>
          </w:p>
        </w:tc>
        <w:tc>
          <w:tcPr>
            <w:tcW w:w="7140" w:type="dxa"/>
            <w:vAlign w:val="center"/>
            <w:hideMark/>
          </w:tcPr>
          <w:p w14:paraId="7533A15A" w14:textId="77777777" w:rsidR="004657C6" w:rsidRPr="00DC24E7" w:rsidRDefault="004657C6" w:rsidP="00A54BE0">
            <w:pPr>
              <w:pStyle w:val="12pointfont"/>
            </w:pPr>
            <w:r w:rsidRPr="00DC24E7">
              <w:t>Summary operational and budgetary objectives including performance</w:t>
            </w:r>
          </w:p>
        </w:tc>
        <w:tc>
          <w:tcPr>
            <w:tcW w:w="1416" w:type="dxa"/>
            <w:vAlign w:val="center"/>
            <w:hideMark/>
          </w:tcPr>
          <w:p w14:paraId="58C1EF1B" w14:textId="022EC3C6" w:rsidR="004657C6" w:rsidRPr="00DC24E7" w:rsidRDefault="00BE1AB6" w:rsidP="00A54BE0">
            <w:pPr>
              <w:pStyle w:val="12pointfont"/>
            </w:pPr>
            <w:r w:rsidRPr="00DC24E7">
              <w:fldChar w:fldCharType="begin"/>
            </w:r>
            <w:r w:rsidRPr="00DC24E7">
              <w:instrText xml:space="preserve"> PAGEREF _Ref237428943 </w:instrText>
            </w:r>
            <w:r w:rsidRPr="00DC24E7">
              <w:fldChar w:fldCharType="separate"/>
            </w:r>
            <w:r w:rsidR="009C6B56">
              <w:rPr>
                <w:noProof/>
              </w:rPr>
              <w:t>16</w:t>
            </w:r>
            <w:r w:rsidRPr="00DC24E7">
              <w:fldChar w:fldCharType="end"/>
            </w:r>
          </w:p>
        </w:tc>
      </w:tr>
      <w:tr w:rsidR="004657C6" w:rsidRPr="00DC24E7" w14:paraId="09E46BC8" w14:textId="77777777" w:rsidTr="000347C8">
        <w:trPr>
          <w:trHeight w:val="310"/>
          <w:tblHeader/>
        </w:trPr>
        <w:tc>
          <w:tcPr>
            <w:tcW w:w="1220" w:type="dxa"/>
            <w:vAlign w:val="center"/>
            <w:hideMark/>
          </w:tcPr>
          <w:p w14:paraId="24A1E014" w14:textId="77777777" w:rsidR="004657C6" w:rsidRPr="00DC24E7" w:rsidRDefault="004657C6" w:rsidP="00A54BE0">
            <w:pPr>
              <w:pStyle w:val="12pointfont"/>
            </w:pPr>
            <w:r w:rsidRPr="00DC24E7">
              <w:t>FRD 22</w:t>
            </w:r>
          </w:p>
        </w:tc>
        <w:tc>
          <w:tcPr>
            <w:tcW w:w="7140" w:type="dxa"/>
            <w:vAlign w:val="center"/>
            <w:hideMark/>
          </w:tcPr>
          <w:p w14:paraId="711E19C8" w14:textId="77777777" w:rsidR="004657C6" w:rsidRPr="00DC24E7" w:rsidRDefault="004657C6" w:rsidP="00A54BE0">
            <w:pPr>
              <w:pStyle w:val="12pointfont"/>
            </w:pPr>
            <w:r w:rsidRPr="00DC24E7">
              <w:t>Significant changes in financial position during the year</w:t>
            </w:r>
          </w:p>
        </w:tc>
        <w:tc>
          <w:tcPr>
            <w:tcW w:w="1416" w:type="dxa"/>
            <w:vAlign w:val="center"/>
            <w:hideMark/>
          </w:tcPr>
          <w:p w14:paraId="2AD0088A" w14:textId="57192FA9" w:rsidR="004657C6" w:rsidRPr="00DC24E7" w:rsidRDefault="00BE1AB6" w:rsidP="00A54BE0">
            <w:pPr>
              <w:pStyle w:val="12pointfont"/>
            </w:pPr>
            <w:r w:rsidRPr="00DC24E7">
              <w:fldChar w:fldCharType="begin"/>
            </w:r>
            <w:r w:rsidRPr="00DC24E7">
              <w:instrText xml:space="preserve"> PAGEREF _Ref237428868 </w:instrText>
            </w:r>
            <w:r w:rsidRPr="00DC24E7">
              <w:fldChar w:fldCharType="separate"/>
            </w:r>
            <w:r w:rsidR="009C6B56">
              <w:rPr>
                <w:noProof/>
              </w:rPr>
              <w:t>74</w:t>
            </w:r>
            <w:r w:rsidRPr="00DC24E7">
              <w:fldChar w:fldCharType="end"/>
            </w:r>
          </w:p>
        </w:tc>
      </w:tr>
      <w:tr w:rsidR="004657C6" w:rsidRPr="00DC24E7" w14:paraId="7D51CB51" w14:textId="77777777" w:rsidTr="000347C8">
        <w:trPr>
          <w:trHeight w:val="310"/>
          <w:tblHeader/>
        </w:trPr>
        <w:tc>
          <w:tcPr>
            <w:tcW w:w="1220" w:type="dxa"/>
            <w:vAlign w:val="center"/>
            <w:hideMark/>
          </w:tcPr>
          <w:p w14:paraId="1B077C60" w14:textId="77777777" w:rsidR="004657C6" w:rsidRPr="00DC24E7" w:rsidRDefault="004657C6" w:rsidP="00A54BE0">
            <w:pPr>
              <w:pStyle w:val="12pointfont"/>
            </w:pPr>
            <w:r w:rsidRPr="00DC24E7">
              <w:t>FRD 22</w:t>
            </w:r>
          </w:p>
        </w:tc>
        <w:tc>
          <w:tcPr>
            <w:tcW w:w="7140" w:type="dxa"/>
            <w:vAlign w:val="center"/>
            <w:hideMark/>
          </w:tcPr>
          <w:p w14:paraId="093B2281" w14:textId="77777777" w:rsidR="004657C6" w:rsidRPr="00DC24E7" w:rsidRDefault="004657C6" w:rsidP="00A54BE0">
            <w:pPr>
              <w:pStyle w:val="12pointfont"/>
            </w:pPr>
            <w:r w:rsidRPr="00DC24E7">
              <w:t xml:space="preserve">Major changes or factors affecting performance </w:t>
            </w:r>
          </w:p>
        </w:tc>
        <w:tc>
          <w:tcPr>
            <w:tcW w:w="1416" w:type="dxa"/>
            <w:vAlign w:val="center"/>
            <w:hideMark/>
          </w:tcPr>
          <w:p w14:paraId="3CA7681C" w14:textId="7C465117" w:rsidR="004657C6" w:rsidRPr="00DC24E7" w:rsidRDefault="00BE1AB6" w:rsidP="00A54BE0">
            <w:pPr>
              <w:pStyle w:val="12pointfont"/>
            </w:pPr>
            <w:r w:rsidRPr="00DC24E7">
              <w:fldChar w:fldCharType="begin"/>
            </w:r>
            <w:r w:rsidRPr="00DC24E7">
              <w:instrText xml:space="preserve"> PAGEREF _Ref237428880 </w:instrText>
            </w:r>
            <w:r w:rsidRPr="00DC24E7">
              <w:fldChar w:fldCharType="separate"/>
            </w:r>
            <w:r w:rsidR="009C6B56">
              <w:rPr>
                <w:noProof/>
              </w:rPr>
              <w:t>74</w:t>
            </w:r>
            <w:r w:rsidRPr="00DC24E7">
              <w:fldChar w:fldCharType="end"/>
            </w:r>
          </w:p>
        </w:tc>
      </w:tr>
      <w:tr w:rsidR="00113D43" w:rsidRPr="00DC24E7" w14:paraId="09DC5184" w14:textId="77777777" w:rsidTr="000347C8">
        <w:trPr>
          <w:trHeight w:val="310"/>
          <w:tblHeader/>
        </w:trPr>
        <w:tc>
          <w:tcPr>
            <w:tcW w:w="1220" w:type="dxa"/>
            <w:vAlign w:val="center"/>
          </w:tcPr>
          <w:p w14:paraId="35EE523C" w14:textId="4F3ED574" w:rsidR="00113D43" w:rsidRPr="00DC24E7" w:rsidRDefault="00113D43" w:rsidP="00A54BE0">
            <w:pPr>
              <w:pStyle w:val="12pointfont"/>
            </w:pPr>
            <w:r w:rsidRPr="00DC24E7">
              <w:t>FRD 22</w:t>
            </w:r>
          </w:p>
        </w:tc>
        <w:tc>
          <w:tcPr>
            <w:tcW w:w="7140" w:type="dxa"/>
            <w:vAlign w:val="center"/>
          </w:tcPr>
          <w:p w14:paraId="12D5A130" w14:textId="0D02B984" w:rsidR="00113D43" w:rsidRPr="00DC24E7" w:rsidRDefault="00946BC1" w:rsidP="00A54BE0">
            <w:pPr>
              <w:pStyle w:val="12pointfont"/>
            </w:pPr>
            <w:r w:rsidRPr="00DC24E7">
              <w:t>Disclosure of grants and transfer payments</w:t>
            </w:r>
          </w:p>
        </w:tc>
        <w:tc>
          <w:tcPr>
            <w:tcW w:w="1416" w:type="dxa"/>
            <w:vAlign w:val="center"/>
          </w:tcPr>
          <w:p w14:paraId="28957CAA" w14:textId="30A1E960" w:rsidR="00113D43" w:rsidRPr="00DC24E7" w:rsidRDefault="00BE1AB6" w:rsidP="00A54BE0">
            <w:pPr>
              <w:pStyle w:val="12pointfont"/>
            </w:pPr>
            <w:r w:rsidRPr="00DC24E7">
              <w:fldChar w:fldCharType="begin"/>
            </w:r>
            <w:r w:rsidRPr="00DC24E7">
              <w:instrText xml:space="preserve"> PAGEREF _Ref237428338 </w:instrText>
            </w:r>
            <w:r w:rsidRPr="00DC24E7">
              <w:fldChar w:fldCharType="separate"/>
            </w:r>
            <w:r w:rsidR="009C6B56">
              <w:rPr>
                <w:noProof/>
              </w:rPr>
              <w:t>75</w:t>
            </w:r>
            <w:r w:rsidRPr="00DC24E7">
              <w:fldChar w:fldCharType="end"/>
            </w:r>
          </w:p>
        </w:tc>
      </w:tr>
      <w:tr w:rsidR="004657C6" w:rsidRPr="00DC24E7" w14:paraId="01FAD721" w14:textId="77777777" w:rsidTr="000347C8">
        <w:trPr>
          <w:trHeight w:val="310"/>
          <w:tblHeader/>
        </w:trPr>
        <w:tc>
          <w:tcPr>
            <w:tcW w:w="1220" w:type="dxa"/>
            <w:vAlign w:val="center"/>
            <w:hideMark/>
          </w:tcPr>
          <w:p w14:paraId="45F1D7C3" w14:textId="77777777" w:rsidR="004657C6" w:rsidRPr="00DC24E7" w:rsidRDefault="004657C6" w:rsidP="00A54BE0">
            <w:pPr>
              <w:pStyle w:val="12pointfont"/>
            </w:pPr>
            <w:r w:rsidRPr="00DC24E7">
              <w:t>FRD 22</w:t>
            </w:r>
          </w:p>
        </w:tc>
        <w:tc>
          <w:tcPr>
            <w:tcW w:w="7140" w:type="dxa"/>
            <w:vAlign w:val="center"/>
            <w:hideMark/>
          </w:tcPr>
          <w:p w14:paraId="69EF3F0F" w14:textId="77777777" w:rsidR="004657C6" w:rsidRPr="00DC24E7" w:rsidRDefault="004657C6" w:rsidP="00A54BE0">
            <w:pPr>
              <w:pStyle w:val="12pointfont"/>
            </w:pPr>
            <w:r w:rsidRPr="00DC24E7">
              <w:t>Subsequent events</w:t>
            </w:r>
          </w:p>
        </w:tc>
        <w:tc>
          <w:tcPr>
            <w:tcW w:w="1416" w:type="dxa"/>
            <w:vAlign w:val="center"/>
            <w:hideMark/>
          </w:tcPr>
          <w:p w14:paraId="1A531FE2" w14:textId="4E82D1D4" w:rsidR="004657C6" w:rsidRPr="00DC24E7" w:rsidRDefault="00BE1AB6" w:rsidP="00A54BE0">
            <w:pPr>
              <w:pStyle w:val="12pointfont"/>
            </w:pPr>
            <w:r w:rsidRPr="00DC24E7">
              <w:fldChar w:fldCharType="begin"/>
            </w:r>
            <w:r w:rsidRPr="00DC24E7">
              <w:instrText xml:space="preserve"> PAGEREF _Ref237428083 </w:instrText>
            </w:r>
            <w:r w:rsidRPr="00DC24E7">
              <w:fldChar w:fldCharType="separate"/>
            </w:r>
            <w:r w:rsidR="009C6B56">
              <w:rPr>
                <w:noProof/>
              </w:rPr>
              <w:t>76</w:t>
            </w:r>
            <w:r w:rsidRPr="00DC24E7">
              <w:fldChar w:fldCharType="end"/>
            </w:r>
          </w:p>
        </w:tc>
      </w:tr>
      <w:tr w:rsidR="004657C6" w:rsidRPr="00DC24E7" w14:paraId="4AF27A5E" w14:textId="77777777" w:rsidTr="000347C8">
        <w:trPr>
          <w:trHeight w:val="310"/>
          <w:tblHeader/>
        </w:trPr>
        <w:tc>
          <w:tcPr>
            <w:tcW w:w="1220" w:type="dxa"/>
            <w:vAlign w:val="center"/>
            <w:hideMark/>
          </w:tcPr>
          <w:p w14:paraId="0F1BBF0B" w14:textId="77777777" w:rsidR="004657C6" w:rsidRPr="00DC24E7" w:rsidRDefault="004657C6" w:rsidP="00A54BE0">
            <w:pPr>
              <w:pStyle w:val="12pointfont"/>
            </w:pPr>
            <w:r w:rsidRPr="00DC24E7">
              <w:t>FRD 22</w:t>
            </w:r>
          </w:p>
        </w:tc>
        <w:tc>
          <w:tcPr>
            <w:tcW w:w="7140" w:type="dxa"/>
            <w:vAlign w:val="center"/>
            <w:hideMark/>
          </w:tcPr>
          <w:p w14:paraId="367CC95D" w14:textId="77777777" w:rsidR="004657C6" w:rsidRPr="00DC24E7" w:rsidRDefault="004657C6" w:rsidP="00A54BE0">
            <w:pPr>
              <w:pStyle w:val="12pointfont"/>
            </w:pPr>
            <w:r w:rsidRPr="00DC24E7">
              <w:t>Application and operation of Freedom of Information Act 1982</w:t>
            </w:r>
          </w:p>
        </w:tc>
        <w:tc>
          <w:tcPr>
            <w:tcW w:w="1416" w:type="dxa"/>
            <w:vAlign w:val="center"/>
            <w:hideMark/>
          </w:tcPr>
          <w:p w14:paraId="6C45C063" w14:textId="0BB89693" w:rsidR="004657C6" w:rsidRPr="00DC24E7" w:rsidRDefault="00BE1AB6" w:rsidP="00A54BE0">
            <w:pPr>
              <w:pStyle w:val="12pointfont"/>
            </w:pPr>
            <w:r w:rsidRPr="00DC24E7">
              <w:fldChar w:fldCharType="begin"/>
            </w:r>
            <w:r w:rsidRPr="00DC24E7">
              <w:instrText xml:space="preserve"> PAGEREF _Ref237428308 </w:instrText>
            </w:r>
            <w:r w:rsidRPr="00DC24E7">
              <w:fldChar w:fldCharType="separate"/>
            </w:r>
            <w:r w:rsidR="009C6B56">
              <w:rPr>
                <w:noProof/>
              </w:rPr>
              <w:t>88</w:t>
            </w:r>
            <w:r w:rsidRPr="00DC24E7">
              <w:fldChar w:fldCharType="end"/>
            </w:r>
          </w:p>
        </w:tc>
      </w:tr>
      <w:tr w:rsidR="004657C6" w:rsidRPr="00DC24E7" w14:paraId="329416E8" w14:textId="77777777" w:rsidTr="000347C8">
        <w:trPr>
          <w:trHeight w:val="310"/>
          <w:tblHeader/>
        </w:trPr>
        <w:tc>
          <w:tcPr>
            <w:tcW w:w="1220" w:type="dxa"/>
            <w:vAlign w:val="center"/>
            <w:hideMark/>
          </w:tcPr>
          <w:p w14:paraId="534D5146" w14:textId="77777777" w:rsidR="004657C6" w:rsidRPr="00DC24E7" w:rsidRDefault="004657C6" w:rsidP="00A54BE0">
            <w:pPr>
              <w:pStyle w:val="12pointfont"/>
            </w:pPr>
            <w:r w:rsidRPr="00DC24E7">
              <w:t>FRD 22</w:t>
            </w:r>
          </w:p>
        </w:tc>
        <w:tc>
          <w:tcPr>
            <w:tcW w:w="7140" w:type="dxa"/>
            <w:vAlign w:val="center"/>
            <w:hideMark/>
          </w:tcPr>
          <w:p w14:paraId="5833BE33" w14:textId="77777777" w:rsidR="004657C6" w:rsidRPr="00DC24E7" w:rsidRDefault="004657C6" w:rsidP="00A54BE0">
            <w:pPr>
              <w:pStyle w:val="12pointfont"/>
            </w:pPr>
            <w:r w:rsidRPr="00DC24E7">
              <w:t>Compliance with building and maintenance provisions of Building Act 1993</w:t>
            </w:r>
          </w:p>
        </w:tc>
        <w:tc>
          <w:tcPr>
            <w:tcW w:w="1416" w:type="dxa"/>
            <w:vAlign w:val="center"/>
            <w:hideMark/>
          </w:tcPr>
          <w:p w14:paraId="54148736" w14:textId="43752FBD" w:rsidR="004657C6" w:rsidRPr="00DC24E7" w:rsidRDefault="00BE1AB6" w:rsidP="00A54BE0">
            <w:pPr>
              <w:pStyle w:val="12pointfont"/>
            </w:pPr>
            <w:r w:rsidRPr="00DC24E7">
              <w:fldChar w:fldCharType="begin"/>
            </w:r>
            <w:r w:rsidRPr="00DC24E7">
              <w:instrText xml:space="preserve"> PAGEREF _Ref237428298 </w:instrText>
            </w:r>
            <w:r w:rsidRPr="00DC24E7">
              <w:fldChar w:fldCharType="separate"/>
            </w:r>
            <w:r w:rsidR="009C6B56">
              <w:rPr>
                <w:noProof/>
              </w:rPr>
              <w:t>88</w:t>
            </w:r>
            <w:r w:rsidRPr="00DC24E7">
              <w:fldChar w:fldCharType="end"/>
            </w:r>
          </w:p>
        </w:tc>
      </w:tr>
      <w:tr w:rsidR="004657C6" w:rsidRPr="00DC24E7" w14:paraId="5AA73637" w14:textId="77777777" w:rsidTr="000347C8">
        <w:trPr>
          <w:trHeight w:val="310"/>
          <w:tblHeader/>
        </w:trPr>
        <w:tc>
          <w:tcPr>
            <w:tcW w:w="1220" w:type="dxa"/>
            <w:vAlign w:val="center"/>
            <w:hideMark/>
          </w:tcPr>
          <w:p w14:paraId="763F9885" w14:textId="77777777" w:rsidR="004657C6" w:rsidRPr="00DC24E7" w:rsidRDefault="004657C6" w:rsidP="00A54BE0">
            <w:pPr>
              <w:pStyle w:val="12pointfont"/>
            </w:pPr>
            <w:r w:rsidRPr="00DC24E7">
              <w:t>FRD 22</w:t>
            </w:r>
          </w:p>
        </w:tc>
        <w:tc>
          <w:tcPr>
            <w:tcW w:w="7140" w:type="dxa"/>
            <w:vAlign w:val="center"/>
            <w:hideMark/>
          </w:tcPr>
          <w:p w14:paraId="00CB2925" w14:textId="77777777" w:rsidR="004657C6" w:rsidRPr="00DC24E7" w:rsidRDefault="004657C6" w:rsidP="00A54BE0">
            <w:pPr>
              <w:pStyle w:val="12pointfont"/>
            </w:pPr>
            <w:r w:rsidRPr="00DC24E7">
              <w:t>Statement on National Competition Policy (Competitive Neutrality Policy)</w:t>
            </w:r>
          </w:p>
        </w:tc>
        <w:tc>
          <w:tcPr>
            <w:tcW w:w="1416" w:type="dxa"/>
            <w:vAlign w:val="center"/>
            <w:hideMark/>
          </w:tcPr>
          <w:p w14:paraId="0CF6299D" w14:textId="01B53131" w:rsidR="004657C6" w:rsidRPr="00DC24E7" w:rsidRDefault="00BE1AB6" w:rsidP="00A54BE0">
            <w:pPr>
              <w:pStyle w:val="12pointfont"/>
            </w:pPr>
            <w:r w:rsidRPr="00DC24E7">
              <w:fldChar w:fldCharType="begin"/>
            </w:r>
            <w:r w:rsidRPr="00DC24E7">
              <w:instrText xml:space="preserve"> PAGEREF _Ref237428289 </w:instrText>
            </w:r>
            <w:r w:rsidRPr="00DC24E7">
              <w:fldChar w:fldCharType="separate"/>
            </w:r>
            <w:r w:rsidR="009C6B56">
              <w:rPr>
                <w:noProof/>
              </w:rPr>
              <w:t>88</w:t>
            </w:r>
            <w:r w:rsidRPr="00DC24E7">
              <w:fldChar w:fldCharType="end"/>
            </w:r>
          </w:p>
        </w:tc>
      </w:tr>
      <w:tr w:rsidR="004657C6" w:rsidRPr="00DC24E7" w14:paraId="2416F29A" w14:textId="77777777" w:rsidTr="000347C8">
        <w:trPr>
          <w:trHeight w:val="310"/>
          <w:tblHeader/>
        </w:trPr>
        <w:tc>
          <w:tcPr>
            <w:tcW w:w="1220" w:type="dxa"/>
            <w:vAlign w:val="center"/>
            <w:hideMark/>
          </w:tcPr>
          <w:p w14:paraId="5BD7BA93" w14:textId="77777777" w:rsidR="004657C6" w:rsidRPr="00DC24E7" w:rsidRDefault="004657C6" w:rsidP="00A54BE0">
            <w:pPr>
              <w:pStyle w:val="12pointfont"/>
            </w:pPr>
            <w:r w:rsidRPr="00DC24E7">
              <w:t>FRD 22</w:t>
            </w:r>
          </w:p>
        </w:tc>
        <w:tc>
          <w:tcPr>
            <w:tcW w:w="7140" w:type="dxa"/>
            <w:vAlign w:val="center"/>
            <w:hideMark/>
          </w:tcPr>
          <w:p w14:paraId="7E1D92C8" w14:textId="77777777" w:rsidR="004657C6" w:rsidRPr="00DC24E7" w:rsidRDefault="004657C6" w:rsidP="00A54BE0">
            <w:pPr>
              <w:pStyle w:val="12pointfont"/>
            </w:pPr>
            <w:r w:rsidRPr="00DC24E7">
              <w:t>Application and operation of the Public Interest Disclosure Act 2012</w:t>
            </w:r>
          </w:p>
        </w:tc>
        <w:tc>
          <w:tcPr>
            <w:tcW w:w="1416" w:type="dxa"/>
            <w:vAlign w:val="center"/>
            <w:hideMark/>
          </w:tcPr>
          <w:p w14:paraId="4F950CC0" w14:textId="1E9724F4" w:rsidR="004657C6" w:rsidRPr="00DC24E7" w:rsidRDefault="00BE1AB6" w:rsidP="00A54BE0">
            <w:pPr>
              <w:pStyle w:val="12pointfont"/>
            </w:pPr>
            <w:r w:rsidRPr="00DC24E7">
              <w:fldChar w:fldCharType="begin"/>
            </w:r>
            <w:r w:rsidRPr="00DC24E7">
              <w:instrText xml:space="preserve"> PAGEREF _Ref237428282 </w:instrText>
            </w:r>
            <w:r w:rsidRPr="00DC24E7">
              <w:fldChar w:fldCharType="separate"/>
            </w:r>
            <w:r w:rsidR="009C6B56">
              <w:rPr>
                <w:noProof/>
              </w:rPr>
              <w:t>89</w:t>
            </w:r>
            <w:r w:rsidRPr="00DC24E7">
              <w:fldChar w:fldCharType="end"/>
            </w:r>
          </w:p>
        </w:tc>
      </w:tr>
      <w:tr w:rsidR="004657C6" w:rsidRPr="00DC24E7" w14:paraId="214C81B3" w14:textId="77777777" w:rsidTr="000347C8">
        <w:trPr>
          <w:trHeight w:val="310"/>
          <w:tblHeader/>
        </w:trPr>
        <w:tc>
          <w:tcPr>
            <w:tcW w:w="1220" w:type="dxa"/>
            <w:vAlign w:val="center"/>
            <w:hideMark/>
          </w:tcPr>
          <w:p w14:paraId="1F65B10C" w14:textId="77777777" w:rsidR="004657C6" w:rsidRPr="00DC24E7" w:rsidRDefault="004657C6" w:rsidP="00A54BE0">
            <w:pPr>
              <w:pStyle w:val="12pointfont"/>
            </w:pPr>
            <w:r w:rsidRPr="00DC24E7">
              <w:lastRenderedPageBreak/>
              <w:t>FRD 22</w:t>
            </w:r>
          </w:p>
        </w:tc>
        <w:tc>
          <w:tcPr>
            <w:tcW w:w="7140" w:type="dxa"/>
            <w:vAlign w:val="center"/>
            <w:hideMark/>
          </w:tcPr>
          <w:p w14:paraId="1B45EE8E" w14:textId="77777777" w:rsidR="004657C6" w:rsidRPr="00DC24E7" w:rsidRDefault="004657C6" w:rsidP="00A54BE0">
            <w:pPr>
              <w:pStyle w:val="12pointfont"/>
            </w:pPr>
            <w:r w:rsidRPr="00DC24E7">
              <w:t>Details of consultancies over $10 000 (consultancy expenditure)</w:t>
            </w:r>
          </w:p>
        </w:tc>
        <w:tc>
          <w:tcPr>
            <w:tcW w:w="1416" w:type="dxa"/>
            <w:vAlign w:val="center"/>
            <w:hideMark/>
          </w:tcPr>
          <w:p w14:paraId="64DD8537" w14:textId="27715CB0" w:rsidR="004657C6" w:rsidRPr="00DC24E7" w:rsidRDefault="00BE1AB6" w:rsidP="00A54BE0">
            <w:pPr>
              <w:pStyle w:val="12pointfont"/>
            </w:pPr>
            <w:r w:rsidRPr="00DC24E7">
              <w:fldChar w:fldCharType="begin"/>
            </w:r>
            <w:r w:rsidRPr="00DC24E7">
              <w:instrText xml:space="preserve"> PAGEREF _Ref237428185 </w:instrText>
            </w:r>
            <w:r w:rsidRPr="00DC24E7">
              <w:fldChar w:fldCharType="separate"/>
            </w:r>
            <w:r w:rsidR="009C6B56">
              <w:rPr>
                <w:noProof/>
              </w:rPr>
              <w:t>84</w:t>
            </w:r>
            <w:r w:rsidRPr="00DC24E7">
              <w:fldChar w:fldCharType="end"/>
            </w:r>
          </w:p>
        </w:tc>
      </w:tr>
      <w:tr w:rsidR="004657C6" w:rsidRPr="00DC24E7" w14:paraId="59B9AEA6" w14:textId="77777777" w:rsidTr="000347C8">
        <w:trPr>
          <w:trHeight w:val="310"/>
          <w:tblHeader/>
        </w:trPr>
        <w:tc>
          <w:tcPr>
            <w:tcW w:w="1220" w:type="dxa"/>
            <w:vAlign w:val="center"/>
            <w:hideMark/>
          </w:tcPr>
          <w:p w14:paraId="0F186707" w14:textId="77777777" w:rsidR="004657C6" w:rsidRPr="00DC24E7" w:rsidRDefault="004657C6" w:rsidP="00A54BE0">
            <w:pPr>
              <w:pStyle w:val="12pointfont"/>
            </w:pPr>
            <w:r w:rsidRPr="00DC24E7">
              <w:t>FRD 22</w:t>
            </w:r>
          </w:p>
        </w:tc>
        <w:tc>
          <w:tcPr>
            <w:tcW w:w="7140" w:type="dxa"/>
            <w:vAlign w:val="center"/>
            <w:hideMark/>
          </w:tcPr>
          <w:p w14:paraId="36353775" w14:textId="77777777" w:rsidR="004657C6" w:rsidRPr="00DC24E7" w:rsidRDefault="004657C6" w:rsidP="00A54BE0">
            <w:pPr>
              <w:pStyle w:val="12pointfont"/>
            </w:pPr>
            <w:r w:rsidRPr="00DC24E7">
              <w:t xml:space="preserve">Details of consultancies under $10 000 (consultancy expenditure) </w:t>
            </w:r>
          </w:p>
        </w:tc>
        <w:tc>
          <w:tcPr>
            <w:tcW w:w="1416" w:type="dxa"/>
            <w:vAlign w:val="center"/>
            <w:hideMark/>
          </w:tcPr>
          <w:p w14:paraId="329D5B05" w14:textId="42FDA0AE" w:rsidR="004657C6" w:rsidRPr="00DC24E7" w:rsidRDefault="00BE1AB6" w:rsidP="00A54BE0">
            <w:pPr>
              <w:pStyle w:val="12pointfont"/>
            </w:pPr>
            <w:r w:rsidRPr="00DC24E7">
              <w:fldChar w:fldCharType="begin"/>
            </w:r>
            <w:r w:rsidRPr="00DC24E7">
              <w:instrText xml:space="preserve"> PAGEREF _Ref237428196 </w:instrText>
            </w:r>
            <w:r w:rsidRPr="00DC24E7">
              <w:fldChar w:fldCharType="separate"/>
            </w:r>
            <w:r w:rsidR="009C6B56">
              <w:rPr>
                <w:noProof/>
              </w:rPr>
              <w:t>84</w:t>
            </w:r>
            <w:r w:rsidRPr="00DC24E7">
              <w:fldChar w:fldCharType="end"/>
            </w:r>
          </w:p>
        </w:tc>
      </w:tr>
      <w:tr w:rsidR="004657C6" w:rsidRPr="00DC24E7" w14:paraId="4F05E560" w14:textId="77777777" w:rsidTr="000347C8">
        <w:trPr>
          <w:trHeight w:val="310"/>
          <w:tblHeader/>
        </w:trPr>
        <w:tc>
          <w:tcPr>
            <w:tcW w:w="1220" w:type="dxa"/>
            <w:vAlign w:val="center"/>
            <w:hideMark/>
          </w:tcPr>
          <w:p w14:paraId="436DFC5B" w14:textId="77777777" w:rsidR="004657C6" w:rsidRPr="00DC24E7" w:rsidRDefault="004657C6" w:rsidP="00A54BE0">
            <w:pPr>
              <w:pStyle w:val="12pointfont"/>
            </w:pPr>
            <w:r w:rsidRPr="00DC24E7">
              <w:t>FRD 22</w:t>
            </w:r>
          </w:p>
        </w:tc>
        <w:tc>
          <w:tcPr>
            <w:tcW w:w="7140" w:type="dxa"/>
            <w:vAlign w:val="center"/>
            <w:hideMark/>
          </w:tcPr>
          <w:p w14:paraId="6D771808" w14:textId="77777777" w:rsidR="004657C6" w:rsidRPr="00DC24E7" w:rsidRDefault="004657C6" w:rsidP="00A54BE0">
            <w:pPr>
              <w:pStyle w:val="12pointfont"/>
            </w:pPr>
            <w:r w:rsidRPr="00DC24E7">
              <w:t>Disclosure of government advertising expenditure</w:t>
            </w:r>
          </w:p>
        </w:tc>
        <w:tc>
          <w:tcPr>
            <w:tcW w:w="1416" w:type="dxa"/>
            <w:vAlign w:val="center"/>
            <w:hideMark/>
          </w:tcPr>
          <w:p w14:paraId="0CE1D71B" w14:textId="170A1DC3" w:rsidR="004657C6" w:rsidRPr="00DC24E7" w:rsidRDefault="00BE1AB6" w:rsidP="00A54BE0">
            <w:pPr>
              <w:pStyle w:val="12pointfont"/>
            </w:pPr>
            <w:r w:rsidRPr="00DC24E7">
              <w:fldChar w:fldCharType="begin"/>
            </w:r>
            <w:r w:rsidRPr="00DC24E7">
              <w:instrText xml:space="preserve"> PAGEREF _Ref237428161 </w:instrText>
            </w:r>
            <w:r w:rsidRPr="00DC24E7">
              <w:fldChar w:fldCharType="separate"/>
            </w:r>
            <w:r w:rsidR="009C6B56">
              <w:rPr>
                <w:noProof/>
              </w:rPr>
              <w:t>84</w:t>
            </w:r>
            <w:r w:rsidRPr="00DC24E7">
              <w:fldChar w:fldCharType="end"/>
            </w:r>
          </w:p>
        </w:tc>
      </w:tr>
      <w:tr w:rsidR="004657C6" w:rsidRPr="00DC24E7" w14:paraId="198B65E9" w14:textId="77777777" w:rsidTr="000347C8">
        <w:trPr>
          <w:trHeight w:val="310"/>
          <w:tblHeader/>
        </w:trPr>
        <w:tc>
          <w:tcPr>
            <w:tcW w:w="1220" w:type="dxa"/>
            <w:vAlign w:val="center"/>
            <w:hideMark/>
          </w:tcPr>
          <w:p w14:paraId="303D610D" w14:textId="77777777" w:rsidR="004657C6" w:rsidRPr="00DC24E7" w:rsidRDefault="004657C6" w:rsidP="00A54BE0">
            <w:pPr>
              <w:pStyle w:val="12pointfont"/>
            </w:pPr>
            <w:r w:rsidRPr="00DC24E7">
              <w:t>FRD 22</w:t>
            </w:r>
          </w:p>
        </w:tc>
        <w:tc>
          <w:tcPr>
            <w:tcW w:w="7140" w:type="dxa"/>
            <w:vAlign w:val="center"/>
            <w:hideMark/>
          </w:tcPr>
          <w:p w14:paraId="3DC10D02" w14:textId="77777777" w:rsidR="004657C6" w:rsidRPr="00DC24E7" w:rsidRDefault="004657C6" w:rsidP="00A54BE0">
            <w:pPr>
              <w:pStyle w:val="12pointfont"/>
            </w:pPr>
            <w:r w:rsidRPr="00DC24E7">
              <w:t xml:space="preserve">Disclosure of ICT expenditure </w:t>
            </w:r>
          </w:p>
        </w:tc>
        <w:tc>
          <w:tcPr>
            <w:tcW w:w="1416" w:type="dxa"/>
            <w:vAlign w:val="center"/>
            <w:hideMark/>
          </w:tcPr>
          <w:p w14:paraId="321CE509" w14:textId="7A24808D" w:rsidR="004657C6" w:rsidRPr="00DC24E7" w:rsidRDefault="00BE1AB6" w:rsidP="00A54BE0">
            <w:pPr>
              <w:pStyle w:val="12pointfont"/>
            </w:pPr>
            <w:r w:rsidRPr="00DC24E7">
              <w:fldChar w:fldCharType="begin"/>
            </w:r>
            <w:r w:rsidRPr="00DC24E7">
              <w:instrText xml:space="preserve"> PAGEREF _Ref237428206 </w:instrText>
            </w:r>
            <w:r w:rsidRPr="00DC24E7">
              <w:fldChar w:fldCharType="separate"/>
            </w:r>
            <w:r w:rsidR="009C6B56">
              <w:rPr>
                <w:noProof/>
              </w:rPr>
              <w:t>87</w:t>
            </w:r>
            <w:r w:rsidRPr="00DC24E7">
              <w:fldChar w:fldCharType="end"/>
            </w:r>
          </w:p>
        </w:tc>
      </w:tr>
      <w:tr w:rsidR="004657C6" w:rsidRPr="00DC24E7" w14:paraId="60FC7E69" w14:textId="77777777" w:rsidTr="000347C8">
        <w:trPr>
          <w:trHeight w:val="310"/>
          <w:tblHeader/>
        </w:trPr>
        <w:tc>
          <w:tcPr>
            <w:tcW w:w="1220" w:type="dxa"/>
            <w:vAlign w:val="center"/>
            <w:hideMark/>
          </w:tcPr>
          <w:p w14:paraId="13D154BE" w14:textId="77777777" w:rsidR="004657C6" w:rsidRPr="00DC24E7" w:rsidRDefault="004657C6" w:rsidP="00A54BE0">
            <w:pPr>
              <w:pStyle w:val="12pointfont"/>
            </w:pPr>
            <w:r w:rsidRPr="00DC24E7">
              <w:t>FRD 22</w:t>
            </w:r>
          </w:p>
        </w:tc>
        <w:tc>
          <w:tcPr>
            <w:tcW w:w="7140" w:type="dxa"/>
            <w:vAlign w:val="center"/>
            <w:hideMark/>
          </w:tcPr>
          <w:p w14:paraId="60ACC03C" w14:textId="2058B873" w:rsidR="004657C6" w:rsidRPr="00DC24E7" w:rsidRDefault="004657C6" w:rsidP="00A54BE0">
            <w:pPr>
              <w:pStyle w:val="12pointfont"/>
            </w:pPr>
            <w:r w:rsidRPr="00DC24E7">
              <w:t>Disclosure of review and study expenses</w:t>
            </w:r>
          </w:p>
        </w:tc>
        <w:tc>
          <w:tcPr>
            <w:tcW w:w="1416" w:type="dxa"/>
            <w:vAlign w:val="center"/>
            <w:hideMark/>
          </w:tcPr>
          <w:p w14:paraId="5E579503" w14:textId="3BD11E97" w:rsidR="004657C6" w:rsidRPr="00DC24E7" w:rsidRDefault="00BE1AB6" w:rsidP="00A54BE0">
            <w:pPr>
              <w:pStyle w:val="12pointfont"/>
            </w:pPr>
            <w:r w:rsidRPr="00DC24E7">
              <w:fldChar w:fldCharType="begin"/>
            </w:r>
            <w:r w:rsidRPr="00DC24E7">
              <w:instrText xml:space="preserve"> PAGEREF _Ref237428217 </w:instrText>
            </w:r>
            <w:r w:rsidRPr="00DC24E7">
              <w:fldChar w:fldCharType="separate"/>
            </w:r>
            <w:r w:rsidR="009C6B56">
              <w:rPr>
                <w:noProof/>
              </w:rPr>
              <w:t>85</w:t>
            </w:r>
            <w:r w:rsidRPr="00DC24E7">
              <w:fldChar w:fldCharType="end"/>
            </w:r>
          </w:p>
        </w:tc>
      </w:tr>
      <w:tr w:rsidR="004657C6" w:rsidRPr="00DC24E7" w14:paraId="159DE52F" w14:textId="77777777" w:rsidTr="000347C8">
        <w:trPr>
          <w:trHeight w:val="310"/>
          <w:tblHeader/>
        </w:trPr>
        <w:tc>
          <w:tcPr>
            <w:tcW w:w="1220" w:type="dxa"/>
            <w:vAlign w:val="center"/>
            <w:hideMark/>
          </w:tcPr>
          <w:p w14:paraId="518A78AE" w14:textId="77777777" w:rsidR="004657C6" w:rsidRPr="00DC24E7" w:rsidRDefault="004657C6" w:rsidP="00A54BE0">
            <w:pPr>
              <w:pStyle w:val="12pointfont"/>
            </w:pPr>
            <w:r w:rsidRPr="00DC24E7">
              <w:t>FRD 22</w:t>
            </w:r>
          </w:p>
        </w:tc>
        <w:tc>
          <w:tcPr>
            <w:tcW w:w="7140" w:type="dxa"/>
            <w:vAlign w:val="center"/>
            <w:hideMark/>
          </w:tcPr>
          <w:p w14:paraId="484492B0" w14:textId="77777777" w:rsidR="004657C6" w:rsidRPr="00DC24E7" w:rsidRDefault="004657C6" w:rsidP="00A54BE0">
            <w:pPr>
              <w:pStyle w:val="12pointfont"/>
            </w:pPr>
            <w:r w:rsidRPr="00DC24E7">
              <w:t>Disclosure of asset maturity assessment</w:t>
            </w:r>
          </w:p>
        </w:tc>
        <w:tc>
          <w:tcPr>
            <w:tcW w:w="1416" w:type="dxa"/>
            <w:vAlign w:val="center"/>
            <w:hideMark/>
          </w:tcPr>
          <w:p w14:paraId="09BC3DDC" w14:textId="608F69E9" w:rsidR="004657C6" w:rsidRPr="00DC24E7" w:rsidRDefault="00BE1AB6" w:rsidP="00A54BE0">
            <w:pPr>
              <w:pStyle w:val="12pointfont"/>
            </w:pPr>
            <w:r w:rsidRPr="00DC24E7">
              <w:fldChar w:fldCharType="begin"/>
            </w:r>
            <w:r w:rsidRPr="00DC24E7">
              <w:instrText xml:space="preserve"> PAGEREF _Ref237428232 </w:instrText>
            </w:r>
            <w:r w:rsidRPr="00DC24E7">
              <w:fldChar w:fldCharType="separate"/>
            </w:r>
            <w:r w:rsidR="009C6B56">
              <w:rPr>
                <w:noProof/>
              </w:rPr>
              <w:t>91</w:t>
            </w:r>
            <w:r w:rsidRPr="00DC24E7">
              <w:fldChar w:fldCharType="end"/>
            </w:r>
          </w:p>
        </w:tc>
      </w:tr>
      <w:tr w:rsidR="004657C6" w:rsidRPr="00DC24E7" w14:paraId="632032A0" w14:textId="77777777" w:rsidTr="000347C8">
        <w:trPr>
          <w:trHeight w:val="310"/>
          <w:tblHeader/>
        </w:trPr>
        <w:tc>
          <w:tcPr>
            <w:tcW w:w="1220" w:type="dxa"/>
            <w:vAlign w:val="center"/>
            <w:hideMark/>
          </w:tcPr>
          <w:p w14:paraId="656E01C1" w14:textId="77777777" w:rsidR="004657C6" w:rsidRPr="00DC24E7" w:rsidRDefault="004657C6" w:rsidP="00A54BE0">
            <w:pPr>
              <w:pStyle w:val="12pointfont"/>
            </w:pPr>
            <w:r w:rsidRPr="00DC24E7">
              <w:t>FRD 22</w:t>
            </w:r>
          </w:p>
        </w:tc>
        <w:tc>
          <w:tcPr>
            <w:tcW w:w="7140" w:type="dxa"/>
            <w:vAlign w:val="center"/>
            <w:hideMark/>
          </w:tcPr>
          <w:p w14:paraId="48464678" w14:textId="77777777" w:rsidR="004657C6" w:rsidRPr="00DC24E7" w:rsidRDefault="004657C6" w:rsidP="00A54BE0">
            <w:pPr>
              <w:pStyle w:val="12pointfont"/>
            </w:pPr>
            <w:r w:rsidRPr="00DC24E7">
              <w:t xml:space="preserve">Statement of availability of other information </w:t>
            </w:r>
          </w:p>
        </w:tc>
        <w:tc>
          <w:tcPr>
            <w:tcW w:w="1416" w:type="dxa"/>
            <w:vAlign w:val="center"/>
            <w:hideMark/>
          </w:tcPr>
          <w:p w14:paraId="4B0A3F03" w14:textId="78DEEE6D" w:rsidR="004657C6" w:rsidRPr="00DC24E7" w:rsidRDefault="00BE1AB6" w:rsidP="00A54BE0">
            <w:pPr>
              <w:pStyle w:val="12pointfont"/>
            </w:pPr>
            <w:r w:rsidRPr="00DC24E7">
              <w:fldChar w:fldCharType="begin"/>
            </w:r>
            <w:r w:rsidRPr="00DC24E7">
              <w:instrText xml:space="preserve"> PAGEREF _Ref237428257 </w:instrText>
            </w:r>
            <w:r w:rsidRPr="00DC24E7">
              <w:fldChar w:fldCharType="separate"/>
            </w:r>
            <w:r w:rsidR="009C6B56">
              <w:rPr>
                <w:noProof/>
              </w:rPr>
              <w:t>90</w:t>
            </w:r>
            <w:r w:rsidRPr="00DC24E7">
              <w:fldChar w:fldCharType="end"/>
            </w:r>
          </w:p>
        </w:tc>
      </w:tr>
      <w:tr w:rsidR="004657C6" w:rsidRPr="00DC24E7" w14:paraId="34427B4A" w14:textId="77777777" w:rsidTr="000347C8">
        <w:trPr>
          <w:trHeight w:val="310"/>
          <w:tblHeader/>
        </w:trPr>
        <w:tc>
          <w:tcPr>
            <w:tcW w:w="1220" w:type="dxa"/>
            <w:vAlign w:val="center"/>
            <w:hideMark/>
          </w:tcPr>
          <w:p w14:paraId="65430A7A" w14:textId="77777777" w:rsidR="004657C6" w:rsidRPr="00DC24E7" w:rsidRDefault="004657C6" w:rsidP="00A54BE0">
            <w:pPr>
              <w:pStyle w:val="12pointfont"/>
            </w:pPr>
            <w:r w:rsidRPr="00DC24E7">
              <w:t>FRD 24</w:t>
            </w:r>
          </w:p>
        </w:tc>
        <w:tc>
          <w:tcPr>
            <w:tcW w:w="7140" w:type="dxa"/>
            <w:vAlign w:val="center"/>
            <w:hideMark/>
          </w:tcPr>
          <w:p w14:paraId="57F5C8CE" w14:textId="77777777" w:rsidR="004657C6" w:rsidRPr="00DC24E7" w:rsidRDefault="004657C6" w:rsidP="00A54BE0">
            <w:pPr>
              <w:pStyle w:val="12pointfont"/>
            </w:pPr>
            <w:r w:rsidRPr="00DC24E7">
              <w:t>Reporting of environmental data by government entities</w:t>
            </w:r>
          </w:p>
        </w:tc>
        <w:tc>
          <w:tcPr>
            <w:tcW w:w="1416" w:type="dxa"/>
            <w:vAlign w:val="center"/>
            <w:hideMark/>
          </w:tcPr>
          <w:p w14:paraId="0B25628D" w14:textId="1B6DC330" w:rsidR="004657C6" w:rsidRPr="00DC24E7" w:rsidRDefault="00BE1AB6" w:rsidP="00A54BE0">
            <w:pPr>
              <w:pStyle w:val="12pointfont"/>
            </w:pPr>
            <w:r w:rsidRPr="00DC24E7">
              <w:fldChar w:fldCharType="begin"/>
            </w:r>
            <w:r w:rsidRPr="00DC24E7">
              <w:instrText xml:space="preserve"> PAGEREF _Ref237428272 </w:instrText>
            </w:r>
            <w:r w:rsidRPr="00DC24E7">
              <w:fldChar w:fldCharType="separate"/>
            </w:r>
            <w:r w:rsidR="009C6B56">
              <w:rPr>
                <w:noProof/>
              </w:rPr>
              <w:t>90</w:t>
            </w:r>
            <w:r w:rsidRPr="00DC24E7">
              <w:fldChar w:fldCharType="end"/>
            </w:r>
          </w:p>
        </w:tc>
      </w:tr>
      <w:tr w:rsidR="004657C6" w:rsidRPr="00DC24E7" w14:paraId="568AE9B2" w14:textId="77777777" w:rsidTr="000347C8">
        <w:trPr>
          <w:trHeight w:val="310"/>
          <w:tblHeader/>
        </w:trPr>
        <w:tc>
          <w:tcPr>
            <w:tcW w:w="1220" w:type="dxa"/>
            <w:vAlign w:val="center"/>
            <w:hideMark/>
          </w:tcPr>
          <w:p w14:paraId="758084F8" w14:textId="77777777" w:rsidR="004657C6" w:rsidRPr="00DC24E7" w:rsidRDefault="004657C6" w:rsidP="00A54BE0">
            <w:pPr>
              <w:pStyle w:val="12pointfont"/>
            </w:pPr>
            <w:r w:rsidRPr="00DC24E7">
              <w:t>FRD 25</w:t>
            </w:r>
          </w:p>
        </w:tc>
        <w:tc>
          <w:tcPr>
            <w:tcW w:w="7140" w:type="dxa"/>
            <w:vAlign w:val="center"/>
            <w:hideMark/>
          </w:tcPr>
          <w:p w14:paraId="5E7A1C0C" w14:textId="77777777" w:rsidR="004657C6" w:rsidRPr="00DC24E7" w:rsidRDefault="004657C6" w:rsidP="00A54BE0">
            <w:pPr>
              <w:pStyle w:val="12pointfont"/>
            </w:pPr>
            <w:r w:rsidRPr="00DC24E7">
              <w:t xml:space="preserve">Local Jobs First </w:t>
            </w:r>
          </w:p>
        </w:tc>
        <w:tc>
          <w:tcPr>
            <w:tcW w:w="1416" w:type="dxa"/>
            <w:vAlign w:val="center"/>
            <w:hideMark/>
          </w:tcPr>
          <w:p w14:paraId="0D92DF3D" w14:textId="5CE5B804" w:rsidR="004657C6" w:rsidRPr="00DC24E7" w:rsidRDefault="00BE1AB6" w:rsidP="00A54BE0">
            <w:pPr>
              <w:pStyle w:val="12pointfont"/>
            </w:pPr>
            <w:r w:rsidRPr="00DC24E7">
              <w:fldChar w:fldCharType="begin"/>
            </w:r>
            <w:r w:rsidRPr="00DC24E7">
              <w:instrText xml:space="preserve"> PAGEREF _Ref237427940 </w:instrText>
            </w:r>
            <w:r w:rsidRPr="00DC24E7">
              <w:fldChar w:fldCharType="separate"/>
            </w:r>
            <w:r w:rsidR="009C6B56">
              <w:rPr>
                <w:noProof/>
              </w:rPr>
              <w:t>84</w:t>
            </w:r>
            <w:r w:rsidRPr="00DC24E7">
              <w:fldChar w:fldCharType="end"/>
            </w:r>
          </w:p>
        </w:tc>
      </w:tr>
      <w:tr w:rsidR="004657C6" w:rsidRPr="00DC24E7" w14:paraId="0F00B136" w14:textId="77777777" w:rsidTr="000347C8">
        <w:trPr>
          <w:trHeight w:val="310"/>
          <w:tblHeader/>
        </w:trPr>
        <w:tc>
          <w:tcPr>
            <w:tcW w:w="9776" w:type="dxa"/>
            <w:gridSpan w:val="3"/>
            <w:shd w:val="clear" w:color="auto" w:fill="9BC2E6"/>
            <w:vAlign w:val="center"/>
            <w:hideMark/>
          </w:tcPr>
          <w:p w14:paraId="4A8C9A1A" w14:textId="77777777" w:rsidR="004657C6" w:rsidRPr="00DC24E7" w:rsidRDefault="004657C6" w:rsidP="00A54BE0">
            <w:pPr>
              <w:pStyle w:val="12pointfont"/>
            </w:pPr>
            <w:r w:rsidRPr="00DC24E7">
              <w:t>Compliance attestation and declaration</w:t>
            </w:r>
          </w:p>
        </w:tc>
      </w:tr>
      <w:tr w:rsidR="004657C6" w:rsidRPr="00DC24E7" w14:paraId="463892ED" w14:textId="77777777" w:rsidTr="000347C8">
        <w:trPr>
          <w:trHeight w:val="310"/>
          <w:tblHeader/>
        </w:trPr>
        <w:tc>
          <w:tcPr>
            <w:tcW w:w="1220" w:type="dxa"/>
            <w:vAlign w:val="center"/>
            <w:hideMark/>
          </w:tcPr>
          <w:p w14:paraId="289B2F53" w14:textId="77777777" w:rsidR="004657C6" w:rsidRPr="00DC24E7" w:rsidRDefault="004657C6" w:rsidP="00A54BE0">
            <w:pPr>
              <w:pStyle w:val="12pointfont"/>
            </w:pPr>
            <w:r w:rsidRPr="00DC24E7">
              <w:t>PFMCF 5.1.3</w:t>
            </w:r>
          </w:p>
        </w:tc>
        <w:tc>
          <w:tcPr>
            <w:tcW w:w="7140" w:type="dxa"/>
            <w:vAlign w:val="center"/>
            <w:hideMark/>
          </w:tcPr>
          <w:p w14:paraId="64733A4C" w14:textId="77777777" w:rsidR="004657C6" w:rsidRPr="00DC24E7" w:rsidRDefault="004657C6" w:rsidP="00A54BE0">
            <w:pPr>
              <w:pStyle w:val="12pointfont"/>
            </w:pPr>
            <w:r w:rsidRPr="00DC24E7">
              <w:t xml:space="preserve">Attestation for Financial Management Compliance </w:t>
            </w:r>
          </w:p>
        </w:tc>
        <w:tc>
          <w:tcPr>
            <w:tcW w:w="1416" w:type="dxa"/>
            <w:vAlign w:val="center"/>
            <w:hideMark/>
          </w:tcPr>
          <w:p w14:paraId="339069D3" w14:textId="73D15867" w:rsidR="004657C6" w:rsidRPr="00DC24E7" w:rsidRDefault="00BE1AB6" w:rsidP="00A54BE0">
            <w:pPr>
              <w:pStyle w:val="12pointfont"/>
            </w:pPr>
            <w:r w:rsidRPr="00DC24E7">
              <w:fldChar w:fldCharType="begin"/>
            </w:r>
            <w:r w:rsidRPr="00DC24E7">
              <w:instrText xml:space="preserve"> PAGEREF _Ref237427921 </w:instrText>
            </w:r>
            <w:r w:rsidRPr="00DC24E7">
              <w:fldChar w:fldCharType="separate"/>
            </w:r>
            <w:r w:rsidR="009C6B56">
              <w:rPr>
                <w:noProof/>
              </w:rPr>
              <w:t>91</w:t>
            </w:r>
            <w:r w:rsidRPr="00DC24E7">
              <w:fldChar w:fldCharType="end"/>
            </w:r>
          </w:p>
        </w:tc>
      </w:tr>
      <w:tr w:rsidR="004657C6" w:rsidRPr="00DC24E7" w14:paraId="5413F59C" w14:textId="77777777" w:rsidTr="000347C8">
        <w:trPr>
          <w:trHeight w:val="310"/>
          <w:tblHeader/>
        </w:trPr>
        <w:tc>
          <w:tcPr>
            <w:tcW w:w="1220" w:type="dxa"/>
            <w:vAlign w:val="center"/>
            <w:hideMark/>
          </w:tcPr>
          <w:p w14:paraId="03696EAF" w14:textId="77777777" w:rsidR="004657C6" w:rsidRPr="00DC24E7" w:rsidRDefault="004657C6" w:rsidP="00A54BE0">
            <w:pPr>
              <w:pStyle w:val="12pointfont"/>
            </w:pPr>
            <w:r w:rsidRPr="00DC24E7">
              <w:t>PFMCF 5.2.3</w:t>
            </w:r>
          </w:p>
        </w:tc>
        <w:tc>
          <w:tcPr>
            <w:tcW w:w="7140" w:type="dxa"/>
            <w:noWrap/>
            <w:vAlign w:val="center"/>
            <w:hideMark/>
          </w:tcPr>
          <w:p w14:paraId="7EC7E837" w14:textId="77777777" w:rsidR="004657C6" w:rsidRPr="00DC24E7" w:rsidRDefault="004657C6" w:rsidP="00A54BE0">
            <w:pPr>
              <w:pStyle w:val="12pointfont"/>
            </w:pPr>
            <w:r w:rsidRPr="00DC24E7">
              <w:t>Responsible Body Declaration in Report of Operations</w:t>
            </w:r>
          </w:p>
        </w:tc>
        <w:tc>
          <w:tcPr>
            <w:tcW w:w="1416" w:type="dxa"/>
            <w:noWrap/>
            <w:vAlign w:val="center"/>
            <w:hideMark/>
          </w:tcPr>
          <w:p w14:paraId="56249278" w14:textId="1F3E41C6" w:rsidR="004657C6" w:rsidRPr="00DC24E7" w:rsidRDefault="00BE1AB6" w:rsidP="00A54BE0">
            <w:pPr>
              <w:pStyle w:val="12pointfont"/>
            </w:pPr>
            <w:r w:rsidRPr="00DC24E7">
              <w:fldChar w:fldCharType="begin"/>
            </w:r>
            <w:r w:rsidRPr="00DC24E7">
              <w:instrText xml:space="preserve"> PAGEREF _Ref240378088 \h </w:instrText>
            </w:r>
            <w:r w:rsidRPr="00DC24E7">
              <w:fldChar w:fldCharType="separate"/>
            </w:r>
            <w:r w:rsidR="009C6B56">
              <w:rPr>
                <w:noProof/>
              </w:rPr>
              <w:t>4</w:t>
            </w:r>
            <w:r w:rsidRPr="00DC24E7">
              <w:fldChar w:fldCharType="end"/>
            </w:r>
          </w:p>
        </w:tc>
      </w:tr>
    </w:tbl>
    <w:p w14:paraId="45E73D11" w14:textId="77777777" w:rsidR="004657C6" w:rsidRPr="00DC24E7" w:rsidRDefault="004657C6" w:rsidP="00B54FCF">
      <w:pPr>
        <w:rPr>
          <w:rFonts w:cs="Arial"/>
          <w:sz w:val="20"/>
          <w:szCs w:val="20"/>
        </w:rPr>
      </w:pPr>
    </w:p>
    <w:tbl>
      <w:tblPr>
        <w:tblW w:w="972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78"/>
        <w:gridCol w:w="1242"/>
      </w:tblGrid>
      <w:tr w:rsidR="00B2034A" w:rsidRPr="00DC24E7" w14:paraId="4E7FF7A9" w14:textId="77777777" w:rsidTr="008A6D31">
        <w:trPr>
          <w:trHeight w:val="317"/>
        </w:trPr>
        <w:tc>
          <w:tcPr>
            <w:tcW w:w="8478" w:type="dxa"/>
            <w:shd w:val="clear" w:color="auto" w:fill="365F91" w:themeFill="accent1" w:themeFillShade="BF"/>
            <w:vAlign w:val="center"/>
            <w:hideMark/>
          </w:tcPr>
          <w:p w14:paraId="1126E2BB" w14:textId="07D8F1D8" w:rsidR="00B2034A" w:rsidRPr="00DC24E7" w:rsidRDefault="00F441F8" w:rsidP="00A54BE0">
            <w:pPr>
              <w:pStyle w:val="12pointfont"/>
              <w:rPr>
                <w:color w:val="D7D7D7"/>
              </w:rPr>
            </w:pPr>
            <w:r w:rsidRPr="00DC24E7">
              <w:rPr>
                <w:rFonts w:eastAsiaTheme="minorHAnsi"/>
                <w:color w:val="D7D7D7"/>
              </w:rPr>
              <w:t xml:space="preserve"> </w:t>
            </w:r>
            <w:r w:rsidR="00B2034A" w:rsidRPr="00DC24E7">
              <w:rPr>
                <w:color w:val="D7D7D7"/>
              </w:rPr>
              <w:t xml:space="preserve">Legislation </w:t>
            </w:r>
          </w:p>
        </w:tc>
        <w:tc>
          <w:tcPr>
            <w:tcW w:w="1242" w:type="dxa"/>
            <w:shd w:val="clear" w:color="auto" w:fill="365F91" w:themeFill="accent1" w:themeFillShade="BF"/>
          </w:tcPr>
          <w:p w14:paraId="0D033B59" w14:textId="77777777" w:rsidR="009778A7" w:rsidRPr="00DC24E7" w:rsidRDefault="009778A7" w:rsidP="00A54BE0">
            <w:pPr>
              <w:pStyle w:val="12pointfont"/>
            </w:pPr>
          </w:p>
        </w:tc>
      </w:tr>
      <w:tr w:rsidR="00A46A0C" w:rsidRPr="00DC24E7" w14:paraId="406102B2" w14:textId="77777777" w:rsidTr="008A6D31">
        <w:trPr>
          <w:trHeight w:val="300"/>
        </w:trPr>
        <w:tc>
          <w:tcPr>
            <w:tcW w:w="8478" w:type="dxa"/>
            <w:vAlign w:val="center"/>
            <w:hideMark/>
          </w:tcPr>
          <w:p w14:paraId="1737CAD6" w14:textId="4025A6B6" w:rsidR="00A46A0C" w:rsidRPr="00DC24E7" w:rsidRDefault="00A46A0C" w:rsidP="00A54BE0">
            <w:pPr>
              <w:pStyle w:val="12pointfont"/>
            </w:pPr>
            <w:r w:rsidRPr="00DC24E7">
              <w:t>Building Act 19</w:t>
            </w:r>
            <w:r w:rsidR="00795AB7" w:rsidRPr="00DC24E7">
              <w:t>9</w:t>
            </w:r>
            <w:r w:rsidRPr="00DC24E7">
              <w:t>3</w:t>
            </w:r>
          </w:p>
        </w:tc>
        <w:tc>
          <w:tcPr>
            <w:tcW w:w="1242" w:type="dxa"/>
            <w:vAlign w:val="center"/>
          </w:tcPr>
          <w:p w14:paraId="526D263E" w14:textId="326E0E77" w:rsidR="00A46A0C" w:rsidRPr="00DC24E7" w:rsidRDefault="00BE1AB6" w:rsidP="00A54BE0">
            <w:pPr>
              <w:pStyle w:val="12pointfont"/>
            </w:pPr>
            <w:r w:rsidRPr="00DC24E7">
              <w:fldChar w:fldCharType="begin"/>
            </w:r>
            <w:r w:rsidRPr="00DC24E7">
              <w:instrText xml:space="preserve"> PAGEREF _Ref237427392 </w:instrText>
            </w:r>
            <w:r w:rsidRPr="00DC24E7">
              <w:fldChar w:fldCharType="separate"/>
            </w:r>
            <w:r w:rsidR="009C6B56">
              <w:rPr>
                <w:noProof/>
              </w:rPr>
              <w:t>88</w:t>
            </w:r>
            <w:r w:rsidRPr="00DC24E7">
              <w:fldChar w:fldCharType="end"/>
            </w:r>
          </w:p>
        </w:tc>
      </w:tr>
      <w:tr w:rsidR="00A46A0C" w:rsidRPr="00DC24E7" w14:paraId="11EAB137" w14:textId="77777777" w:rsidTr="008A6D31">
        <w:trPr>
          <w:trHeight w:val="300"/>
        </w:trPr>
        <w:tc>
          <w:tcPr>
            <w:tcW w:w="8478" w:type="dxa"/>
            <w:vAlign w:val="center"/>
            <w:hideMark/>
          </w:tcPr>
          <w:p w14:paraId="0814FE12" w14:textId="7F905BC0" w:rsidR="00A46A0C" w:rsidRPr="00DC24E7" w:rsidRDefault="00A46A0C" w:rsidP="00A54BE0">
            <w:pPr>
              <w:pStyle w:val="12pointfont"/>
            </w:pPr>
            <w:r w:rsidRPr="00DC24E7">
              <w:t>Financial Management Act 1994</w:t>
            </w:r>
          </w:p>
        </w:tc>
        <w:tc>
          <w:tcPr>
            <w:tcW w:w="1242" w:type="dxa"/>
            <w:vAlign w:val="center"/>
          </w:tcPr>
          <w:p w14:paraId="2863A62C" w14:textId="432DB449" w:rsidR="00A46A0C" w:rsidRPr="00DC24E7" w:rsidRDefault="00BE1AB6" w:rsidP="00A54BE0">
            <w:pPr>
              <w:pStyle w:val="12pointfont"/>
            </w:pPr>
            <w:r w:rsidRPr="00DC24E7">
              <w:fldChar w:fldCharType="begin"/>
            </w:r>
            <w:r w:rsidRPr="00DC24E7">
              <w:instrText xml:space="preserve"> PAGEREF _Ref240375456 \h </w:instrText>
            </w:r>
            <w:r w:rsidRPr="00DC24E7">
              <w:fldChar w:fldCharType="separate"/>
            </w:r>
            <w:r w:rsidR="009C6B56">
              <w:rPr>
                <w:noProof/>
              </w:rPr>
              <w:t>27</w:t>
            </w:r>
            <w:r w:rsidRPr="00DC24E7">
              <w:fldChar w:fldCharType="end"/>
            </w:r>
          </w:p>
        </w:tc>
      </w:tr>
      <w:tr w:rsidR="00A46A0C" w:rsidRPr="00DC24E7" w14:paraId="1167BB56" w14:textId="77777777" w:rsidTr="008A6D31">
        <w:trPr>
          <w:trHeight w:val="300"/>
        </w:trPr>
        <w:tc>
          <w:tcPr>
            <w:tcW w:w="8478" w:type="dxa"/>
            <w:vAlign w:val="center"/>
            <w:hideMark/>
          </w:tcPr>
          <w:p w14:paraId="739D4C8A" w14:textId="77777777" w:rsidR="00A46A0C" w:rsidRPr="00DC24E7" w:rsidRDefault="00A46A0C" w:rsidP="00A54BE0">
            <w:pPr>
              <w:pStyle w:val="12pointfont"/>
            </w:pPr>
            <w:r w:rsidRPr="00DC24E7">
              <w:t>Freedom of Information Act 1982</w:t>
            </w:r>
          </w:p>
        </w:tc>
        <w:tc>
          <w:tcPr>
            <w:tcW w:w="1242" w:type="dxa"/>
            <w:vAlign w:val="center"/>
          </w:tcPr>
          <w:p w14:paraId="748E47DC" w14:textId="4B6A322E" w:rsidR="00A46A0C" w:rsidRPr="00DC24E7" w:rsidRDefault="00BE1AB6" w:rsidP="00A54BE0">
            <w:pPr>
              <w:pStyle w:val="12pointfont"/>
            </w:pPr>
            <w:r w:rsidRPr="00DC24E7">
              <w:fldChar w:fldCharType="begin"/>
            </w:r>
            <w:r w:rsidRPr="00DC24E7">
              <w:instrText xml:space="preserve"> PAGEREF _Ref237427560 </w:instrText>
            </w:r>
            <w:r w:rsidRPr="00DC24E7">
              <w:fldChar w:fldCharType="separate"/>
            </w:r>
            <w:r w:rsidR="009C6B56">
              <w:rPr>
                <w:noProof/>
              </w:rPr>
              <w:t>88</w:t>
            </w:r>
            <w:r w:rsidRPr="00DC24E7">
              <w:fldChar w:fldCharType="end"/>
            </w:r>
          </w:p>
        </w:tc>
      </w:tr>
      <w:tr w:rsidR="00A46A0C" w:rsidRPr="00DC24E7" w14:paraId="284AE008" w14:textId="77777777" w:rsidTr="008A6D31">
        <w:trPr>
          <w:trHeight w:val="74"/>
        </w:trPr>
        <w:tc>
          <w:tcPr>
            <w:tcW w:w="8478" w:type="dxa"/>
            <w:vAlign w:val="center"/>
            <w:hideMark/>
          </w:tcPr>
          <w:p w14:paraId="538A81D2" w14:textId="77777777" w:rsidR="00A46A0C" w:rsidRPr="00DC24E7" w:rsidRDefault="00A46A0C" w:rsidP="00A54BE0">
            <w:pPr>
              <w:pStyle w:val="12pointfont"/>
            </w:pPr>
            <w:r w:rsidRPr="00DC24E7">
              <w:t>Local Jobs First Act 2003</w:t>
            </w:r>
          </w:p>
        </w:tc>
        <w:tc>
          <w:tcPr>
            <w:tcW w:w="1242" w:type="dxa"/>
            <w:vAlign w:val="center"/>
          </w:tcPr>
          <w:p w14:paraId="03A33C3F" w14:textId="4413EA80" w:rsidR="00A46A0C" w:rsidRPr="00DC24E7" w:rsidRDefault="00BE1AB6" w:rsidP="00A54BE0">
            <w:pPr>
              <w:pStyle w:val="12pointfont"/>
            </w:pPr>
            <w:r w:rsidRPr="00DC24E7">
              <w:fldChar w:fldCharType="begin"/>
            </w:r>
            <w:r w:rsidRPr="00DC24E7">
              <w:instrText xml:space="preserve"> PAGEREF _Ref237427574 </w:instrText>
            </w:r>
            <w:r w:rsidRPr="00DC24E7">
              <w:fldChar w:fldCharType="separate"/>
            </w:r>
            <w:r w:rsidR="009C6B56">
              <w:rPr>
                <w:noProof/>
              </w:rPr>
              <w:t>84</w:t>
            </w:r>
            <w:r w:rsidRPr="00DC24E7">
              <w:fldChar w:fldCharType="end"/>
            </w:r>
          </w:p>
        </w:tc>
      </w:tr>
      <w:tr w:rsidR="00A46A0C" w:rsidRPr="00DC24E7" w14:paraId="55174936" w14:textId="77777777" w:rsidTr="008A6D31">
        <w:trPr>
          <w:trHeight w:val="300"/>
        </w:trPr>
        <w:tc>
          <w:tcPr>
            <w:tcW w:w="8478" w:type="dxa"/>
            <w:vAlign w:val="center"/>
            <w:hideMark/>
          </w:tcPr>
          <w:p w14:paraId="5B814DA6" w14:textId="77777777" w:rsidR="00A46A0C" w:rsidRPr="00DC24E7" w:rsidRDefault="00A46A0C" w:rsidP="00A54BE0">
            <w:pPr>
              <w:pStyle w:val="12pointfont"/>
            </w:pPr>
            <w:r w:rsidRPr="00DC24E7">
              <w:t>Public Administration Act 2004</w:t>
            </w:r>
          </w:p>
        </w:tc>
        <w:tc>
          <w:tcPr>
            <w:tcW w:w="1242" w:type="dxa"/>
            <w:vAlign w:val="center"/>
          </w:tcPr>
          <w:p w14:paraId="0A8CC2BB" w14:textId="4B17F788" w:rsidR="00A46A0C" w:rsidRPr="00DC24E7" w:rsidRDefault="00BE1AB6" w:rsidP="00A54BE0">
            <w:pPr>
              <w:pStyle w:val="12pointfont"/>
            </w:pPr>
            <w:r w:rsidRPr="00DC24E7">
              <w:fldChar w:fldCharType="begin"/>
            </w:r>
            <w:r w:rsidRPr="00DC24E7">
              <w:instrText xml:space="preserve"> PAGEREF _Ref237427754 </w:instrText>
            </w:r>
            <w:r w:rsidRPr="00DC24E7">
              <w:fldChar w:fldCharType="separate"/>
            </w:r>
            <w:r w:rsidR="009C6B56">
              <w:rPr>
                <w:noProof/>
              </w:rPr>
              <w:t>90</w:t>
            </w:r>
            <w:r w:rsidRPr="00DC24E7">
              <w:fldChar w:fldCharType="end"/>
            </w:r>
          </w:p>
        </w:tc>
      </w:tr>
      <w:tr w:rsidR="00A46A0C" w:rsidRPr="00DC24E7" w14:paraId="2B156FA8" w14:textId="77777777" w:rsidTr="008A6D31">
        <w:trPr>
          <w:trHeight w:val="300"/>
        </w:trPr>
        <w:tc>
          <w:tcPr>
            <w:tcW w:w="8478" w:type="dxa"/>
            <w:vAlign w:val="center"/>
            <w:hideMark/>
          </w:tcPr>
          <w:p w14:paraId="79608F2E" w14:textId="77777777" w:rsidR="00A46A0C" w:rsidRPr="00DC24E7" w:rsidRDefault="00A46A0C" w:rsidP="00A54BE0">
            <w:pPr>
              <w:pStyle w:val="12pointfont"/>
            </w:pPr>
            <w:r w:rsidRPr="00DC24E7">
              <w:t>Public Interest Disclosure Act 2012</w:t>
            </w:r>
          </w:p>
        </w:tc>
        <w:tc>
          <w:tcPr>
            <w:tcW w:w="1242" w:type="dxa"/>
            <w:vAlign w:val="center"/>
          </w:tcPr>
          <w:p w14:paraId="0861CD80" w14:textId="5A09D65D" w:rsidR="00A46A0C" w:rsidRPr="00DC24E7" w:rsidRDefault="00BE1AB6" w:rsidP="00A54BE0">
            <w:pPr>
              <w:pStyle w:val="12pointfont"/>
            </w:pPr>
            <w:r w:rsidRPr="00DC24E7">
              <w:fldChar w:fldCharType="begin"/>
            </w:r>
            <w:r w:rsidRPr="00DC24E7">
              <w:instrText xml:space="preserve"> PAGEREF _Ref237427596 </w:instrText>
            </w:r>
            <w:r w:rsidRPr="00DC24E7">
              <w:fldChar w:fldCharType="separate"/>
            </w:r>
            <w:r w:rsidR="009C6B56">
              <w:rPr>
                <w:noProof/>
              </w:rPr>
              <w:t>89</w:t>
            </w:r>
            <w:r w:rsidRPr="00DC24E7">
              <w:fldChar w:fldCharType="end"/>
            </w:r>
          </w:p>
        </w:tc>
      </w:tr>
      <w:tr w:rsidR="00A46A0C" w:rsidRPr="00DC24E7" w14:paraId="1EFFCA86" w14:textId="77777777" w:rsidTr="008A6D31">
        <w:trPr>
          <w:trHeight w:val="241"/>
        </w:trPr>
        <w:tc>
          <w:tcPr>
            <w:tcW w:w="8478" w:type="dxa"/>
            <w:vAlign w:val="center"/>
            <w:hideMark/>
          </w:tcPr>
          <w:p w14:paraId="706956CC" w14:textId="2E9E0E05" w:rsidR="00A46A0C" w:rsidRPr="00DC24E7" w:rsidRDefault="00675D54" w:rsidP="00A54BE0">
            <w:pPr>
              <w:pStyle w:val="12pointfont"/>
            </w:pPr>
            <w:r w:rsidRPr="00DC24E7">
              <w:t>Section 33DZA</w:t>
            </w:r>
            <w:r w:rsidR="000250AC" w:rsidRPr="00DC24E7">
              <w:t xml:space="preserve"> of the </w:t>
            </w:r>
            <w:r w:rsidR="00A46A0C" w:rsidRPr="00DC24E7">
              <w:t>Water Act 1989</w:t>
            </w:r>
          </w:p>
        </w:tc>
        <w:tc>
          <w:tcPr>
            <w:tcW w:w="1242" w:type="dxa"/>
            <w:vAlign w:val="center"/>
          </w:tcPr>
          <w:p w14:paraId="1433B6FD" w14:textId="286BFF9D" w:rsidR="00A46A0C" w:rsidRPr="00DC24E7" w:rsidRDefault="00BE1AB6" w:rsidP="00A54BE0">
            <w:pPr>
              <w:pStyle w:val="12pointfont"/>
            </w:pPr>
            <w:r w:rsidRPr="00DC24E7">
              <w:fldChar w:fldCharType="begin"/>
            </w:r>
            <w:r w:rsidRPr="00DC24E7">
              <w:instrText xml:space="preserve"> PAGEREF _Ref240375456 \h </w:instrText>
            </w:r>
            <w:r w:rsidRPr="00DC24E7">
              <w:fldChar w:fldCharType="separate"/>
            </w:r>
            <w:r w:rsidR="009C6B56">
              <w:rPr>
                <w:noProof/>
              </w:rPr>
              <w:t>27</w:t>
            </w:r>
            <w:r w:rsidRPr="00DC24E7">
              <w:fldChar w:fldCharType="end"/>
            </w:r>
          </w:p>
        </w:tc>
      </w:tr>
    </w:tbl>
    <w:p w14:paraId="1CDAE09C" w14:textId="77777777" w:rsidR="00B2034A" w:rsidRPr="00DC24E7" w:rsidRDefault="00B2034A" w:rsidP="00B54FCF">
      <w:pPr>
        <w:rPr>
          <w:rFonts w:eastAsiaTheme="majorEastAsia" w:cs="Arial"/>
          <w:sz w:val="20"/>
          <w:szCs w:val="20"/>
        </w:rPr>
      </w:pPr>
      <w:r w:rsidRPr="00DC24E7">
        <w:rPr>
          <w:rFonts w:cs="Arial"/>
          <w:sz w:val="20"/>
          <w:szCs w:val="20"/>
        </w:rPr>
        <w:br w:type="page"/>
      </w:r>
    </w:p>
    <w:p w14:paraId="252EC83D" w14:textId="7FA10DDF" w:rsidR="00942742" w:rsidRPr="00DC24E7" w:rsidRDefault="504214DE" w:rsidP="00D65653">
      <w:pPr>
        <w:pStyle w:val="Heading2"/>
        <w:numPr>
          <w:ilvl w:val="0"/>
          <w:numId w:val="0"/>
        </w:numPr>
        <w:ind w:left="576" w:hanging="576"/>
      </w:pPr>
      <w:bookmarkStart w:id="365" w:name="_Toc144907506"/>
      <w:bookmarkStart w:id="366" w:name="_Toc243388845"/>
      <w:r w:rsidRPr="00DC24E7">
        <w:lastRenderedPageBreak/>
        <w:t>Appendix 2 – Acronyms and Abbreviations</w:t>
      </w:r>
      <w:bookmarkEnd w:id="365"/>
      <w:bookmarkEnd w:id="366"/>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796"/>
      </w:tblGrid>
      <w:tr w:rsidR="00E2405D" w:rsidRPr="00DC24E7" w14:paraId="14031A23" w14:textId="77777777" w:rsidTr="00A54BE0">
        <w:trPr>
          <w:trHeight w:val="283"/>
        </w:trPr>
        <w:tc>
          <w:tcPr>
            <w:tcW w:w="1702" w:type="dxa"/>
            <w:noWrap/>
            <w:vAlign w:val="bottom"/>
            <w:hideMark/>
          </w:tcPr>
          <w:p w14:paraId="68FBBD83" w14:textId="0782F4E3" w:rsidR="00E2405D" w:rsidRPr="00DC24E7" w:rsidRDefault="00E2405D" w:rsidP="00A54BE0">
            <w:pPr>
              <w:pStyle w:val="12pointfont"/>
            </w:pPr>
            <w:r w:rsidRPr="00DC24E7">
              <w:t>AAS</w:t>
            </w:r>
          </w:p>
        </w:tc>
        <w:tc>
          <w:tcPr>
            <w:tcW w:w="7796" w:type="dxa"/>
            <w:noWrap/>
            <w:vAlign w:val="bottom"/>
            <w:hideMark/>
          </w:tcPr>
          <w:p w14:paraId="1CA228C7" w14:textId="0A741C49" w:rsidR="00E2405D" w:rsidRPr="00DC24E7" w:rsidRDefault="00E2405D" w:rsidP="00A54BE0">
            <w:pPr>
              <w:pStyle w:val="12pointfont"/>
            </w:pPr>
            <w:r w:rsidRPr="00DC24E7">
              <w:t>Australian Accounting Standards</w:t>
            </w:r>
          </w:p>
        </w:tc>
      </w:tr>
      <w:tr w:rsidR="00E2405D" w:rsidRPr="00DC24E7" w14:paraId="528D19E7" w14:textId="77777777" w:rsidTr="00A54BE0">
        <w:trPr>
          <w:trHeight w:val="283"/>
        </w:trPr>
        <w:tc>
          <w:tcPr>
            <w:tcW w:w="1702" w:type="dxa"/>
            <w:noWrap/>
            <w:vAlign w:val="bottom"/>
            <w:hideMark/>
          </w:tcPr>
          <w:p w14:paraId="560E5AE6" w14:textId="06F2F3FE" w:rsidR="00E2405D" w:rsidRPr="00DC24E7" w:rsidRDefault="00E2405D" w:rsidP="00A54BE0">
            <w:pPr>
              <w:pStyle w:val="12pointfont"/>
            </w:pPr>
            <w:r w:rsidRPr="00DC24E7">
              <w:t>AASB</w:t>
            </w:r>
          </w:p>
        </w:tc>
        <w:tc>
          <w:tcPr>
            <w:tcW w:w="7796" w:type="dxa"/>
            <w:noWrap/>
            <w:vAlign w:val="bottom"/>
            <w:hideMark/>
          </w:tcPr>
          <w:p w14:paraId="7FC20D81" w14:textId="224D151A" w:rsidR="00E2405D" w:rsidRPr="00DC24E7" w:rsidRDefault="00E2405D" w:rsidP="00A54BE0">
            <w:pPr>
              <w:pStyle w:val="12pointfont"/>
            </w:pPr>
            <w:r w:rsidRPr="00DC24E7">
              <w:t>Australian Accounting Standards Board</w:t>
            </w:r>
          </w:p>
        </w:tc>
      </w:tr>
      <w:tr w:rsidR="00B35FE9" w:rsidRPr="00DC24E7" w14:paraId="0D4B7334" w14:textId="77777777" w:rsidTr="00A54BE0">
        <w:trPr>
          <w:trHeight w:val="283"/>
        </w:trPr>
        <w:tc>
          <w:tcPr>
            <w:tcW w:w="1702" w:type="dxa"/>
            <w:noWrap/>
            <w:vAlign w:val="bottom"/>
          </w:tcPr>
          <w:p w14:paraId="6A2B4D6C" w14:textId="4A1FC002" w:rsidR="00B35FE9" w:rsidRPr="00DC24E7" w:rsidRDefault="00B35FE9" w:rsidP="00A54BE0">
            <w:pPr>
              <w:pStyle w:val="12pointfont"/>
            </w:pPr>
            <w:r w:rsidRPr="00DC24E7">
              <w:t>AEW</w:t>
            </w:r>
          </w:p>
        </w:tc>
        <w:tc>
          <w:tcPr>
            <w:tcW w:w="7796" w:type="dxa"/>
            <w:noWrap/>
            <w:vAlign w:val="bottom"/>
          </w:tcPr>
          <w:p w14:paraId="1A4612C9" w14:textId="58540C7B" w:rsidR="00B35FE9" w:rsidRPr="00DC24E7" w:rsidRDefault="00B35FE9" w:rsidP="00A54BE0">
            <w:pPr>
              <w:pStyle w:val="12pointfont"/>
            </w:pPr>
            <w:r w:rsidRPr="00DC24E7">
              <w:t>Active Environmental Water</w:t>
            </w:r>
          </w:p>
        </w:tc>
      </w:tr>
      <w:tr w:rsidR="005B7791" w:rsidRPr="00DC24E7" w14:paraId="55A481C6" w14:textId="77777777" w:rsidTr="00A54BE0">
        <w:trPr>
          <w:trHeight w:val="283"/>
        </w:trPr>
        <w:tc>
          <w:tcPr>
            <w:tcW w:w="1702" w:type="dxa"/>
            <w:noWrap/>
            <w:vAlign w:val="bottom"/>
          </w:tcPr>
          <w:p w14:paraId="6F95BB0E" w14:textId="07456045" w:rsidR="005B7791" w:rsidRPr="00DC24E7" w:rsidRDefault="005B7791" w:rsidP="00A54BE0">
            <w:pPr>
              <w:pStyle w:val="12pointfont"/>
            </w:pPr>
            <w:r w:rsidRPr="00DC24E7">
              <w:t>ATO</w:t>
            </w:r>
          </w:p>
        </w:tc>
        <w:tc>
          <w:tcPr>
            <w:tcW w:w="7796" w:type="dxa"/>
            <w:noWrap/>
            <w:vAlign w:val="bottom"/>
          </w:tcPr>
          <w:p w14:paraId="5E35EBD0" w14:textId="6DD88B32" w:rsidR="005B7791" w:rsidRPr="00DC24E7" w:rsidRDefault="005B7791" w:rsidP="00A54BE0">
            <w:pPr>
              <w:pStyle w:val="12pointfont"/>
            </w:pPr>
            <w:r w:rsidRPr="00DC24E7">
              <w:t>Australian Taxation Office</w:t>
            </w:r>
          </w:p>
        </w:tc>
      </w:tr>
      <w:tr w:rsidR="004E218B" w:rsidRPr="00DC24E7" w14:paraId="014EB3DD" w14:textId="77777777" w:rsidTr="00A54BE0">
        <w:trPr>
          <w:trHeight w:val="283"/>
        </w:trPr>
        <w:tc>
          <w:tcPr>
            <w:tcW w:w="1702" w:type="dxa"/>
            <w:noWrap/>
            <w:vAlign w:val="bottom"/>
          </w:tcPr>
          <w:p w14:paraId="0A279F7E" w14:textId="5948EA66" w:rsidR="004E218B" w:rsidRPr="00DC24E7" w:rsidRDefault="004E218B" w:rsidP="00A54BE0">
            <w:pPr>
              <w:pStyle w:val="12pointfont"/>
            </w:pPr>
            <w:r w:rsidRPr="00DC24E7">
              <w:t>BAU</w:t>
            </w:r>
          </w:p>
        </w:tc>
        <w:tc>
          <w:tcPr>
            <w:tcW w:w="7796" w:type="dxa"/>
            <w:noWrap/>
            <w:vAlign w:val="bottom"/>
          </w:tcPr>
          <w:p w14:paraId="2D1E5FD2" w14:textId="5D553D18" w:rsidR="004E218B" w:rsidRPr="00DC24E7" w:rsidRDefault="004E218B" w:rsidP="00A54BE0">
            <w:pPr>
              <w:pStyle w:val="12pointfont"/>
            </w:pPr>
            <w:r w:rsidRPr="00DC24E7">
              <w:t>Business As Usual</w:t>
            </w:r>
          </w:p>
        </w:tc>
      </w:tr>
      <w:tr w:rsidR="002136BC" w:rsidRPr="00DC24E7" w14:paraId="71C97280" w14:textId="77777777" w:rsidTr="00A54BE0">
        <w:trPr>
          <w:trHeight w:val="283"/>
        </w:trPr>
        <w:tc>
          <w:tcPr>
            <w:tcW w:w="1702" w:type="dxa"/>
            <w:noWrap/>
            <w:vAlign w:val="bottom"/>
          </w:tcPr>
          <w:p w14:paraId="28F641B9" w14:textId="787309B7" w:rsidR="002136BC" w:rsidRPr="00DC24E7" w:rsidRDefault="002136BC" w:rsidP="00A54BE0">
            <w:pPr>
              <w:pStyle w:val="12pointfont"/>
            </w:pPr>
            <w:r w:rsidRPr="00DC24E7">
              <w:t>BM</w:t>
            </w:r>
            <w:r w:rsidR="00B40D70" w:rsidRPr="00DC24E7">
              <w:t xml:space="preserve"> EWA</w:t>
            </w:r>
          </w:p>
        </w:tc>
        <w:tc>
          <w:tcPr>
            <w:tcW w:w="7796" w:type="dxa"/>
            <w:noWrap/>
            <w:vAlign w:val="bottom"/>
          </w:tcPr>
          <w:p w14:paraId="0A441AEB" w14:textId="4686C916" w:rsidR="002136BC" w:rsidRPr="00DC24E7" w:rsidRDefault="00380F63" w:rsidP="00A54BE0">
            <w:pPr>
              <w:pStyle w:val="12pointfont"/>
            </w:pPr>
            <w:r w:rsidRPr="00DC24E7">
              <w:t xml:space="preserve">Barmah-Millewa Environmental Water </w:t>
            </w:r>
            <w:r w:rsidR="00AF7376" w:rsidRPr="00DC24E7">
              <w:t>Allocation</w:t>
            </w:r>
          </w:p>
        </w:tc>
      </w:tr>
      <w:tr w:rsidR="000D2F2E" w:rsidRPr="00DC24E7" w14:paraId="4C1FC743" w14:textId="77777777" w:rsidTr="00A54BE0">
        <w:trPr>
          <w:trHeight w:val="283"/>
        </w:trPr>
        <w:tc>
          <w:tcPr>
            <w:tcW w:w="1702" w:type="dxa"/>
            <w:noWrap/>
            <w:vAlign w:val="bottom"/>
          </w:tcPr>
          <w:p w14:paraId="6328D665" w14:textId="38107242" w:rsidR="000D2F2E" w:rsidRPr="00DC24E7" w:rsidRDefault="000D2F2E" w:rsidP="00A54BE0">
            <w:pPr>
              <w:pStyle w:val="12pointfont"/>
            </w:pPr>
            <w:r w:rsidRPr="00DC24E7">
              <w:t>CEO</w:t>
            </w:r>
          </w:p>
        </w:tc>
        <w:tc>
          <w:tcPr>
            <w:tcW w:w="7796" w:type="dxa"/>
            <w:noWrap/>
            <w:vAlign w:val="bottom"/>
          </w:tcPr>
          <w:p w14:paraId="30B5DE59" w14:textId="07E3D067" w:rsidR="000D2F2E" w:rsidRPr="00DC24E7" w:rsidRDefault="000D2F2E" w:rsidP="00A54BE0">
            <w:pPr>
              <w:pStyle w:val="12pointfont"/>
            </w:pPr>
            <w:r w:rsidRPr="00DC24E7">
              <w:t>Chief Executive Officer</w:t>
            </w:r>
          </w:p>
        </w:tc>
      </w:tr>
      <w:tr w:rsidR="004E218B" w:rsidRPr="00DC24E7" w14:paraId="3C658598" w14:textId="77777777" w:rsidTr="00A54BE0">
        <w:trPr>
          <w:trHeight w:val="283"/>
        </w:trPr>
        <w:tc>
          <w:tcPr>
            <w:tcW w:w="1702" w:type="dxa"/>
            <w:noWrap/>
            <w:vAlign w:val="bottom"/>
            <w:hideMark/>
          </w:tcPr>
          <w:p w14:paraId="7FAA05F0" w14:textId="304C6F65" w:rsidR="004E218B" w:rsidRPr="00DC24E7" w:rsidRDefault="004E218B" w:rsidP="00A54BE0">
            <w:pPr>
              <w:pStyle w:val="12pointfont"/>
            </w:pPr>
            <w:r w:rsidRPr="00DC24E7">
              <w:t>CEWH</w:t>
            </w:r>
          </w:p>
        </w:tc>
        <w:tc>
          <w:tcPr>
            <w:tcW w:w="7796" w:type="dxa"/>
            <w:noWrap/>
            <w:vAlign w:val="bottom"/>
            <w:hideMark/>
          </w:tcPr>
          <w:p w14:paraId="38B2BF66" w14:textId="475C1E0F" w:rsidR="004E218B" w:rsidRPr="00DC24E7" w:rsidRDefault="004E218B" w:rsidP="00A54BE0">
            <w:pPr>
              <w:pStyle w:val="12pointfont"/>
            </w:pPr>
            <w:r w:rsidRPr="00DC24E7">
              <w:t>Commonwealth Environmental Water Holder</w:t>
            </w:r>
          </w:p>
        </w:tc>
      </w:tr>
      <w:tr w:rsidR="004E218B" w:rsidRPr="00DC24E7" w14:paraId="2E2D2AFE" w14:textId="77777777" w:rsidTr="00A54BE0">
        <w:trPr>
          <w:trHeight w:val="283"/>
        </w:trPr>
        <w:tc>
          <w:tcPr>
            <w:tcW w:w="1702" w:type="dxa"/>
            <w:noWrap/>
            <w:vAlign w:val="bottom"/>
            <w:hideMark/>
          </w:tcPr>
          <w:p w14:paraId="54B2642E" w14:textId="64AF8CCB" w:rsidR="004E218B" w:rsidRPr="00DC24E7" w:rsidRDefault="004E218B" w:rsidP="00A54BE0">
            <w:pPr>
              <w:pStyle w:val="12pointfont"/>
            </w:pPr>
            <w:r w:rsidRPr="00DC24E7">
              <w:t>CMA</w:t>
            </w:r>
          </w:p>
        </w:tc>
        <w:tc>
          <w:tcPr>
            <w:tcW w:w="7796" w:type="dxa"/>
            <w:noWrap/>
            <w:vAlign w:val="bottom"/>
            <w:hideMark/>
          </w:tcPr>
          <w:p w14:paraId="5ABA0A62" w14:textId="04892F4E" w:rsidR="004E218B" w:rsidRPr="00DC24E7" w:rsidRDefault="004E218B" w:rsidP="00A54BE0">
            <w:pPr>
              <w:pStyle w:val="12pointfont"/>
            </w:pPr>
            <w:r w:rsidRPr="00DC24E7">
              <w:t>Catchment Management Authority</w:t>
            </w:r>
          </w:p>
        </w:tc>
      </w:tr>
      <w:tr w:rsidR="004E218B" w:rsidRPr="00DC24E7" w14:paraId="0D587B98" w14:textId="77777777" w:rsidTr="00A54BE0">
        <w:trPr>
          <w:trHeight w:val="283"/>
        </w:trPr>
        <w:tc>
          <w:tcPr>
            <w:tcW w:w="1702" w:type="dxa"/>
            <w:noWrap/>
            <w:vAlign w:val="bottom"/>
            <w:hideMark/>
          </w:tcPr>
          <w:p w14:paraId="15D72080" w14:textId="1FBE6FC1" w:rsidR="004E218B" w:rsidRPr="00DC24E7" w:rsidRDefault="004E218B" w:rsidP="00A54BE0">
            <w:pPr>
              <w:pStyle w:val="12pointfont"/>
            </w:pPr>
            <w:r w:rsidRPr="00DC24E7">
              <w:t>DE</w:t>
            </w:r>
            <w:r w:rsidR="00B75C1A" w:rsidRPr="00DC24E7">
              <w:t>ECA</w:t>
            </w:r>
          </w:p>
        </w:tc>
        <w:tc>
          <w:tcPr>
            <w:tcW w:w="7796" w:type="dxa"/>
            <w:noWrap/>
            <w:vAlign w:val="bottom"/>
            <w:hideMark/>
          </w:tcPr>
          <w:p w14:paraId="79069A40" w14:textId="175CB197" w:rsidR="004E218B" w:rsidRPr="00DC24E7" w:rsidRDefault="004E218B" w:rsidP="00A54BE0">
            <w:pPr>
              <w:pStyle w:val="12pointfont"/>
            </w:pPr>
            <w:r w:rsidRPr="00DC24E7">
              <w:t>Department of</w:t>
            </w:r>
            <w:r w:rsidR="00B75C1A" w:rsidRPr="00DC24E7">
              <w:t xml:space="preserve"> Energy,</w:t>
            </w:r>
            <w:r w:rsidRPr="00DC24E7">
              <w:t xml:space="preserve"> Environment</w:t>
            </w:r>
            <w:r w:rsidR="00B75C1A" w:rsidRPr="00DC24E7">
              <w:t xml:space="preserve"> </w:t>
            </w:r>
            <w:r w:rsidRPr="00DC24E7">
              <w:t xml:space="preserve">and </w:t>
            </w:r>
            <w:r w:rsidR="00B75C1A" w:rsidRPr="00DC24E7">
              <w:t>Climate Action</w:t>
            </w:r>
          </w:p>
        </w:tc>
      </w:tr>
      <w:tr w:rsidR="004E218B" w:rsidRPr="00DC24E7" w14:paraId="61385DCF" w14:textId="77777777" w:rsidTr="00A54BE0">
        <w:trPr>
          <w:trHeight w:val="283"/>
        </w:trPr>
        <w:tc>
          <w:tcPr>
            <w:tcW w:w="1702" w:type="dxa"/>
            <w:noWrap/>
            <w:vAlign w:val="bottom"/>
            <w:hideMark/>
          </w:tcPr>
          <w:p w14:paraId="29C72F8B" w14:textId="26EA3A29" w:rsidR="004E218B" w:rsidRPr="00DC24E7" w:rsidRDefault="004E218B" w:rsidP="00A54BE0">
            <w:pPr>
              <w:pStyle w:val="12pointfont"/>
            </w:pPr>
            <w:r w:rsidRPr="00DC24E7">
              <w:t>EMS</w:t>
            </w:r>
          </w:p>
        </w:tc>
        <w:tc>
          <w:tcPr>
            <w:tcW w:w="7796" w:type="dxa"/>
            <w:noWrap/>
            <w:vAlign w:val="bottom"/>
            <w:hideMark/>
          </w:tcPr>
          <w:p w14:paraId="5977BA71" w14:textId="000A6CAE" w:rsidR="004E218B" w:rsidRPr="00DC24E7" w:rsidRDefault="004E218B" w:rsidP="00A54BE0">
            <w:pPr>
              <w:pStyle w:val="12pointfont"/>
            </w:pPr>
            <w:r w:rsidRPr="00DC24E7">
              <w:t xml:space="preserve">Environmental Management System </w:t>
            </w:r>
          </w:p>
        </w:tc>
      </w:tr>
      <w:tr w:rsidR="00D80558" w:rsidRPr="00DC24E7" w14:paraId="6566957F" w14:textId="77777777" w:rsidTr="00A54BE0">
        <w:trPr>
          <w:trHeight w:val="283"/>
        </w:trPr>
        <w:tc>
          <w:tcPr>
            <w:tcW w:w="1702" w:type="dxa"/>
            <w:noWrap/>
            <w:vAlign w:val="center"/>
          </w:tcPr>
          <w:p w14:paraId="6BC473B6" w14:textId="18858476" w:rsidR="00D80558" w:rsidRPr="00DC24E7" w:rsidRDefault="00C51B6D" w:rsidP="00A54BE0">
            <w:pPr>
              <w:pStyle w:val="12pointfont"/>
            </w:pPr>
            <w:r w:rsidRPr="00DC24E7">
              <w:t>EWMEP</w:t>
            </w:r>
          </w:p>
        </w:tc>
        <w:tc>
          <w:tcPr>
            <w:tcW w:w="7796" w:type="dxa"/>
            <w:noWrap/>
            <w:vAlign w:val="bottom"/>
          </w:tcPr>
          <w:p w14:paraId="6A98078D" w14:textId="07A6AC07" w:rsidR="00D80558" w:rsidRPr="00DC24E7" w:rsidRDefault="00C51B6D" w:rsidP="00A54BE0">
            <w:pPr>
              <w:pStyle w:val="12pointfont"/>
            </w:pPr>
            <w:r w:rsidRPr="00DC24E7">
              <w:t xml:space="preserve">Environmental </w:t>
            </w:r>
            <w:r w:rsidR="00B71FC7" w:rsidRPr="00DC24E7">
              <w:t>Water Monitoring and Evaluation Program</w:t>
            </w:r>
          </w:p>
        </w:tc>
      </w:tr>
      <w:tr w:rsidR="00776990" w:rsidRPr="00DC24E7" w14:paraId="3BF7BC1C" w14:textId="77777777" w:rsidTr="00A54BE0">
        <w:trPr>
          <w:trHeight w:val="283"/>
        </w:trPr>
        <w:tc>
          <w:tcPr>
            <w:tcW w:w="1702" w:type="dxa"/>
            <w:noWrap/>
            <w:vAlign w:val="center"/>
          </w:tcPr>
          <w:p w14:paraId="12EFB265" w14:textId="23529D4C" w:rsidR="00776990" w:rsidRPr="00DC24E7" w:rsidRDefault="00776990" w:rsidP="00A54BE0">
            <w:pPr>
              <w:pStyle w:val="12pointfont"/>
            </w:pPr>
            <w:r w:rsidRPr="00DC24E7">
              <w:t>F</w:t>
            </w:r>
            <w:r w:rsidR="00594B72" w:rsidRPr="00DC24E7">
              <w:t>low</w:t>
            </w:r>
            <w:r w:rsidRPr="00DC24E7">
              <w:t>-MER</w:t>
            </w:r>
          </w:p>
        </w:tc>
        <w:tc>
          <w:tcPr>
            <w:tcW w:w="7796" w:type="dxa"/>
            <w:noWrap/>
            <w:vAlign w:val="bottom"/>
          </w:tcPr>
          <w:p w14:paraId="109B96E0" w14:textId="5F27195A" w:rsidR="00776990" w:rsidRPr="00DC24E7" w:rsidRDefault="00594B72" w:rsidP="00A54BE0">
            <w:pPr>
              <w:pStyle w:val="12pointfont"/>
            </w:pPr>
            <w:r w:rsidRPr="00DC24E7">
              <w:t xml:space="preserve">Commonwealth Environmental Water </w:t>
            </w:r>
            <w:r w:rsidR="00A51EB4" w:rsidRPr="00DC24E7">
              <w:t>Holder</w:t>
            </w:r>
            <w:r w:rsidR="00B606A7" w:rsidRPr="00DC24E7">
              <w:t>’</w:t>
            </w:r>
            <w:r w:rsidR="00A51EB4" w:rsidRPr="00DC24E7">
              <w:t xml:space="preserve">s </w:t>
            </w:r>
            <w:r w:rsidRPr="00DC24E7">
              <w:t>on-ground Monitoring, Evaluation and Research program</w:t>
            </w:r>
          </w:p>
        </w:tc>
      </w:tr>
      <w:tr w:rsidR="004E218B" w:rsidRPr="00DC24E7" w14:paraId="5DD559F6" w14:textId="77777777" w:rsidTr="00A54BE0">
        <w:trPr>
          <w:trHeight w:val="283"/>
        </w:trPr>
        <w:tc>
          <w:tcPr>
            <w:tcW w:w="1702" w:type="dxa"/>
            <w:noWrap/>
            <w:vAlign w:val="bottom"/>
            <w:hideMark/>
          </w:tcPr>
          <w:p w14:paraId="4A73C975" w14:textId="05FF5475" w:rsidR="004E218B" w:rsidRPr="00DC24E7" w:rsidRDefault="004E218B" w:rsidP="00A54BE0">
            <w:pPr>
              <w:pStyle w:val="12pointfont"/>
            </w:pPr>
            <w:r w:rsidRPr="00DC24E7">
              <w:t>FOI</w:t>
            </w:r>
          </w:p>
        </w:tc>
        <w:tc>
          <w:tcPr>
            <w:tcW w:w="7796" w:type="dxa"/>
            <w:noWrap/>
            <w:vAlign w:val="bottom"/>
            <w:hideMark/>
          </w:tcPr>
          <w:p w14:paraId="57045FA0" w14:textId="5531B8FF" w:rsidR="004E218B" w:rsidRPr="00DC24E7" w:rsidRDefault="004E218B" w:rsidP="00A54BE0">
            <w:pPr>
              <w:pStyle w:val="12pointfont"/>
            </w:pPr>
            <w:r w:rsidRPr="00DC24E7">
              <w:t>Freedom of Information</w:t>
            </w:r>
          </w:p>
        </w:tc>
      </w:tr>
      <w:tr w:rsidR="004E218B" w:rsidRPr="00DC24E7" w14:paraId="1CCA6E8A" w14:textId="77777777" w:rsidTr="00A54BE0">
        <w:trPr>
          <w:trHeight w:val="283"/>
        </w:trPr>
        <w:tc>
          <w:tcPr>
            <w:tcW w:w="1702" w:type="dxa"/>
            <w:noWrap/>
            <w:vAlign w:val="bottom"/>
            <w:hideMark/>
          </w:tcPr>
          <w:p w14:paraId="5CE90E3A" w14:textId="72AC895A" w:rsidR="004E218B" w:rsidRPr="00DC24E7" w:rsidRDefault="004E218B" w:rsidP="00A54BE0">
            <w:pPr>
              <w:pStyle w:val="12pointfont"/>
            </w:pPr>
            <w:r w:rsidRPr="00DC24E7">
              <w:t>FRD</w:t>
            </w:r>
          </w:p>
        </w:tc>
        <w:tc>
          <w:tcPr>
            <w:tcW w:w="7796" w:type="dxa"/>
            <w:noWrap/>
            <w:vAlign w:val="bottom"/>
            <w:hideMark/>
          </w:tcPr>
          <w:p w14:paraId="73D3BB6E" w14:textId="026E7658" w:rsidR="004E218B" w:rsidRPr="00DC24E7" w:rsidRDefault="004E218B" w:rsidP="00A54BE0">
            <w:pPr>
              <w:pStyle w:val="12pointfont"/>
            </w:pPr>
            <w:r w:rsidRPr="00DC24E7">
              <w:t>Financial Reporting Direction</w:t>
            </w:r>
          </w:p>
        </w:tc>
      </w:tr>
      <w:tr w:rsidR="004E218B" w:rsidRPr="00DC24E7" w14:paraId="69E23C8B" w14:textId="77777777" w:rsidTr="00A54BE0">
        <w:trPr>
          <w:trHeight w:val="283"/>
        </w:trPr>
        <w:tc>
          <w:tcPr>
            <w:tcW w:w="1702" w:type="dxa"/>
            <w:noWrap/>
            <w:vAlign w:val="bottom"/>
            <w:hideMark/>
          </w:tcPr>
          <w:p w14:paraId="1CFF561D" w14:textId="4821C5D8" w:rsidR="004E218B" w:rsidRPr="00DC24E7" w:rsidRDefault="004E218B" w:rsidP="00A54BE0">
            <w:pPr>
              <w:pStyle w:val="12pointfont"/>
            </w:pPr>
            <w:r w:rsidRPr="00DC24E7">
              <w:t>FTE</w:t>
            </w:r>
          </w:p>
        </w:tc>
        <w:tc>
          <w:tcPr>
            <w:tcW w:w="7796" w:type="dxa"/>
            <w:noWrap/>
            <w:vAlign w:val="bottom"/>
            <w:hideMark/>
          </w:tcPr>
          <w:p w14:paraId="0A974FEF" w14:textId="3AA2C634" w:rsidR="004E218B" w:rsidRPr="00DC24E7" w:rsidRDefault="004E218B" w:rsidP="00A54BE0">
            <w:pPr>
              <w:pStyle w:val="12pointfont"/>
            </w:pPr>
            <w:proofErr w:type="gramStart"/>
            <w:r w:rsidRPr="00DC24E7">
              <w:t>Full Time</w:t>
            </w:r>
            <w:proofErr w:type="gramEnd"/>
            <w:r w:rsidRPr="00DC24E7">
              <w:t xml:space="preserve"> Equivalent</w:t>
            </w:r>
          </w:p>
        </w:tc>
      </w:tr>
      <w:tr w:rsidR="00933A33" w:rsidRPr="00DC24E7" w14:paraId="184853FE" w14:textId="77777777" w:rsidTr="00A54BE0">
        <w:trPr>
          <w:trHeight w:val="283"/>
        </w:trPr>
        <w:tc>
          <w:tcPr>
            <w:tcW w:w="1702" w:type="dxa"/>
            <w:noWrap/>
            <w:vAlign w:val="bottom"/>
          </w:tcPr>
          <w:p w14:paraId="5E9C6FCF" w14:textId="3ABAC27B" w:rsidR="00933A33" w:rsidRPr="00DC24E7" w:rsidRDefault="00933A33" w:rsidP="00A54BE0">
            <w:pPr>
              <w:pStyle w:val="12pointfont"/>
            </w:pPr>
            <w:r w:rsidRPr="00DC24E7">
              <w:t>GL</w:t>
            </w:r>
          </w:p>
        </w:tc>
        <w:tc>
          <w:tcPr>
            <w:tcW w:w="7796" w:type="dxa"/>
            <w:noWrap/>
            <w:vAlign w:val="bottom"/>
          </w:tcPr>
          <w:p w14:paraId="327A48D1" w14:textId="5F85E580" w:rsidR="00933A33" w:rsidRPr="00DC24E7" w:rsidRDefault="00183902" w:rsidP="00A54BE0">
            <w:pPr>
              <w:pStyle w:val="12pointfont"/>
            </w:pPr>
            <w:r w:rsidRPr="00DC24E7">
              <w:t>Gigalitre</w:t>
            </w:r>
          </w:p>
        </w:tc>
      </w:tr>
      <w:tr w:rsidR="00F5281A" w:rsidRPr="00DC24E7" w14:paraId="57D86778" w14:textId="77777777" w:rsidTr="00A54BE0">
        <w:trPr>
          <w:trHeight w:val="283"/>
        </w:trPr>
        <w:tc>
          <w:tcPr>
            <w:tcW w:w="1702" w:type="dxa"/>
            <w:noWrap/>
            <w:vAlign w:val="bottom"/>
          </w:tcPr>
          <w:p w14:paraId="7BAA1133" w14:textId="71AABB05" w:rsidR="00F5281A" w:rsidRPr="00DC24E7" w:rsidRDefault="00F5281A" w:rsidP="00A54BE0">
            <w:pPr>
              <w:pStyle w:val="12pointfont"/>
            </w:pPr>
            <w:r w:rsidRPr="00DC24E7">
              <w:t>GST</w:t>
            </w:r>
          </w:p>
        </w:tc>
        <w:tc>
          <w:tcPr>
            <w:tcW w:w="7796" w:type="dxa"/>
            <w:noWrap/>
            <w:vAlign w:val="bottom"/>
          </w:tcPr>
          <w:p w14:paraId="4662D028" w14:textId="714D4EA8" w:rsidR="00F5281A" w:rsidRPr="00DC24E7" w:rsidRDefault="00F5281A" w:rsidP="00A54BE0">
            <w:pPr>
              <w:pStyle w:val="12pointfont"/>
            </w:pPr>
            <w:r w:rsidRPr="00DC24E7">
              <w:t>Goods and Services Tax</w:t>
            </w:r>
          </w:p>
        </w:tc>
      </w:tr>
      <w:tr w:rsidR="00C45A11" w:rsidRPr="00DC24E7" w14:paraId="04F23DA3" w14:textId="77777777" w:rsidTr="00A54BE0">
        <w:trPr>
          <w:trHeight w:val="283"/>
        </w:trPr>
        <w:tc>
          <w:tcPr>
            <w:tcW w:w="1702" w:type="dxa"/>
            <w:noWrap/>
            <w:vAlign w:val="bottom"/>
          </w:tcPr>
          <w:p w14:paraId="5FA12701" w14:textId="10805A0B" w:rsidR="00C45A11" w:rsidRPr="00DC24E7" w:rsidRDefault="00C1200C" w:rsidP="00A54BE0">
            <w:pPr>
              <w:pStyle w:val="12pointfont"/>
            </w:pPr>
            <w:r w:rsidRPr="00DC24E7">
              <w:t>GWMWater</w:t>
            </w:r>
          </w:p>
        </w:tc>
        <w:tc>
          <w:tcPr>
            <w:tcW w:w="7796" w:type="dxa"/>
            <w:noWrap/>
            <w:vAlign w:val="bottom"/>
          </w:tcPr>
          <w:p w14:paraId="44622A01" w14:textId="22742915" w:rsidR="00C45A11" w:rsidRPr="00DC24E7" w:rsidRDefault="00C1200C" w:rsidP="00A54BE0">
            <w:pPr>
              <w:pStyle w:val="12pointfont"/>
            </w:pPr>
            <w:r w:rsidRPr="00DC24E7">
              <w:t>Grampians</w:t>
            </w:r>
            <w:r w:rsidR="005A1408" w:rsidRPr="00DC24E7">
              <w:t xml:space="preserve"> Wimmera Mallee Water</w:t>
            </w:r>
          </w:p>
        </w:tc>
      </w:tr>
      <w:tr w:rsidR="004E218B" w:rsidRPr="00DC24E7" w14:paraId="0E868995" w14:textId="77777777" w:rsidTr="00A54BE0">
        <w:trPr>
          <w:trHeight w:val="283"/>
        </w:trPr>
        <w:tc>
          <w:tcPr>
            <w:tcW w:w="1702" w:type="dxa"/>
            <w:noWrap/>
            <w:vAlign w:val="bottom"/>
            <w:hideMark/>
          </w:tcPr>
          <w:p w14:paraId="2E5E5364" w14:textId="527FCA8A" w:rsidR="004E218B" w:rsidRPr="00DC24E7" w:rsidRDefault="004E218B" w:rsidP="00A54BE0">
            <w:pPr>
              <w:pStyle w:val="12pointfont"/>
            </w:pPr>
            <w:r w:rsidRPr="00DC24E7">
              <w:t>IBAC</w:t>
            </w:r>
          </w:p>
        </w:tc>
        <w:tc>
          <w:tcPr>
            <w:tcW w:w="7796" w:type="dxa"/>
            <w:noWrap/>
            <w:vAlign w:val="bottom"/>
            <w:hideMark/>
          </w:tcPr>
          <w:p w14:paraId="73B1FEBD" w14:textId="47E70457" w:rsidR="004E218B" w:rsidRPr="00DC24E7" w:rsidRDefault="004E218B" w:rsidP="00A54BE0">
            <w:pPr>
              <w:pStyle w:val="12pointfont"/>
            </w:pPr>
            <w:r w:rsidRPr="00DC24E7">
              <w:t>Independent Broad-based Anti-</w:t>
            </w:r>
            <w:proofErr w:type="gramStart"/>
            <w:r w:rsidRPr="00DC24E7">
              <w:t>corruption</w:t>
            </w:r>
            <w:proofErr w:type="gramEnd"/>
            <w:r w:rsidRPr="00DC24E7">
              <w:t xml:space="preserve"> Commission</w:t>
            </w:r>
          </w:p>
        </w:tc>
      </w:tr>
      <w:tr w:rsidR="004E218B" w:rsidRPr="00DC24E7" w14:paraId="2DD9A93A" w14:textId="77777777" w:rsidTr="00A54BE0">
        <w:trPr>
          <w:trHeight w:val="283"/>
        </w:trPr>
        <w:tc>
          <w:tcPr>
            <w:tcW w:w="1702" w:type="dxa"/>
            <w:noWrap/>
            <w:vAlign w:val="bottom"/>
            <w:hideMark/>
          </w:tcPr>
          <w:p w14:paraId="20F8B70E" w14:textId="4A149C02" w:rsidR="004E218B" w:rsidRPr="00DC24E7" w:rsidRDefault="004E218B" w:rsidP="00A54BE0">
            <w:pPr>
              <w:pStyle w:val="12pointfont"/>
            </w:pPr>
            <w:r w:rsidRPr="00DC24E7">
              <w:t>ICT</w:t>
            </w:r>
          </w:p>
        </w:tc>
        <w:tc>
          <w:tcPr>
            <w:tcW w:w="7796" w:type="dxa"/>
            <w:noWrap/>
            <w:vAlign w:val="bottom"/>
            <w:hideMark/>
          </w:tcPr>
          <w:p w14:paraId="00934C10" w14:textId="278EBA5C" w:rsidR="004E218B" w:rsidRPr="00DC24E7" w:rsidRDefault="004E218B" w:rsidP="00A54BE0">
            <w:pPr>
              <w:pStyle w:val="12pointfont"/>
            </w:pPr>
            <w:r w:rsidRPr="00DC24E7">
              <w:t>Information and Communications Technology</w:t>
            </w:r>
          </w:p>
        </w:tc>
      </w:tr>
      <w:tr w:rsidR="004E218B" w:rsidRPr="00DC24E7" w14:paraId="699E6249" w14:textId="77777777" w:rsidTr="00A54BE0">
        <w:trPr>
          <w:trHeight w:val="283"/>
        </w:trPr>
        <w:tc>
          <w:tcPr>
            <w:tcW w:w="1702" w:type="dxa"/>
            <w:noWrap/>
            <w:vAlign w:val="bottom"/>
            <w:hideMark/>
          </w:tcPr>
          <w:p w14:paraId="40D96819" w14:textId="607720E6" w:rsidR="004E218B" w:rsidRPr="00DC24E7" w:rsidRDefault="004E218B" w:rsidP="00A54BE0">
            <w:pPr>
              <w:pStyle w:val="12pointfont"/>
            </w:pPr>
            <w:r w:rsidRPr="00DC24E7">
              <w:t>KMP</w:t>
            </w:r>
          </w:p>
        </w:tc>
        <w:tc>
          <w:tcPr>
            <w:tcW w:w="7796" w:type="dxa"/>
            <w:noWrap/>
            <w:vAlign w:val="bottom"/>
            <w:hideMark/>
          </w:tcPr>
          <w:p w14:paraId="6F7B55FB" w14:textId="15DB8EEE" w:rsidR="004E218B" w:rsidRPr="00DC24E7" w:rsidRDefault="004E218B" w:rsidP="00A54BE0">
            <w:pPr>
              <w:pStyle w:val="12pointfont"/>
            </w:pPr>
            <w:r w:rsidRPr="00DC24E7">
              <w:t>Key Management Personnel</w:t>
            </w:r>
          </w:p>
        </w:tc>
      </w:tr>
      <w:tr w:rsidR="004E218B" w:rsidRPr="00DC24E7" w14:paraId="33D28FA6" w14:textId="77777777" w:rsidTr="00A54BE0">
        <w:trPr>
          <w:trHeight w:val="283"/>
        </w:trPr>
        <w:tc>
          <w:tcPr>
            <w:tcW w:w="1702" w:type="dxa"/>
            <w:noWrap/>
            <w:vAlign w:val="bottom"/>
            <w:hideMark/>
          </w:tcPr>
          <w:p w14:paraId="7C2D7E21" w14:textId="1D0E2867" w:rsidR="004E218B" w:rsidRPr="00DC24E7" w:rsidRDefault="004E218B" w:rsidP="00A54BE0">
            <w:pPr>
              <w:pStyle w:val="12pointfont"/>
            </w:pPr>
            <w:r w:rsidRPr="00DC24E7">
              <w:t>LSL</w:t>
            </w:r>
          </w:p>
        </w:tc>
        <w:tc>
          <w:tcPr>
            <w:tcW w:w="7796" w:type="dxa"/>
            <w:noWrap/>
            <w:vAlign w:val="bottom"/>
            <w:hideMark/>
          </w:tcPr>
          <w:p w14:paraId="784CC29A" w14:textId="4199A802" w:rsidR="004E218B" w:rsidRPr="00DC24E7" w:rsidRDefault="004E218B" w:rsidP="00A54BE0">
            <w:pPr>
              <w:pStyle w:val="12pointfont"/>
            </w:pPr>
            <w:r w:rsidRPr="00DC24E7">
              <w:t>Long Service Leave</w:t>
            </w:r>
          </w:p>
        </w:tc>
      </w:tr>
      <w:tr w:rsidR="004E218B" w:rsidRPr="00DC24E7" w14:paraId="79E66049" w14:textId="77777777" w:rsidTr="00A54BE0">
        <w:trPr>
          <w:trHeight w:val="283"/>
        </w:trPr>
        <w:tc>
          <w:tcPr>
            <w:tcW w:w="1702" w:type="dxa"/>
            <w:noWrap/>
            <w:vAlign w:val="bottom"/>
            <w:hideMark/>
          </w:tcPr>
          <w:p w14:paraId="2FDD96F7" w14:textId="276717E9" w:rsidR="004E218B" w:rsidRPr="00DC24E7" w:rsidRDefault="004E218B" w:rsidP="00A54BE0">
            <w:pPr>
              <w:pStyle w:val="12pointfont"/>
            </w:pPr>
            <w:r w:rsidRPr="00DC24E7">
              <w:t>MDBA</w:t>
            </w:r>
          </w:p>
        </w:tc>
        <w:tc>
          <w:tcPr>
            <w:tcW w:w="7796" w:type="dxa"/>
            <w:noWrap/>
            <w:vAlign w:val="bottom"/>
            <w:hideMark/>
          </w:tcPr>
          <w:p w14:paraId="62F55C64" w14:textId="468394F8" w:rsidR="004E218B" w:rsidRPr="00DC24E7" w:rsidRDefault="004E218B" w:rsidP="00A54BE0">
            <w:pPr>
              <w:pStyle w:val="12pointfont"/>
            </w:pPr>
            <w:r w:rsidRPr="00DC24E7">
              <w:t xml:space="preserve">Murray-Darling Basin Authority </w:t>
            </w:r>
          </w:p>
        </w:tc>
      </w:tr>
      <w:tr w:rsidR="004E218B" w:rsidRPr="00DC24E7" w14:paraId="56A50FF3" w14:textId="77777777" w:rsidTr="00A54BE0">
        <w:trPr>
          <w:trHeight w:val="283"/>
        </w:trPr>
        <w:tc>
          <w:tcPr>
            <w:tcW w:w="1702" w:type="dxa"/>
            <w:noWrap/>
            <w:vAlign w:val="bottom"/>
            <w:hideMark/>
          </w:tcPr>
          <w:p w14:paraId="1608C94F" w14:textId="584C7761" w:rsidR="004E218B" w:rsidRPr="00DC24E7" w:rsidRDefault="004E218B" w:rsidP="00A54BE0">
            <w:pPr>
              <w:pStyle w:val="12pointfont"/>
            </w:pPr>
            <w:r w:rsidRPr="00DC24E7">
              <w:t>ML</w:t>
            </w:r>
          </w:p>
        </w:tc>
        <w:tc>
          <w:tcPr>
            <w:tcW w:w="7796" w:type="dxa"/>
            <w:noWrap/>
            <w:vAlign w:val="bottom"/>
            <w:hideMark/>
          </w:tcPr>
          <w:p w14:paraId="6A1F87AE" w14:textId="19286DF2" w:rsidR="004E218B" w:rsidRPr="00DC24E7" w:rsidRDefault="004E218B" w:rsidP="00A54BE0">
            <w:pPr>
              <w:pStyle w:val="12pointfont"/>
            </w:pPr>
            <w:r w:rsidRPr="00DC24E7">
              <w:t>Megalitre</w:t>
            </w:r>
          </w:p>
        </w:tc>
      </w:tr>
      <w:tr w:rsidR="004E218B" w:rsidRPr="00DC24E7" w14:paraId="13FF2C8A" w14:textId="77777777" w:rsidTr="00A54BE0">
        <w:trPr>
          <w:trHeight w:val="283"/>
        </w:trPr>
        <w:tc>
          <w:tcPr>
            <w:tcW w:w="1702" w:type="dxa"/>
            <w:noWrap/>
            <w:vAlign w:val="bottom"/>
            <w:hideMark/>
          </w:tcPr>
          <w:p w14:paraId="1561D324" w14:textId="2C674245" w:rsidR="004E218B" w:rsidRPr="00DC24E7" w:rsidRDefault="004E218B" w:rsidP="00A54BE0">
            <w:pPr>
              <w:pStyle w:val="12pointfont"/>
            </w:pPr>
            <w:r w:rsidRPr="00DC24E7">
              <w:t>MP</w:t>
            </w:r>
          </w:p>
        </w:tc>
        <w:tc>
          <w:tcPr>
            <w:tcW w:w="7796" w:type="dxa"/>
            <w:noWrap/>
            <w:vAlign w:val="bottom"/>
            <w:hideMark/>
          </w:tcPr>
          <w:p w14:paraId="64EDDB33" w14:textId="37D9D6DD" w:rsidR="004E218B" w:rsidRPr="00DC24E7" w:rsidRDefault="004E218B" w:rsidP="00A54BE0">
            <w:pPr>
              <w:pStyle w:val="12pointfont"/>
            </w:pPr>
            <w:r w:rsidRPr="00DC24E7">
              <w:t>Member of Parliament</w:t>
            </w:r>
          </w:p>
        </w:tc>
      </w:tr>
      <w:tr w:rsidR="004E218B" w:rsidRPr="00DC24E7" w14:paraId="451642C9" w14:textId="77777777" w:rsidTr="00A54BE0">
        <w:trPr>
          <w:trHeight w:val="283"/>
        </w:trPr>
        <w:tc>
          <w:tcPr>
            <w:tcW w:w="1702" w:type="dxa"/>
            <w:noWrap/>
            <w:vAlign w:val="bottom"/>
            <w:hideMark/>
          </w:tcPr>
          <w:p w14:paraId="3F5C6B05" w14:textId="22AA71AC" w:rsidR="004E218B" w:rsidRPr="00DC24E7" w:rsidRDefault="004E218B" w:rsidP="00A54BE0">
            <w:pPr>
              <w:pStyle w:val="12pointfont"/>
            </w:pPr>
            <w:r w:rsidRPr="00DC24E7">
              <w:t>MPSG</w:t>
            </w:r>
          </w:p>
        </w:tc>
        <w:tc>
          <w:tcPr>
            <w:tcW w:w="7796" w:type="dxa"/>
            <w:noWrap/>
            <w:vAlign w:val="bottom"/>
            <w:hideMark/>
          </w:tcPr>
          <w:p w14:paraId="57828431" w14:textId="0DAB9726" w:rsidR="004E218B" w:rsidRPr="00DC24E7" w:rsidRDefault="004E218B" w:rsidP="00A54BE0">
            <w:pPr>
              <w:pStyle w:val="12pointfont"/>
            </w:pPr>
            <w:r w:rsidRPr="00DC24E7">
              <w:t xml:space="preserve">Major Project Skills Guarantee </w:t>
            </w:r>
          </w:p>
        </w:tc>
      </w:tr>
      <w:tr w:rsidR="00507566" w:rsidRPr="00DC24E7" w14:paraId="6B512743" w14:textId="77777777" w:rsidTr="00A54BE0">
        <w:trPr>
          <w:trHeight w:val="283"/>
        </w:trPr>
        <w:tc>
          <w:tcPr>
            <w:tcW w:w="1702" w:type="dxa"/>
            <w:noWrap/>
            <w:vAlign w:val="bottom"/>
          </w:tcPr>
          <w:p w14:paraId="2537407E" w14:textId="7FF6A726" w:rsidR="00507566" w:rsidRPr="00DC24E7" w:rsidRDefault="00507566" w:rsidP="00A54BE0">
            <w:pPr>
              <w:pStyle w:val="12pointfont"/>
            </w:pPr>
            <w:r w:rsidRPr="00DC24E7">
              <w:t>Non-BAU</w:t>
            </w:r>
          </w:p>
        </w:tc>
        <w:tc>
          <w:tcPr>
            <w:tcW w:w="7796" w:type="dxa"/>
            <w:noWrap/>
            <w:vAlign w:val="bottom"/>
          </w:tcPr>
          <w:p w14:paraId="53B1E954" w14:textId="1366487A" w:rsidR="00507566" w:rsidRPr="00DC24E7" w:rsidRDefault="00507566" w:rsidP="00A54BE0">
            <w:pPr>
              <w:pStyle w:val="12pointfont"/>
            </w:pPr>
            <w:r w:rsidRPr="00DC24E7">
              <w:t xml:space="preserve">Non-Business </w:t>
            </w:r>
            <w:proofErr w:type="gramStart"/>
            <w:r w:rsidRPr="00DC24E7">
              <w:t>As</w:t>
            </w:r>
            <w:proofErr w:type="gramEnd"/>
            <w:r w:rsidRPr="00DC24E7">
              <w:t xml:space="preserve"> Us</w:t>
            </w:r>
            <w:r w:rsidR="00C00921" w:rsidRPr="00DC24E7">
              <w:t>ual</w:t>
            </w:r>
          </w:p>
        </w:tc>
      </w:tr>
      <w:tr w:rsidR="00E968E5" w:rsidRPr="00DC24E7" w14:paraId="46DDB62C" w14:textId="77777777" w:rsidTr="00A54BE0">
        <w:trPr>
          <w:trHeight w:val="283"/>
        </w:trPr>
        <w:tc>
          <w:tcPr>
            <w:tcW w:w="1702" w:type="dxa"/>
            <w:noWrap/>
            <w:vAlign w:val="bottom"/>
          </w:tcPr>
          <w:p w14:paraId="6D90D79E" w14:textId="08397B10" w:rsidR="00E968E5" w:rsidRPr="00DC24E7" w:rsidRDefault="00E968E5" w:rsidP="00A54BE0">
            <w:pPr>
              <w:pStyle w:val="12pointfont"/>
            </w:pPr>
            <w:r w:rsidRPr="00DC24E7">
              <w:lastRenderedPageBreak/>
              <w:t>PFMCF</w:t>
            </w:r>
          </w:p>
        </w:tc>
        <w:tc>
          <w:tcPr>
            <w:tcW w:w="7796" w:type="dxa"/>
            <w:noWrap/>
            <w:vAlign w:val="bottom"/>
          </w:tcPr>
          <w:p w14:paraId="68ACC3BA" w14:textId="47BD887E" w:rsidR="00E968E5" w:rsidRPr="00DC24E7" w:rsidRDefault="005D1376" w:rsidP="00A54BE0">
            <w:pPr>
              <w:pStyle w:val="12pointfont"/>
            </w:pPr>
            <w:r w:rsidRPr="00DC24E7">
              <w:t>Portfolio Financial Management Compliance Framework</w:t>
            </w:r>
          </w:p>
        </w:tc>
      </w:tr>
      <w:tr w:rsidR="0056598D" w:rsidRPr="00DC24E7" w14:paraId="1B8429AD" w14:textId="77777777" w:rsidTr="00A54BE0">
        <w:trPr>
          <w:trHeight w:val="283"/>
        </w:trPr>
        <w:tc>
          <w:tcPr>
            <w:tcW w:w="1702" w:type="dxa"/>
            <w:noWrap/>
            <w:vAlign w:val="bottom"/>
          </w:tcPr>
          <w:p w14:paraId="27A78CC8" w14:textId="6741015B" w:rsidR="0056598D" w:rsidRPr="00DC24E7" w:rsidRDefault="0056598D" w:rsidP="00A54BE0">
            <w:pPr>
              <w:pStyle w:val="12pointfont"/>
            </w:pPr>
            <w:r w:rsidRPr="00DC24E7">
              <w:t>PWA</w:t>
            </w:r>
          </w:p>
        </w:tc>
        <w:tc>
          <w:tcPr>
            <w:tcW w:w="7796" w:type="dxa"/>
            <w:noWrap/>
            <w:vAlign w:val="bottom"/>
          </w:tcPr>
          <w:p w14:paraId="61D09F82" w14:textId="7155F9FB" w:rsidR="0056598D" w:rsidRPr="00DC24E7" w:rsidRDefault="0056598D" w:rsidP="00A54BE0">
            <w:pPr>
              <w:pStyle w:val="12pointfont"/>
            </w:pPr>
            <w:r w:rsidRPr="00DC24E7">
              <w:t>Potential Watering Action</w:t>
            </w:r>
          </w:p>
        </w:tc>
      </w:tr>
      <w:tr w:rsidR="004E218B" w:rsidRPr="00DC24E7" w14:paraId="7268FED1" w14:textId="77777777" w:rsidTr="00A54BE0">
        <w:trPr>
          <w:trHeight w:val="283"/>
        </w:trPr>
        <w:tc>
          <w:tcPr>
            <w:tcW w:w="1702" w:type="dxa"/>
            <w:noWrap/>
            <w:vAlign w:val="bottom"/>
            <w:hideMark/>
          </w:tcPr>
          <w:p w14:paraId="1F1DE45A" w14:textId="343A4206" w:rsidR="004E218B" w:rsidRPr="00DC24E7" w:rsidRDefault="004E218B" w:rsidP="00A54BE0">
            <w:pPr>
              <w:pStyle w:val="12pointfont"/>
            </w:pPr>
            <w:r w:rsidRPr="00DC24E7">
              <w:t>RAC</w:t>
            </w:r>
          </w:p>
        </w:tc>
        <w:tc>
          <w:tcPr>
            <w:tcW w:w="7796" w:type="dxa"/>
            <w:noWrap/>
            <w:vAlign w:val="bottom"/>
            <w:hideMark/>
          </w:tcPr>
          <w:p w14:paraId="58CE037F" w14:textId="3B0CEE9C" w:rsidR="004E218B" w:rsidRPr="00DC24E7" w:rsidRDefault="004E218B" w:rsidP="00A54BE0">
            <w:pPr>
              <w:pStyle w:val="12pointfont"/>
            </w:pPr>
            <w:r w:rsidRPr="00DC24E7">
              <w:t>Risk and Audit Committee</w:t>
            </w:r>
          </w:p>
        </w:tc>
      </w:tr>
      <w:tr w:rsidR="00137C94" w:rsidRPr="00DC24E7" w14:paraId="0E780526" w14:textId="77777777" w:rsidTr="00A54BE0">
        <w:trPr>
          <w:trHeight w:val="283"/>
        </w:trPr>
        <w:tc>
          <w:tcPr>
            <w:tcW w:w="1702" w:type="dxa"/>
            <w:noWrap/>
            <w:vAlign w:val="bottom"/>
          </w:tcPr>
          <w:p w14:paraId="7A796188" w14:textId="3D90255B" w:rsidR="00137C94" w:rsidRPr="00DC24E7" w:rsidRDefault="00137C94" w:rsidP="00A54BE0">
            <w:pPr>
              <w:pStyle w:val="12pointfont"/>
            </w:pPr>
            <w:r w:rsidRPr="00DC24E7">
              <w:t>RMIF</w:t>
            </w:r>
          </w:p>
        </w:tc>
        <w:tc>
          <w:tcPr>
            <w:tcW w:w="7796" w:type="dxa"/>
            <w:noWrap/>
            <w:vAlign w:val="bottom"/>
          </w:tcPr>
          <w:p w14:paraId="1D9F9731" w14:textId="362B177A" w:rsidR="00137C94" w:rsidRPr="00DC24E7" w:rsidRDefault="00137C94" w:rsidP="00A54BE0">
            <w:pPr>
              <w:pStyle w:val="12pointfont"/>
            </w:pPr>
            <w:r w:rsidRPr="00DC24E7">
              <w:t>River Murray Increased Flows</w:t>
            </w:r>
          </w:p>
        </w:tc>
      </w:tr>
      <w:tr w:rsidR="004E218B" w:rsidRPr="00DC24E7" w14:paraId="040BD84D" w14:textId="77777777" w:rsidTr="00A54BE0">
        <w:trPr>
          <w:trHeight w:val="283"/>
        </w:trPr>
        <w:tc>
          <w:tcPr>
            <w:tcW w:w="1702" w:type="dxa"/>
            <w:noWrap/>
            <w:vAlign w:val="bottom"/>
            <w:hideMark/>
          </w:tcPr>
          <w:p w14:paraId="41049668" w14:textId="540FD442" w:rsidR="004E218B" w:rsidRPr="00DC24E7" w:rsidRDefault="004E218B" w:rsidP="00A54BE0">
            <w:pPr>
              <w:pStyle w:val="12pointfont"/>
            </w:pPr>
            <w:r w:rsidRPr="00DC24E7">
              <w:t>SCBEWC</w:t>
            </w:r>
          </w:p>
        </w:tc>
        <w:tc>
          <w:tcPr>
            <w:tcW w:w="7796" w:type="dxa"/>
            <w:noWrap/>
            <w:vAlign w:val="bottom"/>
            <w:hideMark/>
          </w:tcPr>
          <w:p w14:paraId="680ADEA2" w14:textId="317C1D6C" w:rsidR="004E218B" w:rsidRPr="00DC24E7" w:rsidRDefault="004E218B" w:rsidP="00A54BE0">
            <w:pPr>
              <w:pStyle w:val="12pointfont"/>
            </w:pPr>
            <w:r w:rsidRPr="00DC24E7">
              <w:t>Southern Connected Basin Environmental Watering Committee</w:t>
            </w:r>
          </w:p>
        </w:tc>
      </w:tr>
      <w:tr w:rsidR="00E11812" w:rsidRPr="00DC24E7" w14:paraId="4F0F27AB" w14:textId="77777777" w:rsidTr="00A54BE0">
        <w:trPr>
          <w:trHeight w:val="283"/>
        </w:trPr>
        <w:tc>
          <w:tcPr>
            <w:tcW w:w="1702" w:type="dxa"/>
            <w:noWrap/>
            <w:vAlign w:val="bottom"/>
          </w:tcPr>
          <w:p w14:paraId="112E7B29" w14:textId="705C8EEA" w:rsidR="00E11812" w:rsidRPr="00DC24E7" w:rsidRDefault="00E11812" w:rsidP="00A54BE0">
            <w:pPr>
              <w:pStyle w:val="12pointfont"/>
            </w:pPr>
            <w:r w:rsidRPr="00DC24E7">
              <w:t>TLM</w:t>
            </w:r>
          </w:p>
        </w:tc>
        <w:tc>
          <w:tcPr>
            <w:tcW w:w="7796" w:type="dxa"/>
            <w:noWrap/>
            <w:vAlign w:val="bottom"/>
          </w:tcPr>
          <w:p w14:paraId="3F377EFB" w14:textId="2F00A70F" w:rsidR="00E11812" w:rsidRPr="00DC24E7" w:rsidRDefault="00E11812" w:rsidP="00A54BE0">
            <w:pPr>
              <w:pStyle w:val="12pointfont"/>
            </w:pPr>
            <w:r w:rsidRPr="00DC24E7">
              <w:t>The Living Murray program</w:t>
            </w:r>
          </w:p>
        </w:tc>
      </w:tr>
      <w:tr w:rsidR="004E218B" w:rsidRPr="00DC24E7" w14:paraId="0007C4C1" w14:textId="77777777" w:rsidTr="00A54BE0">
        <w:trPr>
          <w:trHeight w:val="283"/>
        </w:trPr>
        <w:tc>
          <w:tcPr>
            <w:tcW w:w="1702" w:type="dxa"/>
            <w:noWrap/>
            <w:vAlign w:val="bottom"/>
            <w:hideMark/>
          </w:tcPr>
          <w:p w14:paraId="2F4C80E1" w14:textId="30FCBB25" w:rsidR="004E218B" w:rsidRPr="00DC24E7" w:rsidRDefault="004E218B" w:rsidP="00A54BE0">
            <w:pPr>
              <w:pStyle w:val="12pointfont"/>
            </w:pPr>
            <w:r w:rsidRPr="00DC24E7">
              <w:t>VEWH</w:t>
            </w:r>
          </w:p>
        </w:tc>
        <w:tc>
          <w:tcPr>
            <w:tcW w:w="7796" w:type="dxa"/>
            <w:noWrap/>
            <w:vAlign w:val="bottom"/>
            <w:hideMark/>
          </w:tcPr>
          <w:p w14:paraId="24F9037E" w14:textId="3A6AE08C" w:rsidR="004E218B" w:rsidRPr="00DC24E7" w:rsidRDefault="004E218B" w:rsidP="00A54BE0">
            <w:pPr>
              <w:pStyle w:val="12pointfont"/>
            </w:pPr>
            <w:r w:rsidRPr="00DC24E7">
              <w:t>Victorian Environmental Water Holder</w:t>
            </w:r>
          </w:p>
        </w:tc>
      </w:tr>
      <w:tr w:rsidR="004E218B" w:rsidRPr="00DC24E7" w14:paraId="042018CC" w14:textId="77777777" w:rsidTr="00A54BE0">
        <w:trPr>
          <w:trHeight w:val="283"/>
        </w:trPr>
        <w:tc>
          <w:tcPr>
            <w:tcW w:w="1702" w:type="dxa"/>
            <w:noWrap/>
            <w:vAlign w:val="bottom"/>
            <w:hideMark/>
          </w:tcPr>
          <w:p w14:paraId="4513DAA2" w14:textId="6227DDB4" w:rsidR="004E218B" w:rsidRPr="00DC24E7" w:rsidRDefault="004E218B" w:rsidP="00A54BE0">
            <w:pPr>
              <w:pStyle w:val="12pointfont"/>
            </w:pPr>
            <w:r w:rsidRPr="00DC24E7">
              <w:t>VIPP</w:t>
            </w:r>
          </w:p>
        </w:tc>
        <w:tc>
          <w:tcPr>
            <w:tcW w:w="7796" w:type="dxa"/>
            <w:noWrap/>
            <w:vAlign w:val="bottom"/>
            <w:hideMark/>
          </w:tcPr>
          <w:p w14:paraId="25B74D60" w14:textId="4942BC55" w:rsidR="004E218B" w:rsidRPr="00DC24E7" w:rsidRDefault="004E218B" w:rsidP="00A54BE0">
            <w:pPr>
              <w:pStyle w:val="12pointfont"/>
            </w:pPr>
            <w:r w:rsidRPr="00DC24E7">
              <w:t>Victorian Industry Participation Policy</w:t>
            </w:r>
          </w:p>
        </w:tc>
      </w:tr>
    </w:tbl>
    <w:p w14:paraId="032DDC07" w14:textId="065B66F6" w:rsidR="00FE5F39" w:rsidRPr="00DC24E7" w:rsidRDefault="00FE5F39" w:rsidP="00B54FCF">
      <w:pPr>
        <w:rPr>
          <w:rFonts w:cs="Arial"/>
          <w:sz w:val="20"/>
          <w:szCs w:val="20"/>
        </w:rPr>
      </w:pPr>
    </w:p>
    <w:sectPr w:rsidR="00FE5F39" w:rsidRPr="00DC24E7" w:rsidSect="00C6705B">
      <w:headerReference w:type="even" r:id="rId46"/>
      <w:headerReference w:type="default" r:id="rId47"/>
      <w:footerReference w:type="even" r:id="rId48"/>
      <w:footerReference w:type="default" r:id="rId49"/>
      <w:headerReference w:type="first" r:id="rId50"/>
      <w:footerReference w:type="first" r:id="rId51"/>
      <w:footnotePr>
        <w:numRestart w:val="eachPage"/>
      </w:footnotePr>
      <w:pgSz w:w="11906" w:h="16838"/>
      <w:pgMar w:top="1440" w:right="1440" w:bottom="1276"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E313" w14:textId="77777777" w:rsidR="00D36722" w:rsidRPr="00DC24E7" w:rsidRDefault="00D36722" w:rsidP="005B512A">
      <w:pPr>
        <w:spacing w:after="0" w:line="240" w:lineRule="auto"/>
      </w:pPr>
      <w:r w:rsidRPr="00DC24E7">
        <w:separator/>
      </w:r>
    </w:p>
  </w:endnote>
  <w:endnote w:type="continuationSeparator" w:id="0">
    <w:p w14:paraId="7C213A18" w14:textId="77777777" w:rsidR="00D36722" w:rsidRPr="00DC24E7" w:rsidRDefault="00D36722" w:rsidP="005B512A">
      <w:pPr>
        <w:spacing w:after="0" w:line="240" w:lineRule="auto"/>
      </w:pPr>
      <w:r w:rsidRPr="00DC24E7">
        <w:continuationSeparator/>
      </w:r>
    </w:p>
  </w:endnote>
  <w:endnote w:type="continuationNotice" w:id="1">
    <w:p w14:paraId="2AF7CE2D" w14:textId="77777777" w:rsidR="00D36722" w:rsidRPr="00DC24E7" w:rsidRDefault="00D367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IC Medium">
    <w:panose1 w:val="000006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IC">
    <w:panose1 w:val="00000500000000000000"/>
    <w:charset w:val="00"/>
    <w:family w:val="auto"/>
    <w:pitch w:val="variable"/>
    <w:sig w:usb0="00000007" w:usb1="00000000" w:usb2="00000000" w:usb3="00000000" w:csb0="00000093"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IC SemiBold">
    <w:panose1 w:val="000007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7E80" w14:textId="7918F088" w:rsidR="00B93DA2" w:rsidRPr="00DC24E7" w:rsidRDefault="00785456">
    <w:pPr>
      <w:pStyle w:val="Footer"/>
    </w:pPr>
    <w:r w:rsidRPr="00DC24E7">
      <w:rPr>
        <w:noProof/>
      </w:rPr>
      <mc:AlternateContent>
        <mc:Choice Requires="wps">
          <w:drawing>
            <wp:anchor distT="0" distB="0" distL="0" distR="0" simplePos="0" relativeHeight="251658241" behindDoc="0" locked="0" layoutInCell="1" allowOverlap="1" wp14:anchorId="4CD0979A" wp14:editId="51ADE601">
              <wp:simplePos x="635" y="635"/>
              <wp:positionH relativeFrom="page">
                <wp:align>center</wp:align>
              </wp:positionH>
              <wp:positionV relativeFrom="page">
                <wp:align>bottom</wp:align>
              </wp:positionV>
              <wp:extent cx="1270000" cy="414020"/>
              <wp:effectExtent l="0" t="0" r="6350" b="0"/>
              <wp:wrapNone/>
              <wp:docPr id="1532341314" name="Text Box 19"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14020"/>
                      </a:xfrm>
                      <a:prstGeom prst="rect">
                        <a:avLst/>
                      </a:prstGeom>
                      <a:noFill/>
                      <a:ln>
                        <a:noFill/>
                      </a:ln>
                    </wps:spPr>
                    <wps:txbx>
                      <w:txbxContent>
                        <w:p w14:paraId="11B56DE9" w14:textId="78465085" w:rsidR="00785456" w:rsidRPr="00DC24E7" w:rsidRDefault="00785456" w:rsidP="00785456">
                          <w:pPr>
                            <w:spacing w:after="0"/>
                            <w:rPr>
                              <w:rFonts w:ascii="Aptos" w:eastAsia="Aptos" w:hAnsi="Aptos" w:cs="Aptos"/>
                              <w:color w:val="000000"/>
                            </w:rPr>
                          </w:pPr>
                          <w:r w:rsidRPr="00DC24E7">
                            <w:rPr>
                              <w:rFonts w:ascii="Aptos" w:eastAsia="Aptos" w:hAnsi="Aptos" w:cs="Aptos"/>
                              <w:color w:val="00000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4CD0979A" id="_x0000_t202" coordsize="21600,21600" o:spt="202" path="m,l,21600r21600,l21600,xe">
              <v:stroke joinstyle="miter"/>
              <v:path gradientshapeok="t" o:connecttype="rect"/>
            </v:shapetype>
            <v:shape id="Text Box 19" o:spid="_x0000_s1026" type="#_x0000_t202" alt="OFFICIAL-Sensitive" style="position:absolute;margin-left:0;margin-top:0;width:100pt;height:32.6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" filled="f" stroked="f">
              <v:textbox style="mso-fit-shape-to-text:t" inset="0,0,0,15pt">
                <w:txbxContent>
                  <w:p w14:paraId="11B56DE9" w14:textId="78465085" w:rsidR="00785456" w:rsidRPr="00DC24E7" w:rsidRDefault="00785456" w:rsidP="00785456">
                    <w:pPr>
                      <w:spacing w:after="0"/>
                      <w:rPr>
                        <w:rFonts w:ascii="Aptos" w:eastAsia="Aptos" w:hAnsi="Aptos" w:cs="Aptos"/>
                        <w:color w:val="000000"/>
                      </w:rPr>
                    </w:pPr>
                    <w:r w:rsidRPr="00DC24E7">
                      <w:rPr>
                        <w:rFonts w:ascii="Aptos" w:eastAsia="Aptos" w:hAnsi="Aptos" w:cs="Aptos"/>
                        <w:color w:val="00000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557665"/>
      <w:docPartObj>
        <w:docPartGallery w:val="Page Numbers (Bottom of Page)"/>
        <w:docPartUnique/>
      </w:docPartObj>
    </w:sdtPr>
    <w:sdtContent>
      <w:p w14:paraId="22CE5BA9" w14:textId="77777777" w:rsidR="00C82DAA" w:rsidRDefault="004C1F6C">
        <w:pPr>
          <w:pStyle w:val="Footer"/>
          <w:jc w:val="right"/>
        </w:pPr>
        <w:r w:rsidRPr="00DC24E7">
          <w:fldChar w:fldCharType="begin"/>
        </w:r>
        <w:r w:rsidRPr="00DC24E7">
          <w:instrText xml:space="preserve"> PAGE   \* MERGEFORMAT </w:instrText>
        </w:r>
        <w:r w:rsidRPr="00DC24E7">
          <w:fldChar w:fldCharType="separate"/>
        </w:r>
        <w:r w:rsidRPr="00DC24E7">
          <w:t>6</w:t>
        </w:r>
        <w:r w:rsidRPr="00DC24E7">
          <w:fldChar w:fldCharType="end"/>
        </w:r>
      </w:p>
      <w:p w14:paraId="1A27FE8E" w14:textId="7D01398B" w:rsidR="00B54FCF" w:rsidRPr="00C82DAA" w:rsidRDefault="00C82DAA" w:rsidP="00C82DAA">
        <w:pPr>
          <w:spacing w:after="0"/>
          <w:jc w:val="center"/>
          <w:rPr>
            <w:rFonts w:cs="Arial"/>
            <w:color w:val="000000"/>
          </w:rPr>
        </w:pPr>
        <w:r w:rsidRPr="00B82BA4">
          <w:rPr>
            <w:rFonts w:cs="Arial"/>
            <w:color w:val="000000"/>
          </w:rPr>
          <w:t>OFFICIAL</w:t>
        </w:r>
      </w:p>
    </w:sdtContent>
  </w:sdt>
  <w:p w14:paraId="6CD58C63" w14:textId="414B7395" w:rsidR="004C1F6C" w:rsidRPr="00DC24E7" w:rsidRDefault="004C1F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5C9E" w14:textId="77777777" w:rsidR="00C82DAA" w:rsidRPr="00B82BA4" w:rsidRDefault="00C82DAA" w:rsidP="00C82DAA">
    <w:pPr>
      <w:spacing w:after="0"/>
      <w:jc w:val="center"/>
      <w:rPr>
        <w:rFonts w:cs="Arial"/>
        <w:color w:val="000000"/>
      </w:rPr>
    </w:pPr>
    <w:r w:rsidRPr="00B82BA4">
      <w:rPr>
        <w:rFonts w:cs="Arial"/>
        <w:color w:val="000000"/>
      </w:rPr>
      <w:t>OFFICIAL</w:t>
    </w:r>
  </w:p>
  <w:p w14:paraId="3E3E0EFC" w14:textId="5D9B3DC7" w:rsidR="004C1F6C" w:rsidRPr="00DC24E7" w:rsidRDefault="004C1F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59B7" w14:textId="43FCD23F" w:rsidR="00B54FCF" w:rsidRPr="00DC24E7" w:rsidRDefault="00FD43D6">
    <w:pPr>
      <w:pStyle w:val="Footer"/>
      <w:jc w:val="right"/>
    </w:pPr>
    <w:sdt>
      <w:sdtPr>
        <w:id w:val="1353371177"/>
        <w:docPartObj>
          <w:docPartGallery w:val="Page Numbers (Bottom of Page)"/>
          <w:docPartUnique/>
        </w:docPartObj>
      </w:sdtPr>
      <w:sdtContent>
        <w:r w:rsidR="004C1F6C" w:rsidRPr="00DC24E7">
          <w:fldChar w:fldCharType="begin"/>
        </w:r>
        <w:r w:rsidR="004C1F6C" w:rsidRPr="00DC24E7">
          <w:instrText xml:space="preserve"> PAGE   \* MERGEFORMAT </w:instrText>
        </w:r>
        <w:r w:rsidR="004C1F6C" w:rsidRPr="00DC24E7">
          <w:fldChar w:fldCharType="separate"/>
        </w:r>
        <w:r w:rsidR="004C1F6C" w:rsidRPr="00DC24E7">
          <w:t>6</w:t>
        </w:r>
        <w:r w:rsidR="004C1F6C" w:rsidRPr="00DC24E7">
          <w:fldChar w:fldCharType="end"/>
        </w:r>
      </w:sdtContent>
    </w:sdt>
  </w:p>
  <w:p w14:paraId="69A47FA7" w14:textId="06A5E19C" w:rsidR="004C1F6C" w:rsidRPr="007D5661" w:rsidRDefault="007D5661" w:rsidP="007D5661">
    <w:pPr>
      <w:spacing w:after="0"/>
      <w:jc w:val="center"/>
      <w:rPr>
        <w:rFonts w:cs="Arial"/>
        <w:color w:val="000000"/>
      </w:rPr>
    </w:pPr>
    <w:r w:rsidRPr="00B82BA4">
      <w:rPr>
        <w:rFonts w:cs="Arial"/>
        <w:color w:val="000000"/>
      </w:rPr>
      <w:t>OFFICIAL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35CA" w14:textId="751A012B" w:rsidR="004C1F6C" w:rsidRPr="00DC24E7" w:rsidRDefault="00785456">
    <w:pPr>
      <w:pStyle w:val="Footer"/>
    </w:pPr>
    <w:r w:rsidRPr="00DC24E7">
      <w:rPr>
        <w:noProof/>
      </w:rPr>
      <mc:AlternateContent>
        <mc:Choice Requires="wps">
          <w:drawing>
            <wp:anchor distT="0" distB="0" distL="0" distR="0" simplePos="0" relativeHeight="251658243" behindDoc="0" locked="0" layoutInCell="1" allowOverlap="1" wp14:anchorId="01ABBBDF" wp14:editId="54C6BA5F">
              <wp:simplePos x="635" y="635"/>
              <wp:positionH relativeFrom="page">
                <wp:align>center</wp:align>
              </wp:positionH>
              <wp:positionV relativeFrom="page">
                <wp:align>bottom</wp:align>
              </wp:positionV>
              <wp:extent cx="1270000" cy="414020"/>
              <wp:effectExtent l="0" t="0" r="6350" b="0"/>
              <wp:wrapNone/>
              <wp:docPr id="115009888" name="Text Box 2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14020"/>
                      </a:xfrm>
                      <a:prstGeom prst="rect">
                        <a:avLst/>
                      </a:prstGeom>
                      <a:noFill/>
                      <a:ln>
                        <a:noFill/>
                      </a:ln>
                    </wps:spPr>
                    <wps:txbx>
                      <w:txbxContent>
                        <w:p w14:paraId="0E27C536" w14:textId="26C54E4F" w:rsidR="00785456" w:rsidRPr="00DC24E7" w:rsidRDefault="00785456" w:rsidP="00785456">
                          <w:pPr>
                            <w:spacing w:after="0"/>
                            <w:rPr>
                              <w:rFonts w:ascii="Aptos" w:eastAsia="Aptos" w:hAnsi="Aptos" w:cs="Aptos"/>
                              <w:color w:val="000000"/>
                            </w:rPr>
                          </w:pPr>
                          <w:r w:rsidRPr="00DC24E7">
                            <w:rPr>
                              <w:rFonts w:ascii="Aptos" w:eastAsia="Aptos" w:hAnsi="Aptos" w:cs="Aptos"/>
                              <w:color w:val="00000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1ABBBDF" id="_x0000_t202" coordsize="21600,21600" o:spt="202" path="m,l,21600r21600,l21600,xe">
              <v:stroke joinstyle="miter"/>
              <v:path gradientshapeok="t" o:connecttype="rect"/>
            </v:shapetype>
            <v:shape id="Text Box 23" o:spid="_x0000_s1031" type="#_x0000_t202" alt="OFFICIAL-Sensitive" style="position:absolute;margin-left:0;margin-top:0;width:100pt;height:32.6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" filled="f" stroked="f">
              <v:textbox style="mso-fit-shape-to-text:t" inset="0,0,0,15pt">
                <w:txbxContent>
                  <w:p w14:paraId="0E27C536" w14:textId="26C54E4F" w:rsidR="00785456" w:rsidRPr="00DC24E7" w:rsidRDefault="00785456" w:rsidP="00785456">
                    <w:pPr>
                      <w:spacing w:after="0"/>
                      <w:rPr>
                        <w:rFonts w:ascii="Aptos" w:eastAsia="Aptos" w:hAnsi="Aptos" w:cs="Aptos"/>
                        <w:color w:val="000000"/>
                      </w:rPr>
                    </w:pPr>
                    <w:r w:rsidRPr="00DC24E7">
                      <w:rPr>
                        <w:rFonts w:ascii="Aptos" w:eastAsia="Aptos" w:hAnsi="Aptos" w:cs="Aptos"/>
                        <w:color w:val="000000"/>
                      </w:rPr>
                      <w:t>OFFICIAL-Sensitive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874881"/>
      <w:docPartObj>
        <w:docPartGallery w:val="Page Numbers (Bottom of Page)"/>
        <w:docPartUnique/>
      </w:docPartObj>
    </w:sdtPr>
    <w:sdtEndPr>
      <w:rPr>
        <w:noProof/>
      </w:rPr>
    </w:sdtEndPr>
    <w:sdtContent>
      <w:p w14:paraId="74F783CB" w14:textId="184748A0" w:rsidR="00A23E79" w:rsidRDefault="00A23E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D7B8F2" w14:textId="4DF18143" w:rsidR="004C1F6C" w:rsidRPr="001978B6" w:rsidRDefault="001978B6" w:rsidP="001978B6">
    <w:pPr>
      <w:spacing w:after="0"/>
      <w:jc w:val="center"/>
      <w:rPr>
        <w:rFonts w:cs="Arial"/>
        <w:color w:val="000000"/>
      </w:rPr>
    </w:pPr>
    <w:r w:rsidRPr="00B82BA4">
      <w:rPr>
        <w:rFonts w:cs="Arial"/>
        <w:color w:val="000000"/>
      </w:rPr>
      <w:t>OFFICIAL</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2A4D" w14:textId="2EA3D4A3" w:rsidR="004C1F6C" w:rsidRPr="00DC24E7" w:rsidRDefault="00785456">
    <w:pPr>
      <w:pStyle w:val="Footer"/>
    </w:pPr>
    <w:r w:rsidRPr="00DC24E7">
      <w:rPr>
        <w:noProof/>
      </w:rPr>
      <mc:AlternateContent>
        <mc:Choice Requires="wps">
          <w:drawing>
            <wp:anchor distT="0" distB="0" distL="0" distR="0" simplePos="0" relativeHeight="251658242" behindDoc="0" locked="0" layoutInCell="1" allowOverlap="1" wp14:anchorId="5E214CA1" wp14:editId="5CA5E0A8">
              <wp:simplePos x="635" y="635"/>
              <wp:positionH relativeFrom="page">
                <wp:align>center</wp:align>
              </wp:positionH>
              <wp:positionV relativeFrom="page">
                <wp:align>bottom</wp:align>
              </wp:positionV>
              <wp:extent cx="1270000" cy="414020"/>
              <wp:effectExtent l="0" t="0" r="6350" b="0"/>
              <wp:wrapNone/>
              <wp:docPr id="1444454614" name="Text Box 2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0000" cy="414020"/>
                      </a:xfrm>
                      <a:prstGeom prst="rect">
                        <a:avLst/>
                      </a:prstGeom>
                      <a:noFill/>
                      <a:ln>
                        <a:noFill/>
                      </a:ln>
                    </wps:spPr>
                    <wps:txbx>
                      <w:txbxContent>
                        <w:p w14:paraId="37B43391" w14:textId="172B1021" w:rsidR="00785456" w:rsidRPr="00DC24E7" w:rsidRDefault="00785456" w:rsidP="00785456">
                          <w:pPr>
                            <w:spacing w:after="0"/>
                            <w:rPr>
                              <w:rFonts w:ascii="Aptos" w:eastAsia="Aptos" w:hAnsi="Aptos" w:cs="Aptos"/>
                              <w:color w:val="000000"/>
                            </w:rPr>
                          </w:pPr>
                          <w:r w:rsidRPr="00DC24E7">
                            <w:rPr>
                              <w:rFonts w:ascii="Aptos" w:eastAsia="Aptos" w:hAnsi="Aptos" w:cs="Aptos"/>
                              <w:color w:val="00000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E214CA1" id="_x0000_t202" coordsize="21600,21600" o:spt="202" path="m,l,21600r21600,l21600,xe">
              <v:stroke joinstyle="miter"/>
              <v:path gradientshapeok="t" o:connecttype="rect"/>
            </v:shapetype>
            <v:shape id="Text Box 22" o:spid="_x0000_s1033" type="#_x0000_t202" alt="OFFICIAL-Sensitive" style="position:absolute;margin-left:0;margin-top:0;width:100pt;height:32.6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" filled="f" stroked="f">
              <v:textbox style="mso-fit-shape-to-text:t" inset="0,0,0,15pt">
                <w:txbxContent>
                  <w:p w14:paraId="37B43391" w14:textId="172B1021" w:rsidR="00785456" w:rsidRPr="00DC24E7" w:rsidRDefault="00785456" w:rsidP="00785456">
                    <w:pPr>
                      <w:spacing w:after="0"/>
                      <w:rPr>
                        <w:rFonts w:ascii="Aptos" w:eastAsia="Aptos" w:hAnsi="Aptos" w:cs="Aptos"/>
                        <w:color w:val="000000"/>
                      </w:rPr>
                    </w:pPr>
                    <w:r w:rsidRPr="00DC24E7">
                      <w:rPr>
                        <w:rFonts w:ascii="Aptos" w:eastAsia="Aptos" w:hAnsi="Aptos" w:cs="Aptos"/>
                        <w:color w:val="000000"/>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08E9A" w14:textId="77777777" w:rsidR="00D36722" w:rsidRPr="00DC24E7" w:rsidRDefault="00D36722" w:rsidP="005B512A">
      <w:pPr>
        <w:spacing w:after="0" w:line="240" w:lineRule="auto"/>
      </w:pPr>
      <w:r w:rsidRPr="00DC24E7">
        <w:separator/>
      </w:r>
    </w:p>
  </w:footnote>
  <w:footnote w:type="continuationSeparator" w:id="0">
    <w:p w14:paraId="3AE5ED4F" w14:textId="77777777" w:rsidR="00D36722" w:rsidRPr="00DC24E7" w:rsidRDefault="00D36722" w:rsidP="005B512A">
      <w:pPr>
        <w:spacing w:after="0" w:line="240" w:lineRule="auto"/>
      </w:pPr>
      <w:r w:rsidRPr="00DC24E7">
        <w:continuationSeparator/>
      </w:r>
    </w:p>
  </w:footnote>
  <w:footnote w:type="continuationNotice" w:id="1">
    <w:p w14:paraId="6F26BFE3" w14:textId="77777777" w:rsidR="00D36722" w:rsidRPr="00DC24E7" w:rsidRDefault="00D36722">
      <w:pPr>
        <w:spacing w:after="0" w:line="240" w:lineRule="auto"/>
      </w:pPr>
    </w:p>
  </w:footnote>
  <w:footnote w:id="2">
    <w:p w14:paraId="3969F8D3" w14:textId="77777777" w:rsidR="00DA0B86" w:rsidRPr="00DC24E7" w:rsidRDefault="00DA0B86" w:rsidP="00DA0B86">
      <w:pPr>
        <w:pStyle w:val="FootnoteText"/>
      </w:pPr>
      <w:r w:rsidRPr="00DC24E7">
        <w:rPr>
          <w:rStyle w:val="FootnoteReference"/>
        </w:rPr>
        <w:footnoteRef/>
      </w:r>
      <w:r w:rsidRPr="00DC24E7">
        <w:t xml:space="preserve"> Tier 1 potential watering actions are the subset of watering actions the waterway manager proposed to deliver with the predicted supply under each scenario.</w:t>
      </w:r>
    </w:p>
    <w:p w14:paraId="0D7D28F3" w14:textId="317B8FD1" w:rsidR="00DA0B86" w:rsidRPr="00DC24E7" w:rsidRDefault="00DA0B86" w:rsidP="00DA0B86">
      <w:pPr>
        <w:pStyle w:val="FootnoteText"/>
      </w:pPr>
      <w:r w:rsidRPr="00DC24E7">
        <w:t>Tier 2 potential watering actions are the subset of watering actions that may be delivered if opportunities arise. Some of these actions can and should be delivered if more water becomes available through increased allocation or water trade or transfers, or if tier 1 actions are achieved with less environmental water than expected. Other tier 2 actions are not considered essential to deliver during the year under a planning scenario but are likely to be needed in coming years. They may be delivered during the year if environmental conditions change or to take advantage of operational circumstances.</w:t>
      </w:r>
    </w:p>
  </w:footnote>
  <w:footnote w:id="3">
    <w:p w14:paraId="7A1FAD8A" w14:textId="23AFB758" w:rsidR="00A90E60" w:rsidRPr="00DC24E7" w:rsidRDefault="00A90E60">
      <w:pPr>
        <w:pStyle w:val="FootnoteText"/>
      </w:pPr>
      <w:r w:rsidRPr="00DC24E7">
        <w:rPr>
          <w:rStyle w:val="FootnoteReference"/>
        </w:rPr>
        <w:footnoteRef/>
      </w:r>
      <w:r w:rsidRPr="00DC24E7">
        <w:t xml:space="preserve"> Tier 1 potential watering actions are critical to achieving environmental objectives in the current year and included in the annual assessment. Tier 2 potential watering actions are critical to achieving environmental objectives in the long </w:t>
      </w:r>
      <w:proofErr w:type="gramStart"/>
      <w:r w:rsidRPr="00DC24E7">
        <w:t>term</w:t>
      </w:r>
      <w:proofErr w:type="gramEnd"/>
      <w:r w:rsidRPr="00DC24E7">
        <w:t xml:space="preserve"> but they can be deferred without significant environmental harm, therefore they are excluded from the annual assessment.</w:t>
      </w:r>
    </w:p>
  </w:footnote>
  <w:footnote w:id="4">
    <w:p w14:paraId="3650EE5A" w14:textId="0EB15061" w:rsidR="00A90E60" w:rsidRPr="00DC24E7" w:rsidRDefault="00A90E60">
      <w:pPr>
        <w:pStyle w:val="FootnoteText"/>
      </w:pPr>
      <w:r w:rsidRPr="00DC24E7">
        <w:rPr>
          <w:rStyle w:val="FootnoteReference"/>
        </w:rPr>
        <w:footnoteRef/>
      </w:r>
      <w:r w:rsidRPr="00DC24E7">
        <w:t xml:space="preserve"> The achievement score for a potential watering action considers the flow magnitude, duration, timing and frequency thresholds required to achieve intended environmental outcomes. A potential watering action may be scored as fully achieved even if its magnitude, duration and/or timing is slightly less than specified in the plan, but those attributes need to exceed a minimum threshold before a watering action </w:t>
      </w:r>
      <w:proofErr w:type="gramStart"/>
      <w:r w:rsidRPr="00DC24E7">
        <w:t>is considered to be</w:t>
      </w:r>
      <w:proofErr w:type="gramEnd"/>
      <w:r w:rsidRPr="00DC24E7">
        <w:t xml:space="preserve"> partially achieved. The thresholds for full and partial achievement are determined separately for each type of potential watering action.</w:t>
      </w:r>
    </w:p>
  </w:footnote>
  <w:footnote w:id="5">
    <w:p w14:paraId="3D2419A6" w14:textId="27981ECA" w:rsidR="00A90E60" w:rsidRPr="00DC24E7" w:rsidRDefault="00A90E60">
      <w:pPr>
        <w:pStyle w:val="FootnoteText"/>
      </w:pPr>
      <w:r w:rsidRPr="00DC24E7">
        <w:rPr>
          <w:rStyle w:val="FootnoteReference"/>
        </w:rPr>
        <w:footnoteRef/>
      </w:r>
      <w:r w:rsidRPr="00DC24E7">
        <w:t xml:space="preserve"> Environmental flow river reach</w:t>
      </w:r>
    </w:p>
  </w:footnote>
  <w:footnote w:id="6">
    <w:p w14:paraId="5D71083E" w14:textId="4E5A32E8" w:rsidR="0044150B" w:rsidRPr="00DC24E7" w:rsidRDefault="0044150B">
      <w:pPr>
        <w:pStyle w:val="FootnoteText"/>
      </w:pPr>
      <w:r w:rsidRPr="00DC24E7">
        <w:rPr>
          <w:rStyle w:val="FootnoteReference"/>
        </w:rPr>
        <w:footnoteRef/>
      </w:r>
      <w:r w:rsidRPr="00DC24E7">
        <w:t xml:space="preserve"> </w:t>
      </w:r>
      <w:r w:rsidR="00FC7FBA" w:rsidRPr="00DC24E7">
        <w:rPr>
          <w:rFonts w:cs="Arial"/>
        </w:rPr>
        <w:t>The VEWH is using a revised method to assess achievement of priority watering actions from 2019-20 onwards and therefore direct comparison with achievement of watering actions in previous years cannot be made.</w:t>
      </w:r>
    </w:p>
  </w:footnote>
  <w:footnote w:id="7">
    <w:p w14:paraId="6CCF3946" w14:textId="0C7D2435" w:rsidR="00FC7FBA" w:rsidRPr="00DC24E7" w:rsidRDefault="00FC7FBA">
      <w:pPr>
        <w:pStyle w:val="FootnoteText"/>
      </w:pPr>
      <w:r w:rsidRPr="00DC24E7">
        <w:rPr>
          <w:rStyle w:val="FootnoteReference"/>
        </w:rPr>
        <w:footnoteRef/>
      </w:r>
      <w:r w:rsidRPr="00DC24E7">
        <w:t xml:space="preserve"> </w:t>
      </w:r>
      <w:r w:rsidR="0050459B" w:rsidRPr="00DC24E7">
        <w:rPr>
          <w:rFonts w:cs="Arial"/>
        </w:rPr>
        <w:t>These could include potential watering actions where the site was being intentionally dried, or where the watering action was met by unregulated water, consumptive water, rainfall or water retained in rivers or wetlands from previous years.</w:t>
      </w:r>
    </w:p>
  </w:footnote>
  <w:footnote w:id="8">
    <w:p w14:paraId="13187830" w14:textId="34A1DEED" w:rsidR="00334ED0" w:rsidRPr="00DC24E7" w:rsidRDefault="00334ED0">
      <w:pPr>
        <w:pStyle w:val="FootnoteText"/>
      </w:pPr>
      <w:r w:rsidRPr="00DC24E7">
        <w:rPr>
          <w:rStyle w:val="FootnoteReference"/>
        </w:rPr>
        <w:footnoteRef/>
      </w:r>
      <w:r w:rsidRPr="00DC24E7">
        <w:t xml:space="preserve"> The total volume delivered does not include VEWH water delivered to the Snowy River by the New South Wales Department of Industry between 1 May </w:t>
      </w:r>
      <w:r w:rsidRPr="00DC24E7" w:rsidDel="00F93918">
        <w:t>202</w:t>
      </w:r>
      <w:r w:rsidRPr="00DC24E7">
        <w:t>5 and 30 April 2026. The total volume delivered includes water delivered by the CEWH in the Wimmera system under a supply agreement between the CEWH and GWMWater.</w:t>
      </w:r>
    </w:p>
  </w:footnote>
  <w:footnote w:id="9">
    <w:p w14:paraId="07B88D5E" w14:textId="568C55F6" w:rsidR="00F9735F" w:rsidRPr="00DC24E7" w:rsidRDefault="00F9735F">
      <w:pPr>
        <w:pStyle w:val="FootnoteText"/>
      </w:pPr>
      <w:r w:rsidRPr="00DC24E7">
        <w:rPr>
          <w:rStyle w:val="FootnoteReference"/>
        </w:rPr>
        <w:footnoteRef/>
      </w:r>
      <w:r w:rsidRPr="00DC24E7">
        <w:t xml:space="preserve"> </w:t>
      </w:r>
      <w:r w:rsidRPr="00DC24E7">
        <w:rPr>
          <w:rFonts w:cs="Arial"/>
        </w:rPr>
        <w:t>Does not include allocation and delivery to entitlements as part of the Snowy River water recovery project or water delivered to the Snowy River in New South Wales.</w:t>
      </w:r>
    </w:p>
  </w:footnote>
  <w:footnote w:id="10">
    <w:p w14:paraId="6B0D9572" w14:textId="5085B3AD" w:rsidR="00F9735F" w:rsidRPr="00DC24E7" w:rsidRDefault="00F9735F">
      <w:pPr>
        <w:pStyle w:val="FootnoteText"/>
      </w:pPr>
      <w:r w:rsidRPr="00DC24E7">
        <w:rPr>
          <w:rStyle w:val="FootnoteReference"/>
        </w:rPr>
        <w:footnoteRef/>
      </w:r>
      <w:r w:rsidRPr="00DC24E7">
        <w:t xml:space="preserve"> </w:t>
      </w:r>
      <w:r w:rsidRPr="00DC24E7">
        <w:rPr>
          <w:rFonts w:cs="Arial"/>
        </w:rPr>
        <w:t>Includes allocation to entitlements as part of the Snowy River Water reserve between 2016-17 and 2019-20.</w:t>
      </w:r>
    </w:p>
  </w:footnote>
  <w:footnote w:id="11">
    <w:p w14:paraId="0EB296CA" w14:textId="026FE6A6" w:rsidR="00F9735F" w:rsidRPr="00DC24E7" w:rsidRDefault="00F9735F">
      <w:pPr>
        <w:pStyle w:val="FootnoteText"/>
      </w:pPr>
      <w:r w:rsidRPr="00DC24E7">
        <w:rPr>
          <w:rStyle w:val="FootnoteReference"/>
        </w:rPr>
        <w:footnoteRef/>
      </w:r>
      <w:r w:rsidRPr="00DC24E7">
        <w:t xml:space="preserve"> </w:t>
      </w:r>
      <w:r w:rsidRPr="00DC24E7">
        <w:rPr>
          <w:rFonts w:cs="Arial"/>
        </w:rPr>
        <w:t>Reported volumes from 2016-17 to 2017-18 include the delivery of water to wetlands supplied by GWMWater via the Wimmera Mallee Pipeline Supply System 5.</w:t>
      </w:r>
    </w:p>
  </w:footnote>
  <w:footnote w:id="12">
    <w:p w14:paraId="0079614B" w14:textId="2270882F" w:rsidR="00AC5E7D" w:rsidRPr="00DC24E7" w:rsidRDefault="00AC5E7D">
      <w:pPr>
        <w:pStyle w:val="FootnoteText"/>
      </w:pPr>
      <w:r w:rsidRPr="00DC24E7">
        <w:rPr>
          <w:rStyle w:val="FootnoteReference"/>
        </w:rPr>
        <w:footnoteRef/>
      </w:r>
      <w:r w:rsidRPr="00DC24E7">
        <w:t xml:space="preserve"> </w:t>
      </w:r>
      <w:r w:rsidRPr="00DC24E7">
        <w:rPr>
          <w:rFonts w:cs="Arial"/>
        </w:rPr>
        <w:t>Includes water delivered by the CEWH in the Wimmera River in 2017-18 to 2019-20 and 2022-23 to 2025-26, and in the Ovens River from 2016-17 to 2017-18.</w:t>
      </w:r>
    </w:p>
  </w:footnote>
  <w:footnote w:id="13">
    <w:p w14:paraId="3AC5C124" w14:textId="0E84D608" w:rsidR="00F9735F" w:rsidRPr="00DC24E7" w:rsidRDefault="00F9735F">
      <w:pPr>
        <w:pStyle w:val="FootnoteText"/>
      </w:pPr>
      <w:r w:rsidRPr="00DC24E7">
        <w:rPr>
          <w:rStyle w:val="FootnoteReference"/>
        </w:rPr>
        <w:footnoteRef/>
      </w:r>
      <w:r w:rsidRPr="00DC24E7">
        <w:t xml:space="preserve"> </w:t>
      </w:r>
      <w:r w:rsidRPr="00DC24E7">
        <w:rPr>
          <w:rFonts w:cs="Arial"/>
        </w:rPr>
        <w:t>Total volumes may differ to regional volumes due to rounding.</w:t>
      </w:r>
    </w:p>
  </w:footnote>
  <w:footnote w:id="14">
    <w:p w14:paraId="4B5032C6" w14:textId="77777777" w:rsidR="003E6B7B" w:rsidRPr="00DC24E7" w:rsidRDefault="003E6B7B" w:rsidP="003E6B7B">
      <w:pPr>
        <w:pStyle w:val="FootnoteText"/>
      </w:pPr>
      <w:r w:rsidRPr="00DC24E7">
        <w:rPr>
          <w:rStyle w:val="FootnoteReference"/>
        </w:rPr>
        <w:footnoteRef/>
      </w:r>
      <w:r w:rsidRPr="00DC24E7">
        <w:t xml:space="preserve"> Figures in this table are calculated based on data reported to three decimal places, therefore slight discrepancies due to rounding may occur when adding values in this table.</w:t>
      </w:r>
    </w:p>
  </w:footnote>
  <w:footnote w:id="15">
    <w:p w14:paraId="72D99A80" w14:textId="4BD85874" w:rsidR="00790F22" w:rsidRPr="00DC24E7" w:rsidRDefault="00790F22">
      <w:pPr>
        <w:pStyle w:val="FootnoteText"/>
      </w:pPr>
      <w:r w:rsidRPr="00DC24E7">
        <w:rPr>
          <w:rStyle w:val="FootnoteReference"/>
        </w:rPr>
        <w:footnoteRef/>
      </w:r>
      <w:r w:rsidRPr="00DC24E7">
        <w:t xml:space="preserve"> </w:t>
      </w:r>
      <w:r w:rsidR="009704C6" w:rsidRPr="00DC24E7">
        <w:t>The VEWH’s environmental entitlements in the lower Latrobe and lower Barwon wetlands allow diversion of water from the Latrobe and Barwon rivers into the wetlands at any time when specific river height triggers are met. The entitlements do not consist of a set volume and the volume of water diverted into the wetlands is not measured.</w:t>
      </w:r>
    </w:p>
  </w:footnote>
  <w:footnote w:id="16">
    <w:p w14:paraId="44B88206" w14:textId="2A9DD82B" w:rsidR="00763D7C" w:rsidRPr="00DC24E7" w:rsidRDefault="00763D7C">
      <w:pPr>
        <w:pStyle w:val="FootnoteText"/>
      </w:pPr>
      <w:r w:rsidRPr="00DC24E7">
        <w:rPr>
          <w:rStyle w:val="FootnoteReference"/>
        </w:rPr>
        <w:footnoteRef/>
      </w:r>
      <w:r w:rsidRPr="00DC24E7">
        <w:t xml:space="preserve"> </w:t>
      </w:r>
      <w:r w:rsidR="00BA4FB9" w:rsidRPr="00DC24E7">
        <w:t>167,200 ML of water for the environment delivered to the Snowy River by the New South Wales Department of Industry between 1 May 2025 and 30 April 2026. This water is authorised and delivered by NSW and therefore is not included in the regional or statewide totals presented in this table.</w:t>
      </w:r>
    </w:p>
  </w:footnote>
  <w:footnote w:id="17">
    <w:p w14:paraId="17D51B3B" w14:textId="74A413E2" w:rsidR="00986D59" w:rsidRPr="00DC24E7" w:rsidRDefault="00986D59">
      <w:pPr>
        <w:pStyle w:val="FootnoteText"/>
      </w:pPr>
      <w:r w:rsidRPr="00DC24E7">
        <w:rPr>
          <w:rStyle w:val="FootnoteReference"/>
        </w:rPr>
        <w:footnoteRef/>
      </w:r>
      <w:r w:rsidRPr="00DC24E7">
        <w:t xml:space="preserve"> </w:t>
      </w:r>
      <w:r w:rsidR="00E86477" w:rsidRPr="00DC24E7">
        <w:rPr>
          <w:rFonts w:cs="Arial"/>
          <w:color w:val="000000"/>
        </w:rPr>
        <w:t>Water available in the Victorian Murray system was delivered to achieve non-Victorian environmental objectives for the Great Darling Anabranch and Lake Victoria in partnership with New South Wales, South Australia and other delivery agencies.</w:t>
      </w:r>
    </w:p>
  </w:footnote>
  <w:footnote w:id="18">
    <w:p w14:paraId="032B7ACC" w14:textId="0064CAD8" w:rsidR="00E15C01" w:rsidRPr="00DC24E7" w:rsidRDefault="00E15C01">
      <w:pPr>
        <w:pStyle w:val="FootnoteText"/>
      </w:pPr>
      <w:r w:rsidRPr="00DC24E7">
        <w:rPr>
          <w:rStyle w:val="FootnoteReference"/>
        </w:rPr>
        <w:footnoteRef/>
      </w:r>
      <w:r w:rsidRPr="00DC24E7">
        <w:t xml:space="preserve"> Some of the recredits in July 2025 (the 2025-26 water year) were from deliveries made in June 2025 (the 2024-25 water year).</w:t>
      </w:r>
    </w:p>
  </w:footnote>
  <w:footnote w:id="19">
    <w:p w14:paraId="09EEFE23" w14:textId="34476096" w:rsidR="00334ED0" w:rsidRPr="00DC24E7" w:rsidRDefault="00334ED0">
      <w:pPr>
        <w:pStyle w:val="FootnoteText"/>
      </w:pPr>
      <w:r w:rsidRPr="00DC24E7">
        <w:rPr>
          <w:rStyle w:val="FootnoteReference"/>
        </w:rPr>
        <w:footnoteRef/>
      </w:r>
      <w:r w:rsidRPr="00DC24E7">
        <w:t xml:space="preserve"> The total reuse of return flow recredits may differ to the sum of recredits below due to rounding.</w:t>
      </w:r>
    </w:p>
  </w:footnote>
  <w:footnote w:id="20">
    <w:p w14:paraId="48F9E01A" w14:textId="77777777" w:rsidR="00DF06B7" w:rsidRPr="00DC24E7" w:rsidRDefault="00DF06B7" w:rsidP="00DF06B7">
      <w:pPr>
        <w:pStyle w:val="FootnoteText"/>
      </w:pPr>
      <w:r w:rsidRPr="00DC24E7">
        <w:rPr>
          <w:rStyle w:val="FootnoteReference"/>
        </w:rPr>
        <w:footnoteRef/>
      </w:r>
      <w:r w:rsidRPr="00DC24E7">
        <w:t xml:space="preserve"> Closing balance and region totals are calculated based on data reported to three decimal places, therefore slight discrepancies due to rounding may occur when adding values in this table.</w:t>
      </w:r>
    </w:p>
  </w:footnote>
  <w:footnote w:id="21">
    <w:p w14:paraId="2AFC2A39" w14:textId="00D2B54E" w:rsidR="00611D53" w:rsidRPr="00DC24E7" w:rsidRDefault="00611D53">
      <w:pPr>
        <w:pStyle w:val="FootnoteText"/>
      </w:pPr>
      <w:r w:rsidRPr="00DC24E7">
        <w:rPr>
          <w:rStyle w:val="FootnoteReference"/>
        </w:rPr>
        <w:footnoteRef/>
      </w:r>
      <w:r w:rsidRPr="00DC24E7">
        <w:t xml:space="preserve"> Adjustments include corrections and alterations to account for water lost and gained from internal spills, evaporation, over-releases and changes in storage volume.</w:t>
      </w:r>
    </w:p>
  </w:footnote>
  <w:footnote w:id="22">
    <w:p w14:paraId="11EE0A2E" w14:textId="77777777" w:rsidR="004620F6" w:rsidRPr="00DC24E7" w:rsidRDefault="004620F6" w:rsidP="004620F6">
      <w:pPr>
        <w:pStyle w:val="FootnoteText"/>
      </w:pPr>
      <w:r w:rsidRPr="00DC24E7">
        <w:rPr>
          <w:rStyle w:val="FootnoteReference"/>
        </w:rPr>
        <w:footnoteRef/>
      </w:r>
      <w:r w:rsidRPr="00DC24E7">
        <w:t xml:space="preserve"> Closing balance and region totals are calculated based on data reported to three decimal places, therefore slight discrepancies due to rounding may occur when adding values in this table.</w:t>
      </w:r>
    </w:p>
  </w:footnote>
  <w:footnote w:id="23">
    <w:p w14:paraId="6A962D2C" w14:textId="4766A86F" w:rsidR="00020843" w:rsidRPr="00DC24E7" w:rsidRDefault="00020843">
      <w:pPr>
        <w:pStyle w:val="FootnoteText"/>
      </w:pPr>
      <w:r w:rsidRPr="00DC24E7">
        <w:rPr>
          <w:rStyle w:val="FootnoteReference"/>
        </w:rPr>
        <w:footnoteRef/>
      </w:r>
      <w:r w:rsidRPr="00DC24E7">
        <w:t xml:space="preserve"> Corrections and alterations to account for water lost and gained from internal spills, evaporation, over-releases and changes in storage volume.</w:t>
      </w:r>
    </w:p>
  </w:footnote>
  <w:footnote w:id="24">
    <w:p w14:paraId="21CCF8C3" w14:textId="77777777" w:rsidR="00F65474" w:rsidRPr="00DC24E7" w:rsidRDefault="00F65474" w:rsidP="00F65474">
      <w:pPr>
        <w:pStyle w:val="FootnoteText"/>
      </w:pPr>
      <w:r w:rsidRPr="00DC24E7">
        <w:rPr>
          <w:rStyle w:val="FootnoteReference"/>
        </w:rPr>
        <w:footnoteRef/>
      </w:r>
      <w:r w:rsidRPr="00DC24E7">
        <w:t xml:space="preserve"> Closing balance and region totals are calculated based on data reported to three decimal places, therefore slight discrepancies due to rounding may occur when adding values in this table.</w:t>
      </w:r>
    </w:p>
  </w:footnote>
  <w:footnote w:id="25">
    <w:p w14:paraId="21A4ADC1" w14:textId="3934E696" w:rsidR="00704292" w:rsidRPr="00DC24E7" w:rsidRDefault="00704292">
      <w:pPr>
        <w:pStyle w:val="FootnoteText"/>
      </w:pPr>
      <w:r w:rsidRPr="00DC24E7">
        <w:rPr>
          <w:rStyle w:val="FootnoteReference"/>
        </w:rPr>
        <w:footnoteRef/>
      </w:r>
      <w:r w:rsidRPr="00DC24E7">
        <w:t xml:space="preserve"> The reliability of the Wimmera wetland entitlement is lower than the Wimmera Regulated </w:t>
      </w:r>
      <w:proofErr w:type="gramStart"/>
      <w:r w:rsidRPr="00DC24E7">
        <w:t>entitlement, but</w:t>
      </w:r>
      <w:proofErr w:type="gramEnd"/>
      <w:r w:rsidRPr="00DC24E7">
        <w:t xml:space="preserve"> is still '</w:t>
      </w:r>
      <w:proofErr w:type="gramStart"/>
      <w:r w:rsidRPr="00DC24E7">
        <w:t>high-reliability</w:t>
      </w:r>
      <w:proofErr w:type="gramEnd"/>
      <w:r w:rsidRPr="00DC24E7">
        <w:t>' compared to other entitlements in the Wimmera.</w:t>
      </w:r>
    </w:p>
  </w:footnote>
  <w:footnote w:id="26">
    <w:p w14:paraId="248E4DE3" w14:textId="77777777" w:rsidR="009D1FFE" w:rsidRPr="00DC24E7" w:rsidRDefault="009D1FFE" w:rsidP="009D1FFE">
      <w:pPr>
        <w:pStyle w:val="FootnoteText"/>
      </w:pPr>
      <w:r w:rsidRPr="00DC24E7">
        <w:rPr>
          <w:rStyle w:val="FootnoteReference"/>
        </w:rPr>
        <w:footnoteRef/>
      </w:r>
      <w:r w:rsidRPr="00DC24E7">
        <w:t xml:space="preserve"> Closing balance and region totals are calculated based on data reported to three decimal places, therefore slight discrepancies due to rounding may occur when adding values in this table.</w:t>
      </w:r>
    </w:p>
  </w:footnote>
  <w:footnote w:id="27">
    <w:p w14:paraId="73B164A6" w14:textId="5F742CBA" w:rsidR="00A4016E" w:rsidRPr="00DC24E7" w:rsidRDefault="00A4016E">
      <w:pPr>
        <w:pStyle w:val="FootnoteText"/>
      </w:pPr>
      <w:r w:rsidRPr="00DC24E7">
        <w:rPr>
          <w:rStyle w:val="FootnoteReference"/>
        </w:rPr>
        <w:footnoteRef/>
      </w:r>
      <w:r w:rsidRPr="00DC24E7">
        <w:t xml:space="preserve"> Campaspe River and Coliban River withheld passing flows are available to the VEWH under the </w:t>
      </w:r>
      <w:r w:rsidRPr="00DC24E7">
        <w:rPr>
          <w:i/>
          <w:iCs/>
        </w:rPr>
        <w:t>Bulk Entitlement (Campaspe System – Goulburn-Murray Water) Conversion Order 2000</w:t>
      </w:r>
      <w:r w:rsidRPr="00DC24E7">
        <w:t xml:space="preserve"> and the </w:t>
      </w:r>
      <w:r w:rsidRPr="00DC24E7">
        <w:rPr>
          <w:i/>
          <w:iCs/>
        </w:rPr>
        <w:t>Bulk Entitlement (Campaspe System – Coliban Water) Conversion Order 1999</w:t>
      </w:r>
      <w:r w:rsidRPr="00DC24E7">
        <w:t xml:space="preserve">. Under the </w:t>
      </w:r>
      <w:proofErr w:type="gramStart"/>
      <w:r w:rsidRPr="00DC24E7">
        <w:t>entitlements</w:t>
      </w:r>
      <w:proofErr w:type="gramEnd"/>
      <w:r w:rsidRPr="00DC24E7">
        <w:t xml:space="preserve"> rules, passing flows may be reduced and withheld passing flow volumes released later. These rules allow flexibility which can help increase environmental outcomes without impacting other water users.</w:t>
      </w:r>
    </w:p>
  </w:footnote>
  <w:footnote w:id="28">
    <w:p w14:paraId="0F020BA7" w14:textId="77777777" w:rsidR="00613E07" w:rsidRPr="00DC24E7" w:rsidRDefault="00613E07" w:rsidP="00613E07">
      <w:pPr>
        <w:pStyle w:val="FootnoteText"/>
      </w:pPr>
      <w:r w:rsidRPr="00DC24E7">
        <w:rPr>
          <w:rStyle w:val="FootnoteReference"/>
        </w:rPr>
        <w:footnoteRef/>
      </w:r>
      <w:r w:rsidRPr="00DC24E7">
        <w:t xml:space="preserve"> Closing balance and Snowy environmental reserve totals are calculated based on data reported to three decimal places, therefore slight discrepancies due to rounding may occur when adding values in this table.</w:t>
      </w:r>
    </w:p>
  </w:footnote>
  <w:footnote w:id="29">
    <w:p w14:paraId="78F9433B" w14:textId="403FAB9E" w:rsidR="00EE766B" w:rsidRPr="00DC24E7" w:rsidRDefault="00EE766B">
      <w:pPr>
        <w:pStyle w:val="FootnoteText"/>
      </w:pPr>
      <w:r w:rsidRPr="00DC24E7">
        <w:rPr>
          <w:rStyle w:val="FootnoteReference"/>
        </w:rPr>
        <w:footnoteRef/>
      </w:r>
      <w:r w:rsidRPr="00DC24E7">
        <w:t xml:space="preserve"> </w:t>
      </w:r>
      <w:r w:rsidRPr="00DC24E7">
        <w:rPr>
          <w:rFonts w:cs="Arial"/>
        </w:rPr>
        <w:t>The VEWH has not recognised the environmental entitlements that have been gifted to it by the Victorian Government (or other Victorian Government entities) as an intangible asset due to the recognition and measurement criteria in the accounting standards and financial reporting directions. Environmental entitlements are issued by the Minister for Water under section 48B of the Water Act, through an order published in the Victoria Government Gazette. Refer to section 1.4 for the full list of Water Holdings utilised by the VEWH in the delivery of its objectives.</w:t>
      </w:r>
    </w:p>
  </w:footnote>
  <w:footnote w:id="30">
    <w:p w14:paraId="31542838" w14:textId="53A49B01" w:rsidR="00643774" w:rsidRPr="00DC24E7" w:rsidRDefault="00643774">
      <w:pPr>
        <w:pStyle w:val="FootnoteText"/>
      </w:pPr>
    </w:p>
  </w:footnote>
  <w:footnote w:id="31">
    <w:p w14:paraId="0B287F98" w14:textId="31D8D861" w:rsidR="003E6B7B" w:rsidRPr="00DC24E7" w:rsidRDefault="003E6B7B">
      <w:pPr>
        <w:pStyle w:val="FootnoteText"/>
      </w:pPr>
      <w:r w:rsidRPr="00DC24E7">
        <w:rPr>
          <w:rStyle w:val="FootnoteReference"/>
        </w:rPr>
        <w:footnoteRef/>
      </w:r>
      <w:r w:rsidRPr="00DC24E7">
        <w:t xml:space="preserve"> All figures reflect employment levels during the last full pay period in June of each year. Excluded are those on extended leave/leave without pay or absent on secondment and external contractors.</w:t>
      </w:r>
    </w:p>
  </w:footnote>
  <w:footnote w:id="32">
    <w:p w14:paraId="7E0D8B09" w14:textId="44D33A09" w:rsidR="00643774" w:rsidRPr="00DC24E7" w:rsidRDefault="00643774">
      <w:pPr>
        <w:pStyle w:val="FootnoteText"/>
      </w:pPr>
      <w:r w:rsidRPr="00DC24E7">
        <w:rPr>
          <w:rStyle w:val="FootnoteReference"/>
        </w:rPr>
        <w:footnoteRef/>
      </w:r>
      <w:r w:rsidRPr="00DC24E7">
        <w:t xml:space="preserve"> </w:t>
      </w:r>
      <w:hyperlink r:id="rId1" w:history="1">
        <w:r w:rsidRPr="00DC24E7">
          <w:rPr>
            <w:rStyle w:val="Hyperlink"/>
            <w:rFonts w:cs="Arial"/>
          </w:rPr>
          <w:t>https://www.vewh.vic.gov.au/watering-program/responding-to-climate-change</w:t>
        </w:r>
      </w:hyperlink>
    </w:p>
  </w:footnote>
  <w:footnote w:id="33">
    <w:p w14:paraId="3B0ABB79" w14:textId="0204B548" w:rsidR="00643774" w:rsidRPr="00DC24E7" w:rsidRDefault="00643774">
      <w:pPr>
        <w:pStyle w:val="FootnoteText"/>
      </w:pPr>
      <w:r w:rsidRPr="00DC24E7">
        <w:rPr>
          <w:rStyle w:val="FootnoteReference"/>
        </w:rPr>
        <w:footnoteRef/>
      </w:r>
      <w:r w:rsidRPr="00DC24E7">
        <w:t xml:space="preserve"> </w:t>
      </w:r>
      <w:r w:rsidRPr="00DC24E7">
        <w:rPr>
          <w:rFonts w:cs="Arial"/>
        </w:rPr>
        <w:t>Metering programs are compliance documents that set out how water use is measured and accounted for to demonstrate entitlement compliance and support auditability. Public transparency is achieved through statutory reporting of water use and outcomes.</w:t>
      </w:r>
    </w:p>
  </w:footnote>
  <w:footnote w:id="34">
    <w:p w14:paraId="75055E8F" w14:textId="159A6933" w:rsidR="00643774" w:rsidRPr="00DC24E7" w:rsidRDefault="00643774">
      <w:pPr>
        <w:pStyle w:val="FootnoteText"/>
      </w:pPr>
      <w:r w:rsidRPr="00DC24E7">
        <w:rPr>
          <w:rStyle w:val="FootnoteReference"/>
        </w:rPr>
        <w:footnoteRef/>
      </w:r>
      <w:r w:rsidRPr="00DC24E7">
        <w:t xml:space="preserve"> </w:t>
      </w:r>
      <w:r w:rsidRPr="00DC24E7">
        <w:rPr>
          <w:rFonts w:cs="Arial"/>
        </w:rPr>
        <w:t>Contains sensitive Indigenous Cultural and Intellectual Property shared by Traditional Owners for the purposes of internal learning and practice improvement.</w:t>
      </w:r>
    </w:p>
  </w:footnote>
  <w:footnote w:id="35">
    <w:p w14:paraId="578A05D3" w14:textId="77777777" w:rsidR="001F1BAE" w:rsidRPr="00DC24E7" w:rsidRDefault="001F1BAE" w:rsidP="001F1BAE">
      <w:pPr>
        <w:pStyle w:val="FootnoteText"/>
      </w:pPr>
      <w:r w:rsidRPr="00DC24E7">
        <w:rPr>
          <w:rStyle w:val="FootnoteReference"/>
        </w:rPr>
        <w:footnoteRef/>
      </w:r>
      <w:r w:rsidRPr="00DC24E7">
        <w:t xml:space="preserve"> </w:t>
      </w:r>
      <w:r w:rsidRPr="00DC24E7">
        <w:rPr>
          <w:rFonts w:cs="Arial"/>
        </w:rPr>
        <w:t>Employee expenses include remuneration of the Commissioners. Refer to Note 7.2 for Responsible Persons remuneration.</w:t>
      </w:r>
    </w:p>
  </w:footnote>
  <w:footnote w:id="36">
    <w:p w14:paraId="650E4A50" w14:textId="77777777" w:rsidR="001F1BAE" w:rsidRPr="000D20C9" w:rsidRDefault="001F1BAE" w:rsidP="001F1BAE">
      <w:pPr>
        <w:pStyle w:val="FootnoteText"/>
        <w:rPr>
          <w:lang w:val="en-US"/>
        </w:rPr>
      </w:pPr>
      <w:r w:rsidRPr="00DC24E7">
        <w:rPr>
          <w:rStyle w:val="FootnoteReference"/>
        </w:rPr>
        <w:footnoteRef/>
      </w:r>
      <w:r w:rsidRPr="00DC24E7">
        <w:rPr>
          <w:rFonts w:cs="Arial"/>
        </w:rPr>
        <w:t>Audit fees are included in Contract and Professional Services expense in Note 3.4.</w:t>
      </w:r>
      <w:r w:rsidRPr="00DC24E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D11E" w14:textId="77777777" w:rsidR="00866AC9" w:rsidRDefault="00866A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F4F6" w14:textId="77777777" w:rsidR="00866AC9" w:rsidRDefault="00866A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1C88" w14:textId="77777777" w:rsidR="00866AC9" w:rsidRDefault="00866A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5A9B" w14:textId="1A21E4B8" w:rsidR="004C1F6C" w:rsidRPr="00DC24E7" w:rsidRDefault="004C1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9FC6" w14:textId="319E7930" w:rsidR="004C1F6C" w:rsidRPr="00DC24E7" w:rsidRDefault="004C1F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CBB" w14:textId="6C6ECE02" w:rsidR="004C1F6C" w:rsidRPr="00DC24E7" w:rsidRDefault="004C1F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FE3F" w14:textId="465BB457" w:rsidR="004C1F6C" w:rsidRPr="00DC24E7" w:rsidRDefault="004C1F6C" w:rsidP="00175F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FE23" w14:textId="2C946E5C" w:rsidR="004C1F6C" w:rsidRPr="00DC24E7" w:rsidRDefault="004C1F6C">
    <w:pPr>
      <w:pStyle w:val="ListParagraph"/>
      <w:numPr>
        <w:ilvl w:val="0"/>
        <w:numId w:val="6"/>
      </w:numPr>
      <w:spacing w:after="0" w:line="360" w:lineRule="auto"/>
      <w:jc w:val="both"/>
      <w:rPr>
        <w:b/>
        <w:color w:val="365F91" w:themeColor="accent1" w:themeShade="BF"/>
      </w:rPr>
    </w:pPr>
    <w:r w:rsidRPr="00DC24E7">
      <w:rPr>
        <w:b/>
        <w:color w:val="365F91" w:themeColor="accent1" w:themeShade="BF"/>
      </w:rPr>
      <w:t>OTHER DISCLOSURES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9705" w14:textId="6FB37617" w:rsidR="004C1F6C" w:rsidRPr="00DC24E7" w:rsidRDefault="004C1F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A848" w14:textId="3DB06B6B" w:rsidR="004C1F6C" w:rsidRPr="00DC24E7" w:rsidRDefault="004C1F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9873" w14:textId="0B23990E" w:rsidR="004C1F6C" w:rsidRPr="00DC24E7" w:rsidRDefault="004C1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5ABE7A"/>
    <w:lvl w:ilvl="0">
      <w:start w:val="1"/>
      <w:numFmt w:val="decimal"/>
      <w:pStyle w:val="ListNumber5"/>
      <w:lvlText w:val="%1."/>
      <w:lvlJc w:val="left"/>
      <w:pPr>
        <w:tabs>
          <w:tab w:val="num" w:pos="8297"/>
        </w:tabs>
        <w:ind w:left="8297" w:hanging="360"/>
      </w:pPr>
    </w:lvl>
  </w:abstractNum>
  <w:abstractNum w:abstractNumId="1" w15:restartNumberingAfterBreak="0">
    <w:nsid w:val="FFFFFF7D"/>
    <w:multiLevelType w:val="singleLevel"/>
    <w:tmpl w:val="6A12B3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6046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57C23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142E5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805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E7EA9812"/>
    <w:lvl w:ilvl="0">
      <w:start w:val="1"/>
      <w:numFmt w:val="decimal"/>
      <w:pStyle w:val="ListNumber"/>
      <w:lvlText w:val="%1."/>
      <w:lvlJc w:val="left"/>
      <w:pPr>
        <w:tabs>
          <w:tab w:val="num" w:pos="360"/>
        </w:tabs>
        <w:ind w:left="360" w:hanging="360"/>
      </w:pPr>
    </w:lvl>
  </w:abstractNum>
  <w:abstractNum w:abstractNumId="7" w15:restartNumberingAfterBreak="0">
    <w:nsid w:val="01C347B1"/>
    <w:multiLevelType w:val="multilevel"/>
    <w:tmpl w:val="44C6A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3807249"/>
    <w:multiLevelType w:val="hybridMultilevel"/>
    <w:tmpl w:val="6A328B7C"/>
    <w:lvl w:ilvl="0" w:tplc="0C090001">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5581F44"/>
    <w:multiLevelType w:val="multilevel"/>
    <w:tmpl w:val="4D52A136"/>
    <w:lvl w:ilvl="0">
      <w:start w:val="4"/>
      <w:numFmt w:val="decimal"/>
      <w:lvlText w:val="%1"/>
      <w:lvlJc w:val="left"/>
      <w:pPr>
        <w:ind w:left="793" w:hanging="454"/>
      </w:pPr>
      <w:rPr>
        <w:rFonts w:hint="default"/>
        <w:lang w:val="en-US" w:eastAsia="en-US" w:bidi="ar-SA"/>
      </w:rPr>
    </w:lvl>
    <w:lvl w:ilvl="1">
      <w:start w:val="1"/>
      <w:numFmt w:val="decimal"/>
      <w:lvlText w:val="%1.%2"/>
      <w:lvlJc w:val="left"/>
      <w:pPr>
        <w:ind w:left="793" w:hanging="454"/>
      </w:pPr>
      <w:rPr>
        <w:rFonts w:ascii="Arial" w:eastAsia="VIC Medium" w:hAnsi="Arial" w:cs="Arial" w:hint="default"/>
        <w:b w:val="0"/>
        <w:bCs w:val="0"/>
        <w:i w:val="0"/>
        <w:iCs w:val="0"/>
        <w:color w:val="231F20"/>
        <w:spacing w:val="-11"/>
        <w:w w:val="100"/>
        <w:sz w:val="24"/>
        <w:szCs w:val="24"/>
        <w:lang w:val="en-US" w:eastAsia="en-US" w:bidi="ar-SA"/>
      </w:rPr>
    </w:lvl>
    <w:lvl w:ilvl="2">
      <w:numFmt w:val="bullet"/>
      <w:lvlText w:val="•"/>
      <w:lvlJc w:val="left"/>
      <w:pPr>
        <w:ind w:left="2370" w:hanging="454"/>
      </w:pPr>
      <w:rPr>
        <w:rFonts w:hint="default"/>
        <w:lang w:val="en-US" w:eastAsia="en-US" w:bidi="ar-SA"/>
      </w:rPr>
    </w:lvl>
    <w:lvl w:ilvl="3">
      <w:numFmt w:val="bullet"/>
      <w:lvlText w:val="•"/>
      <w:lvlJc w:val="left"/>
      <w:pPr>
        <w:ind w:left="3155" w:hanging="454"/>
      </w:pPr>
      <w:rPr>
        <w:rFonts w:hint="default"/>
        <w:lang w:val="en-US" w:eastAsia="en-US" w:bidi="ar-SA"/>
      </w:rPr>
    </w:lvl>
    <w:lvl w:ilvl="4">
      <w:numFmt w:val="bullet"/>
      <w:lvlText w:val="•"/>
      <w:lvlJc w:val="left"/>
      <w:pPr>
        <w:ind w:left="3940" w:hanging="454"/>
      </w:pPr>
      <w:rPr>
        <w:rFonts w:hint="default"/>
        <w:lang w:val="en-US" w:eastAsia="en-US" w:bidi="ar-SA"/>
      </w:rPr>
    </w:lvl>
    <w:lvl w:ilvl="5">
      <w:numFmt w:val="bullet"/>
      <w:lvlText w:val="•"/>
      <w:lvlJc w:val="left"/>
      <w:pPr>
        <w:ind w:left="4725" w:hanging="454"/>
      </w:pPr>
      <w:rPr>
        <w:rFonts w:hint="default"/>
        <w:lang w:val="en-US" w:eastAsia="en-US" w:bidi="ar-SA"/>
      </w:rPr>
    </w:lvl>
    <w:lvl w:ilvl="6">
      <w:numFmt w:val="bullet"/>
      <w:lvlText w:val="•"/>
      <w:lvlJc w:val="left"/>
      <w:pPr>
        <w:ind w:left="5510" w:hanging="454"/>
      </w:pPr>
      <w:rPr>
        <w:rFonts w:hint="default"/>
        <w:lang w:val="en-US" w:eastAsia="en-US" w:bidi="ar-SA"/>
      </w:rPr>
    </w:lvl>
    <w:lvl w:ilvl="7">
      <w:numFmt w:val="bullet"/>
      <w:lvlText w:val="•"/>
      <w:lvlJc w:val="left"/>
      <w:pPr>
        <w:ind w:left="6295" w:hanging="454"/>
      </w:pPr>
      <w:rPr>
        <w:rFonts w:hint="default"/>
        <w:lang w:val="en-US" w:eastAsia="en-US" w:bidi="ar-SA"/>
      </w:rPr>
    </w:lvl>
    <w:lvl w:ilvl="8">
      <w:numFmt w:val="bullet"/>
      <w:lvlText w:val="•"/>
      <w:lvlJc w:val="left"/>
      <w:pPr>
        <w:ind w:left="7080" w:hanging="454"/>
      </w:pPr>
      <w:rPr>
        <w:rFonts w:hint="default"/>
        <w:lang w:val="en-US" w:eastAsia="en-US" w:bidi="ar-SA"/>
      </w:rPr>
    </w:lvl>
  </w:abstractNum>
  <w:abstractNum w:abstractNumId="10" w15:restartNumberingAfterBreak="0">
    <w:nsid w:val="0626076F"/>
    <w:multiLevelType w:val="hybridMultilevel"/>
    <w:tmpl w:val="6A7EF9F8"/>
    <w:lvl w:ilvl="0" w:tplc="0C090001">
      <w:start w:val="1"/>
      <w:numFmt w:val="bullet"/>
      <w:pStyle w:val="Tablebullet0"/>
      <w:lvlText w:val=""/>
      <w:lvlJc w:val="left"/>
      <w:pPr>
        <w:ind w:left="720" w:hanging="360"/>
      </w:pPr>
      <w:rPr>
        <w:rFonts w:ascii="Symbol" w:hAnsi="Symbol" w:hint="default"/>
      </w:rPr>
    </w:lvl>
    <w:lvl w:ilvl="1" w:tplc="0C090003" w:tentative="1">
      <w:start w:val="1"/>
      <w:numFmt w:val="bullet"/>
      <w:pStyle w:val="Tabledash"/>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967568"/>
    <w:multiLevelType w:val="hybridMultilevel"/>
    <w:tmpl w:val="52286360"/>
    <w:lvl w:ilvl="0" w:tplc="15500330">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5A3EE4"/>
    <w:multiLevelType w:val="multilevel"/>
    <w:tmpl w:val="182A42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0B951695"/>
    <w:multiLevelType w:val="multilevel"/>
    <w:tmpl w:val="67C085F2"/>
    <w:lvl w:ilvl="0">
      <w:start w:val="6"/>
      <w:numFmt w:val="decimal"/>
      <w:lvlText w:val="%1"/>
      <w:lvlJc w:val="left"/>
      <w:pPr>
        <w:ind w:left="793" w:hanging="454"/>
      </w:pPr>
      <w:rPr>
        <w:rFonts w:hint="default"/>
        <w:lang w:val="en-US" w:eastAsia="en-US" w:bidi="ar-SA"/>
      </w:rPr>
    </w:lvl>
    <w:lvl w:ilvl="1">
      <w:start w:val="1"/>
      <w:numFmt w:val="decimal"/>
      <w:lvlText w:val="%1.%2"/>
      <w:lvlJc w:val="left"/>
      <w:pPr>
        <w:ind w:left="793" w:hanging="454"/>
      </w:pPr>
      <w:rPr>
        <w:rFonts w:ascii="Arial" w:eastAsia="VIC Medium" w:hAnsi="Arial" w:cs="Arial" w:hint="default"/>
        <w:b w:val="0"/>
        <w:bCs w:val="0"/>
        <w:i w:val="0"/>
        <w:iCs w:val="0"/>
        <w:color w:val="231F20"/>
        <w:spacing w:val="-11"/>
        <w:w w:val="100"/>
        <w:sz w:val="24"/>
        <w:szCs w:val="24"/>
        <w:lang w:val="en-US" w:eastAsia="en-US" w:bidi="ar-SA"/>
      </w:rPr>
    </w:lvl>
    <w:lvl w:ilvl="2">
      <w:numFmt w:val="bullet"/>
      <w:lvlText w:val="•"/>
      <w:lvlJc w:val="left"/>
      <w:pPr>
        <w:ind w:left="2370" w:hanging="454"/>
      </w:pPr>
      <w:rPr>
        <w:rFonts w:hint="default"/>
        <w:lang w:val="en-US" w:eastAsia="en-US" w:bidi="ar-SA"/>
      </w:rPr>
    </w:lvl>
    <w:lvl w:ilvl="3">
      <w:numFmt w:val="bullet"/>
      <w:lvlText w:val="•"/>
      <w:lvlJc w:val="left"/>
      <w:pPr>
        <w:ind w:left="3155" w:hanging="454"/>
      </w:pPr>
      <w:rPr>
        <w:rFonts w:hint="default"/>
        <w:lang w:val="en-US" w:eastAsia="en-US" w:bidi="ar-SA"/>
      </w:rPr>
    </w:lvl>
    <w:lvl w:ilvl="4">
      <w:numFmt w:val="bullet"/>
      <w:lvlText w:val="•"/>
      <w:lvlJc w:val="left"/>
      <w:pPr>
        <w:ind w:left="3940" w:hanging="454"/>
      </w:pPr>
      <w:rPr>
        <w:rFonts w:hint="default"/>
        <w:lang w:val="en-US" w:eastAsia="en-US" w:bidi="ar-SA"/>
      </w:rPr>
    </w:lvl>
    <w:lvl w:ilvl="5">
      <w:numFmt w:val="bullet"/>
      <w:lvlText w:val="•"/>
      <w:lvlJc w:val="left"/>
      <w:pPr>
        <w:ind w:left="4725" w:hanging="454"/>
      </w:pPr>
      <w:rPr>
        <w:rFonts w:hint="default"/>
        <w:lang w:val="en-US" w:eastAsia="en-US" w:bidi="ar-SA"/>
      </w:rPr>
    </w:lvl>
    <w:lvl w:ilvl="6">
      <w:numFmt w:val="bullet"/>
      <w:lvlText w:val="•"/>
      <w:lvlJc w:val="left"/>
      <w:pPr>
        <w:ind w:left="5510" w:hanging="454"/>
      </w:pPr>
      <w:rPr>
        <w:rFonts w:hint="default"/>
        <w:lang w:val="en-US" w:eastAsia="en-US" w:bidi="ar-SA"/>
      </w:rPr>
    </w:lvl>
    <w:lvl w:ilvl="7">
      <w:numFmt w:val="bullet"/>
      <w:lvlText w:val="•"/>
      <w:lvlJc w:val="left"/>
      <w:pPr>
        <w:ind w:left="6295" w:hanging="454"/>
      </w:pPr>
      <w:rPr>
        <w:rFonts w:hint="default"/>
        <w:lang w:val="en-US" w:eastAsia="en-US" w:bidi="ar-SA"/>
      </w:rPr>
    </w:lvl>
    <w:lvl w:ilvl="8">
      <w:numFmt w:val="bullet"/>
      <w:lvlText w:val="•"/>
      <w:lvlJc w:val="left"/>
      <w:pPr>
        <w:ind w:left="7080" w:hanging="454"/>
      </w:pPr>
      <w:rPr>
        <w:rFonts w:hint="default"/>
        <w:lang w:val="en-US" w:eastAsia="en-US" w:bidi="ar-SA"/>
      </w:rPr>
    </w:lvl>
  </w:abstractNum>
  <w:abstractNum w:abstractNumId="14" w15:restartNumberingAfterBreak="0">
    <w:nsid w:val="0F6833CD"/>
    <w:multiLevelType w:val="hybridMultilevel"/>
    <w:tmpl w:val="EE0AAF0E"/>
    <w:lvl w:ilvl="0" w:tplc="0C090001">
      <w:start w:val="1"/>
      <w:numFmt w:val="bullet"/>
      <w:pStyle w:val="ListBullet"/>
      <w:lvlText w:val=""/>
      <w:lvlJc w:val="left"/>
      <w:pPr>
        <w:ind w:left="720" w:hanging="360"/>
      </w:pPr>
      <w:rPr>
        <w:rFonts w:ascii="Symbol" w:hAnsi="Symbol" w:hint="default"/>
      </w:rPr>
    </w:lvl>
    <w:lvl w:ilvl="1" w:tplc="0C090003" w:tentative="1">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pStyle w:val="ListBullet3"/>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FB2573F"/>
    <w:multiLevelType w:val="hybridMultilevel"/>
    <w:tmpl w:val="D18EE714"/>
    <w:name w:val="TableFootnotes"/>
    <w:lvl w:ilvl="0" w:tplc="CD8E4514">
      <w:start w:val="1"/>
      <w:numFmt w:val="lowerLetter"/>
      <w:pStyle w:val="Footnotes"/>
      <w:lvlText w:val="%1."/>
      <w:lvlJc w:val="left"/>
      <w:pPr>
        <w:ind w:left="284" w:hanging="284"/>
      </w:pPr>
      <w:rPr>
        <w:rFonts w:hint="default"/>
        <w:spacing w:val="-10"/>
      </w:rPr>
    </w:lvl>
    <w:lvl w:ilvl="1" w:tplc="9CB4179C">
      <w:start w:val="1"/>
      <w:numFmt w:val="lowerRoman"/>
      <w:pStyle w:val="Footnotes2"/>
      <w:lvlText w:val="%2."/>
      <w:lvlJc w:val="left"/>
      <w:pPr>
        <w:tabs>
          <w:tab w:val="num" w:pos="567"/>
        </w:tabs>
        <w:ind w:left="567" w:hanging="283"/>
      </w:pPr>
      <w:rPr>
        <w:rFonts w:hint="default"/>
        <w:spacing w:val="0"/>
        <w:w w:val="100"/>
        <w:kern w:val="0"/>
        <w:position w:val="0"/>
      </w:rPr>
    </w:lvl>
    <w:lvl w:ilvl="2" w:tplc="24809A2E">
      <w:start w:val="1"/>
      <w:numFmt w:val="none"/>
      <w:lvlRestart w:val="1"/>
      <w:lvlText w:val=""/>
      <w:lvlJc w:val="left"/>
      <w:pPr>
        <w:tabs>
          <w:tab w:val="num" w:pos="0"/>
        </w:tabs>
        <w:ind w:left="0" w:firstLine="0"/>
      </w:pPr>
      <w:rPr>
        <w:rFonts w:hint="default"/>
        <w:color w:val="auto"/>
        <w:spacing w:val="-4"/>
      </w:rPr>
    </w:lvl>
    <w:lvl w:ilvl="3" w:tplc="60CE2676">
      <w:start w:val="1"/>
      <w:numFmt w:val="none"/>
      <w:lvlText w:val=""/>
      <w:lvlJc w:val="left"/>
      <w:pPr>
        <w:tabs>
          <w:tab w:val="num" w:pos="0"/>
        </w:tabs>
        <w:ind w:left="0" w:hanging="5670"/>
      </w:pPr>
      <w:rPr>
        <w:rFonts w:hint="default"/>
        <w:spacing w:val="-10"/>
        <w:w w:val="100"/>
      </w:rPr>
    </w:lvl>
    <w:lvl w:ilvl="4" w:tplc="C22A5664">
      <w:start w:val="1"/>
      <w:numFmt w:val="none"/>
      <w:lvlText w:val=""/>
      <w:lvlJc w:val="left"/>
      <w:pPr>
        <w:tabs>
          <w:tab w:val="num" w:pos="0"/>
        </w:tabs>
        <w:ind w:left="0" w:firstLine="0"/>
      </w:pPr>
      <w:rPr>
        <w:rFonts w:hint="default"/>
      </w:rPr>
    </w:lvl>
    <w:lvl w:ilvl="5" w:tplc="C70CA324">
      <w:start w:val="1"/>
      <w:numFmt w:val="none"/>
      <w:lvlText w:val=""/>
      <w:lvlJc w:val="left"/>
      <w:pPr>
        <w:tabs>
          <w:tab w:val="num" w:pos="0"/>
        </w:tabs>
        <w:ind w:left="0" w:firstLine="0"/>
      </w:pPr>
      <w:rPr>
        <w:rFonts w:hint="default"/>
      </w:rPr>
    </w:lvl>
    <w:lvl w:ilvl="6" w:tplc="1B167614">
      <w:start w:val="1"/>
      <w:numFmt w:val="none"/>
      <w:lvlRestart w:val="1"/>
      <w:lvlText w:val="%7"/>
      <w:lvlJc w:val="left"/>
      <w:pPr>
        <w:tabs>
          <w:tab w:val="num" w:pos="0"/>
        </w:tabs>
        <w:ind w:left="0" w:firstLine="0"/>
      </w:pPr>
      <w:rPr>
        <w:rFonts w:hint="default"/>
      </w:rPr>
    </w:lvl>
    <w:lvl w:ilvl="7" w:tplc="59C2BD9A">
      <w:start w:val="1"/>
      <w:numFmt w:val="none"/>
      <w:lvlText w:val="%8."/>
      <w:lvlJc w:val="left"/>
      <w:pPr>
        <w:tabs>
          <w:tab w:val="num" w:pos="0"/>
        </w:tabs>
        <w:ind w:left="0" w:firstLine="0"/>
      </w:pPr>
      <w:rPr>
        <w:rFonts w:hint="default"/>
        <w:position w:val="0"/>
      </w:rPr>
    </w:lvl>
    <w:lvl w:ilvl="8" w:tplc="69EC0BFC">
      <w:start w:val="1"/>
      <w:numFmt w:val="none"/>
      <w:lvlText w:val=""/>
      <w:lvlJc w:val="left"/>
      <w:pPr>
        <w:tabs>
          <w:tab w:val="num" w:pos="0"/>
        </w:tabs>
        <w:ind w:left="0" w:firstLine="0"/>
      </w:pPr>
      <w:rPr>
        <w:rFonts w:hint="default"/>
        <w:position w:val="2"/>
        <w:sz w:val="20"/>
        <w:szCs w:val="20"/>
      </w:rPr>
    </w:lvl>
  </w:abstractNum>
  <w:abstractNum w:abstractNumId="16" w15:restartNumberingAfterBreak="0">
    <w:nsid w:val="125619A1"/>
    <w:multiLevelType w:val="hybridMultilevel"/>
    <w:tmpl w:val="873A3756"/>
    <w:lvl w:ilvl="0" w:tplc="15500330">
      <w:start w:val="2"/>
      <w:numFmt w:val="bullet"/>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CEC4CCC"/>
    <w:multiLevelType w:val="multilevel"/>
    <w:tmpl w:val="0BFAEF0E"/>
    <w:lvl w:ilvl="0">
      <w:start w:val="5"/>
      <w:numFmt w:val="decimal"/>
      <w:lvlText w:val="%1"/>
      <w:lvlJc w:val="left"/>
      <w:pPr>
        <w:ind w:left="793" w:hanging="454"/>
      </w:pPr>
      <w:rPr>
        <w:rFonts w:hint="default"/>
        <w:lang w:val="en-US" w:eastAsia="en-US" w:bidi="ar-SA"/>
      </w:rPr>
    </w:lvl>
    <w:lvl w:ilvl="1">
      <w:start w:val="1"/>
      <w:numFmt w:val="decimal"/>
      <w:lvlText w:val="%1.%2"/>
      <w:lvlJc w:val="left"/>
      <w:pPr>
        <w:ind w:left="793" w:hanging="454"/>
      </w:pPr>
      <w:rPr>
        <w:rFonts w:ascii="Arial" w:eastAsia="VIC Medium" w:hAnsi="Arial" w:cs="Arial" w:hint="default"/>
        <w:b w:val="0"/>
        <w:bCs w:val="0"/>
        <w:i w:val="0"/>
        <w:iCs w:val="0"/>
        <w:color w:val="231F20"/>
        <w:spacing w:val="-11"/>
        <w:w w:val="100"/>
        <w:sz w:val="24"/>
        <w:szCs w:val="24"/>
        <w:lang w:val="en-US" w:eastAsia="en-US" w:bidi="ar-SA"/>
      </w:rPr>
    </w:lvl>
    <w:lvl w:ilvl="2">
      <w:numFmt w:val="bullet"/>
      <w:lvlText w:val="•"/>
      <w:lvlJc w:val="left"/>
      <w:pPr>
        <w:ind w:left="2370" w:hanging="454"/>
      </w:pPr>
      <w:rPr>
        <w:rFonts w:hint="default"/>
        <w:lang w:val="en-US" w:eastAsia="en-US" w:bidi="ar-SA"/>
      </w:rPr>
    </w:lvl>
    <w:lvl w:ilvl="3">
      <w:numFmt w:val="bullet"/>
      <w:lvlText w:val="•"/>
      <w:lvlJc w:val="left"/>
      <w:pPr>
        <w:ind w:left="3155" w:hanging="454"/>
      </w:pPr>
      <w:rPr>
        <w:rFonts w:hint="default"/>
        <w:lang w:val="en-US" w:eastAsia="en-US" w:bidi="ar-SA"/>
      </w:rPr>
    </w:lvl>
    <w:lvl w:ilvl="4">
      <w:numFmt w:val="bullet"/>
      <w:lvlText w:val="•"/>
      <w:lvlJc w:val="left"/>
      <w:pPr>
        <w:ind w:left="3940" w:hanging="454"/>
      </w:pPr>
      <w:rPr>
        <w:rFonts w:hint="default"/>
        <w:lang w:val="en-US" w:eastAsia="en-US" w:bidi="ar-SA"/>
      </w:rPr>
    </w:lvl>
    <w:lvl w:ilvl="5">
      <w:numFmt w:val="bullet"/>
      <w:lvlText w:val="•"/>
      <w:lvlJc w:val="left"/>
      <w:pPr>
        <w:ind w:left="4725" w:hanging="454"/>
      </w:pPr>
      <w:rPr>
        <w:rFonts w:hint="default"/>
        <w:lang w:val="en-US" w:eastAsia="en-US" w:bidi="ar-SA"/>
      </w:rPr>
    </w:lvl>
    <w:lvl w:ilvl="6">
      <w:numFmt w:val="bullet"/>
      <w:lvlText w:val="•"/>
      <w:lvlJc w:val="left"/>
      <w:pPr>
        <w:ind w:left="5510" w:hanging="454"/>
      </w:pPr>
      <w:rPr>
        <w:rFonts w:hint="default"/>
        <w:lang w:val="en-US" w:eastAsia="en-US" w:bidi="ar-SA"/>
      </w:rPr>
    </w:lvl>
    <w:lvl w:ilvl="7">
      <w:numFmt w:val="bullet"/>
      <w:lvlText w:val="•"/>
      <w:lvlJc w:val="left"/>
      <w:pPr>
        <w:ind w:left="6295" w:hanging="454"/>
      </w:pPr>
      <w:rPr>
        <w:rFonts w:hint="default"/>
        <w:lang w:val="en-US" w:eastAsia="en-US" w:bidi="ar-SA"/>
      </w:rPr>
    </w:lvl>
    <w:lvl w:ilvl="8">
      <w:numFmt w:val="bullet"/>
      <w:lvlText w:val="•"/>
      <w:lvlJc w:val="left"/>
      <w:pPr>
        <w:ind w:left="7080" w:hanging="454"/>
      </w:pPr>
      <w:rPr>
        <w:rFonts w:hint="default"/>
        <w:lang w:val="en-US" w:eastAsia="en-US" w:bidi="ar-SA"/>
      </w:rPr>
    </w:lvl>
  </w:abstractNum>
  <w:abstractNum w:abstractNumId="18" w15:restartNumberingAfterBreak="0">
    <w:nsid w:val="2C004345"/>
    <w:multiLevelType w:val="multilevel"/>
    <w:tmpl w:val="8216264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4971" w:hanging="576"/>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868" w:hanging="1584"/>
      </w:pPr>
      <w:rPr>
        <w:rFonts w:hint="default"/>
      </w:rPr>
    </w:lvl>
  </w:abstractNum>
  <w:abstractNum w:abstractNumId="19" w15:restartNumberingAfterBreak="0">
    <w:nsid w:val="31E83C98"/>
    <w:multiLevelType w:val="hybridMultilevel"/>
    <w:tmpl w:val="40FC81F2"/>
    <w:lvl w:ilvl="0" w:tplc="EEFE0C10">
      <w:start w:val="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B759B6"/>
    <w:multiLevelType w:val="hybridMultilevel"/>
    <w:tmpl w:val="AC388FAC"/>
    <w:name w:val="DEPIListNumbering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6F5B01"/>
    <w:multiLevelType w:val="hybridMultilevel"/>
    <w:tmpl w:val="F7CE507E"/>
    <w:lvl w:ilvl="0" w:tplc="0624FD1E">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8723AD4"/>
    <w:multiLevelType w:val="hybridMultilevel"/>
    <w:tmpl w:val="C3FC21F4"/>
    <w:name w:val="DEPIPullOutBoxBullets"/>
    <w:lvl w:ilvl="0" w:tplc="D9AC18D6">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tplc="4304752A">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tplc="613CA1E4">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tplc="3FA28BEE">
      <w:start w:val="1"/>
      <w:numFmt w:val="none"/>
      <w:lvlText w:val=""/>
      <w:lvlJc w:val="left"/>
      <w:pPr>
        <w:ind w:left="0" w:firstLine="0"/>
      </w:pPr>
      <w:rPr>
        <w:rFonts w:hint="default"/>
      </w:rPr>
    </w:lvl>
    <w:lvl w:ilvl="4" w:tplc="C54A4362">
      <w:start w:val="1"/>
      <w:numFmt w:val="none"/>
      <w:lvlText w:val=""/>
      <w:lvlJc w:val="left"/>
      <w:pPr>
        <w:ind w:left="0" w:firstLine="0"/>
      </w:pPr>
      <w:rPr>
        <w:rFonts w:hint="default"/>
      </w:rPr>
    </w:lvl>
    <w:lvl w:ilvl="5" w:tplc="81807AE8">
      <w:start w:val="1"/>
      <w:numFmt w:val="none"/>
      <w:lvlText w:val=""/>
      <w:lvlJc w:val="left"/>
      <w:pPr>
        <w:ind w:left="0" w:firstLine="0"/>
      </w:pPr>
      <w:rPr>
        <w:rFonts w:hint="default"/>
      </w:rPr>
    </w:lvl>
    <w:lvl w:ilvl="6" w:tplc="82C43602">
      <w:start w:val="1"/>
      <w:numFmt w:val="none"/>
      <w:lvlText w:val=""/>
      <w:lvlJc w:val="left"/>
      <w:pPr>
        <w:ind w:left="0" w:firstLine="0"/>
      </w:pPr>
      <w:rPr>
        <w:rFonts w:hint="default"/>
      </w:rPr>
    </w:lvl>
    <w:lvl w:ilvl="7" w:tplc="65CCC612">
      <w:start w:val="1"/>
      <w:numFmt w:val="none"/>
      <w:lvlText w:val=""/>
      <w:lvlJc w:val="left"/>
      <w:pPr>
        <w:ind w:left="0" w:firstLine="0"/>
      </w:pPr>
      <w:rPr>
        <w:rFonts w:hint="default"/>
      </w:rPr>
    </w:lvl>
    <w:lvl w:ilvl="8" w:tplc="13CCD71C">
      <w:start w:val="1"/>
      <w:numFmt w:val="none"/>
      <w:lvlText w:val=""/>
      <w:lvlJc w:val="left"/>
      <w:pPr>
        <w:ind w:left="0" w:firstLine="0"/>
      </w:pPr>
      <w:rPr>
        <w:rFonts w:hint="default"/>
      </w:rPr>
    </w:lvl>
  </w:abstractNum>
  <w:abstractNum w:abstractNumId="23" w15:restartNumberingAfterBreak="0">
    <w:nsid w:val="391921D9"/>
    <w:multiLevelType w:val="hybridMultilevel"/>
    <w:tmpl w:val="7AE661F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CF66796"/>
    <w:multiLevelType w:val="multilevel"/>
    <w:tmpl w:val="E44A7DFE"/>
    <w:lvl w:ilvl="0">
      <w:start w:val="3"/>
      <w:numFmt w:val="decimal"/>
      <w:lvlText w:val="%1"/>
      <w:lvlJc w:val="left"/>
      <w:pPr>
        <w:ind w:left="793" w:hanging="454"/>
      </w:pPr>
      <w:rPr>
        <w:rFonts w:hint="default"/>
        <w:lang w:val="en-US" w:eastAsia="en-US" w:bidi="ar-SA"/>
      </w:rPr>
    </w:lvl>
    <w:lvl w:ilvl="1">
      <w:start w:val="1"/>
      <w:numFmt w:val="decimal"/>
      <w:lvlText w:val="%1.%2"/>
      <w:lvlJc w:val="left"/>
      <w:pPr>
        <w:ind w:left="793" w:hanging="454"/>
      </w:pPr>
      <w:rPr>
        <w:rFonts w:ascii="Arial" w:eastAsia="VIC Medium" w:hAnsi="Arial" w:cs="Arial" w:hint="default"/>
        <w:b w:val="0"/>
        <w:bCs w:val="0"/>
        <w:i w:val="0"/>
        <w:iCs w:val="0"/>
        <w:color w:val="231F20"/>
        <w:spacing w:val="-11"/>
        <w:w w:val="100"/>
        <w:sz w:val="24"/>
        <w:szCs w:val="24"/>
        <w:lang w:val="en-US" w:eastAsia="en-US" w:bidi="ar-SA"/>
      </w:rPr>
    </w:lvl>
    <w:lvl w:ilvl="2">
      <w:start w:val="1"/>
      <w:numFmt w:val="decimal"/>
      <w:lvlText w:val="%1.%2.%3"/>
      <w:lvlJc w:val="left"/>
      <w:pPr>
        <w:ind w:left="1147" w:hanging="354"/>
      </w:pPr>
      <w:rPr>
        <w:rFonts w:ascii="Arial" w:eastAsia="VIC" w:hAnsi="Arial" w:cs="Arial" w:hint="default"/>
        <w:b w:val="0"/>
        <w:bCs w:val="0"/>
        <w:i w:val="0"/>
        <w:iCs w:val="0"/>
        <w:color w:val="231F20"/>
        <w:spacing w:val="-11"/>
        <w:w w:val="100"/>
        <w:sz w:val="24"/>
        <w:szCs w:val="24"/>
        <w:lang w:val="en-US" w:eastAsia="en-US" w:bidi="ar-SA"/>
      </w:rPr>
    </w:lvl>
    <w:lvl w:ilvl="3">
      <w:numFmt w:val="bullet"/>
      <w:lvlText w:val="•"/>
      <w:lvlJc w:val="left"/>
      <w:pPr>
        <w:ind w:left="2096" w:hanging="354"/>
      </w:pPr>
      <w:rPr>
        <w:rFonts w:hint="default"/>
        <w:lang w:val="en-US" w:eastAsia="en-US" w:bidi="ar-SA"/>
      </w:rPr>
    </w:lvl>
    <w:lvl w:ilvl="4">
      <w:numFmt w:val="bullet"/>
      <w:lvlText w:val="•"/>
      <w:lvlJc w:val="left"/>
      <w:pPr>
        <w:ind w:left="3032" w:hanging="354"/>
      </w:pPr>
      <w:rPr>
        <w:rFonts w:hint="default"/>
        <w:lang w:val="en-US" w:eastAsia="en-US" w:bidi="ar-SA"/>
      </w:rPr>
    </w:lvl>
    <w:lvl w:ilvl="5">
      <w:numFmt w:val="bullet"/>
      <w:lvlText w:val="•"/>
      <w:lvlJc w:val="left"/>
      <w:pPr>
        <w:ind w:left="3968" w:hanging="354"/>
      </w:pPr>
      <w:rPr>
        <w:rFonts w:hint="default"/>
        <w:lang w:val="en-US" w:eastAsia="en-US" w:bidi="ar-SA"/>
      </w:rPr>
    </w:lvl>
    <w:lvl w:ilvl="6">
      <w:numFmt w:val="bullet"/>
      <w:lvlText w:val="•"/>
      <w:lvlJc w:val="left"/>
      <w:pPr>
        <w:ind w:left="4905" w:hanging="354"/>
      </w:pPr>
      <w:rPr>
        <w:rFonts w:hint="default"/>
        <w:lang w:val="en-US" w:eastAsia="en-US" w:bidi="ar-SA"/>
      </w:rPr>
    </w:lvl>
    <w:lvl w:ilvl="7">
      <w:numFmt w:val="bullet"/>
      <w:lvlText w:val="•"/>
      <w:lvlJc w:val="left"/>
      <w:pPr>
        <w:ind w:left="5841" w:hanging="354"/>
      </w:pPr>
      <w:rPr>
        <w:rFonts w:hint="default"/>
        <w:lang w:val="en-US" w:eastAsia="en-US" w:bidi="ar-SA"/>
      </w:rPr>
    </w:lvl>
    <w:lvl w:ilvl="8">
      <w:numFmt w:val="bullet"/>
      <w:lvlText w:val="•"/>
      <w:lvlJc w:val="left"/>
      <w:pPr>
        <w:ind w:left="6777" w:hanging="354"/>
      </w:pPr>
      <w:rPr>
        <w:rFonts w:hint="default"/>
        <w:lang w:val="en-US" w:eastAsia="en-US" w:bidi="ar-SA"/>
      </w:rPr>
    </w:lvl>
  </w:abstractNum>
  <w:abstractNum w:abstractNumId="25" w15:restartNumberingAfterBreak="0">
    <w:nsid w:val="3D2613AF"/>
    <w:multiLevelType w:val="multilevel"/>
    <w:tmpl w:val="CB3C7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981BC9"/>
    <w:multiLevelType w:val="hybridMultilevel"/>
    <w:tmpl w:val="69043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7A5D71"/>
    <w:multiLevelType w:val="hybridMultilevel"/>
    <w:tmpl w:val="14E4F162"/>
    <w:lvl w:ilvl="0" w:tplc="0C090001">
      <w:start w:val="1"/>
      <w:numFmt w:val="bullet"/>
      <w:pStyle w:val="DS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457B5F"/>
    <w:multiLevelType w:val="hybridMultilevel"/>
    <w:tmpl w:val="78943B9C"/>
    <w:lvl w:ilvl="0" w:tplc="15500330">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5066F3"/>
    <w:multiLevelType w:val="multilevel"/>
    <w:tmpl w:val="0CB49E78"/>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0A7146"/>
    <w:multiLevelType w:val="multilevel"/>
    <w:tmpl w:val="09FAFCF0"/>
    <w:lvl w:ilvl="0">
      <w:start w:val="1"/>
      <w:numFmt w:val="none"/>
      <w:lvlText w:val="7."/>
      <w:lvlJc w:val="left"/>
      <w:pPr>
        <w:ind w:left="360" w:hanging="360"/>
      </w:pPr>
      <w:rPr>
        <w:rFonts w:hint="default"/>
      </w:rPr>
    </w:lvl>
    <w:lvl w:ilvl="1">
      <w:start w:val="1"/>
      <w:numFmt w:val="decimal"/>
      <w:isLgl/>
      <w:lvlText w:val="7%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6E416C6"/>
    <w:multiLevelType w:val="hybridMultilevel"/>
    <w:tmpl w:val="E3607128"/>
    <w:lvl w:ilvl="0" w:tplc="8110DB24">
      <w:start w:val="1"/>
      <w:numFmt w:val="bullet"/>
      <w:pStyle w:val="Bullet1"/>
      <w:lvlText w:val=""/>
      <w:lvlJc w:val="left"/>
      <w:pPr>
        <w:ind w:left="360" w:hanging="360"/>
      </w:pPr>
      <w:rPr>
        <w:rFonts w:ascii="Wingdings" w:hAnsi="Wingdings" w:hint="default"/>
        <w:color w:val="595959"/>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55519F"/>
    <w:multiLevelType w:val="hybridMultilevel"/>
    <w:tmpl w:val="973C40F8"/>
    <w:lvl w:ilvl="0" w:tplc="0C090019">
      <w:start w:val="1"/>
      <w:numFmt w:val="lowerLetter"/>
      <w:pStyle w:val="Listnum"/>
      <w:lvlText w:val="%1."/>
      <w:lvlJc w:val="left"/>
      <w:pPr>
        <w:ind w:left="720" w:hanging="360"/>
      </w:pPr>
    </w:lvl>
    <w:lvl w:ilvl="1" w:tplc="0C090003">
      <w:start w:val="1"/>
      <w:numFmt w:val="lowerLetter"/>
      <w:lvlText w:val="%2."/>
      <w:lvlJc w:val="left"/>
      <w:pPr>
        <w:ind w:left="1440" w:hanging="360"/>
      </w:pPr>
    </w:lvl>
    <w:lvl w:ilvl="2" w:tplc="A5DEE4AC">
      <w:start w:val="1"/>
      <w:numFmt w:val="decimal"/>
      <w:pStyle w:val="Listnumgrey"/>
      <w:lvlText w:val="%3)"/>
      <w:lvlJc w:val="left"/>
      <w:pPr>
        <w:ind w:left="2340" w:hanging="360"/>
      </w:pPr>
      <w:rPr>
        <w:rFonts w:hint="default"/>
      </w:rPr>
    </w:lvl>
    <w:lvl w:ilvl="3" w:tplc="0C09000F" w:tentative="1">
      <w:start w:val="1"/>
      <w:numFmt w:val="decimal"/>
      <w:pStyle w:val="Listnum2grey"/>
      <w:lvlText w:val="%4."/>
      <w:lvlJc w:val="left"/>
      <w:pPr>
        <w:ind w:left="2880" w:hanging="360"/>
      </w:pPr>
    </w:lvl>
    <w:lvl w:ilvl="4" w:tplc="0C090019" w:tentative="1">
      <w:start w:val="1"/>
      <w:numFmt w:val="lowerLetter"/>
      <w:pStyle w:val="Heading3numbered"/>
      <w:lvlText w:val="%5."/>
      <w:lvlJc w:val="left"/>
      <w:pPr>
        <w:ind w:left="3600" w:hanging="360"/>
      </w:pPr>
    </w:lvl>
    <w:lvl w:ilvl="5" w:tplc="0C09001B" w:tentative="1">
      <w:start w:val="1"/>
      <w:numFmt w:val="lowerRoman"/>
      <w:pStyle w:val="Heading4numbered"/>
      <w:lvlText w:val="%6."/>
      <w:lvlJc w:val="right"/>
      <w:pPr>
        <w:ind w:left="4320" w:hanging="180"/>
      </w:pPr>
    </w:lvl>
    <w:lvl w:ilvl="6" w:tplc="0C09000F" w:tentative="1">
      <w:start w:val="1"/>
      <w:numFmt w:val="decimal"/>
      <w:pStyle w:val="Listnumindent"/>
      <w:lvlText w:val="%7."/>
      <w:lvlJc w:val="left"/>
      <w:pPr>
        <w:ind w:left="5040" w:hanging="360"/>
      </w:pPr>
    </w:lvl>
    <w:lvl w:ilvl="7" w:tplc="0C090019" w:tentative="1">
      <w:start w:val="1"/>
      <w:numFmt w:val="lowerLetter"/>
      <w:pStyle w:val="Listnumindent2"/>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5B15F21"/>
    <w:multiLevelType w:val="hybridMultilevel"/>
    <w:tmpl w:val="81D8C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AF25B6"/>
    <w:multiLevelType w:val="hybridMultilevel"/>
    <w:tmpl w:val="DBFE30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540359771">
    <w:abstractNumId w:val="29"/>
  </w:num>
  <w:num w:numId="2" w16cid:durableId="1131676271">
    <w:abstractNumId w:val="15"/>
  </w:num>
  <w:num w:numId="3" w16cid:durableId="1791240191">
    <w:abstractNumId w:val="22"/>
  </w:num>
  <w:num w:numId="4" w16cid:durableId="1093892698">
    <w:abstractNumId w:val="32"/>
  </w:num>
  <w:num w:numId="5" w16cid:durableId="653073395">
    <w:abstractNumId w:val="31"/>
  </w:num>
  <w:num w:numId="6" w16cid:durableId="1484926326">
    <w:abstractNumId w:val="30"/>
  </w:num>
  <w:num w:numId="7" w16cid:durableId="1224097614">
    <w:abstractNumId w:val="8"/>
  </w:num>
  <w:num w:numId="8" w16cid:durableId="623387322">
    <w:abstractNumId w:val="27"/>
  </w:num>
  <w:num w:numId="9" w16cid:durableId="11608542">
    <w:abstractNumId w:val="10"/>
  </w:num>
  <w:num w:numId="10" w16cid:durableId="835220371">
    <w:abstractNumId w:val="14"/>
  </w:num>
  <w:num w:numId="11" w16cid:durableId="62873948">
    <w:abstractNumId w:val="5"/>
  </w:num>
  <w:num w:numId="12" w16cid:durableId="1393311199">
    <w:abstractNumId w:val="4"/>
  </w:num>
  <w:num w:numId="13" w16cid:durableId="886799865">
    <w:abstractNumId w:val="6"/>
  </w:num>
  <w:num w:numId="14" w16cid:durableId="1802073505">
    <w:abstractNumId w:val="3"/>
  </w:num>
  <w:num w:numId="15" w16cid:durableId="648364850">
    <w:abstractNumId w:val="2"/>
  </w:num>
  <w:num w:numId="16" w16cid:durableId="35199793">
    <w:abstractNumId w:val="1"/>
  </w:num>
  <w:num w:numId="17" w16cid:durableId="247006667">
    <w:abstractNumId w:val="0"/>
  </w:num>
  <w:num w:numId="18" w16cid:durableId="1211766500">
    <w:abstractNumId w:val="18"/>
  </w:num>
  <w:num w:numId="19" w16cid:durableId="1706523243">
    <w:abstractNumId w:val="23"/>
  </w:num>
  <w:num w:numId="20" w16cid:durableId="972948643">
    <w:abstractNumId w:val="16"/>
  </w:num>
  <w:num w:numId="21" w16cid:durableId="1864320784">
    <w:abstractNumId w:val="19"/>
  </w:num>
  <w:num w:numId="22" w16cid:durableId="1179006538">
    <w:abstractNumId w:val="24"/>
  </w:num>
  <w:num w:numId="23" w16cid:durableId="744255874">
    <w:abstractNumId w:val="9"/>
  </w:num>
  <w:num w:numId="24" w16cid:durableId="1510101456">
    <w:abstractNumId w:val="17"/>
  </w:num>
  <w:num w:numId="25" w16cid:durableId="1683891557">
    <w:abstractNumId w:val="13"/>
  </w:num>
  <w:num w:numId="26" w16cid:durableId="1336377251">
    <w:abstractNumId w:val="12"/>
  </w:num>
  <w:num w:numId="27" w16cid:durableId="301231571">
    <w:abstractNumId w:val="21"/>
  </w:num>
  <w:num w:numId="28" w16cid:durableId="916666786">
    <w:abstractNumId w:val="7"/>
  </w:num>
  <w:num w:numId="29" w16cid:durableId="1375277891">
    <w:abstractNumId w:val="25"/>
  </w:num>
  <w:num w:numId="30" w16cid:durableId="1352954685">
    <w:abstractNumId w:val="26"/>
  </w:num>
  <w:num w:numId="31" w16cid:durableId="1277520602">
    <w:abstractNumId w:val="33"/>
  </w:num>
  <w:num w:numId="32" w16cid:durableId="1756632503">
    <w:abstractNumId w:val="28"/>
  </w:num>
  <w:num w:numId="33" w16cid:durableId="1949775975">
    <w:abstractNumId w:val="11"/>
  </w:num>
  <w:num w:numId="34" w16cid:durableId="1978414930">
    <w:abstractNumId w:val="3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2A"/>
    <w:rsid w:val="00000018"/>
    <w:rsid w:val="000000B1"/>
    <w:rsid w:val="000000E1"/>
    <w:rsid w:val="0000024A"/>
    <w:rsid w:val="00000346"/>
    <w:rsid w:val="00000387"/>
    <w:rsid w:val="0000039B"/>
    <w:rsid w:val="000003B3"/>
    <w:rsid w:val="00000501"/>
    <w:rsid w:val="00000557"/>
    <w:rsid w:val="000005F0"/>
    <w:rsid w:val="00000710"/>
    <w:rsid w:val="00000724"/>
    <w:rsid w:val="0000079B"/>
    <w:rsid w:val="000007F3"/>
    <w:rsid w:val="00000A21"/>
    <w:rsid w:val="00000A54"/>
    <w:rsid w:val="00000A79"/>
    <w:rsid w:val="00000A7D"/>
    <w:rsid w:val="00000AC4"/>
    <w:rsid w:val="00000AE6"/>
    <w:rsid w:val="00000B40"/>
    <w:rsid w:val="00000B47"/>
    <w:rsid w:val="00000B6E"/>
    <w:rsid w:val="00000CC1"/>
    <w:rsid w:val="00000D6A"/>
    <w:rsid w:val="00000D73"/>
    <w:rsid w:val="00000D74"/>
    <w:rsid w:val="00000E00"/>
    <w:rsid w:val="00000EE8"/>
    <w:rsid w:val="00001049"/>
    <w:rsid w:val="00001088"/>
    <w:rsid w:val="0000112A"/>
    <w:rsid w:val="00001138"/>
    <w:rsid w:val="0000122C"/>
    <w:rsid w:val="000012B4"/>
    <w:rsid w:val="00001466"/>
    <w:rsid w:val="000014DD"/>
    <w:rsid w:val="0000156B"/>
    <w:rsid w:val="00001631"/>
    <w:rsid w:val="000016CB"/>
    <w:rsid w:val="00001707"/>
    <w:rsid w:val="00001928"/>
    <w:rsid w:val="00001964"/>
    <w:rsid w:val="000019F0"/>
    <w:rsid w:val="000019FB"/>
    <w:rsid w:val="00001A49"/>
    <w:rsid w:val="00001A63"/>
    <w:rsid w:val="00001B41"/>
    <w:rsid w:val="00001B65"/>
    <w:rsid w:val="00001CE3"/>
    <w:rsid w:val="00001D5F"/>
    <w:rsid w:val="00001D72"/>
    <w:rsid w:val="00001DA3"/>
    <w:rsid w:val="00001E21"/>
    <w:rsid w:val="00001E6E"/>
    <w:rsid w:val="00001EB0"/>
    <w:rsid w:val="00001EE7"/>
    <w:rsid w:val="00001FC7"/>
    <w:rsid w:val="00001FEC"/>
    <w:rsid w:val="00002030"/>
    <w:rsid w:val="000020B6"/>
    <w:rsid w:val="00002168"/>
    <w:rsid w:val="0000216B"/>
    <w:rsid w:val="000021B2"/>
    <w:rsid w:val="000021C5"/>
    <w:rsid w:val="00002274"/>
    <w:rsid w:val="000022C1"/>
    <w:rsid w:val="000023BC"/>
    <w:rsid w:val="000023D8"/>
    <w:rsid w:val="00002417"/>
    <w:rsid w:val="00002441"/>
    <w:rsid w:val="000026AD"/>
    <w:rsid w:val="00002707"/>
    <w:rsid w:val="000027FE"/>
    <w:rsid w:val="000028F3"/>
    <w:rsid w:val="00002960"/>
    <w:rsid w:val="0000296B"/>
    <w:rsid w:val="00002A22"/>
    <w:rsid w:val="00002A76"/>
    <w:rsid w:val="00002B01"/>
    <w:rsid w:val="00002B72"/>
    <w:rsid w:val="00002BA5"/>
    <w:rsid w:val="00002BD9"/>
    <w:rsid w:val="00002C4F"/>
    <w:rsid w:val="00002D68"/>
    <w:rsid w:val="00002D87"/>
    <w:rsid w:val="00002DEE"/>
    <w:rsid w:val="00002E9C"/>
    <w:rsid w:val="00002ECE"/>
    <w:rsid w:val="00002F0F"/>
    <w:rsid w:val="00002FA5"/>
    <w:rsid w:val="00002FED"/>
    <w:rsid w:val="00003032"/>
    <w:rsid w:val="00003047"/>
    <w:rsid w:val="00003052"/>
    <w:rsid w:val="00003064"/>
    <w:rsid w:val="000031B7"/>
    <w:rsid w:val="0000332B"/>
    <w:rsid w:val="0000347C"/>
    <w:rsid w:val="0000348E"/>
    <w:rsid w:val="00003491"/>
    <w:rsid w:val="000035E8"/>
    <w:rsid w:val="00003625"/>
    <w:rsid w:val="0000370F"/>
    <w:rsid w:val="00003722"/>
    <w:rsid w:val="00003785"/>
    <w:rsid w:val="00003877"/>
    <w:rsid w:val="000038DB"/>
    <w:rsid w:val="000038F2"/>
    <w:rsid w:val="00003902"/>
    <w:rsid w:val="00003954"/>
    <w:rsid w:val="000039F9"/>
    <w:rsid w:val="00003A72"/>
    <w:rsid w:val="00003B72"/>
    <w:rsid w:val="00003C6E"/>
    <w:rsid w:val="00003D14"/>
    <w:rsid w:val="00003D2A"/>
    <w:rsid w:val="00003D3F"/>
    <w:rsid w:val="00003DE3"/>
    <w:rsid w:val="00003E2F"/>
    <w:rsid w:val="00003EA7"/>
    <w:rsid w:val="00003FE7"/>
    <w:rsid w:val="00003FF3"/>
    <w:rsid w:val="0000403A"/>
    <w:rsid w:val="00004042"/>
    <w:rsid w:val="00004075"/>
    <w:rsid w:val="0000427A"/>
    <w:rsid w:val="0000428A"/>
    <w:rsid w:val="00004293"/>
    <w:rsid w:val="000042C3"/>
    <w:rsid w:val="0000443F"/>
    <w:rsid w:val="0000450E"/>
    <w:rsid w:val="0000452A"/>
    <w:rsid w:val="000045AD"/>
    <w:rsid w:val="000045B2"/>
    <w:rsid w:val="00004620"/>
    <w:rsid w:val="00004698"/>
    <w:rsid w:val="000046D3"/>
    <w:rsid w:val="0000471A"/>
    <w:rsid w:val="0000473F"/>
    <w:rsid w:val="00004812"/>
    <w:rsid w:val="00004866"/>
    <w:rsid w:val="000048D9"/>
    <w:rsid w:val="00004A5A"/>
    <w:rsid w:val="00004B63"/>
    <w:rsid w:val="00004B9F"/>
    <w:rsid w:val="00004C2A"/>
    <w:rsid w:val="00004D74"/>
    <w:rsid w:val="00004E21"/>
    <w:rsid w:val="00004E86"/>
    <w:rsid w:val="00004F9C"/>
    <w:rsid w:val="00004FE4"/>
    <w:rsid w:val="00004FFF"/>
    <w:rsid w:val="00005009"/>
    <w:rsid w:val="0000501E"/>
    <w:rsid w:val="000050DF"/>
    <w:rsid w:val="00005100"/>
    <w:rsid w:val="000051B3"/>
    <w:rsid w:val="000051D4"/>
    <w:rsid w:val="00005211"/>
    <w:rsid w:val="00005335"/>
    <w:rsid w:val="00005379"/>
    <w:rsid w:val="000053FD"/>
    <w:rsid w:val="0000542B"/>
    <w:rsid w:val="000055B7"/>
    <w:rsid w:val="000055D3"/>
    <w:rsid w:val="00005618"/>
    <w:rsid w:val="0000563C"/>
    <w:rsid w:val="00005672"/>
    <w:rsid w:val="00005705"/>
    <w:rsid w:val="0000570E"/>
    <w:rsid w:val="00005726"/>
    <w:rsid w:val="00005759"/>
    <w:rsid w:val="00005765"/>
    <w:rsid w:val="0000578B"/>
    <w:rsid w:val="00005797"/>
    <w:rsid w:val="000057D8"/>
    <w:rsid w:val="00005801"/>
    <w:rsid w:val="00005895"/>
    <w:rsid w:val="0000589B"/>
    <w:rsid w:val="000058DC"/>
    <w:rsid w:val="000058E8"/>
    <w:rsid w:val="000059AD"/>
    <w:rsid w:val="000059D1"/>
    <w:rsid w:val="00005AB6"/>
    <w:rsid w:val="00005AE4"/>
    <w:rsid w:val="00005AF4"/>
    <w:rsid w:val="00005B4F"/>
    <w:rsid w:val="00005BA3"/>
    <w:rsid w:val="00005BCC"/>
    <w:rsid w:val="00005BED"/>
    <w:rsid w:val="00005D02"/>
    <w:rsid w:val="00005D60"/>
    <w:rsid w:val="00005D7D"/>
    <w:rsid w:val="00005E59"/>
    <w:rsid w:val="00005E8D"/>
    <w:rsid w:val="00005F19"/>
    <w:rsid w:val="0000613B"/>
    <w:rsid w:val="00006153"/>
    <w:rsid w:val="0000625A"/>
    <w:rsid w:val="000062A7"/>
    <w:rsid w:val="000062B1"/>
    <w:rsid w:val="00006422"/>
    <w:rsid w:val="0000649A"/>
    <w:rsid w:val="00006586"/>
    <w:rsid w:val="00006672"/>
    <w:rsid w:val="000066A7"/>
    <w:rsid w:val="000066D4"/>
    <w:rsid w:val="0000675D"/>
    <w:rsid w:val="0000680E"/>
    <w:rsid w:val="00006826"/>
    <w:rsid w:val="00006843"/>
    <w:rsid w:val="0000697A"/>
    <w:rsid w:val="00006994"/>
    <w:rsid w:val="000069D1"/>
    <w:rsid w:val="00006A70"/>
    <w:rsid w:val="00006B20"/>
    <w:rsid w:val="00006C1F"/>
    <w:rsid w:val="00006C3B"/>
    <w:rsid w:val="00006C87"/>
    <w:rsid w:val="00006CBF"/>
    <w:rsid w:val="00006CF9"/>
    <w:rsid w:val="00006D29"/>
    <w:rsid w:val="00006D65"/>
    <w:rsid w:val="00006DFF"/>
    <w:rsid w:val="00006F80"/>
    <w:rsid w:val="0000708E"/>
    <w:rsid w:val="00007131"/>
    <w:rsid w:val="0000713D"/>
    <w:rsid w:val="00007141"/>
    <w:rsid w:val="0000719C"/>
    <w:rsid w:val="000071D4"/>
    <w:rsid w:val="00007267"/>
    <w:rsid w:val="00007280"/>
    <w:rsid w:val="0000740E"/>
    <w:rsid w:val="0000743F"/>
    <w:rsid w:val="000074B5"/>
    <w:rsid w:val="00007547"/>
    <w:rsid w:val="0000764F"/>
    <w:rsid w:val="00007737"/>
    <w:rsid w:val="00007742"/>
    <w:rsid w:val="000077A9"/>
    <w:rsid w:val="000077D9"/>
    <w:rsid w:val="00007884"/>
    <w:rsid w:val="000078CA"/>
    <w:rsid w:val="000078E7"/>
    <w:rsid w:val="0000794D"/>
    <w:rsid w:val="000079B9"/>
    <w:rsid w:val="00007B32"/>
    <w:rsid w:val="00007B52"/>
    <w:rsid w:val="00007BD1"/>
    <w:rsid w:val="00007BDB"/>
    <w:rsid w:val="00007DC0"/>
    <w:rsid w:val="00007E2B"/>
    <w:rsid w:val="00007E45"/>
    <w:rsid w:val="00007E8F"/>
    <w:rsid w:val="00007E92"/>
    <w:rsid w:val="00007F3E"/>
    <w:rsid w:val="000100B1"/>
    <w:rsid w:val="000100EE"/>
    <w:rsid w:val="0001019E"/>
    <w:rsid w:val="00010288"/>
    <w:rsid w:val="000103A9"/>
    <w:rsid w:val="00010483"/>
    <w:rsid w:val="0001055C"/>
    <w:rsid w:val="0001057F"/>
    <w:rsid w:val="00010594"/>
    <w:rsid w:val="000105EE"/>
    <w:rsid w:val="0001069D"/>
    <w:rsid w:val="000106CC"/>
    <w:rsid w:val="000106D0"/>
    <w:rsid w:val="0001078B"/>
    <w:rsid w:val="000107C4"/>
    <w:rsid w:val="00010868"/>
    <w:rsid w:val="000108B1"/>
    <w:rsid w:val="000108DA"/>
    <w:rsid w:val="000109EF"/>
    <w:rsid w:val="00010A10"/>
    <w:rsid w:val="00010A25"/>
    <w:rsid w:val="00010B1F"/>
    <w:rsid w:val="00010B45"/>
    <w:rsid w:val="00010C5A"/>
    <w:rsid w:val="00010C5E"/>
    <w:rsid w:val="00010C70"/>
    <w:rsid w:val="00010CB8"/>
    <w:rsid w:val="00010D34"/>
    <w:rsid w:val="00010F32"/>
    <w:rsid w:val="00010F88"/>
    <w:rsid w:val="00011050"/>
    <w:rsid w:val="000110E0"/>
    <w:rsid w:val="00011209"/>
    <w:rsid w:val="000112DB"/>
    <w:rsid w:val="0001130F"/>
    <w:rsid w:val="00011377"/>
    <w:rsid w:val="000113CE"/>
    <w:rsid w:val="000113EF"/>
    <w:rsid w:val="0001144F"/>
    <w:rsid w:val="0001145A"/>
    <w:rsid w:val="00011532"/>
    <w:rsid w:val="0001153A"/>
    <w:rsid w:val="00011555"/>
    <w:rsid w:val="00011677"/>
    <w:rsid w:val="000116A3"/>
    <w:rsid w:val="000116BC"/>
    <w:rsid w:val="000116DA"/>
    <w:rsid w:val="0001170F"/>
    <w:rsid w:val="0001176B"/>
    <w:rsid w:val="000117CC"/>
    <w:rsid w:val="0001182D"/>
    <w:rsid w:val="0001182E"/>
    <w:rsid w:val="00011881"/>
    <w:rsid w:val="000118C7"/>
    <w:rsid w:val="000118D8"/>
    <w:rsid w:val="000118DE"/>
    <w:rsid w:val="0001192E"/>
    <w:rsid w:val="00011A17"/>
    <w:rsid w:val="00011B65"/>
    <w:rsid w:val="00011B8F"/>
    <w:rsid w:val="00011C5C"/>
    <w:rsid w:val="00011CEF"/>
    <w:rsid w:val="00011D29"/>
    <w:rsid w:val="00011E02"/>
    <w:rsid w:val="00011EDE"/>
    <w:rsid w:val="00012106"/>
    <w:rsid w:val="000121B9"/>
    <w:rsid w:val="0001231A"/>
    <w:rsid w:val="00012328"/>
    <w:rsid w:val="0001239B"/>
    <w:rsid w:val="00012434"/>
    <w:rsid w:val="00012438"/>
    <w:rsid w:val="0001247A"/>
    <w:rsid w:val="00012487"/>
    <w:rsid w:val="0001248B"/>
    <w:rsid w:val="00012562"/>
    <w:rsid w:val="00012612"/>
    <w:rsid w:val="00012658"/>
    <w:rsid w:val="00012671"/>
    <w:rsid w:val="000126A1"/>
    <w:rsid w:val="000126CA"/>
    <w:rsid w:val="0001278C"/>
    <w:rsid w:val="0001280F"/>
    <w:rsid w:val="00012894"/>
    <w:rsid w:val="00012895"/>
    <w:rsid w:val="0001294B"/>
    <w:rsid w:val="00012A49"/>
    <w:rsid w:val="00012B3B"/>
    <w:rsid w:val="00012BF2"/>
    <w:rsid w:val="00012C1F"/>
    <w:rsid w:val="00012C36"/>
    <w:rsid w:val="00012C73"/>
    <w:rsid w:val="00012C9F"/>
    <w:rsid w:val="00012CBD"/>
    <w:rsid w:val="00012E8C"/>
    <w:rsid w:val="00012F77"/>
    <w:rsid w:val="0001301B"/>
    <w:rsid w:val="000131A1"/>
    <w:rsid w:val="000131F7"/>
    <w:rsid w:val="00013250"/>
    <w:rsid w:val="00013256"/>
    <w:rsid w:val="0001338F"/>
    <w:rsid w:val="00013428"/>
    <w:rsid w:val="00013461"/>
    <w:rsid w:val="000134A2"/>
    <w:rsid w:val="000134A4"/>
    <w:rsid w:val="000134D4"/>
    <w:rsid w:val="0001353E"/>
    <w:rsid w:val="0001356C"/>
    <w:rsid w:val="00013609"/>
    <w:rsid w:val="000136B0"/>
    <w:rsid w:val="0001370F"/>
    <w:rsid w:val="00013725"/>
    <w:rsid w:val="000137D5"/>
    <w:rsid w:val="0001383F"/>
    <w:rsid w:val="00013852"/>
    <w:rsid w:val="000138E1"/>
    <w:rsid w:val="000138FD"/>
    <w:rsid w:val="00013969"/>
    <w:rsid w:val="000139D0"/>
    <w:rsid w:val="00013A48"/>
    <w:rsid w:val="00013AA6"/>
    <w:rsid w:val="00013B36"/>
    <w:rsid w:val="00013B40"/>
    <w:rsid w:val="00013B80"/>
    <w:rsid w:val="00013B86"/>
    <w:rsid w:val="00013C1F"/>
    <w:rsid w:val="00013C77"/>
    <w:rsid w:val="00013D87"/>
    <w:rsid w:val="00013DDC"/>
    <w:rsid w:val="00013DED"/>
    <w:rsid w:val="00013F66"/>
    <w:rsid w:val="00013F70"/>
    <w:rsid w:val="00014044"/>
    <w:rsid w:val="00014164"/>
    <w:rsid w:val="000141F2"/>
    <w:rsid w:val="00014272"/>
    <w:rsid w:val="00014314"/>
    <w:rsid w:val="000143F1"/>
    <w:rsid w:val="0001445C"/>
    <w:rsid w:val="00014469"/>
    <w:rsid w:val="00014567"/>
    <w:rsid w:val="00014599"/>
    <w:rsid w:val="0001466E"/>
    <w:rsid w:val="000146D2"/>
    <w:rsid w:val="00014734"/>
    <w:rsid w:val="00014740"/>
    <w:rsid w:val="0001476E"/>
    <w:rsid w:val="0001486B"/>
    <w:rsid w:val="00014891"/>
    <w:rsid w:val="000148E6"/>
    <w:rsid w:val="0001491C"/>
    <w:rsid w:val="000149BD"/>
    <w:rsid w:val="00014A9A"/>
    <w:rsid w:val="00014D2F"/>
    <w:rsid w:val="00014D49"/>
    <w:rsid w:val="00014DB1"/>
    <w:rsid w:val="00014DE1"/>
    <w:rsid w:val="00014E6B"/>
    <w:rsid w:val="00014EBD"/>
    <w:rsid w:val="00014F9A"/>
    <w:rsid w:val="00014FAF"/>
    <w:rsid w:val="00015078"/>
    <w:rsid w:val="000150B3"/>
    <w:rsid w:val="000150E0"/>
    <w:rsid w:val="000151E9"/>
    <w:rsid w:val="0001530A"/>
    <w:rsid w:val="0001539A"/>
    <w:rsid w:val="000154A0"/>
    <w:rsid w:val="000154D0"/>
    <w:rsid w:val="00015532"/>
    <w:rsid w:val="000155A0"/>
    <w:rsid w:val="00015608"/>
    <w:rsid w:val="00015623"/>
    <w:rsid w:val="0001569A"/>
    <w:rsid w:val="000156AA"/>
    <w:rsid w:val="0001573B"/>
    <w:rsid w:val="000157A1"/>
    <w:rsid w:val="000158F7"/>
    <w:rsid w:val="000159BF"/>
    <w:rsid w:val="00015A8A"/>
    <w:rsid w:val="00015AA6"/>
    <w:rsid w:val="00015B10"/>
    <w:rsid w:val="00015B12"/>
    <w:rsid w:val="00015B7B"/>
    <w:rsid w:val="00015B94"/>
    <w:rsid w:val="00015C57"/>
    <w:rsid w:val="00015C79"/>
    <w:rsid w:val="00015C98"/>
    <w:rsid w:val="00015CE2"/>
    <w:rsid w:val="00015D2F"/>
    <w:rsid w:val="00015D4F"/>
    <w:rsid w:val="00015D6F"/>
    <w:rsid w:val="00015D78"/>
    <w:rsid w:val="00015DE3"/>
    <w:rsid w:val="00015DF6"/>
    <w:rsid w:val="00015E45"/>
    <w:rsid w:val="00015E85"/>
    <w:rsid w:val="00015F21"/>
    <w:rsid w:val="00015F68"/>
    <w:rsid w:val="00015F77"/>
    <w:rsid w:val="00015FA6"/>
    <w:rsid w:val="00015FF9"/>
    <w:rsid w:val="00015FFB"/>
    <w:rsid w:val="00016043"/>
    <w:rsid w:val="00016087"/>
    <w:rsid w:val="000160BA"/>
    <w:rsid w:val="00016104"/>
    <w:rsid w:val="0001612B"/>
    <w:rsid w:val="00016147"/>
    <w:rsid w:val="0001614C"/>
    <w:rsid w:val="000161B7"/>
    <w:rsid w:val="00016226"/>
    <w:rsid w:val="00016264"/>
    <w:rsid w:val="0001627A"/>
    <w:rsid w:val="0001630B"/>
    <w:rsid w:val="00016369"/>
    <w:rsid w:val="000163A6"/>
    <w:rsid w:val="0001640A"/>
    <w:rsid w:val="00016418"/>
    <w:rsid w:val="0001644D"/>
    <w:rsid w:val="0001646B"/>
    <w:rsid w:val="000164A2"/>
    <w:rsid w:val="000164B5"/>
    <w:rsid w:val="000164DF"/>
    <w:rsid w:val="0001654F"/>
    <w:rsid w:val="000165CB"/>
    <w:rsid w:val="000165D9"/>
    <w:rsid w:val="000166D3"/>
    <w:rsid w:val="000166EF"/>
    <w:rsid w:val="00016757"/>
    <w:rsid w:val="00016793"/>
    <w:rsid w:val="000167CB"/>
    <w:rsid w:val="00016835"/>
    <w:rsid w:val="000168C4"/>
    <w:rsid w:val="00016976"/>
    <w:rsid w:val="00016C0F"/>
    <w:rsid w:val="00016E2F"/>
    <w:rsid w:val="00016EA5"/>
    <w:rsid w:val="00016EC6"/>
    <w:rsid w:val="00016FF9"/>
    <w:rsid w:val="0001702F"/>
    <w:rsid w:val="00017084"/>
    <w:rsid w:val="000170BF"/>
    <w:rsid w:val="000170FF"/>
    <w:rsid w:val="000171A7"/>
    <w:rsid w:val="000171C4"/>
    <w:rsid w:val="000172A5"/>
    <w:rsid w:val="000173C6"/>
    <w:rsid w:val="000173F3"/>
    <w:rsid w:val="0001748D"/>
    <w:rsid w:val="000174C1"/>
    <w:rsid w:val="00017570"/>
    <w:rsid w:val="00017591"/>
    <w:rsid w:val="00017601"/>
    <w:rsid w:val="00017667"/>
    <w:rsid w:val="00017691"/>
    <w:rsid w:val="00017806"/>
    <w:rsid w:val="00017811"/>
    <w:rsid w:val="00017862"/>
    <w:rsid w:val="00017948"/>
    <w:rsid w:val="0001794D"/>
    <w:rsid w:val="0001796E"/>
    <w:rsid w:val="000179A2"/>
    <w:rsid w:val="00017AA0"/>
    <w:rsid w:val="00017AEA"/>
    <w:rsid w:val="00017B32"/>
    <w:rsid w:val="00017B7F"/>
    <w:rsid w:val="00017D06"/>
    <w:rsid w:val="00017D90"/>
    <w:rsid w:val="00017DEB"/>
    <w:rsid w:val="00017F79"/>
    <w:rsid w:val="0002001F"/>
    <w:rsid w:val="0002003B"/>
    <w:rsid w:val="000201A7"/>
    <w:rsid w:val="00020240"/>
    <w:rsid w:val="00020278"/>
    <w:rsid w:val="0002028C"/>
    <w:rsid w:val="0002031D"/>
    <w:rsid w:val="0002039A"/>
    <w:rsid w:val="000204CA"/>
    <w:rsid w:val="00020648"/>
    <w:rsid w:val="0002067C"/>
    <w:rsid w:val="000206BD"/>
    <w:rsid w:val="000206ED"/>
    <w:rsid w:val="0002072F"/>
    <w:rsid w:val="0002079F"/>
    <w:rsid w:val="00020819"/>
    <w:rsid w:val="00020843"/>
    <w:rsid w:val="0002089B"/>
    <w:rsid w:val="000208FC"/>
    <w:rsid w:val="0002097F"/>
    <w:rsid w:val="00020ABA"/>
    <w:rsid w:val="00020ACA"/>
    <w:rsid w:val="00020BFD"/>
    <w:rsid w:val="00020C85"/>
    <w:rsid w:val="00020CED"/>
    <w:rsid w:val="00020CFE"/>
    <w:rsid w:val="00020D6F"/>
    <w:rsid w:val="00020D7A"/>
    <w:rsid w:val="00020E8D"/>
    <w:rsid w:val="00020EBE"/>
    <w:rsid w:val="00020EF0"/>
    <w:rsid w:val="00020F2E"/>
    <w:rsid w:val="00020F6D"/>
    <w:rsid w:val="00020FE8"/>
    <w:rsid w:val="0002108D"/>
    <w:rsid w:val="000210E0"/>
    <w:rsid w:val="000211F1"/>
    <w:rsid w:val="000212E2"/>
    <w:rsid w:val="00021306"/>
    <w:rsid w:val="0002144B"/>
    <w:rsid w:val="00021564"/>
    <w:rsid w:val="0002162A"/>
    <w:rsid w:val="00021630"/>
    <w:rsid w:val="00021657"/>
    <w:rsid w:val="000216F1"/>
    <w:rsid w:val="0002170F"/>
    <w:rsid w:val="00021737"/>
    <w:rsid w:val="00021742"/>
    <w:rsid w:val="00021781"/>
    <w:rsid w:val="000217B4"/>
    <w:rsid w:val="0002188B"/>
    <w:rsid w:val="000218C4"/>
    <w:rsid w:val="00021945"/>
    <w:rsid w:val="000219A9"/>
    <w:rsid w:val="00021A31"/>
    <w:rsid w:val="00021A9C"/>
    <w:rsid w:val="00021B4D"/>
    <w:rsid w:val="00021B62"/>
    <w:rsid w:val="00021B91"/>
    <w:rsid w:val="00021C97"/>
    <w:rsid w:val="00021E5C"/>
    <w:rsid w:val="00021E84"/>
    <w:rsid w:val="00021E89"/>
    <w:rsid w:val="00021F27"/>
    <w:rsid w:val="00021F6E"/>
    <w:rsid w:val="00021FCC"/>
    <w:rsid w:val="00022043"/>
    <w:rsid w:val="00022101"/>
    <w:rsid w:val="00022135"/>
    <w:rsid w:val="0002216E"/>
    <w:rsid w:val="00022260"/>
    <w:rsid w:val="000222AB"/>
    <w:rsid w:val="00022324"/>
    <w:rsid w:val="000223DE"/>
    <w:rsid w:val="0002240A"/>
    <w:rsid w:val="00022441"/>
    <w:rsid w:val="00022446"/>
    <w:rsid w:val="0002247A"/>
    <w:rsid w:val="000224A0"/>
    <w:rsid w:val="000224C1"/>
    <w:rsid w:val="0002250B"/>
    <w:rsid w:val="0002258D"/>
    <w:rsid w:val="00022599"/>
    <w:rsid w:val="000225AB"/>
    <w:rsid w:val="000225CA"/>
    <w:rsid w:val="00022689"/>
    <w:rsid w:val="000226E5"/>
    <w:rsid w:val="0002271F"/>
    <w:rsid w:val="00022735"/>
    <w:rsid w:val="000227BE"/>
    <w:rsid w:val="000227F9"/>
    <w:rsid w:val="000227FE"/>
    <w:rsid w:val="000228C4"/>
    <w:rsid w:val="000228FC"/>
    <w:rsid w:val="00022997"/>
    <w:rsid w:val="000229A6"/>
    <w:rsid w:val="00022AEA"/>
    <w:rsid w:val="00022AFC"/>
    <w:rsid w:val="00022CB7"/>
    <w:rsid w:val="00022CBB"/>
    <w:rsid w:val="00022D01"/>
    <w:rsid w:val="00022D33"/>
    <w:rsid w:val="00022D43"/>
    <w:rsid w:val="00022D99"/>
    <w:rsid w:val="00022D9E"/>
    <w:rsid w:val="00022DD4"/>
    <w:rsid w:val="00022E18"/>
    <w:rsid w:val="00022E6B"/>
    <w:rsid w:val="00022E8E"/>
    <w:rsid w:val="00022F0B"/>
    <w:rsid w:val="00022F25"/>
    <w:rsid w:val="00022F4A"/>
    <w:rsid w:val="000230C0"/>
    <w:rsid w:val="000230C3"/>
    <w:rsid w:val="0002316C"/>
    <w:rsid w:val="0002319D"/>
    <w:rsid w:val="00023333"/>
    <w:rsid w:val="0002341C"/>
    <w:rsid w:val="0002350F"/>
    <w:rsid w:val="00023600"/>
    <w:rsid w:val="0002363B"/>
    <w:rsid w:val="0002364A"/>
    <w:rsid w:val="000236F8"/>
    <w:rsid w:val="00023712"/>
    <w:rsid w:val="000238B0"/>
    <w:rsid w:val="000238BF"/>
    <w:rsid w:val="0002391D"/>
    <w:rsid w:val="00023938"/>
    <w:rsid w:val="000239B2"/>
    <w:rsid w:val="00023B51"/>
    <w:rsid w:val="00023B5B"/>
    <w:rsid w:val="00023BBA"/>
    <w:rsid w:val="00023C91"/>
    <w:rsid w:val="00023D25"/>
    <w:rsid w:val="00023D64"/>
    <w:rsid w:val="00023D87"/>
    <w:rsid w:val="00023E57"/>
    <w:rsid w:val="00023E69"/>
    <w:rsid w:val="00023E7F"/>
    <w:rsid w:val="00023F14"/>
    <w:rsid w:val="00023F7A"/>
    <w:rsid w:val="00023FE5"/>
    <w:rsid w:val="000240A4"/>
    <w:rsid w:val="000240D0"/>
    <w:rsid w:val="00024117"/>
    <w:rsid w:val="0002418A"/>
    <w:rsid w:val="000241EC"/>
    <w:rsid w:val="00024220"/>
    <w:rsid w:val="00024240"/>
    <w:rsid w:val="0002428D"/>
    <w:rsid w:val="000244FE"/>
    <w:rsid w:val="00024520"/>
    <w:rsid w:val="000245D8"/>
    <w:rsid w:val="00024699"/>
    <w:rsid w:val="000246AA"/>
    <w:rsid w:val="00024719"/>
    <w:rsid w:val="00024757"/>
    <w:rsid w:val="000247BC"/>
    <w:rsid w:val="00024851"/>
    <w:rsid w:val="000248B7"/>
    <w:rsid w:val="0002495F"/>
    <w:rsid w:val="00024A28"/>
    <w:rsid w:val="00024C3D"/>
    <w:rsid w:val="00024CBF"/>
    <w:rsid w:val="00024D7A"/>
    <w:rsid w:val="00024DA5"/>
    <w:rsid w:val="00024DDE"/>
    <w:rsid w:val="00024E0F"/>
    <w:rsid w:val="00024E8C"/>
    <w:rsid w:val="00024E8F"/>
    <w:rsid w:val="00024F55"/>
    <w:rsid w:val="00025041"/>
    <w:rsid w:val="000250AC"/>
    <w:rsid w:val="000250F4"/>
    <w:rsid w:val="000251DF"/>
    <w:rsid w:val="000251EE"/>
    <w:rsid w:val="000251FA"/>
    <w:rsid w:val="0002520C"/>
    <w:rsid w:val="0002524E"/>
    <w:rsid w:val="00025338"/>
    <w:rsid w:val="00025364"/>
    <w:rsid w:val="000254DF"/>
    <w:rsid w:val="000254F0"/>
    <w:rsid w:val="0002559C"/>
    <w:rsid w:val="000255CD"/>
    <w:rsid w:val="00025685"/>
    <w:rsid w:val="00025708"/>
    <w:rsid w:val="00025731"/>
    <w:rsid w:val="000257D9"/>
    <w:rsid w:val="000257E1"/>
    <w:rsid w:val="00025908"/>
    <w:rsid w:val="00025930"/>
    <w:rsid w:val="00025A02"/>
    <w:rsid w:val="00025A1A"/>
    <w:rsid w:val="00025A71"/>
    <w:rsid w:val="00025A91"/>
    <w:rsid w:val="00025AD3"/>
    <w:rsid w:val="00025B02"/>
    <w:rsid w:val="00025B89"/>
    <w:rsid w:val="00025CA7"/>
    <w:rsid w:val="00025CF9"/>
    <w:rsid w:val="00025D75"/>
    <w:rsid w:val="00025DB9"/>
    <w:rsid w:val="00025DBA"/>
    <w:rsid w:val="00025EF9"/>
    <w:rsid w:val="00025F76"/>
    <w:rsid w:val="00025F9A"/>
    <w:rsid w:val="00025FD2"/>
    <w:rsid w:val="000260C0"/>
    <w:rsid w:val="000261AD"/>
    <w:rsid w:val="00026206"/>
    <w:rsid w:val="00026219"/>
    <w:rsid w:val="000262CD"/>
    <w:rsid w:val="00026331"/>
    <w:rsid w:val="0002652B"/>
    <w:rsid w:val="0002654D"/>
    <w:rsid w:val="000265DB"/>
    <w:rsid w:val="000265FE"/>
    <w:rsid w:val="00026628"/>
    <w:rsid w:val="00026765"/>
    <w:rsid w:val="000267C0"/>
    <w:rsid w:val="000267DD"/>
    <w:rsid w:val="000268D7"/>
    <w:rsid w:val="000268F8"/>
    <w:rsid w:val="00026908"/>
    <w:rsid w:val="00026A70"/>
    <w:rsid w:val="00026A89"/>
    <w:rsid w:val="00026ACD"/>
    <w:rsid w:val="00026BC2"/>
    <w:rsid w:val="00026C10"/>
    <w:rsid w:val="00026CE5"/>
    <w:rsid w:val="00026D13"/>
    <w:rsid w:val="00026DB9"/>
    <w:rsid w:val="00026E9C"/>
    <w:rsid w:val="00026EDC"/>
    <w:rsid w:val="00026EEF"/>
    <w:rsid w:val="00026EF4"/>
    <w:rsid w:val="00026F19"/>
    <w:rsid w:val="00027000"/>
    <w:rsid w:val="00027038"/>
    <w:rsid w:val="00027164"/>
    <w:rsid w:val="0002719F"/>
    <w:rsid w:val="000271CC"/>
    <w:rsid w:val="0002724E"/>
    <w:rsid w:val="000272E2"/>
    <w:rsid w:val="00027382"/>
    <w:rsid w:val="000273E2"/>
    <w:rsid w:val="00027450"/>
    <w:rsid w:val="00027496"/>
    <w:rsid w:val="000274C8"/>
    <w:rsid w:val="00027575"/>
    <w:rsid w:val="0002757E"/>
    <w:rsid w:val="00027615"/>
    <w:rsid w:val="00027686"/>
    <w:rsid w:val="0002769C"/>
    <w:rsid w:val="000276CC"/>
    <w:rsid w:val="00027753"/>
    <w:rsid w:val="000277AB"/>
    <w:rsid w:val="0002783A"/>
    <w:rsid w:val="000278B7"/>
    <w:rsid w:val="000278FA"/>
    <w:rsid w:val="00027942"/>
    <w:rsid w:val="00027945"/>
    <w:rsid w:val="00027961"/>
    <w:rsid w:val="000279D2"/>
    <w:rsid w:val="00027A25"/>
    <w:rsid w:val="00027A84"/>
    <w:rsid w:val="00027B45"/>
    <w:rsid w:val="00027BB1"/>
    <w:rsid w:val="00027C84"/>
    <w:rsid w:val="00027D11"/>
    <w:rsid w:val="00027E5A"/>
    <w:rsid w:val="00027E90"/>
    <w:rsid w:val="00027EB4"/>
    <w:rsid w:val="00027ED3"/>
    <w:rsid w:val="00027EDA"/>
    <w:rsid w:val="00027F50"/>
    <w:rsid w:val="00027FE5"/>
    <w:rsid w:val="0003011C"/>
    <w:rsid w:val="00030174"/>
    <w:rsid w:val="000301A5"/>
    <w:rsid w:val="000301F7"/>
    <w:rsid w:val="00030278"/>
    <w:rsid w:val="000302C7"/>
    <w:rsid w:val="000302E2"/>
    <w:rsid w:val="00030382"/>
    <w:rsid w:val="000303D5"/>
    <w:rsid w:val="00030453"/>
    <w:rsid w:val="00030457"/>
    <w:rsid w:val="000304E4"/>
    <w:rsid w:val="00030508"/>
    <w:rsid w:val="000305E7"/>
    <w:rsid w:val="000305F7"/>
    <w:rsid w:val="00030619"/>
    <w:rsid w:val="00030626"/>
    <w:rsid w:val="00030648"/>
    <w:rsid w:val="00030674"/>
    <w:rsid w:val="000306A8"/>
    <w:rsid w:val="000306E6"/>
    <w:rsid w:val="00030914"/>
    <w:rsid w:val="00030949"/>
    <w:rsid w:val="000309FD"/>
    <w:rsid w:val="00030A3E"/>
    <w:rsid w:val="00030BED"/>
    <w:rsid w:val="00030BF2"/>
    <w:rsid w:val="00030C36"/>
    <w:rsid w:val="00030C4B"/>
    <w:rsid w:val="00030D4C"/>
    <w:rsid w:val="00030D69"/>
    <w:rsid w:val="00030D90"/>
    <w:rsid w:val="00030DCB"/>
    <w:rsid w:val="00030E2E"/>
    <w:rsid w:val="00030F05"/>
    <w:rsid w:val="00030F17"/>
    <w:rsid w:val="00030FA1"/>
    <w:rsid w:val="00030FBD"/>
    <w:rsid w:val="00031011"/>
    <w:rsid w:val="00031078"/>
    <w:rsid w:val="000310B9"/>
    <w:rsid w:val="000310C6"/>
    <w:rsid w:val="00031109"/>
    <w:rsid w:val="00031159"/>
    <w:rsid w:val="000311E6"/>
    <w:rsid w:val="000311FA"/>
    <w:rsid w:val="0003126D"/>
    <w:rsid w:val="00031278"/>
    <w:rsid w:val="000312BA"/>
    <w:rsid w:val="00031385"/>
    <w:rsid w:val="000313C3"/>
    <w:rsid w:val="000313E8"/>
    <w:rsid w:val="00031437"/>
    <w:rsid w:val="00031490"/>
    <w:rsid w:val="00031593"/>
    <w:rsid w:val="00031612"/>
    <w:rsid w:val="0003164C"/>
    <w:rsid w:val="000316A4"/>
    <w:rsid w:val="0003172E"/>
    <w:rsid w:val="000317B7"/>
    <w:rsid w:val="0003189A"/>
    <w:rsid w:val="000318C9"/>
    <w:rsid w:val="000319D4"/>
    <w:rsid w:val="00031A88"/>
    <w:rsid w:val="00031AAB"/>
    <w:rsid w:val="00031AFB"/>
    <w:rsid w:val="00031B3E"/>
    <w:rsid w:val="00031C1D"/>
    <w:rsid w:val="00031D19"/>
    <w:rsid w:val="00031D20"/>
    <w:rsid w:val="00031D90"/>
    <w:rsid w:val="00031E8F"/>
    <w:rsid w:val="00031F38"/>
    <w:rsid w:val="00031F5E"/>
    <w:rsid w:val="00031F6F"/>
    <w:rsid w:val="00032073"/>
    <w:rsid w:val="00032149"/>
    <w:rsid w:val="0003214F"/>
    <w:rsid w:val="00032163"/>
    <w:rsid w:val="0003225F"/>
    <w:rsid w:val="00032451"/>
    <w:rsid w:val="0003249F"/>
    <w:rsid w:val="000324C6"/>
    <w:rsid w:val="000325A4"/>
    <w:rsid w:val="000325D7"/>
    <w:rsid w:val="00032620"/>
    <w:rsid w:val="000326D0"/>
    <w:rsid w:val="000326E2"/>
    <w:rsid w:val="0003279E"/>
    <w:rsid w:val="000327AA"/>
    <w:rsid w:val="0003280B"/>
    <w:rsid w:val="0003287A"/>
    <w:rsid w:val="000328A0"/>
    <w:rsid w:val="000328DB"/>
    <w:rsid w:val="0003292B"/>
    <w:rsid w:val="000329B7"/>
    <w:rsid w:val="00032A42"/>
    <w:rsid w:val="00032A9A"/>
    <w:rsid w:val="00032B58"/>
    <w:rsid w:val="00032B8D"/>
    <w:rsid w:val="00032CD7"/>
    <w:rsid w:val="00032D96"/>
    <w:rsid w:val="00032DBF"/>
    <w:rsid w:val="00032E5B"/>
    <w:rsid w:val="00032EAA"/>
    <w:rsid w:val="00032F50"/>
    <w:rsid w:val="0003306A"/>
    <w:rsid w:val="000331D6"/>
    <w:rsid w:val="000332CC"/>
    <w:rsid w:val="000332F2"/>
    <w:rsid w:val="0003330C"/>
    <w:rsid w:val="00033342"/>
    <w:rsid w:val="00033369"/>
    <w:rsid w:val="00033376"/>
    <w:rsid w:val="000333B1"/>
    <w:rsid w:val="000333EF"/>
    <w:rsid w:val="000334D5"/>
    <w:rsid w:val="000334E9"/>
    <w:rsid w:val="000334F7"/>
    <w:rsid w:val="00033540"/>
    <w:rsid w:val="00033541"/>
    <w:rsid w:val="0003358F"/>
    <w:rsid w:val="000336B6"/>
    <w:rsid w:val="000336CC"/>
    <w:rsid w:val="000336F7"/>
    <w:rsid w:val="0003370A"/>
    <w:rsid w:val="00033763"/>
    <w:rsid w:val="00033778"/>
    <w:rsid w:val="00033828"/>
    <w:rsid w:val="00033833"/>
    <w:rsid w:val="00033977"/>
    <w:rsid w:val="000339AF"/>
    <w:rsid w:val="00033A23"/>
    <w:rsid w:val="00033AD6"/>
    <w:rsid w:val="00033C70"/>
    <w:rsid w:val="00033CA6"/>
    <w:rsid w:val="00033F32"/>
    <w:rsid w:val="00033FDD"/>
    <w:rsid w:val="00034063"/>
    <w:rsid w:val="00034103"/>
    <w:rsid w:val="00034107"/>
    <w:rsid w:val="000341B4"/>
    <w:rsid w:val="0003428E"/>
    <w:rsid w:val="00034335"/>
    <w:rsid w:val="0003433D"/>
    <w:rsid w:val="0003467B"/>
    <w:rsid w:val="000346A6"/>
    <w:rsid w:val="000346B6"/>
    <w:rsid w:val="000346C5"/>
    <w:rsid w:val="000347C8"/>
    <w:rsid w:val="000347D6"/>
    <w:rsid w:val="000348E0"/>
    <w:rsid w:val="00034A67"/>
    <w:rsid w:val="00034AF3"/>
    <w:rsid w:val="00034B09"/>
    <w:rsid w:val="00034B1D"/>
    <w:rsid w:val="00034B68"/>
    <w:rsid w:val="00034BC5"/>
    <w:rsid w:val="00034C28"/>
    <w:rsid w:val="00034C84"/>
    <w:rsid w:val="00034D62"/>
    <w:rsid w:val="00034D64"/>
    <w:rsid w:val="00034DC6"/>
    <w:rsid w:val="00034E73"/>
    <w:rsid w:val="00034EBF"/>
    <w:rsid w:val="00034FA4"/>
    <w:rsid w:val="00035011"/>
    <w:rsid w:val="000350BF"/>
    <w:rsid w:val="000350C6"/>
    <w:rsid w:val="0003517A"/>
    <w:rsid w:val="000351E3"/>
    <w:rsid w:val="000352AB"/>
    <w:rsid w:val="0003533F"/>
    <w:rsid w:val="000353BF"/>
    <w:rsid w:val="0003542C"/>
    <w:rsid w:val="0003547B"/>
    <w:rsid w:val="000354A1"/>
    <w:rsid w:val="0003555A"/>
    <w:rsid w:val="000355AB"/>
    <w:rsid w:val="000355CF"/>
    <w:rsid w:val="0003560E"/>
    <w:rsid w:val="0003562A"/>
    <w:rsid w:val="00035695"/>
    <w:rsid w:val="00035861"/>
    <w:rsid w:val="000358D0"/>
    <w:rsid w:val="000359B1"/>
    <w:rsid w:val="000359F5"/>
    <w:rsid w:val="00035A36"/>
    <w:rsid w:val="00035A57"/>
    <w:rsid w:val="00035AC1"/>
    <w:rsid w:val="00035C2A"/>
    <w:rsid w:val="00035C65"/>
    <w:rsid w:val="00035D3D"/>
    <w:rsid w:val="00035D4E"/>
    <w:rsid w:val="00035D51"/>
    <w:rsid w:val="00035D7E"/>
    <w:rsid w:val="00035DE3"/>
    <w:rsid w:val="00035E73"/>
    <w:rsid w:val="00035F5B"/>
    <w:rsid w:val="00035F63"/>
    <w:rsid w:val="00036043"/>
    <w:rsid w:val="0003613D"/>
    <w:rsid w:val="00036173"/>
    <w:rsid w:val="00036194"/>
    <w:rsid w:val="000361D1"/>
    <w:rsid w:val="0003621D"/>
    <w:rsid w:val="00036364"/>
    <w:rsid w:val="0003636B"/>
    <w:rsid w:val="0003639A"/>
    <w:rsid w:val="000363C3"/>
    <w:rsid w:val="0003642D"/>
    <w:rsid w:val="0003643C"/>
    <w:rsid w:val="000364F2"/>
    <w:rsid w:val="00036589"/>
    <w:rsid w:val="000365B9"/>
    <w:rsid w:val="000366DE"/>
    <w:rsid w:val="000367F7"/>
    <w:rsid w:val="00036820"/>
    <w:rsid w:val="000369BE"/>
    <w:rsid w:val="000369E1"/>
    <w:rsid w:val="00036A22"/>
    <w:rsid w:val="00036B14"/>
    <w:rsid w:val="00036BF6"/>
    <w:rsid w:val="00036C57"/>
    <w:rsid w:val="00036D5C"/>
    <w:rsid w:val="00036EF9"/>
    <w:rsid w:val="00036F0C"/>
    <w:rsid w:val="00036FCF"/>
    <w:rsid w:val="00037034"/>
    <w:rsid w:val="000370A6"/>
    <w:rsid w:val="000370C6"/>
    <w:rsid w:val="000370CB"/>
    <w:rsid w:val="00037214"/>
    <w:rsid w:val="00037227"/>
    <w:rsid w:val="00037376"/>
    <w:rsid w:val="00037383"/>
    <w:rsid w:val="00037463"/>
    <w:rsid w:val="000374D5"/>
    <w:rsid w:val="00037513"/>
    <w:rsid w:val="00037581"/>
    <w:rsid w:val="000375AA"/>
    <w:rsid w:val="000376FE"/>
    <w:rsid w:val="000377AF"/>
    <w:rsid w:val="000377C1"/>
    <w:rsid w:val="00037894"/>
    <w:rsid w:val="000378C3"/>
    <w:rsid w:val="00037998"/>
    <w:rsid w:val="00037A0A"/>
    <w:rsid w:val="00037A98"/>
    <w:rsid w:val="00037B2A"/>
    <w:rsid w:val="00037B59"/>
    <w:rsid w:val="00037C8C"/>
    <w:rsid w:val="00037CC9"/>
    <w:rsid w:val="00037D4F"/>
    <w:rsid w:val="00037D77"/>
    <w:rsid w:val="00037D92"/>
    <w:rsid w:val="00037E4C"/>
    <w:rsid w:val="00037EAF"/>
    <w:rsid w:val="00037F54"/>
    <w:rsid w:val="00037F84"/>
    <w:rsid w:val="00037FAF"/>
    <w:rsid w:val="00040094"/>
    <w:rsid w:val="000400C3"/>
    <w:rsid w:val="00040152"/>
    <w:rsid w:val="00040155"/>
    <w:rsid w:val="00040270"/>
    <w:rsid w:val="00040300"/>
    <w:rsid w:val="00040311"/>
    <w:rsid w:val="00040326"/>
    <w:rsid w:val="0004039E"/>
    <w:rsid w:val="000403D1"/>
    <w:rsid w:val="000404EE"/>
    <w:rsid w:val="0004050C"/>
    <w:rsid w:val="000405E3"/>
    <w:rsid w:val="000405E5"/>
    <w:rsid w:val="000406BC"/>
    <w:rsid w:val="00040737"/>
    <w:rsid w:val="000407C9"/>
    <w:rsid w:val="0004084C"/>
    <w:rsid w:val="000408B2"/>
    <w:rsid w:val="000409A1"/>
    <w:rsid w:val="00040A89"/>
    <w:rsid w:val="00040B02"/>
    <w:rsid w:val="00040B28"/>
    <w:rsid w:val="00040B62"/>
    <w:rsid w:val="00040BC5"/>
    <w:rsid w:val="00040C39"/>
    <w:rsid w:val="00040C5D"/>
    <w:rsid w:val="00040C94"/>
    <w:rsid w:val="00040E06"/>
    <w:rsid w:val="00040E85"/>
    <w:rsid w:val="00040EA7"/>
    <w:rsid w:val="000410CD"/>
    <w:rsid w:val="000410EE"/>
    <w:rsid w:val="00041182"/>
    <w:rsid w:val="000411F3"/>
    <w:rsid w:val="00041279"/>
    <w:rsid w:val="000412EB"/>
    <w:rsid w:val="000412FA"/>
    <w:rsid w:val="00041409"/>
    <w:rsid w:val="000414CC"/>
    <w:rsid w:val="0004160B"/>
    <w:rsid w:val="00041628"/>
    <w:rsid w:val="000416A2"/>
    <w:rsid w:val="0004178B"/>
    <w:rsid w:val="00041832"/>
    <w:rsid w:val="00041878"/>
    <w:rsid w:val="000419DD"/>
    <w:rsid w:val="00041A0A"/>
    <w:rsid w:val="00041A54"/>
    <w:rsid w:val="00041B21"/>
    <w:rsid w:val="00041BD6"/>
    <w:rsid w:val="00041D40"/>
    <w:rsid w:val="00041DD7"/>
    <w:rsid w:val="00041DDF"/>
    <w:rsid w:val="00041E1F"/>
    <w:rsid w:val="00041EDD"/>
    <w:rsid w:val="00041F9C"/>
    <w:rsid w:val="00042043"/>
    <w:rsid w:val="000420DA"/>
    <w:rsid w:val="000420DC"/>
    <w:rsid w:val="000420E0"/>
    <w:rsid w:val="0004211D"/>
    <w:rsid w:val="000421C1"/>
    <w:rsid w:val="00042277"/>
    <w:rsid w:val="000422DD"/>
    <w:rsid w:val="00042353"/>
    <w:rsid w:val="000423B0"/>
    <w:rsid w:val="00042471"/>
    <w:rsid w:val="00042473"/>
    <w:rsid w:val="00042526"/>
    <w:rsid w:val="000425EE"/>
    <w:rsid w:val="000426D2"/>
    <w:rsid w:val="00042888"/>
    <w:rsid w:val="000428A1"/>
    <w:rsid w:val="000428AE"/>
    <w:rsid w:val="00042A00"/>
    <w:rsid w:val="00042A38"/>
    <w:rsid w:val="00042ADD"/>
    <w:rsid w:val="00042AF6"/>
    <w:rsid w:val="00042AFB"/>
    <w:rsid w:val="00042B68"/>
    <w:rsid w:val="00042BA8"/>
    <w:rsid w:val="00042C9A"/>
    <w:rsid w:val="00042D6C"/>
    <w:rsid w:val="00042DF7"/>
    <w:rsid w:val="00042EFA"/>
    <w:rsid w:val="00042FE5"/>
    <w:rsid w:val="0004304A"/>
    <w:rsid w:val="0004309C"/>
    <w:rsid w:val="00043108"/>
    <w:rsid w:val="00043144"/>
    <w:rsid w:val="0004314F"/>
    <w:rsid w:val="0004316B"/>
    <w:rsid w:val="0004320A"/>
    <w:rsid w:val="0004322A"/>
    <w:rsid w:val="000432A1"/>
    <w:rsid w:val="00043322"/>
    <w:rsid w:val="00043360"/>
    <w:rsid w:val="00043394"/>
    <w:rsid w:val="00043404"/>
    <w:rsid w:val="0004340C"/>
    <w:rsid w:val="00043469"/>
    <w:rsid w:val="000435AC"/>
    <w:rsid w:val="000435B8"/>
    <w:rsid w:val="000435D9"/>
    <w:rsid w:val="0004363F"/>
    <w:rsid w:val="000436B2"/>
    <w:rsid w:val="0004376C"/>
    <w:rsid w:val="00043832"/>
    <w:rsid w:val="0004391A"/>
    <w:rsid w:val="000439F3"/>
    <w:rsid w:val="00043A63"/>
    <w:rsid w:val="00043D39"/>
    <w:rsid w:val="00043DA9"/>
    <w:rsid w:val="00043F33"/>
    <w:rsid w:val="00043F90"/>
    <w:rsid w:val="0004408B"/>
    <w:rsid w:val="000440C3"/>
    <w:rsid w:val="00044114"/>
    <w:rsid w:val="00044167"/>
    <w:rsid w:val="000441AE"/>
    <w:rsid w:val="000441CB"/>
    <w:rsid w:val="0004420B"/>
    <w:rsid w:val="00044246"/>
    <w:rsid w:val="000442AE"/>
    <w:rsid w:val="000443B4"/>
    <w:rsid w:val="000443BA"/>
    <w:rsid w:val="000443DD"/>
    <w:rsid w:val="00044461"/>
    <w:rsid w:val="00044468"/>
    <w:rsid w:val="00044602"/>
    <w:rsid w:val="00044742"/>
    <w:rsid w:val="000447E8"/>
    <w:rsid w:val="000447F6"/>
    <w:rsid w:val="0004480C"/>
    <w:rsid w:val="00044936"/>
    <w:rsid w:val="000449A7"/>
    <w:rsid w:val="00044A08"/>
    <w:rsid w:val="00044A16"/>
    <w:rsid w:val="00044A43"/>
    <w:rsid w:val="00044BA7"/>
    <w:rsid w:val="00044BD2"/>
    <w:rsid w:val="00044CA1"/>
    <w:rsid w:val="00044CCC"/>
    <w:rsid w:val="00044CE8"/>
    <w:rsid w:val="00044E13"/>
    <w:rsid w:val="00044E5B"/>
    <w:rsid w:val="00044E72"/>
    <w:rsid w:val="00045008"/>
    <w:rsid w:val="000450A1"/>
    <w:rsid w:val="00045117"/>
    <w:rsid w:val="00045169"/>
    <w:rsid w:val="000451A7"/>
    <w:rsid w:val="000452F2"/>
    <w:rsid w:val="000453B4"/>
    <w:rsid w:val="000453CC"/>
    <w:rsid w:val="00045415"/>
    <w:rsid w:val="0004541D"/>
    <w:rsid w:val="0004549E"/>
    <w:rsid w:val="000454C0"/>
    <w:rsid w:val="0004553A"/>
    <w:rsid w:val="0004558A"/>
    <w:rsid w:val="00045677"/>
    <w:rsid w:val="000456AA"/>
    <w:rsid w:val="000457B6"/>
    <w:rsid w:val="000457BA"/>
    <w:rsid w:val="0004583A"/>
    <w:rsid w:val="00045878"/>
    <w:rsid w:val="000458E7"/>
    <w:rsid w:val="00045A4B"/>
    <w:rsid w:val="00045BAA"/>
    <w:rsid w:val="00045BBD"/>
    <w:rsid w:val="00045BFA"/>
    <w:rsid w:val="00045C84"/>
    <w:rsid w:val="00045D35"/>
    <w:rsid w:val="00045D80"/>
    <w:rsid w:val="00045DC7"/>
    <w:rsid w:val="00045DF5"/>
    <w:rsid w:val="00045E01"/>
    <w:rsid w:val="00045E14"/>
    <w:rsid w:val="00045ECB"/>
    <w:rsid w:val="00045FB6"/>
    <w:rsid w:val="0004609F"/>
    <w:rsid w:val="000461F6"/>
    <w:rsid w:val="0004623A"/>
    <w:rsid w:val="00046260"/>
    <w:rsid w:val="00046331"/>
    <w:rsid w:val="00046386"/>
    <w:rsid w:val="00046463"/>
    <w:rsid w:val="000464B5"/>
    <w:rsid w:val="00046555"/>
    <w:rsid w:val="0004687D"/>
    <w:rsid w:val="00046891"/>
    <w:rsid w:val="0004690B"/>
    <w:rsid w:val="00046916"/>
    <w:rsid w:val="000469C4"/>
    <w:rsid w:val="00046A69"/>
    <w:rsid w:val="00046AF4"/>
    <w:rsid w:val="00046B0B"/>
    <w:rsid w:val="00046B1F"/>
    <w:rsid w:val="00046B59"/>
    <w:rsid w:val="00046B6D"/>
    <w:rsid w:val="00046CA1"/>
    <w:rsid w:val="00046D96"/>
    <w:rsid w:val="00046E74"/>
    <w:rsid w:val="00046E8E"/>
    <w:rsid w:val="00046EDA"/>
    <w:rsid w:val="00047022"/>
    <w:rsid w:val="00047078"/>
    <w:rsid w:val="00047118"/>
    <w:rsid w:val="00047219"/>
    <w:rsid w:val="00047226"/>
    <w:rsid w:val="00047290"/>
    <w:rsid w:val="000472AA"/>
    <w:rsid w:val="000472F6"/>
    <w:rsid w:val="00047381"/>
    <w:rsid w:val="00047420"/>
    <w:rsid w:val="00047519"/>
    <w:rsid w:val="00047585"/>
    <w:rsid w:val="0004760B"/>
    <w:rsid w:val="00047623"/>
    <w:rsid w:val="00047630"/>
    <w:rsid w:val="00047676"/>
    <w:rsid w:val="000476E2"/>
    <w:rsid w:val="0004772C"/>
    <w:rsid w:val="000477F5"/>
    <w:rsid w:val="000477FC"/>
    <w:rsid w:val="00047807"/>
    <w:rsid w:val="00047894"/>
    <w:rsid w:val="000478AE"/>
    <w:rsid w:val="000478CA"/>
    <w:rsid w:val="000478D3"/>
    <w:rsid w:val="000479B1"/>
    <w:rsid w:val="00047B1A"/>
    <w:rsid w:val="00047BA6"/>
    <w:rsid w:val="00047C58"/>
    <w:rsid w:val="00047CFE"/>
    <w:rsid w:val="00047D03"/>
    <w:rsid w:val="00047D95"/>
    <w:rsid w:val="00047E67"/>
    <w:rsid w:val="00047EEF"/>
    <w:rsid w:val="00047F90"/>
    <w:rsid w:val="00047FD2"/>
    <w:rsid w:val="00047FEA"/>
    <w:rsid w:val="00050067"/>
    <w:rsid w:val="000500DE"/>
    <w:rsid w:val="00050119"/>
    <w:rsid w:val="000501DC"/>
    <w:rsid w:val="000501E4"/>
    <w:rsid w:val="000501FA"/>
    <w:rsid w:val="000502B5"/>
    <w:rsid w:val="000502BD"/>
    <w:rsid w:val="000502DE"/>
    <w:rsid w:val="000502E3"/>
    <w:rsid w:val="0005030F"/>
    <w:rsid w:val="000503E3"/>
    <w:rsid w:val="0005043B"/>
    <w:rsid w:val="000504CC"/>
    <w:rsid w:val="00050532"/>
    <w:rsid w:val="00050579"/>
    <w:rsid w:val="0005057A"/>
    <w:rsid w:val="000505AA"/>
    <w:rsid w:val="0005063D"/>
    <w:rsid w:val="0005066F"/>
    <w:rsid w:val="000506ED"/>
    <w:rsid w:val="00050738"/>
    <w:rsid w:val="00050745"/>
    <w:rsid w:val="00050959"/>
    <w:rsid w:val="0005095A"/>
    <w:rsid w:val="00050972"/>
    <w:rsid w:val="00050A2F"/>
    <w:rsid w:val="00050B8E"/>
    <w:rsid w:val="00050BBA"/>
    <w:rsid w:val="00050CAE"/>
    <w:rsid w:val="00050DDE"/>
    <w:rsid w:val="00050E3B"/>
    <w:rsid w:val="00050E43"/>
    <w:rsid w:val="00050E57"/>
    <w:rsid w:val="00050E8B"/>
    <w:rsid w:val="00050EC8"/>
    <w:rsid w:val="00050ED5"/>
    <w:rsid w:val="00050EE2"/>
    <w:rsid w:val="00051062"/>
    <w:rsid w:val="00051149"/>
    <w:rsid w:val="00051161"/>
    <w:rsid w:val="000511A7"/>
    <w:rsid w:val="000511BE"/>
    <w:rsid w:val="00051255"/>
    <w:rsid w:val="0005130C"/>
    <w:rsid w:val="0005136C"/>
    <w:rsid w:val="00051533"/>
    <w:rsid w:val="00051587"/>
    <w:rsid w:val="00051642"/>
    <w:rsid w:val="0005168F"/>
    <w:rsid w:val="00051691"/>
    <w:rsid w:val="0005174D"/>
    <w:rsid w:val="00051810"/>
    <w:rsid w:val="00051817"/>
    <w:rsid w:val="0005182C"/>
    <w:rsid w:val="00051876"/>
    <w:rsid w:val="00051878"/>
    <w:rsid w:val="000518F4"/>
    <w:rsid w:val="00051954"/>
    <w:rsid w:val="00051A13"/>
    <w:rsid w:val="00051AA0"/>
    <w:rsid w:val="00051B24"/>
    <w:rsid w:val="00051B98"/>
    <w:rsid w:val="00051B9C"/>
    <w:rsid w:val="00051BCD"/>
    <w:rsid w:val="00051BE5"/>
    <w:rsid w:val="00051BE6"/>
    <w:rsid w:val="00051C41"/>
    <w:rsid w:val="00051D51"/>
    <w:rsid w:val="00051D57"/>
    <w:rsid w:val="00051D65"/>
    <w:rsid w:val="00051D9E"/>
    <w:rsid w:val="00051E4F"/>
    <w:rsid w:val="00051E96"/>
    <w:rsid w:val="00052107"/>
    <w:rsid w:val="00052263"/>
    <w:rsid w:val="000523BB"/>
    <w:rsid w:val="000523D8"/>
    <w:rsid w:val="0005241A"/>
    <w:rsid w:val="000524BA"/>
    <w:rsid w:val="000524E2"/>
    <w:rsid w:val="00052510"/>
    <w:rsid w:val="00052616"/>
    <w:rsid w:val="00052636"/>
    <w:rsid w:val="00052644"/>
    <w:rsid w:val="00052649"/>
    <w:rsid w:val="000526AE"/>
    <w:rsid w:val="000526F5"/>
    <w:rsid w:val="00052740"/>
    <w:rsid w:val="00052782"/>
    <w:rsid w:val="00052794"/>
    <w:rsid w:val="000527E3"/>
    <w:rsid w:val="0005281B"/>
    <w:rsid w:val="00052835"/>
    <w:rsid w:val="0005286D"/>
    <w:rsid w:val="00052896"/>
    <w:rsid w:val="000528E0"/>
    <w:rsid w:val="000529BE"/>
    <w:rsid w:val="000529C3"/>
    <w:rsid w:val="000529DE"/>
    <w:rsid w:val="00052A1F"/>
    <w:rsid w:val="00052ADF"/>
    <w:rsid w:val="00052AE5"/>
    <w:rsid w:val="00052AF4"/>
    <w:rsid w:val="00052B7B"/>
    <w:rsid w:val="00052B9E"/>
    <w:rsid w:val="00052C60"/>
    <w:rsid w:val="00052C8B"/>
    <w:rsid w:val="00052D98"/>
    <w:rsid w:val="00052DAD"/>
    <w:rsid w:val="00052DB4"/>
    <w:rsid w:val="00052F16"/>
    <w:rsid w:val="00052FCD"/>
    <w:rsid w:val="00053154"/>
    <w:rsid w:val="0005324F"/>
    <w:rsid w:val="0005340A"/>
    <w:rsid w:val="00053483"/>
    <w:rsid w:val="0005349E"/>
    <w:rsid w:val="0005357C"/>
    <w:rsid w:val="000535AE"/>
    <w:rsid w:val="0005367A"/>
    <w:rsid w:val="000536B5"/>
    <w:rsid w:val="000536C7"/>
    <w:rsid w:val="0005374F"/>
    <w:rsid w:val="00053778"/>
    <w:rsid w:val="00053789"/>
    <w:rsid w:val="00053858"/>
    <w:rsid w:val="0005388F"/>
    <w:rsid w:val="000538C1"/>
    <w:rsid w:val="00053960"/>
    <w:rsid w:val="0005397C"/>
    <w:rsid w:val="00053A01"/>
    <w:rsid w:val="00053A03"/>
    <w:rsid w:val="00053B4A"/>
    <w:rsid w:val="00053B4B"/>
    <w:rsid w:val="00053B67"/>
    <w:rsid w:val="00053BC5"/>
    <w:rsid w:val="00053CAF"/>
    <w:rsid w:val="00053CB9"/>
    <w:rsid w:val="00053CD3"/>
    <w:rsid w:val="00053D0D"/>
    <w:rsid w:val="00053DC8"/>
    <w:rsid w:val="00053DD8"/>
    <w:rsid w:val="00053E0C"/>
    <w:rsid w:val="00053ECB"/>
    <w:rsid w:val="00054154"/>
    <w:rsid w:val="000541C8"/>
    <w:rsid w:val="00054291"/>
    <w:rsid w:val="000542AC"/>
    <w:rsid w:val="000542FF"/>
    <w:rsid w:val="0005430B"/>
    <w:rsid w:val="0005439E"/>
    <w:rsid w:val="000543F5"/>
    <w:rsid w:val="00054414"/>
    <w:rsid w:val="000545E8"/>
    <w:rsid w:val="0005464D"/>
    <w:rsid w:val="0005466C"/>
    <w:rsid w:val="00054696"/>
    <w:rsid w:val="000548B5"/>
    <w:rsid w:val="000548D1"/>
    <w:rsid w:val="00054970"/>
    <w:rsid w:val="00054A17"/>
    <w:rsid w:val="00054A3C"/>
    <w:rsid w:val="00054B10"/>
    <w:rsid w:val="00054B1C"/>
    <w:rsid w:val="00054BA1"/>
    <w:rsid w:val="00054BB5"/>
    <w:rsid w:val="00054BC2"/>
    <w:rsid w:val="00054D48"/>
    <w:rsid w:val="00054DC0"/>
    <w:rsid w:val="00054E11"/>
    <w:rsid w:val="00054E15"/>
    <w:rsid w:val="00054EAA"/>
    <w:rsid w:val="00054ED6"/>
    <w:rsid w:val="00054F06"/>
    <w:rsid w:val="00054F0F"/>
    <w:rsid w:val="00054F86"/>
    <w:rsid w:val="00054FE9"/>
    <w:rsid w:val="00055002"/>
    <w:rsid w:val="0005500B"/>
    <w:rsid w:val="0005505C"/>
    <w:rsid w:val="00055186"/>
    <w:rsid w:val="0005518B"/>
    <w:rsid w:val="000551B1"/>
    <w:rsid w:val="000552ED"/>
    <w:rsid w:val="00055344"/>
    <w:rsid w:val="000553BE"/>
    <w:rsid w:val="00055427"/>
    <w:rsid w:val="000554F7"/>
    <w:rsid w:val="000555DE"/>
    <w:rsid w:val="000555E9"/>
    <w:rsid w:val="000556B4"/>
    <w:rsid w:val="000556BF"/>
    <w:rsid w:val="000556CF"/>
    <w:rsid w:val="00055875"/>
    <w:rsid w:val="000558C4"/>
    <w:rsid w:val="000558EE"/>
    <w:rsid w:val="000558F6"/>
    <w:rsid w:val="00055906"/>
    <w:rsid w:val="00055965"/>
    <w:rsid w:val="0005597C"/>
    <w:rsid w:val="00055A86"/>
    <w:rsid w:val="00055B17"/>
    <w:rsid w:val="00055C33"/>
    <w:rsid w:val="00055C42"/>
    <w:rsid w:val="00055DA9"/>
    <w:rsid w:val="00055DC7"/>
    <w:rsid w:val="00055DF9"/>
    <w:rsid w:val="00055FAE"/>
    <w:rsid w:val="00055FB6"/>
    <w:rsid w:val="00055FFF"/>
    <w:rsid w:val="00056075"/>
    <w:rsid w:val="0005609A"/>
    <w:rsid w:val="000560AD"/>
    <w:rsid w:val="000560C9"/>
    <w:rsid w:val="000560D5"/>
    <w:rsid w:val="000560EB"/>
    <w:rsid w:val="000560F4"/>
    <w:rsid w:val="000561EC"/>
    <w:rsid w:val="00056273"/>
    <w:rsid w:val="000562F0"/>
    <w:rsid w:val="000563CD"/>
    <w:rsid w:val="00056420"/>
    <w:rsid w:val="0005642B"/>
    <w:rsid w:val="0005661C"/>
    <w:rsid w:val="000566A4"/>
    <w:rsid w:val="000566AC"/>
    <w:rsid w:val="000567E3"/>
    <w:rsid w:val="00056891"/>
    <w:rsid w:val="000568AC"/>
    <w:rsid w:val="0005695E"/>
    <w:rsid w:val="00056A06"/>
    <w:rsid w:val="00056A47"/>
    <w:rsid w:val="00056B0A"/>
    <w:rsid w:val="00056B87"/>
    <w:rsid w:val="00056C07"/>
    <w:rsid w:val="00056C65"/>
    <w:rsid w:val="00056C8F"/>
    <w:rsid w:val="00056CB9"/>
    <w:rsid w:val="00056CFE"/>
    <w:rsid w:val="00056D18"/>
    <w:rsid w:val="00056D7C"/>
    <w:rsid w:val="00056DE3"/>
    <w:rsid w:val="00056EB5"/>
    <w:rsid w:val="00056F97"/>
    <w:rsid w:val="000570A0"/>
    <w:rsid w:val="000570D8"/>
    <w:rsid w:val="00057148"/>
    <w:rsid w:val="00057283"/>
    <w:rsid w:val="000573DD"/>
    <w:rsid w:val="00057413"/>
    <w:rsid w:val="000574E8"/>
    <w:rsid w:val="00057550"/>
    <w:rsid w:val="000575C1"/>
    <w:rsid w:val="000575D5"/>
    <w:rsid w:val="0005765E"/>
    <w:rsid w:val="00057695"/>
    <w:rsid w:val="000576CB"/>
    <w:rsid w:val="000576D8"/>
    <w:rsid w:val="000577DB"/>
    <w:rsid w:val="00057810"/>
    <w:rsid w:val="0005787E"/>
    <w:rsid w:val="000578B2"/>
    <w:rsid w:val="000578EE"/>
    <w:rsid w:val="00057907"/>
    <w:rsid w:val="00057924"/>
    <w:rsid w:val="0005797F"/>
    <w:rsid w:val="000579DF"/>
    <w:rsid w:val="00057AFA"/>
    <w:rsid w:val="00057B9C"/>
    <w:rsid w:val="00057BB9"/>
    <w:rsid w:val="00057BBF"/>
    <w:rsid w:val="00057BFB"/>
    <w:rsid w:val="00057D63"/>
    <w:rsid w:val="00057E51"/>
    <w:rsid w:val="00057E56"/>
    <w:rsid w:val="00057E76"/>
    <w:rsid w:val="00057EF4"/>
    <w:rsid w:val="00057F19"/>
    <w:rsid w:val="00057F43"/>
    <w:rsid w:val="00057FC9"/>
    <w:rsid w:val="00057FF1"/>
    <w:rsid w:val="00060035"/>
    <w:rsid w:val="00060278"/>
    <w:rsid w:val="0006029B"/>
    <w:rsid w:val="000602CC"/>
    <w:rsid w:val="000602DF"/>
    <w:rsid w:val="0006032B"/>
    <w:rsid w:val="000603AD"/>
    <w:rsid w:val="0006047A"/>
    <w:rsid w:val="00060491"/>
    <w:rsid w:val="000604E3"/>
    <w:rsid w:val="000604F7"/>
    <w:rsid w:val="000605E0"/>
    <w:rsid w:val="000606B5"/>
    <w:rsid w:val="000606C7"/>
    <w:rsid w:val="00060860"/>
    <w:rsid w:val="00060A86"/>
    <w:rsid w:val="00060AB3"/>
    <w:rsid w:val="00060AE8"/>
    <w:rsid w:val="00060B0D"/>
    <w:rsid w:val="00060B29"/>
    <w:rsid w:val="00060BE0"/>
    <w:rsid w:val="00060C3E"/>
    <w:rsid w:val="00060CBC"/>
    <w:rsid w:val="00060CDC"/>
    <w:rsid w:val="00060E02"/>
    <w:rsid w:val="0006105B"/>
    <w:rsid w:val="00061100"/>
    <w:rsid w:val="0006123F"/>
    <w:rsid w:val="0006125E"/>
    <w:rsid w:val="00061281"/>
    <w:rsid w:val="0006132F"/>
    <w:rsid w:val="00061353"/>
    <w:rsid w:val="000613D1"/>
    <w:rsid w:val="000614D7"/>
    <w:rsid w:val="0006153A"/>
    <w:rsid w:val="000615AA"/>
    <w:rsid w:val="000615C0"/>
    <w:rsid w:val="00061607"/>
    <w:rsid w:val="00061609"/>
    <w:rsid w:val="00061730"/>
    <w:rsid w:val="0006176B"/>
    <w:rsid w:val="00061782"/>
    <w:rsid w:val="00061835"/>
    <w:rsid w:val="00061846"/>
    <w:rsid w:val="00061901"/>
    <w:rsid w:val="00061969"/>
    <w:rsid w:val="000619AE"/>
    <w:rsid w:val="000619E6"/>
    <w:rsid w:val="000619FD"/>
    <w:rsid w:val="00061A09"/>
    <w:rsid w:val="00061A66"/>
    <w:rsid w:val="00061AA7"/>
    <w:rsid w:val="00061ADB"/>
    <w:rsid w:val="00061B1F"/>
    <w:rsid w:val="00061B2F"/>
    <w:rsid w:val="00061B33"/>
    <w:rsid w:val="00061B39"/>
    <w:rsid w:val="00061CA3"/>
    <w:rsid w:val="00061CAB"/>
    <w:rsid w:val="00061CDA"/>
    <w:rsid w:val="00061D86"/>
    <w:rsid w:val="00061E35"/>
    <w:rsid w:val="00061E9C"/>
    <w:rsid w:val="00061EFF"/>
    <w:rsid w:val="00061F18"/>
    <w:rsid w:val="00061FDA"/>
    <w:rsid w:val="00062072"/>
    <w:rsid w:val="0006208C"/>
    <w:rsid w:val="00062153"/>
    <w:rsid w:val="000621CB"/>
    <w:rsid w:val="000621F1"/>
    <w:rsid w:val="000621F7"/>
    <w:rsid w:val="0006228F"/>
    <w:rsid w:val="0006232F"/>
    <w:rsid w:val="0006238F"/>
    <w:rsid w:val="0006240E"/>
    <w:rsid w:val="00062430"/>
    <w:rsid w:val="00062501"/>
    <w:rsid w:val="0006257A"/>
    <w:rsid w:val="000625B4"/>
    <w:rsid w:val="000626FD"/>
    <w:rsid w:val="0006279F"/>
    <w:rsid w:val="000627F9"/>
    <w:rsid w:val="00062804"/>
    <w:rsid w:val="000629C7"/>
    <w:rsid w:val="000629EB"/>
    <w:rsid w:val="00062A18"/>
    <w:rsid w:val="00062A32"/>
    <w:rsid w:val="00062B07"/>
    <w:rsid w:val="00062BA4"/>
    <w:rsid w:val="00062BEE"/>
    <w:rsid w:val="00062C20"/>
    <w:rsid w:val="00062CAC"/>
    <w:rsid w:val="00062D1D"/>
    <w:rsid w:val="00062D78"/>
    <w:rsid w:val="00062E84"/>
    <w:rsid w:val="00062E93"/>
    <w:rsid w:val="00062EEE"/>
    <w:rsid w:val="00062F3D"/>
    <w:rsid w:val="00062F7E"/>
    <w:rsid w:val="00063044"/>
    <w:rsid w:val="00063101"/>
    <w:rsid w:val="00063174"/>
    <w:rsid w:val="00063208"/>
    <w:rsid w:val="0006327F"/>
    <w:rsid w:val="000632BE"/>
    <w:rsid w:val="00063328"/>
    <w:rsid w:val="00063355"/>
    <w:rsid w:val="0006337C"/>
    <w:rsid w:val="00063505"/>
    <w:rsid w:val="00063578"/>
    <w:rsid w:val="000635C9"/>
    <w:rsid w:val="00063779"/>
    <w:rsid w:val="00063833"/>
    <w:rsid w:val="0006384B"/>
    <w:rsid w:val="000639E4"/>
    <w:rsid w:val="00063A2B"/>
    <w:rsid w:val="00063A32"/>
    <w:rsid w:val="00063B1D"/>
    <w:rsid w:val="00063B21"/>
    <w:rsid w:val="00063B3C"/>
    <w:rsid w:val="00063BAD"/>
    <w:rsid w:val="00063BE2"/>
    <w:rsid w:val="00063CD1"/>
    <w:rsid w:val="00063D7E"/>
    <w:rsid w:val="00063D89"/>
    <w:rsid w:val="00063E2C"/>
    <w:rsid w:val="00063F94"/>
    <w:rsid w:val="00063FA6"/>
    <w:rsid w:val="00063FEF"/>
    <w:rsid w:val="00063FFD"/>
    <w:rsid w:val="000640AE"/>
    <w:rsid w:val="000640FD"/>
    <w:rsid w:val="00064121"/>
    <w:rsid w:val="00064222"/>
    <w:rsid w:val="00064267"/>
    <w:rsid w:val="000642D2"/>
    <w:rsid w:val="000642F1"/>
    <w:rsid w:val="000642FC"/>
    <w:rsid w:val="0006436C"/>
    <w:rsid w:val="000643DA"/>
    <w:rsid w:val="00064598"/>
    <w:rsid w:val="000645FD"/>
    <w:rsid w:val="00064649"/>
    <w:rsid w:val="00064656"/>
    <w:rsid w:val="0006466D"/>
    <w:rsid w:val="00064718"/>
    <w:rsid w:val="00064747"/>
    <w:rsid w:val="00064752"/>
    <w:rsid w:val="000647F9"/>
    <w:rsid w:val="0006494F"/>
    <w:rsid w:val="00064955"/>
    <w:rsid w:val="00064A20"/>
    <w:rsid w:val="00064ABF"/>
    <w:rsid w:val="00064B2B"/>
    <w:rsid w:val="00064BAB"/>
    <w:rsid w:val="00064CA4"/>
    <w:rsid w:val="00064CC0"/>
    <w:rsid w:val="00064D1F"/>
    <w:rsid w:val="00064D50"/>
    <w:rsid w:val="00064DA0"/>
    <w:rsid w:val="00064EB9"/>
    <w:rsid w:val="00064EE4"/>
    <w:rsid w:val="0006508C"/>
    <w:rsid w:val="0006508E"/>
    <w:rsid w:val="000650D0"/>
    <w:rsid w:val="00065104"/>
    <w:rsid w:val="0006510E"/>
    <w:rsid w:val="00065115"/>
    <w:rsid w:val="0006516E"/>
    <w:rsid w:val="0006518B"/>
    <w:rsid w:val="000651E4"/>
    <w:rsid w:val="000652DC"/>
    <w:rsid w:val="0006531C"/>
    <w:rsid w:val="0006534F"/>
    <w:rsid w:val="0006535B"/>
    <w:rsid w:val="0006539F"/>
    <w:rsid w:val="000653CE"/>
    <w:rsid w:val="000653DA"/>
    <w:rsid w:val="000654AD"/>
    <w:rsid w:val="000654FA"/>
    <w:rsid w:val="00065565"/>
    <w:rsid w:val="00065593"/>
    <w:rsid w:val="00065750"/>
    <w:rsid w:val="000657D5"/>
    <w:rsid w:val="00065868"/>
    <w:rsid w:val="000659C0"/>
    <w:rsid w:val="000659DC"/>
    <w:rsid w:val="00065A30"/>
    <w:rsid w:val="00065AB4"/>
    <w:rsid w:val="00065AE3"/>
    <w:rsid w:val="00065B1C"/>
    <w:rsid w:val="00065B77"/>
    <w:rsid w:val="00065BF7"/>
    <w:rsid w:val="00065C13"/>
    <w:rsid w:val="00065C57"/>
    <w:rsid w:val="00065C9D"/>
    <w:rsid w:val="00065DFE"/>
    <w:rsid w:val="00065E0C"/>
    <w:rsid w:val="00065E1E"/>
    <w:rsid w:val="00065EB6"/>
    <w:rsid w:val="00065F02"/>
    <w:rsid w:val="00065F0A"/>
    <w:rsid w:val="00065F24"/>
    <w:rsid w:val="00065F30"/>
    <w:rsid w:val="00065F6D"/>
    <w:rsid w:val="00065F97"/>
    <w:rsid w:val="00066053"/>
    <w:rsid w:val="00066129"/>
    <w:rsid w:val="00066166"/>
    <w:rsid w:val="00066169"/>
    <w:rsid w:val="000661C2"/>
    <w:rsid w:val="00066214"/>
    <w:rsid w:val="00066287"/>
    <w:rsid w:val="000662B6"/>
    <w:rsid w:val="000662DF"/>
    <w:rsid w:val="00066398"/>
    <w:rsid w:val="00066494"/>
    <w:rsid w:val="00066557"/>
    <w:rsid w:val="000665ED"/>
    <w:rsid w:val="00066668"/>
    <w:rsid w:val="00066700"/>
    <w:rsid w:val="00066814"/>
    <w:rsid w:val="000668C4"/>
    <w:rsid w:val="00066934"/>
    <w:rsid w:val="00066A0C"/>
    <w:rsid w:val="00066A47"/>
    <w:rsid w:val="00066A6D"/>
    <w:rsid w:val="00066A73"/>
    <w:rsid w:val="00066AEF"/>
    <w:rsid w:val="00066B81"/>
    <w:rsid w:val="00066B9B"/>
    <w:rsid w:val="00066D2F"/>
    <w:rsid w:val="00066D3C"/>
    <w:rsid w:val="00066D3E"/>
    <w:rsid w:val="00066D42"/>
    <w:rsid w:val="00066E0F"/>
    <w:rsid w:val="00066E23"/>
    <w:rsid w:val="00066E74"/>
    <w:rsid w:val="00066ECC"/>
    <w:rsid w:val="00066F08"/>
    <w:rsid w:val="00066F55"/>
    <w:rsid w:val="00067062"/>
    <w:rsid w:val="00067186"/>
    <w:rsid w:val="000671E1"/>
    <w:rsid w:val="00067208"/>
    <w:rsid w:val="00067277"/>
    <w:rsid w:val="00067325"/>
    <w:rsid w:val="00067337"/>
    <w:rsid w:val="00067414"/>
    <w:rsid w:val="0006747A"/>
    <w:rsid w:val="0006749F"/>
    <w:rsid w:val="00067511"/>
    <w:rsid w:val="00067530"/>
    <w:rsid w:val="00067551"/>
    <w:rsid w:val="000675DC"/>
    <w:rsid w:val="0006764D"/>
    <w:rsid w:val="00067650"/>
    <w:rsid w:val="000676F7"/>
    <w:rsid w:val="000677C9"/>
    <w:rsid w:val="000678DA"/>
    <w:rsid w:val="00067950"/>
    <w:rsid w:val="0006795C"/>
    <w:rsid w:val="00067A02"/>
    <w:rsid w:val="00067A7D"/>
    <w:rsid w:val="00067A87"/>
    <w:rsid w:val="00067A91"/>
    <w:rsid w:val="00067B8D"/>
    <w:rsid w:val="00067C01"/>
    <w:rsid w:val="00067C10"/>
    <w:rsid w:val="00067C41"/>
    <w:rsid w:val="00067CF0"/>
    <w:rsid w:val="00067EC1"/>
    <w:rsid w:val="0007000E"/>
    <w:rsid w:val="0007011C"/>
    <w:rsid w:val="0007019D"/>
    <w:rsid w:val="00070248"/>
    <w:rsid w:val="0007026F"/>
    <w:rsid w:val="0007036F"/>
    <w:rsid w:val="00070404"/>
    <w:rsid w:val="0007041E"/>
    <w:rsid w:val="0007043B"/>
    <w:rsid w:val="000704ED"/>
    <w:rsid w:val="00070505"/>
    <w:rsid w:val="0007063B"/>
    <w:rsid w:val="0007064D"/>
    <w:rsid w:val="000706A3"/>
    <w:rsid w:val="00070829"/>
    <w:rsid w:val="00070933"/>
    <w:rsid w:val="0007099C"/>
    <w:rsid w:val="000709FF"/>
    <w:rsid w:val="00070A18"/>
    <w:rsid w:val="00070A46"/>
    <w:rsid w:val="00070A48"/>
    <w:rsid w:val="00070AC4"/>
    <w:rsid w:val="00070B68"/>
    <w:rsid w:val="00070BB1"/>
    <w:rsid w:val="00070BE6"/>
    <w:rsid w:val="00070D09"/>
    <w:rsid w:val="00070D80"/>
    <w:rsid w:val="00070D97"/>
    <w:rsid w:val="00070DFE"/>
    <w:rsid w:val="00070E68"/>
    <w:rsid w:val="00070E86"/>
    <w:rsid w:val="00070EFD"/>
    <w:rsid w:val="00070F25"/>
    <w:rsid w:val="00070F53"/>
    <w:rsid w:val="00070F5D"/>
    <w:rsid w:val="00070F9C"/>
    <w:rsid w:val="00071070"/>
    <w:rsid w:val="0007120B"/>
    <w:rsid w:val="0007128A"/>
    <w:rsid w:val="000712E1"/>
    <w:rsid w:val="000712F5"/>
    <w:rsid w:val="00071313"/>
    <w:rsid w:val="0007133F"/>
    <w:rsid w:val="0007137E"/>
    <w:rsid w:val="00071383"/>
    <w:rsid w:val="00071388"/>
    <w:rsid w:val="000713EF"/>
    <w:rsid w:val="0007147A"/>
    <w:rsid w:val="000714AB"/>
    <w:rsid w:val="0007159D"/>
    <w:rsid w:val="00071609"/>
    <w:rsid w:val="0007160D"/>
    <w:rsid w:val="00071735"/>
    <w:rsid w:val="00071749"/>
    <w:rsid w:val="00071786"/>
    <w:rsid w:val="00071857"/>
    <w:rsid w:val="00071885"/>
    <w:rsid w:val="000718C2"/>
    <w:rsid w:val="000719B7"/>
    <w:rsid w:val="000719C8"/>
    <w:rsid w:val="00071AF8"/>
    <w:rsid w:val="00071C57"/>
    <w:rsid w:val="00071D5A"/>
    <w:rsid w:val="00071D8E"/>
    <w:rsid w:val="00071DBE"/>
    <w:rsid w:val="00071DD1"/>
    <w:rsid w:val="00071E64"/>
    <w:rsid w:val="00071F3A"/>
    <w:rsid w:val="000720A6"/>
    <w:rsid w:val="00072125"/>
    <w:rsid w:val="00072154"/>
    <w:rsid w:val="00072156"/>
    <w:rsid w:val="000721B7"/>
    <w:rsid w:val="00072224"/>
    <w:rsid w:val="00072264"/>
    <w:rsid w:val="0007229D"/>
    <w:rsid w:val="000722DF"/>
    <w:rsid w:val="00072330"/>
    <w:rsid w:val="000723A5"/>
    <w:rsid w:val="000723B5"/>
    <w:rsid w:val="0007251F"/>
    <w:rsid w:val="00072658"/>
    <w:rsid w:val="0007268E"/>
    <w:rsid w:val="00072693"/>
    <w:rsid w:val="000726AD"/>
    <w:rsid w:val="00072823"/>
    <w:rsid w:val="0007284D"/>
    <w:rsid w:val="000728D8"/>
    <w:rsid w:val="00072944"/>
    <w:rsid w:val="00072970"/>
    <w:rsid w:val="000729D2"/>
    <w:rsid w:val="00072AEA"/>
    <w:rsid w:val="00072B90"/>
    <w:rsid w:val="00072BC8"/>
    <w:rsid w:val="00072C92"/>
    <w:rsid w:val="00072D50"/>
    <w:rsid w:val="00072D71"/>
    <w:rsid w:val="00072DB7"/>
    <w:rsid w:val="00072E03"/>
    <w:rsid w:val="00072E15"/>
    <w:rsid w:val="00072E6B"/>
    <w:rsid w:val="00072EF4"/>
    <w:rsid w:val="00072F29"/>
    <w:rsid w:val="00072F42"/>
    <w:rsid w:val="00072F6D"/>
    <w:rsid w:val="00072F83"/>
    <w:rsid w:val="00072FF7"/>
    <w:rsid w:val="00072FFF"/>
    <w:rsid w:val="0007302F"/>
    <w:rsid w:val="000730A3"/>
    <w:rsid w:val="000730B1"/>
    <w:rsid w:val="00073271"/>
    <w:rsid w:val="000732C6"/>
    <w:rsid w:val="00073389"/>
    <w:rsid w:val="000734AD"/>
    <w:rsid w:val="000734D6"/>
    <w:rsid w:val="00073531"/>
    <w:rsid w:val="000735A8"/>
    <w:rsid w:val="0007360E"/>
    <w:rsid w:val="000736A0"/>
    <w:rsid w:val="000736B0"/>
    <w:rsid w:val="00073706"/>
    <w:rsid w:val="00073750"/>
    <w:rsid w:val="00073892"/>
    <w:rsid w:val="0007392E"/>
    <w:rsid w:val="00073948"/>
    <w:rsid w:val="00073A33"/>
    <w:rsid w:val="00073B52"/>
    <w:rsid w:val="00073C0E"/>
    <w:rsid w:val="00073C79"/>
    <w:rsid w:val="00073CEB"/>
    <w:rsid w:val="00073D68"/>
    <w:rsid w:val="00073D90"/>
    <w:rsid w:val="00073DA9"/>
    <w:rsid w:val="00073DAE"/>
    <w:rsid w:val="00073E86"/>
    <w:rsid w:val="00073EAC"/>
    <w:rsid w:val="00073EC3"/>
    <w:rsid w:val="00073F3C"/>
    <w:rsid w:val="00073F43"/>
    <w:rsid w:val="00073FB7"/>
    <w:rsid w:val="00073FD6"/>
    <w:rsid w:val="00073FDC"/>
    <w:rsid w:val="0007406B"/>
    <w:rsid w:val="00074084"/>
    <w:rsid w:val="000740A7"/>
    <w:rsid w:val="000740FD"/>
    <w:rsid w:val="00074139"/>
    <w:rsid w:val="0007413C"/>
    <w:rsid w:val="00074222"/>
    <w:rsid w:val="00074266"/>
    <w:rsid w:val="00074267"/>
    <w:rsid w:val="0007430C"/>
    <w:rsid w:val="00074334"/>
    <w:rsid w:val="00074355"/>
    <w:rsid w:val="00074406"/>
    <w:rsid w:val="00074431"/>
    <w:rsid w:val="000744A2"/>
    <w:rsid w:val="00074741"/>
    <w:rsid w:val="000747C0"/>
    <w:rsid w:val="0007480B"/>
    <w:rsid w:val="0007482E"/>
    <w:rsid w:val="00074865"/>
    <w:rsid w:val="0007490E"/>
    <w:rsid w:val="00074968"/>
    <w:rsid w:val="000749A3"/>
    <w:rsid w:val="00074A90"/>
    <w:rsid w:val="00074B99"/>
    <w:rsid w:val="00074C5E"/>
    <w:rsid w:val="00074CB4"/>
    <w:rsid w:val="00074CC9"/>
    <w:rsid w:val="00074D03"/>
    <w:rsid w:val="00074D3D"/>
    <w:rsid w:val="00074DE3"/>
    <w:rsid w:val="00074F0A"/>
    <w:rsid w:val="00074FBF"/>
    <w:rsid w:val="00075016"/>
    <w:rsid w:val="0007517F"/>
    <w:rsid w:val="000751E2"/>
    <w:rsid w:val="00075255"/>
    <w:rsid w:val="0007529F"/>
    <w:rsid w:val="00075336"/>
    <w:rsid w:val="00075447"/>
    <w:rsid w:val="000754B9"/>
    <w:rsid w:val="00075588"/>
    <w:rsid w:val="0007560F"/>
    <w:rsid w:val="000756B1"/>
    <w:rsid w:val="00075700"/>
    <w:rsid w:val="000757E2"/>
    <w:rsid w:val="000757E7"/>
    <w:rsid w:val="0007589D"/>
    <w:rsid w:val="00075976"/>
    <w:rsid w:val="000759DA"/>
    <w:rsid w:val="00075A6E"/>
    <w:rsid w:val="00075AA9"/>
    <w:rsid w:val="00075B6E"/>
    <w:rsid w:val="00075BB2"/>
    <w:rsid w:val="00075C26"/>
    <w:rsid w:val="00075C29"/>
    <w:rsid w:val="00075C54"/>
    <w:rsid w:val="00075C5B"/>
    <w:rsid w:val="00075C64"/>
    <w:rsid w:val="00075C8B"/>
    <w:rsid w:val="00075CCD"/>
    <w:rsid w:val="00075CD0"/>
    <w:rsid w:val="00075D25"/>
    <w:rsid w:val="00075D60"/>
    <w:rsid w:val="00075D93"/>
    <w:rsid w:val="00075DE6"/>
    <w:rsid w:val="00075E08"/>
    <w:rsid w:val="00075EA7"/>
    <w:rsid w:val="00075EB1"/>
    <w:rsid w:val="00075F09"/>
    <w:rsid w:val="00075F4F"/>
    <w:rsid w:val="00075F85"/>
    <w:rsid w:val="00075FDA"/>
    <w:rsid w:val="00075FEA"/>
    <w:rsid w:val="0007605B"/>
    <w:rsid w:val="0007606B"/>
    <w:rsid w:val="00076095"/>
    <w:rsid w:val="00076158"/>
    <w:rsid w:val="0007617E"/>
    <w:rsid w:val="0007632F"/>
    <w:rsid w:val="000763D9"/>
    <w:rsid w:val="000763DE"/>
    <w:rsid w:val="000763F3"/>
    <w:rsid w:val="000763F5"/>
    <w:rsid w:val="00076446"/>
    <w:rsid w:val="00076474"/>
    <w:rsid w:val="00076545"/>
    <w:rsid w:val="000765BD"/>
    <w:rsid w:val="000767FA"/>
    <w:rsid w:val="0007686B"/>
    <w:rsid w:val="00076875"/>
    <w:rsid w:val="0007698E"/>
    <w:rsid w:val="00076A0E"/>
    <w:rsid w:val="00076A8A"/>
    <w:rsid w:val="00076B15"/>
    <w:rsid w:val="00076B58"/>
    <w:rsid w:val="00076B99"/>
    <w:rsid w:val="00076C69"/>
    <w:rsid w:val="00076D15"/>
    <w:rsid w:val="00076D3C"/>
    <w:rsid w:val="00076D3E"/>
    <w:rsid w:val="00076D71"/>
    <w:rsid w:val="00076E64"/>
    <w:rsid w:val="00076E83"/>
    <w:rsid w:val="00076F26"/>
    <w:rsid w:val="00077049"/>
    <w:rsid w:val="0007704C"/>
    <w:rsid w:val="0007708F"/>
    <w:rsid w:val="00077179"/>
    <w:rsid w:val="0007717E"/>
    <w:rsid w:val="0007719A"/>
    <w:rsid w:val="00077277"/>
    <w:rsid w:val="0007727A"/>
    <w:rsid w:val="000772CA"/>
    <w:rsid w:val="00077312"/>
    <w:rsid w:val="00077356"/>
    <w:rsid w:val="000773A1"/>
    <w:rsid w:val="00077410"/>
    <w:rsid w:val="00077474"/>
    <w:rsid w:val="00077512"/>
    <w:rsid w:val="0007752A"/>
    <w:rsid w:val="0007753C"/>
    <w:rsid w:val="0007759D"/>
    <w:rsid w:val="00077682"/>
    <w:rsid w:val="000776B1"/>
    <w:rsid w:val="00077714"/>
    <w:rsid w:val="00077783"/>
    <w:rsid w:val="000777D0"/>
    <w:rsid w:val="00077803"/>
    <w:rsid w:val="0007784A"/>
    <w:rsid w:val="000778CA"/>
    <w:rsid w:val="000778D9"/>
    <w:rsid w:val="000778F3"/>
    <w:rsid w:val="00077943"/>
    <w:rsid w:val="000779A5"/>
    <w:rsid w:val="000779B0"/>
    <w:rsid w:val="00077A00"/>
    <w:rsid w:val="00077A5A"/>
    <w:rsid w:val="00077B36"/>
    <w:rsid w:val="00077B47"/>
    <w:rsid w:val="00077BF6"/>
    <w:rsid w:val="00077C03"/>
    <w:rsid w:val="00077CDD"/>
    <w:rsid w:val="00077D61"/>
    <w:rsid w:val="00077D8E"/>
    <w:rsid w:val="00077DBB"/>
    <w:rsid w:val="00077E05"/>
    <w:rsid w:val="00077E1C"/>
    <w:rsid w:val="00077E29"/>
    <w:rsid w:val="00077E56"/>
    <w:rsid w:val="00077E8D"/>
    <w:rsid w:val="000800EE"/>
    <w:rsid w:val="00080119"/>
    <w:rsid w:val="00080121"/>
    <w:rsid w:val="00080179"/>
    <w:rsid w:val="00080244"/>
    <w:rsid w:val="000803DD"/>
    <w:rsid w:val="000804EC"/>
    <w:rsid w:val="00080542"/>
    <w:rsid w:val="0008060C"/>
    <w:rsid w:val="00080640"/>
    <w:rsid w:val="0008067E"/>
    <w:rsid w:val="000806B7"/>
    <w:rsid w:val="000806F8"/>
    <w:rsid w:val="0008078B"/>
    <w:rsid w:val="0008089B"/>
    <w:rsid w:val="00080904"/>
    <w:rsid w:val="00080943"/>
    <w:rsid w:val="000809E6"/>
    <w:rsid w:val="00080A26"/>
    <w:rsid w:val="00080A4A"/>
    <w:rsid w:val="00080AEB"/>
    <w:rsid w:val="00080B24"/>
    <w:rsid w:val="00080B64"/>
    <w:rsid w:val="00080C4E"/>
    <w:rsid w:val="00080C66"/>
    <w:rsid w:val="00080C88"/>
    <w:rsid w:val="00080CA7"/>
    <w:rsid w:val="00080CFD"/>
    <w:rsid w:val="00080D54"/>
    <w:rsid w:val="00080DA9"/>
    <w:rsid w:val="00080DF6"/>
    <w:rsid w:val="00080E40"/>
    <w:rsid w:val="00080E7E"/>
    <w:rsid w:val="00080E91"/>
    <w:rsid w:val="00080EB5"/>
    <w:rsid w:val="00080EE5"/>
    <w:rsid w:val="00080F21"/>
    <w:rsid w:val="00080F56"/>
    <w:rsid w:val="00080FD5"/>
    <w:rsid w:val="00080FFB"/>
    <w:rsid w:val="0008111D"/>
    <w:rsid w:val="0008132F"/>
    <w:rsid w:val="0008136C"/>
    <w:rsid w:val="00081391"/>
    <w:rsid w:val="000813A9"/>
    <w:rsid w:val="000813EE"/>
    <w:rsid w:val="00081403"/>
    <w:rsid w:val="00081593"/>
    <w:rsid w:val="00081630"/>
    <w:rsid w:val="000816D5"/>
    <w:rsid w:val="000817A7"/>
    <w:rsid w:val="0008184D"/>
    <w:rsid w:val="00081865"/>
    <w:rsid w:val="000818BB"/>
    <w:rsid w:val="0008191B"/>
    <w:rsid w:val="00081944"/>
    <w:rsid w:val="000819E5"/>
    <w:rsid w:val="000819F0"/>
    <w:rsid w:val="00081A53"/>
    <w:rsid w:val="00081AF6"/>
    <w:rsid w:val="00081B28"/>
    <w:rsid w:val="00081C4F"/>
    <w:rsid w:val="00081C8A"/>
    <w:rsid w:val="00081C8D"/>
    <w:rsid w:val="00081D80"/>
    <w:rsid w:val="00081DC3"/>
    <w:rsid w:val="00081DCA"/>
    <w:rsid w:val="00081E1B"/>
    <w:rsid w:val="00081EE6"/>
    <w:rsid w:val="00081F17"/>
    <w:rsid w:val="00081F2B"/>
    <w:rsid w:val="00081F4B"/>
    <w:rsid w:val="00081F9B"/>
    <w:rsid w:val="00082040"/>
    <w:rsid w:val="0008208D"/>
    <w:rsid w:val="0008211B"/>
    <w:rsid w:val="000821E6"/>
    <w:rsid w:val="0008225C"/>
    <w:rsid w:val="00082272"/>
    <w:rsid w:val="000822B8"/>
    <w:rsid w:val="000822CA"/>
    <w:rsid w:val="000823F3"/>
    <w:rsid w:val="00082442"/>
    <w:rsid w:val="0008256F"/>
    <w:rsid w:val="000825B5"/>
    <w:rsid w:val="00082608"/>
    <w:rsid w:val="00082736"/>
    <w:rsid w:val="000828AE"/>
    <w:rsid w:val="00082907"/>
    <w:rsid w:val="000829E8"/>
    <w:rsid w:val="00082A43"/>
    <w:rsid w:val="00082AF0"/>
    <w:rsid w:val="00082B89"/>
    <w:rsid w:val="00082C0C"/>
    <w:rsid w:val="00082C25"/>
    <w:rsid w:val="00082C6D"/>
    <w:rsid w:val="00082CAC"/>
    <w:rsid w:val="00082CF5"/>
    <w:rsid w:val="00082E2A"/>
    <w:rsid w:val="00082E2D"/>
    <w:rsid w:val="00082E98"/>
    <w:rsid w:val="00082EF1"/>
    <w:rsid w:val="00082FC0"/>
    <w:rsid w:val="0008303B"/>
    <w:rsid w:val="00083047"/>
    <w:rsid w:val="0008322F"/>
    <w:rsid w:val="0008326C"/>
    <w:rsid w:val="00083275"/>
    <w:rsid w:val="000833B0"/>
    <w:rsid w:val="000833F4"/>
    <w:rsid w:val="000833F8"/>
    <w:rsid w:val="00083416"/>
    <w:rsid w:val="00083428"/>
    <w:rsid w:val="00083455"/>
    <w:rsid w:val="000834B8"/>
    <w:rsid w:val="000835DA"/>
    <w:rsid w:val="000836A5"/>
    <w:rsid w:val="000836E7"/>
    <w:rsid w:val="0008370E"/>
    <w:rsid w:val="0008379C"/>
    <w:rsid w:val="000837A8"/>
    <w:rsid w:val="000837E9"/>
    <w:rsid w:val="0008385A"/>
    <w:rsid w:val="00083870"/>
    <w:rsid w:val="00083996"/>
    <w:rsid w:val="000839B7"/>
    <w:rsid w:val="00083A36"/>
    <w:rsid w:val="00083A9F"/>
    <w:rsid w:val="00083B71"/>
    <w:rsid w:val="00083B78"/>
    <w:rsid w:val="00083BCC"/>
    <w:rsid w:val="00083C13"/>
    <w:rsid w:val="00083C7A"/>
    <w:rsid w:val="00083CDF"/>
    <w:rsid w:val="00083D04"/>
    <w:rsid w:val="00083D13"/>
    <w:rsid w:val="00083D46"/>
    <w:rsid w:val="00083D7D"/>
    <w:rsid w:val="00083E3F"/>
    <w:rsid w:val="00083EBE"/>
    <w:rsid w:val="00083F08"/>
    <w:rsid w:val="00083F69"/>
    <w:rsid w:val="00083F7C"/>
    <w:rsid w:val="00083F82"/>
    <w:rsid w:val="00083FC0"/>
    <w:rsid w:val="00083FCC"/>
    <w:rsid w:val="00083FE9"/>
    <w:rsid w:val="00083FEC"/>
    <w:rsid w:val="0008404A"/>
    <w:rsid w:val="00084193"/>
    <w:rsid w:val="0008429A"/>
    <w:rsid w:val="000842BA"/>
    <w:rsid w:val="000842FC"/>
    <w:rsid w:val="0008431D"/>
    <w:rsid w:val="000843A4"/>
    <w:rsid w:val="00084404"/>
    <w:rsid w:val="0008443E"/>
    <w:rsid w:val="00084484"/>
    <w:rsid w:val="00084613"/>
    <w:rsid w:val="00084614"/>
    <w:rsid w:val="0008461B"/>
    <w:rsid w:val="0008468A"/>
    <w:rsid w:val="000846D7"/>
    <w:rsid w:val="000847AC"/>
    <w:rsid w:val="000847EF"/>
    <w:rsid w:val="00084830"/>
    <w:rsid w:val="00084893"/>
    <w:rsid w:val="0008492A"/>
    <w:rsid w:val="000849A3"/>
    <w:rsid w:val="00084A0E"/>
    <w:rsid w:val="00084A44"/>
    <w:rsid w:val="00084A92"/>
    <w:rsid w:val="00084AA7"/>
    <w:rsid w:val="00084AD8"/>
    <w:rsid w:val="00084B04"/>
    <w:rsid w:val="00084B1A"/>
    <w:rsid w:val="00084BC2"/>
    <w:rsid w:val="00084BF2"/>
    <w:rsid w:val="00084CAD"/>
    <w:rsid w:val="00084CB8"/>
    <w:rsid w:val="00084CEE"/>
    <w:rsid w:val="00084D71"/>
    <w:rsid w:val="00084F10"/>
    <w:rsid w:val="00084F43"/>
    <w:rsid w:val="00084FA9"/>
    <w:rsid w:val="00084FBF"/>
    <w:rsid w:val="00084FC9"/>
    <w:rsid w:val="00084FFF"/>
    <w:rsid w:val="00085007"/>
    <w:rsid w:val="0008501D"/>
    <w:rsid w:val="000850E3"/>
    <w:rsid w:val="000850ED"/>
    <w:rsid w:val="00085103"/>
    <w:rsid w:val="00085192"/>
    <w:rsid w:val="00085241"/>
    <w:rsid w:val="00085273"/>
    <w:rsid w:val="000852A8"/>
    <w:rsid w:val="000852C5"/>
    <w:rsid w:val="00085395"/>
    <w:rsid w:val="0008539D"/>
    <w:rsid w:val="000853FD"/>
    <w:rsid w:val="00085427"/>
    <w:rsid w:val="0008542F"/>
    <w:rsid w:val="0008555C"/>
    <w:rsid w:val="000856C0"/>
    <w:rsid w:val="00085725"/>
    <w:rsid w:val="00085778"/>
    <w:rsid w:val="0008578C"/>
    <w:rsid w:val="000857C1"/>
    <w:rsid w:val="00085805"/>
    <w:rsid w:val="00085807"/>
    <w:rsid w:val="000858D9"/>
    <w:rsid w:val="000858DF"/>
    <w:rsid w:val="00085A43"/>
    <w:rsid w:val="00085A97"/>
    <w:rsid w:val="00085B55"/>
    <w:rsid w:val="00085C34"/>
    <w:rsid w:val="00085C5C"/>
    <w:rsid w:val="00085CF2"/>
    <w:rsid w:val="00085D3C"/>
    <w:rsid w:val="00085D93"/>
    <w:rsid w:val="00085DAA"/>
    <w:rsid w:val="00085DC7"/>
    <w:rsid w:val="00085E23"/>
    <w:rsid w:val="00085E66"/>
    <w:rsid w:val="00085EE1"/>
    <w:rsid w:val="00085F35"/>
    <w:rsid w:val="00085F87"/>
    <w:rsid w:val="00085F94"/>
    <w:rsid w:val="00085F9A"/>
    <w:rsid w:val="0008603D"/>
    <w:rsid w:val="000860DF"/>
    <w:rsid w:val="00086153"/>
    <w:rsid w:val="000861EB"/>
    <w:rsid w:val="000862FB"/>
    <w:rsid w:val="0008632E"/>
    <w:rsid w:val="0008638E"/>
    <w:rsid w:val="000864E5"/>
    <w:rsid w:val="000865C4"/>
    <w:rsid w:val="0008664B"/>
    <w:rsid w:val="000866A9"/>
    <w:rsid w:val="000866B9"/>
    <w:rsid w:val="0008673B"/>
    <w:rsid w:val="000867B2"/>
    <w:rsid w:val="0008685A"/>
    <w:rsid w:val="0008685B"/>
    <w:rsid w:val="0008688E"/>
    <w:rsid w:val="0008699F"/>
    <w:rsid w:val="000869F6"/>
    <w:rsid w:val="00086A13"/>
    <w:rsid w:val="00086A70"/>
    <w:rsid w:val="00086A7A"/>
    <w:rsid w:val="00086CFD"/>
    <w:rsid w:val="00086F6F"/>
    <w:rsid w:val="00086FAA"/>
    <w:rsid w:val="00086FB2"/>
    <w:rsid w:val="00086FD1"/>
    <w:rsid w:val="00087074"/>
    <w:rsid w:val="00087078"/>
    <w:rsid w:val="00087090"/>
    <w:rsid w:val="000870A3"/>
    <w:rsid w:val="000870B7"/>
    <w:rsid w:val="000870DC"/>
    <w:rsid w:val="00087119"/>
    <w:rsid w:val="000871DD"/>
    <w:rsid w:val="00087206"/>
    <w:rsid w:val="0008721D"/>
    <w:rsid w:val="000872A1"/>
    <w:rsid w:val="0008730B"/>
    <w:rsid w:val="0008732E"/>
    <w:rsid w:val="00087339"/>
    <w:rsid w:val="0008736A"/>
    <w:rsid w:val="0008744A"/>
    <w:rsid w:val="000874C1"/>
    <w:rsid w:val="000874D6"/>
    <w:rsid w:val="0008755F"/>
    <w:rsid w:val="000875EE"/>
    <w:rsid w:val="00087629"/>
    <w:rsid w:val="00087699"/>
    <w:rsid w:val="00087704"/>
    <w:rsid w:val="000877F3"/>
    <w:rsid w:val="0008781B"/>
    <w:rsid w:val="000878C1"/>
    <w:rsid w:val="00087991"/>
    <w:rsid w:val="00087999"/>
    <w:rsid w:val="000879BE"/>
    <w:rsid w:val="00087A39"/>
    <w:rsid w:val="00087A93"/>
    <w:rsid w:val="00087B02"/>
    <w:rsid w:val="00087B44"/>
    <w:rsid w:val="00087B55"/>
    <w:rsid w:val="00087CB7"/>
    <w:rsid w:val="00087D08"/>
    <w:rsid w:val="00087D89"/>
    <w:rsid w:val="00087E6D"/>
    <w:rsid w:val="00087EA3"/>
    <w:rsid w:val="00087EBC"/>
    <w:rsid w:val="00087EF6"/>
    <w:rsid w:val="00087F1A"/>
    <w:rsid w:val="00087F39"/>
    <w:rsid w:val="00087FF6"/>
    <w:rsid w:val="00090068"/>
    <w:rsid w:val="000901B0"/>
    <w:rsid w:val="00090285"/>
    <w:rsid w:val="00090300"/>
    <w:rsid w:val="000903C3"/>
    <w:rsid w:val="000903E1"/>
    <w:rsid w:val="0009049A"/>
    <w:rsid w:val="000904BE"/>
    <w:rsid w:val="00090528"/>
    <w:rsid w:val="00090553"/>
    <w:rsid w:val="00090561"/>
    <w:rsid w:val="0009058C"/>
    <w:rsid w:val="00090597"/>
    <w:rsid w:val="0009064A"/>
    <w:rsid w:val="000906C0"/>
    <w:rsid w:val="000906FE"/>
    <w:rsid w:val="000907D1"/>
    <w:rsid w:val="000907DC"/>
    <w:rsid w:val="00090844"/>
    <w:rsid w:val="00090986"/>
    <w:rsid w:val="00090A6D"/>
    <w:rsid w:val="00090A8F"/>
    <w:rsid w:val="00090ACA"/>
    <w:rsid w:val="00090B83"/>
    <w:rsid w:val="00090BAD"/>
    <w:rsid w:val="00090BB7"/>
    <w:rsid w:val="00090BF3"/>
    <w:rsid w:val="00090C23"/>
    <w:rsid w:val="00090C9F"/>
    <w:rsid w:val="00090CA8"/>
    <w:rsid w:val="00090D1C"/>
    <w:rsid w:val="00090DA9"/>
    <w:rsid w:val="00090E4A"/>
    <w:rsid w:val="00090E7D"/>
    <w:rsid w:val="00090E92"/>
    <w:rsid w:val="00090F11"/>
    <w:rsid w:val="00091047"/>
    <w:rsid w:val="00091050"/>
    <w:rsid w:val="000910CD"/>
    <w:rsid w:val="00091140"/>
    <w:rsid w:val="00091147"/>
    <w:rsid w:val="0009124C"/>
    <w:rsid w:val="00091250"/>
    <w:rsid w:val="0009130D"/>
    <w:rsid w:val="00091373"/>
    <w:rsid w:val="00091402"/>
    <w:rsid w:val="00091412"/>
    <w:rsid w:val="00091492"/>
    <w:rsid w:val="000914A3"/>
    <w:rsid w:val="00091513"/>
    <w:rsid w:val="00091591"/>
    <w:rsid w:val="000915AC"/>
    <w:rsid w:val="000915BF"/>
    <w:rsid w:val="0009165C"/>
    <w:rsid w:val="000916DB"/>
    <w:rsid w:val="00091787"/>
    <w:rsid w:val="00091789"/>
    <w:rsid w:val="00091897"/>
    <w:rsid w:val="000918E7"/>
    <w:rsid w:val="000918F5"/>
    <w:rsid w:val="00091923"/>
    <w:rsid w:val="00091956"/>
    <w:rsid w:val="000919DF"/>
    <w:rsid w:val="00091A89"/>
    <w:rsid w:val="00091B2D"/>
    <w:rsid w:val="00091B6A"/>
    <w:rsid w:val="00091BBE"/>
    <w:rsid w:val="00091BF0"/>
    <w:rsid w:val="00091BF2"/>
    <w:rsid w:val="00091CAA"/>
    <w:rsid w:val="00091D36"/>
    <w:rsid w:val="00091D6A"/>
    <w:rsid w:val="00091EE4"/>
    <w:rsid w:val="00092275"/>
    <w:rsid w:val="0009228F"/>
    <w:rsid w:val="000922EC"/>
    <w:rsid w:val="0009235A"/>
    <w:rsid w:val="00092364"/>
    <w:rsid w:val="000923E4"/>
    <w:rsid w:val="00092429"/>
    <w:rsid w:val="000924FC"/>
    <w:rsid w:val="00092584"/>
    <w:rsid w:val="000925A1"/>
    <w:rsid w:val="00092669"/>
    <w:rsid w:val="00092687"/>
    <w:rsid w:val="0009268B"/>
    <w:rsid w:val="0009269F"/>
    <w:rsid w:val="000927A8"/>
    <w:rsid w:val="00092877"/>
    <w:rsid w:val="000928F2"/>
    <w:rsid w:val="00092A0E"/>
    <w:rsid w:val="00092AFC"/>
    <w:rsid w:val="00092B0F"/>
    <w:rsid w:val="00092B4C"/>
    <w:rsid w:val="00092B53"/>
    <w:rsid w:val="00092BD6"/>
    <w:rsid w:val="00092C74"/>
    <w:rsid w:val="00092CA8"/>
    <w:rsid w:val="00092CF5"/>
    <w:rsid w:val="00092E3B"/>
    <w:rsid w:val="00092E59"/>
    <w:rsid w:val="00092E63"/>
    <w:rsid w:val="00092F46"/>
    <w:rsid w:val="00092F5F"/>
    <w:rsid w:val="00092FA1"/>
    <w:rsid w:val="000930A9"/>
    <w:rsid w:val="000930BD"/>
    <w:rsid w:val="000930ED"/>
    <w:rsid w:val="000930F0"/>
    <w:rsid w:val="00093143"/>
    <w:rsid w:val="000931A8"/>
    <w:rsid w:val="000931B1"/>
    <w:rsid w:val="000931EE"/>
    <w:rsid w:val="0009320A"/>
    <w:rsid w:val="000932FA"/>
    <w:rsid w:val="00093344"/>
    <w:rsid w:val="00093466"/>
    <w:rsid w:val="000934A2"/>
    <w:rsid w:val="000934E7"/>
    <w:rsid w:val="000934E8"/>
    <w:rsid w:val="000934EB"/>
    <w:rsid w:val="00093511"/>
    <w:rsid w:val="00093538"/>
    <w:rsid w:val="000935D7"/>
    <w:rsid w:val="000935F8"/>
    <w:rsid w:val="0009384E"/>
    <w:rsid w:val="00093A9B"/>
    <w:rsid w:val="00093AA4"/>
    <w:rsid w:val="00093AC0"/>
    <w:rsid w:val="00093B94"/>
    <w:rsid w:val="00093BE7"/>
    <w:rsid w:val="00093BF9"/>
    <w:rsid w:val="00093C12"/>
    <w:rsid w:val="00093C8A"/>
    <w:rsid w:val="00093D0A"/>
    <w:rsid w:val="00093D10"/>
    <w:rsid w:val="00093D33"/>
    <w:rsid w:val="00093D61"/>
    <w:rsid w:val="00093D7F"/>
    <w:rsid w:val="00093D94"/>
    <w:rsid w:val="00093DE6"/>
    <w:rsid w:val="00093DEC"/>
    <w:rsid w:val="00093E2F"/>
    <w:rsid w:val="00093E4D"/>
    <w:rsid w:val="00093EFA"/>
    <w:rsid w:val="000940B2"/>
    <w:rsid w:val="000940F0"/>
    <w:rsid w:val="000941C2"/>
    <w:rsid w:val="000941C4"/>
    <w:rsid w:val="00094274"/>
    <w:rsid w:val="000942E4"/>
    <w:rsid w:val="0009432A"/>
    <w:rsid w:val="0009436C"/>
    <w:rsid w:val="000943CA"/>
    <w:rsid w:val="0009451A"/>
    <w:rsid w:val="00094578"/>
    <w:rsid w:val="000945A6"/>
    <w:rsid w:val="00094662"/>
    <w:rsid w:val="00094722"/>
    <w:rsid w:val="00094762"/>
    <w:rsid w:val="000947FA"/>
    <w:rsid w:val="0009493B"/>
    <w:rsid w:val="00094A2F"/>
    <w:rsid w:val="00094A70"/>
    <w:rsid w:val="00094B62"/>
    <w:rsid w:val="00094BC0"/>
    <w:rsid w:val="00094BCC"/>
    <w:rsid w:val="00094CD7"/>
    <w:rsid w:val="00094DB6"/>
    <w:rsid w:val="00094E36"/>
    <w:rsid w:val="00094E83"/>
    <w:rsid w:val="00094EAF"/>
    <w:rsid w:val="00094EBF"/>
    <w:rsid w:val="00094F98"/>
    <w:rsid w:val="00094FC6"/>
    <w:rsid w:val="0009508D"/>
    <w:rsid w:val="00095094"/>
    <w:rsid w:val="0009522D"/>
    <w:rsid w:val="00095267"/>
    <w:rsid w:val="000952FE"/>
    <w:rsid w:val="0009536C"/>
    <w:rsid w:val="0009537F"/>
    <w:rsid w:val="000954C6"/>
    <w:rsid w:val="0009550D"/>
    <w:rsid w:val="0009552C"/>
    <w:rsid w:val="0009553C"/>
    <w:rsid w:val="000955EA"/>
    <w:rsid w:val="000955FC"/>
    <w:rsid w:val="00095612"/>
    <w:rsid w:val="0009564E"/>
    <w:rsid w:val="000956B7"/>
    <w:rsid w:val="00095704"/>
    <w:rsid w:val="00095815"/>
    <w:rsid w:val="00095886"/>
    <w:rsid w:val="000958DF"/>
    <w:rsid w:val="00095929"/>
    <w:rsid w:val="00095A46"/>
    <w:rsid w:val="00095AB1"/>
    <w:rsid w:val="00095AC6"/>
    <w:rsid w:val="00095BD5"/>
    <w:rsid w:val="00095BD7"/>
    <w:rsid w:val="00095CDA"/>
    <w:rsid w:val="00095CF4"/>
    <w:rsid w:val="00095E5C"/>
    <w:rsid w:val="00095F8C"/>
    <w:rsid w:val="00095FED"/>
    <w:rsid w:val="00095FF5"/>
    <w:rsid w:val="0009601B"/>
    <w:rsid w:val="000960E7"/>
    <w:rsid w:val="00096135"/>
    <w:rsid w:val="00096184"/>
    <w:rsid w:val="000961D3"/>
    <w:rsid w:val="000961F5"/>
    <w:rsid w:val="0009624C"/>
    <w:rsid w:val="00096261"/>
    <w:rsid w:val="0009630B"/>
    <w:rsid w:val="0009635D"/>
    <w:rsid w:val="0009636A"/>
    <w:rsid w:val="000963A4"/>
    <w:rsid w:val="000963BB"/>
    <w:rsid w:val="0009647A"/>
    <w:rsid w:val="0009647E"/>
    <w:rsid w:val="000964AD"/>
    <w:rsid w:val="000964AF"/>
    <w:rsid w:val="000964E2"/>
    <w:rsid w:val="0009650F"/>
    <w:rsid w:val="0009657C"/>
    <w:rsid w:val="00096685"/>
    <w:rsid w:val="00096738"/>
    <w:rsid w:val="000967DB"/>
    <w:rsid w:val="0009687B"/>
    <w:rsid w:val="00096949"/>
    <w:rsid w:val="00096989"/>
    <w:rsid w:val="00096A28"/>
    <w:rsid w:val="00096B2E"/>
    <w:rsid w:val="00096B87"/>
    <w:rsid w:val="00096B89"/>
    <w:rsid w:val="00096B99"/>
    <w:rsid w:val="00096C1A"/>
    <w:rsid w:val="00096C5C"/>
    <w:rsid w:val="00096CBC"/>
    <w:rsid w:val="00096CBE"/>
    <w:rsid w:val="00096E2C"/>
    <w:rsid w:val="00096E50"/>
    <w:rsid w:val="00096E58"/>
    <w:rsid w:val="00096EA0"/>
    <w:rsid w:val="00096EAF"/>
    <w:rsid w:val="00096ED6"/>
    <w:rsid w:val="00096ED9"/>
    <w:rsid w:val="00096F48"/>
    <w:rsid w:val="00096F78"/>
    <w:rsid w:val="000970A4"/>
    <w:rsid w:val="00097236"/>
    <w:rsid w:val="0009726D"/>
    <w:rsid w:val="00097294"/>
    <w:rsid w:val="000972DC"/>
    <w:rsid w:val="000972E4"/>
    <w:rsid w:val="000973BC"/>
    <w:rsid w:val="000973BF"/>
    <w:rsid w:val="00097411"/>
    <w:rsid w:val="00097412"/>
    <w:rsid w:val="00097451"/>
    <w:rsid w:val="0009759A"/>
    <w:rsid w:val="0009767A"/>
    <w:rsid w:val="000976E3"/>
    <w:rsid w:val="00097781"/>
    <w:rsid w:val="00097998"/>
    <w:rsid w:val="00097A00"/>
    <w:rsid w:val="00097A10"/>
    <w:rsid w:val="00097A70"/>
    <w:rsid w:val="00097A83"/>
    <w:rsid w:val="00097AAA"/>
    <w:rsid w:val="00097BE7"/>
    <w:rsid w:val="00097C59"/>
    <w:rsid w:val="00097D55"/>
    <w:rsid w:val="00097E61"/>
    <w:rsid w:val="00097E79"/>
    <w:rsid w:val="00097E93"/>
    <w:rsid w:val="00097EA0"/>
    <w:rsid w:val="00097F1E"/>
    <w:rsid w:val="00097FFD"/>
    <w:rsid w:val="000A004D"/>
    <w:rsid w:val="000A004F"/>
    <w:rsid w:val="000A00D6"/>
    <w:rsid w:val="000A0163"/>
    <w:rsid w:val="000A01D0"/>
    <w:rsid w:val="000A0225"/>
    <w:rsid w:val="000A0274"/>
    <w:rsid w:val="000A027B"/>
    <w:rsid w:val="000A02D4"/>
    <w:rsid w:val="000A031B"/>
    <w:rsid w:val="000A0383"/>
    <w:rsid w:val="000A040A"/>
    <w:rsid w:val="000A0483"/>
    <w:rsid w:val="000A04E0"/>
    <w:rsid w:val="000A05B3"/>
    <w:rsid w:val="000A0706"/>
    <w:rsid w:val="000A07F0"/>
    <w:rsid w:val="000A080C"/>
    <w:rsid w:val="000A080F"/>
    <w:rsid w:val="000A0810"/>
    <w:rsid w:val="000A08EC"/>
    <w:rsid w:val="000A08EE"/>
    <w:rsid w:val="000A08F0"/>
    <w:rsid w:val="000A0963"/>
    <w:rsid w:val="000A0978"/>
    <w:rsid w:val="000A0AD7"/>
    <w:rsid w:val="000A0C92"/>
    <w:rsid w:val="000A0D0A"/>
    <w:rsid w:val="000A0D57"/>
    <w:rsid w:val="000A0E53"/>
    <w:rsid w:val="000A0EE7"/>
    <w:rsid w:val="000A0F4E"/>
    <w:rsid w:val="000A0FB8"/>
    <w:rsid w:val="000A100C"/>
    <w:rsid w:val="000A1026"/>
    <w:rsid w:val="000A1085"/>
    <w:rsid w:val="000A10B0"/>
    <w:rsid w:val="000A10CA"/>
    <w:rsid w:val="000A1220"/>
    <w:rsid w:val="000A12AE"/>
    <w:rsid w:val="000A1313"/>
    <w:rsid w:val="000A13BE"/>
    <w:rsid w:val="000A1469"/>
    <w:rsid w:val="000A14E4"/>
    <w:rsid w:val="000A14F5"/>
    <w:rsid w:val="000A15BD"/>
    <w:rsid w:val="000A1642"/>
    <w:rsid w:val="000A1671"/>
    <w:rsid w:val="000A16A2"/>
    <w:rsid w:val="000A16DF"/>
    <w:rsid w:val="000A17AF"/>
    <w:rsid w:val="000A191A"/>
    <w:rsid w:val="000A19FA"/>
    <w:rsid w:val="000A1A15"/>
    <w:rsid w:val="000A1AE9"/>
    <w:rsid w:val="000A1B68"/>
    <w:rsid w:val="000A1B6B"/>
    <w:rsid w:val="000A1BC3"/>
    <w:rsid w:val="000A1BE6"/>
    <w:rsid w:val="000A1C79"/>
    <w:rsid w:val="000A1D41"/>
    <w:rsid w:val="000A1D58"/>
    <w:rsid w:val="000A1D68"/>
    <w:rsid w:val="000A1D8F"/>
    <w:rsid w:val="000A1E62"/>
    <w:rsid w:val="000A1F1C"/>
    <w:rsid w:val="000A201C"/>
    <w:rsid w:val="000A2040"/>
    <w:rsid w:val="000A2074"/>
    <w:rsid w:val="000A20D9"/>
    <w:rsid w:val="000A2123"/>
    <w:rsid w:val="000A21B8"/>
    <w:rsid w:val="000A2244"/>
    <w:rsid w:val="000A2288"/>
    <w:rsid w:val="000A22B4"/>
    <w:rsid w:val="000A2326"/>
    <w:rsid w:val="000A23CA"/>
    <w:rsid w:val="000A2447"/>
    <w:rsid w:val="000A2494"/>
    <w:rsid w:val="000A24ED"/>
    <w:rsid w:val="000A24F1"/>
    <w:rsid w:val="000A25D8"/>
    <w:rsid w:val="000A25E3"/>
    <w:rsid w:val="000A25F6"/>
    <w:rsid w:val="000A2611"/>
    <w:rsid w:val="000A2676"/>
    <w:rsid w:val="000A26C3"/>
    <w:rsid w:val="000A27F4"/>
    <w:rsid w:val="000A2808"/>
    <w:rsid w:val="000A2830"/>
    <w:rsid w:val="000A2896"/>
    <w:rsid w:val="000A28D6"/>
    <w:rsid w:val="000A28EA"/>
    <w:rsid w:val="000A29A5"/>
    <w:rsid w:val="000A2A98"/>
    <w:rsid w:val="000A2AEA"/>
    <w:rsid w:val="000A2B6A"/>
    <w:rsid w:val="000A2B6D"/>
    <w:rsid w:val="000A2BCA"/>
    <w:rsid w:val="000A2C0D"/>
    <w:rsid w:val="000A2C29"/>
    <w:rsid w:val="000A2D75"/>
    <w:rsid w:val="000A2E99"/>
    <w:rsid w:val="000A2EB0"/>
    <w:rsid w:val="000A2EF0"/>
    <w:rsid w:val="000A2F05"/>
    <w:rsid w:val="000A2F22"/>
    <w:rsid w:val="000A30A3"/>
    <w:rsid w:val="000A30D9"/>
    <w:rsid w:val="000A30DB"/>
    <w:rsid w:val="000A3156"/>
    <w:rsid w:val="000A3194"/>
    <w:rsid w:val="000A3236"/>
    <w:rsid w:val="000A32D0"/>
    <w:rsid w:val="000A339C"/>
    <w:rsid w:val="000A33B8"/>
    <w:rsid w:val="000A3436"/>
    <w:rsid w:val="000A345B"/>
    <w:rsid w:val="000A34C4"/>
    <w:rsid w:val="000A34F7"/>
    <w:rsid w:val="000A3579"/>
    <w:rsid w:val="000A367C"/>
    <w:rsid w:val="000A372D"/>
    <w:rsid w:val="000A3735"/>
    <w:rsid w:val="000A37AE"/>
    <w:rsid w:val="000A37B9"/>
    <w:rsid w:val="000A3837"/>
    <w:rsid w:val="000A386E"/>
    <w:rsid w:val="000A38B9"/>
    <w:rsid w:val="000A38C6"/>
    <w:rsid w:val="000A3900"/>
    <w:rsid w:val="000A3AC4"/>
    <w:rsid w:val="000A3AD9"/>
    <w:rsid w:val="000A3B57"/>
    <w:rsid w:val="000A3D2A"/>
    <w:rsid w:val="000A3D7C"/>
    <w:rsid w:val="000A3E5E"/>
    <w:rsid w:val="000A3EC4"/>
    <w:rsid w:val="000A3FB7"/>
    <w:rsid w:val="000A3FC6"/>
    <w:rsid w:val="000A4035"/>
    <w:rsid w:val="000A4059"/>
    <w:rsid w:val="000A409B"/>
    <w:rsid w:val="000A40A9"/>
    <w:rsid w:val="000A40D8"/>
    <w:rsid w:val="000A4147"/>
    <w:rsid w:val="000A41D1"/>
    <w:rsid w:val="000A42C0"/>
    <w:rsid w:val="000A4349"/>
    <w:rsid w:val="000A442E"/>
    <w:rsid w:val="000A4562"/>
    <w:rsid w:val="000A4624"/>
    <w:rsid w:val="000A4686"/>
    <w:rsid w:val="000A46D4"/>
    <w:rsid w:val="000A475A"/>
    <w:rsid w:val="000A477D"/>
    <w:rsid w:val="000A4898"/>
    <w:rsid w:val="000A48AA"/>
    <w:rsid w:val="000A48CC"/>
    <w:rsid w:val="000A48DE"/>
    <w:rsid w:val="000A48E9"/>
    <w:rsid w:val="000A4A2D"/>
    <w:rsid w:val="000A4A31"/>
    <w:rsid w:val="000A4A7F"/>
    <w:rsid w:val="000A4ABD"/>
    <w:rsid w:val="000A4BB2"/>
    <w:rsid w:val="000A4BC6"/>
    <w:rsid w:val="000A4BDF"/>
    <w:rsid w:val="000A4CD3"/>
    <w:rsid w:val="000A4CDA"/>
    <w:rsid w:val="000A4D02"/>
    <w:rsid w:val="000A4DB4"/>
    <w:rsid w:val="000A4DC8"/>
    <w:rsid w:val="000A4DCF"/>
    <w:rsid w:val="000A4DD5"/>
    <w:rsid w:val="000A4E1A"/>
    <w:rsid w:val="000A4EF6"/>
    <w:rsid w:val="000A4F42"/>
    <w:rsid w:val="000A5033"/>
    <w:rsid w:val="000A5044"/>
    <w:rsid w:val="000A50ED"/>
    <w:rsid w:val="000A51BA"/>
    <w:rsid w:val="000A525A"/>
    <w:rsid w:val="000A5272"/>
    <w:rsid w:val="000A53A8"/>
    <w:rsid w:val="000A53D1"/>
    <w:rsid w:val="000A5449"/>
    <w:rsid w:val="000A54C2"/>
    <w:rsid w:val="000A5550"/>
    <w:rsid w:val="000A5678"/>
    <w:rsid w:val="000A567F"/>
    <w:rsid w:val="000A56F7"/>
    <w:rsid w:val="000A56FD"/>
    <w:rsid w:val="000A5713"/>
    <w:rsid w:val="000A5755"/>
    <w:rsid w:val="000A5892"/>
    <w:rsid w:val="000A5909"/>
    <w:rsid w:val="000A599A"/>
    <w:rsid w:val="000A59BA"/>
    <w:rsid w:val="000A5A2F"/>
    <w:rsid w:val="000A5B32"/>
    <w:rsid w:val="000A5B47"/>
    <w:rsid w:val="000A5BDF"/>
    <w:rsid w:val="000A5C21"/>
    <w:rsid w:val="000A5CE1"/>
    <w:rsid w:val="000A5CEA"/>
    <w:rsid w:val="000A5DCC"/>
    <w:rsid w:val="000A5E19"/>
    <w:rsid w:val="000A5E84"/>
    <w:rsid w:val="000A5F15"/>
    <w:rsid w:val="000A5F32"/>
    <w:rsid w:val="000A5F6F"/>
    <w:rsid w:val="000A601A"/>
    <w:rsid w:val="000A60D5"/>
    <w:rsid w:val="000A61D5"/>
    <w:rsid w:val="000A61D8"/>
    <w:rsid w:val="000A637C"/>
    <w:rsid w:val="000A63E0"/>
    <w:rsid w:val="000A6610"/>
    <w:rsid w:val="000A671B"/>
    <w:rsid w:val="000A682B"/>
    <w:rsid w:val="000A6969"/>
    <w:rsid w:val="000A696C"/>
    <w:rsid w:val="000A6A04"/>
    <w:rsid w:val="000A6A7B"/>
    <w:rsid w:val="000A6AC8"/>
    <w:rsid w:val="000A6AD1"/>
    <w:rsid w:val="000A6B4A"/>
    <w:rsid w:val="000A6B64"/>
    <w:rsid w:val="000A6CEB"/>
    <w:rsid w:val="000A6D05"/>
    <w:rsid w:val="000A6DC8"/>
    <w:rsid w:val="000A6E91"/>
    <w:rsid w:val="000A6EA4"/>
    <w:rsid w:val="000A6EF6"/>
    <w:rsid w:val="000A6F43"/>
    <w:rsid w:val="000A6FA7"/>
    <w:rsid w:val="000A6FD0"/>
    <w:rsid w:val="000A6FED"/>
    <w:rsid w:val="000A706C"/>
    <w:rsid w:val="000A70B5"/>
    <w:rsid w:val="000A70FF"/>
    <w:rsid w:val="000A71C4"/>
    <w:rsid w:val="000A722C"/>
    <w:rsid w:val="000A7244"/>
    <w:rsid w:val="000A7275"/>
    <w:rsid w:val="000A72F5"/>
    <w:rsid w:val="000A731F"/>
    <w:rsid w:val="000A75D7"/>
    <w:rsid w:val="000A75EE"/>
    <w:rsid w:val="000A7706"/>
    <w:rsid w:val="000A7747"/>
    <w:rsid w:val="000A780B"/>
    <w:rsid w:val="000A7866"/>
    <w:rsid w:val="000A797F"/>
    <w:rsid w:val="000A79B6"/>
    <w:rsid w:val="000A7A00"/>
    <w:rsid w:val="000A7A6A"/>
    <w:rsid w:val="000A7B47"/>
    <w:rsid w:val="000A7B76"/>
    <w:rsid w:val="000A7C38"/>
    <w:rsid w:val="000A7E33"/>
    <w:rsid w:val="000A7E3E"/>
    <w:rsid w:val="000A7E92"/>
    <w:rsid w:val="000A7E9C"/>
    <w:rsid w:val="000A7F8E"/>
    <w:rsid w:val="000A7F9C"/>
    <w:rsid w:val="000A7FC5"/>
    <w:rsid w:val="000A7FF8"/>
    <w:rsid w:val="000B004B"/>
    <w:rsid w:val="000B00C0"/>
    <w:rsid w:val="000B00CD"/>
    <w:rsid w:val="000B019B"/>
    <w:rsid w:val="000B01A9"/>
    <w:rsid w:val="000B01D7"/>
    <w:rsid w:val="000B02E4"/>
    <w:rsid w:val="000B035B"/>
    <w:rsid w:val="000B0445"/>
    <w:rsid w:val="000B0485"/>
    <w:rsid w:val="000B04EB"/>
    <w:rsid w:val="000B05E3"/>
    <w:rsid w:val="000B05FE"/>
    <w:rsid w:val="000B06BB"/>
    <w:rsid w:val="000B06FF"/>
    <w:rsid w:val="000B0739"/>
    <w:rsid w:val="000B0755"/>
    <w:rsid w:val="000B079F"/>
    <w:rsid w:val="000B0855"/>
    <w:rsid w:val="000B085B"/>
    <w:rsid w:val="000B08CF"/>
    <w:rsid w:val="000B0981"/>
    <w:rsid w:val="000B0998"/>
    <w:rsid w:val="000B0B33"/>
    <w:rsid w:val="000B0B58"/>
    <w:rsid w:val="000B0BDC"/>
    <w:rsid w:val="000B0CBF"/>
    <w:rsid w:val="000B0D3A"/>
    <w:rsid w:val="000B0D48"/>
    <w:rsid w:val="000B0D6D"/>
    <w:rsid w:val="000B0E0B"/>
    <w:rsid w:val="000B0E59"/>
    <w:rsid w:val="000B0E82"/>
    <w:rsid w:val="000B0EAC"/>
    <w:rsid w:val="000B0ECE"/>
    <w:rsid w:val="000B0EDA"/>
    <w:rsid w:val="000B0F11"/>
    <w:rsid w:val="000B0F32"/>
    <w:rsid w:val="000B0F82"/>
    <w:rsid w:val="000B100F"/>
    <w:rsid w:val="000B102B"/>
    <w:rsid w:val="000B1065"/>
    <w:rsid w:val="000B1067"/>
    <w:rsid w:val="000B10F3"/>
    <w:rsid w:val="000B1192"/>
    <w:rsid w:val="000B119B"/>
    <w:rsid w:val="000B12C1"/>
    <w:rsid w:val="000B12DF"/>
    <w:rsid w:val="000B1300"/>
    <w:rsid w:val="000B1319"/>
    <w:rsid w:val="000B1356"/>
    <w:rsid w:val="000B13AF"/>
    <w:rsid w:val="000B1409"/>
    <w:rsid w:val="000B1428"/>
    <w:rsid w:val="000B14E3"/>
    <w:rsid w:val="000B1592"/>
    <w:rsid w:val="000B1732"/>
    <w:rsid w:val="000B1755"/>
    <w:rsid w:val="000B1841"/>
    <w:rsid w:val="000B1892"/>
    <w:rsid w:val="000B18C9"/>
    <w:rsid w:val="000B18E5"/>
    <w:rsid w:val="000B18FD"/>
    <w:rsid w:val="000B1968"/>
    <w:rsid w:val="000B1A6D"/>
    <w:rsid w:val="000B1A79"/>
    <w:rsid w:val="000B1A8D"/>
    <w:rsid w:val="000B1AFA"/>
    <w:rsid w:val="000B1B1F"/>
    <w:rsid w:val="000B1BB8"/>
    <w:rsid w:val="000B1C6A"/>
    <w:rsid w:val="000B1C89"/>
    <w:rsid w:val="000B1CC9"/>
    <w:rsid w:val="000B1D20"/>
    <w:rsid w:val="000B1D26"/>
    <w:rsid w:val="000B1E87"/>
    <w:rsid w:val="000B1F1C"/>
    <w:rsid w:val="000B1F32"/>
    <w:rsid w:val="000B21F6"/>
    <w:rsid w:val="000B227C"/>
    <w:rsid w:val="000B22DF"/>
    <w:rsid w:val="000B2422"/>
    <w:rsid w:val="000B2483"/>
    <w:rsid w:val="000B24CC"/>
    <w:rsid w:val="000B2580"/>
    <w:rsid w:val="000B25E3"/>
    <w:rsid w:val="000B262E"/>
    <w:rsid w:val="000B26AA"/>
    <w:rsid w:val="000B28E1"/>
    <w:rsid w:val="000B2973"/>
    <w:rsid w:val="000B29A4"/>
    <w:rsid w:val="000B29C1"/>
    <w:rsid w:val="000B29C5"/>
    <w:rsid w:val="000B2A87"/>
    <w:rsid w:val="000B2B31"/>
    <w:rsid w:val="000B2BF4"/>
    <w:rsid w:val="000B2E5D"/>
    <w:rsid w:val="000B2EF1"/>
    <w:rsid w:val="000B2EF5"/>
    <w:rsid w:val="000B2EF6"/>
    <w:rsid w:val="000B2F60"/>
    <w:rsid w:val="000B2F7A"/>
    <w:rsid w:val="000B2FD7"/>
    <w:rsid w:val="000B3025"/>
    <w:rsid w:val="000B307F"/>
    <w:rsid w:val="000B31A4"/>
    <w:rsid w:val="000B32A0"/>
    <w:rsid w:val="000B32EA"/>
    <w:rsid w:val="000B32EE"/>
    <w:rsid w:val="000B3332"/>
    <w:rsid w:val="000B334C"/>
    <w:rsid w:val="000B3355"/>
    <w:rsid w:val="000B3396"/>
    <w:rsid w:val="000B34F4"/>
    <w:rsid w:val="000B3530"/>
    <w:rsid w:val="000B3551"/>
    <w:rsid w:val="000B35C1"/>
    <w:rsid w:val="000B36A2"/>
    <w:rsid w:val="000B36F1"/>
    <w:rsid w:val="000B3892"/>
    <w:rsid w:val="000B38CA"/>
    <w:rsid w:val="000B38E6"/>
    <w:rsid w:val="000B38F6"/>
    <w:rsid w:val="000B3957"/>
    <w:rsid w:val="000B396D"/>
    <w:rsid w:val="000B39A0"/>
    <w:rsid w:val="000B39F7"/>
    <w:rsid w:val="000B39F9"/>
    <w:rsid w:val="000B3B51"/>
    <w:rsid w:val="000B3B70"/>
    <w:rsid w:val="000B3C50"/>
    <w:rsid w:val="000B3C6D"/>
    <w:rsid w:val="000B3CC6"/>
    <w:rsid w:val="000B3CE7"/>
    <w:rsid w:val="000B3CE9"/>
    <w:rsid w:val="000B3D54"/>
    <w:rsid w:val="000B3DA7"/>
    <w:rsid w:val="000B3E72"/>
    <w:rsid w:val="000B3E8F"/>
    <w:rsid w:val="000B3ECC"/>
    <w:rsid w:val="000B3ED5"/>
    <w:rsid w:val="000B3F99"/>
    <w:rsid w:val="000B3FBC"/>
    <w:rsid w:val="000B4115"/>
    <w:rsid w:val="000B41CD"/>
    <w:rsid w:val="000B420A"/>
    <w:rsid w:val="000B4247"/>
    <w:rsid w:val="000B4262"/>
    <w:rsid w:val="000B4322"/>
    <w:rsid w:val="000B4498"/>
    <w:rsid w:val="000B4506"/>
    <w:rsid w:val="000B4541"/>
    <w:rsid w:val="000B45EA"/>
    <w:rsid w:val="000B4698"/>
    <w:rsid w:val="000B46C2"/>
    <w:rsid w:val="000B4724"/>
    <w:rsid w:val="000B4725"/>
    <w:rsid w:val="000B478B"/>
    <w:rsid w:val="000B47B4"/>
    <w:rsid w:val="000B47ED"/>
    <w:rsid w:val="000B47FC"/>
    <w:rsid w:val="000B4841"/>
    <w:rsid w:val="000B48EB"/>
    <w:rsid w:val="000B4963"/>
    <w:rsid w:val="000B49EB"/>
    <w:rsid w:val="000B4A37"/>
    <w:rsid w:val="000B4BCC"/>
    <w:rsid w:val="000B4BD3"/>
    <w:rsid w:val="000B4C21"/>
    <w:rsid w:val="000B4C6B"/>
    <w:rsid w:val="000B4CAD"/>
    <w:rsid w:val="000B4D36"/>
    <w:rsid w:val="000B4D3C"/>
    <w:rsid w:val="000B4DF2"/>
    <w:rsid w:val="000B4E12"/>
    <w:rsid w:val="000B4FF2"/>
    <w:rsid w:val="000B5016"/>
    <w:rsid w:val="000B5039"/>
    <w:rsid w:val="000B5085"/>
    <w:rsid w:val="000B5094"/>
    <w:rsid w:val="000B50DA"/>
    <w:rsid w:val="000B5196"/>
    <w:rsid w:val="000B5218"/>
    <w:rsid w:val="000B5281"/>
    <w:rsid w:val="000B5284"/>
    <w:rsid w:val="000B52B7"/>
    <w:rsid w:val="000B5304"/>
    <w:rsid w:val="000B5384"/>
    <w:rsid w:val="000B5393"/>
    <w:rsid w:val="000B539D"/>
    <w:rsid w:val="000B573B"/>
    <w:rsid w:val="000B5780"/>
    <w:rsid w:val="000B57B0"/>
    <w:rsid w:val="000B581C"/>
    <w:rsid w:val="000B588F"/>
    <w:rsid w:val="000B5928"/>
    <w:rsid w:val="000B5A3C"/>
    <w:rsid w:val="000B5AA5"/>
    <w:rsid w:val="000B5B02"/>
    <w:rsid w:val="000B5B0C"/>
    <w:rsid w:val="000B5BBF"/>
    <w:rsid w:val="000B5C41"/>
    <w:rsid w:val="000B5C52"/>
    <w:rsid w:val="000B5D7D"/>
    <w:rsid w:val="000B5D96"/>
    <w:rsid w:val="000B5DCE"/>
    <w:rsid w:val="000B5E13"/>
    <w:rsid w:val="000B5E73"/>
    <w:rsid w:val="000B5F02"/>
    <w:rsid w:val="000B5FA7"/>
    <w:rsid w:val="000B6296"/>
    <w:rsid w:val="000B62CF"/>
    <w:rsid w:val="000B636A"/>
    <w:rsid w:val="000B63A3"/>
    <w:rsid w:val="000B63DC"/>
    <w:rsid w:val="000B6561"/>
    <w:rsid w:val="000B65D2"/>
    <w:rsid w:val="000B6652"/>
    <w:rsid w:val="000B66D8"/>
    <w:rsid w:val="000B66E7"/>
    <w:rsid w:val="000B674A"/>
    <w:rsid w:val="000B6765"/>
    <w:rsid w:val="000B683C"/>
    <w:rsid w:val="000B684C"/>
    <w:rsid w:val="000B6878"/>
    <w:rsid w:val="000B6905"/>
    <w:rsid w:val="000B691B"/>
    <w:rsid w:val="000B695D"/>
    <w:rsid w:val="000B698B"/>
    <w:rsid w:val="000B69BF"/>
    <w:rsid w:val="000B6A8B"/>
    <w:rsid w:val="000B6B37"/>
    <w:rsid w:val="000B6BC9"/>
    <w:rsid w:val="000B6CA2"/>
    <w:rsid w:val="000B6CBE"/>
    <w:rsid w:val="000B6CC7"/>
    <w:rsid w:val="000B6CD5"/>
    <w:rsid w:val="000B6D27"/>
    <w:rsid w:val="000B6D80"/>
    <w:rsid w:val="000B6DD4"/>
    <w:rsid w:val="000B6EE7"/>
    <w:rsid w:val="000B6EEE"/>
    <w:rsid w:val="000B6F4C"/>
    <w:rsid w:val="000B6F6E"/>
    <w:rsid w:val="000B6FC7"/>
    <w:rsid w:val="000B702C"/>
    <w:rsid w:val="000B70B5"/>
    <w:rsid w:val="000B7143"/>
    <w:rsid w:val="000B71A3"/>
    <w:rsid w:val="000B71F7"/>
    <w:rsid w:val="000B721A"/>
    <w:rsid w:val="000B7238"/>
    <w:rsid w:val="000B72F7"/>
    <w:rsid w:val="000B7300"/>
    <w:rsid w:val="000B731C"/>
    <w:rsid w:val="000B7394"/>
    <w:rsid w:val="000B7399"/>
    <w:rsid w:val="000B73C2"/>
    <w:rsid w:val="000B73C4"/>
    <w:rsid w:val="000B73D6"/>
    <w:rsid w:val="000B7419"/>
    <w:rsid w:val="000B749C"/>
    <w:rsid w:val="000B74F7"/>
    <w:rsid w:val="000B7604"/>
    <w:rsid w:val="000B7617"/>
    <w:rsid w:val="000B7722"/>
    <w:rsid w:val="000B7745"/>
    <w:rsid w:val="000B7895"/>
    <w:rsid w:val="000B7899"/>
    <w:rsid w:val="000B789E"/>
    <w:rsid w:val="000B78ED"/>
    <w:rsid w:val="000B794D"/>
    <w:rsid w:val="000B79E4"/>
    <w:rsid w:val="000B7A0B"/>
    <w:rsid w:val="000B7A8E"/>
    <w:rsid w:val="000B7A90"/>
    <w:rsid w:val="000B7AAC"/>
    <w:rsid w:val="000B7C01"/>
    <w:rsid w:val="000B7CCF"/>
    <w:rsid w:val="000B7DEB"/>
    <w:rsid w:val="000B7DEF"/>
    <w:rsid w:val="000B7E16"/>
    <w:rsid w:val="000B7E35"/>
    <w:rsid w:val="000B7E6F"/>
    <w:rsid w:val="000B7E87"/>
    <w:rsid w:val="000B7F5F"/>
    <w:rsid w:val="000C0049"/>
    <w:rsid w:val="000C00ED"/>
    <w:rsid w:val="000C01BA"/>
    <w:rsid w:val="000C0230"/>
    <w:rsid w:val="000C027B"/>
    <w:rsid w:val="000C02A9"/>
    <w:rsid w:val="000C02C6"/>
    <w:rsid w:val="000C02DB"/>
    <w:rsid w:val="000C0367"/>
    <w:rsid w:val="000C03B1"/>
    <w:rsid w:val="000C03FA"/>
    <w:rsid w:val="000C047E"/>
    <w:rsid w:val="000C0497"/>
    <w:rsid w:val="000C057B"/>
    <w:rsid w:val="000C06BB"/>
    <w:rsid w:val="000C074D"/>
    <w:rsid w:val="000C07D8"/>
    <w:rsid w:val="000C0933"/>
    <w:rsid w:val="000C0A59"/>
    <w:rsid w:val="000C0A86"/>
    <w:rsid w:val="000C0B17"/>
    <w:rsid w:val="000C0B1B"/>
    <w:rsid w:val="000C0B25"/>
    <w:rsid w:val="000C0B3C"/>
    <w:rsid w:val="000C0B6D"/>
    <w:rsid w:val="000C0B7E"/>
    <w:rsid w:val="000C0C6C"/>
    <w:rsid w:val="000C0C7C"/>
    <w:rsid w:val="000C0DF4"/>
    <w:rsid w:val="000C0EB6"/>
    <w:rsid w:val="000C1003"/>
    <w:rsid w:val="000C10A0"/>
    <w:rsid w:val="000C11A7"/>
    <w:rsid w:val="000C123A"/>
    <w:rsid w:val="000C12F5"/>
    <w:rsid w:val="000C1398"/>
    <w:rsid w:val="000C13EB"/>
    <w:rsid w:val="000C141B"/>
    <w:rsid w:val="000C1593"/>
    <w:rsid w:val="000C1609"/>
    <w:rsid w:val="000C16FD"/>
    <w:rsid w:val="000C189E"/>
    <w:rsid w:val="000C18BE"/>
    <w:rsid w:val="000C19BC"/>
    <w:rsid w:val="000C1A18"/>
    <w:rsid w:val="000C1B9B"/>
    <w:rsid w:val="000C1BFE"/>
    <w:rsid w:val="000C1CB2"/>
    <w:rsid w:val="000C1CD7"/>
    <w:rsid w:val="000C1CF5"/>
    <w:rsid w:val="000C1D82"/>
    <w:rsid w:val="000C1DE1"/>
    <w:rsid w:val="000C1E73"/>
    <w:rsid w:val="000C1E7A"/>
    <w:rsid w:val="000C20CF"/>
    <w:rsid w:val="000C2225"/>
    <w:rsid w:val="000C22D8"/>
    <w:rsid w:val="000C2410"/>
    <w:rsid w:val="000C2469"/>
    <w:rsid w:val="000C2481"/>
    <w:rsid w:val="000C24CA"/>
    <w:rsid w:val="000C24D4"/>
    <w:rsid w:val="000C2613"/>
    <w:rsid w:val="000C26A8"/>
    <w:rsid w:val="000C2781"/>
    <w:rsid w:val="000C281C"/>
    <w:rsid w:val="000C290E"/>
    <w:rsid w:val="000C294E"/>
    <w:rsid w:val="000C2973"/>
    <w:rsid w:val="000C299B"/>
    <w:rsid w:val="000C2A02"/>
    <w:rsid w:val="000C2C1C"/>
    <w:rsid w:val="000C2C5D"/>
    <w:rsid w:val="000C2D83"/>
    <w:rsid w:val="000C2D8E"/>
    <w:rsid w:val="000C2D9A"/>
    <w:rsid w:val="000C2D9F"/>
    <w:rsid w:val="000C2DDC"/>
    <w:rsid w:val="000C2E79"/>
    <w:rsid w:val="000C2FA0"/>
    <w:rsid w:val="000C2FD4"/>
    <w:rsid w:val="000C3014"/>
    <w:rsid w:val="000C3042"/>
    <w:rsid w:val="000C312B"/>
    <w:rsid w:val="000C3335"/>
    <w:rsid w:val="000C3423"/>
    <w:rsid w:val="000C3446"/>
    <w:rsid w:val="000C3449"/>
    <w:rsid w:val="000C3471"/>
    <w:rsid w:val="000C34E0"/>
    <w:rsid w:val="000C350C"/>
    <w:rsid w:val="000C3647"/>
    <w:rsid w:val="000C3694"/>
    <w:rsid w:val="000C36E0"/>
    <w:rsid w:val="000C3786"/>
    <w:rsid w:val="000C37B8"/>
    <w:rsid w:val="000C37FB"/>
    <w:rsid w:val="000C3869"/>
    <w:rsid w:val="000C38C2"/>
    <w:rsid w:val="000C3909"/>
    <w:rsid w:val="000C39FE"/>
    <w:rsid w:val="000C3A59"/>
    <w:rsid w:val="000C3ADB"/>
    <w:rsid w:val="000C3D2B"/>
    <w:rsid w:val="000C3D33"/>
    <w:rsid w:val="000C3E68"/>
    <w:rsid w:val="000C3F07"/>
    <w:rsid w:val="000C3FC7"/>
    <w:rsid w:val="000C4038"/>
    <w:rsid w:val="000C4043"/>
    <w:rsid w:val="000C4053"/>
    <w:rsid w:val="000C41DA"/>
    <w:rsid w:val="000C41E5"/>
    <w:rsid w:val="000C4204"/>
    <w:rsid w:val="000C42BF"/>
    <w:rsid w:val="000C42FC"/>
    <w:rsid w:val="000C4353"/>
    <w:rsid w:val="000C437B"/>
    <w:rsid w:val="000C438D"/>
    <w:rsid w:val="000C43A7"/>
    <w:rsid w:val="000C4473"/>
    <w:rsid w:val="000C447F"/>
    <w:rsid w:val="000C462C"/>
    <w:rsid w:val="000C47D5"/>
    <w:rsid w:val="000C4893"/>
    <w:rsid w:val="000C49A4"/>
    <w:rsid w:val="000C4A2A"/>
    <w:rsid w:val="000C4A99"/>
    <w:rsid w:val="000C4B75"/>
    <w:rsid w:val="000C4B79"/>
    <w:rsid w:val="000C4BB3"/>
    <w:rsid w:val="000C4BCC"/>
    <w:rsid w:val="000C4BF4"/>
    <w:rsid w:val="000C4C74"/>
    <w:rsid w:val="000C4C7E"/>
    <w:rsid w:val="000C4D13"/>
    <w:rsid w:val="000C4D6C"/>
    <w:rsid w:val="000C4D74"/>
    <w:rsid w:val="000C4DE3"/>
    <w:rsid w:val="000C4EB0"/>
    <w:rsid w:val="000C4F2A"/>
    <w:rsid w:val="000C5055"/>
    <w:rsid w:val="000C505F"/>
    <w:rsid w:val="000C5102"/>
    <w:rsid w:val="000C5114"/>
    <w:rsid w:val="000C51AC"/>
    <w:rsid w:val="000C51D4"/>
    <w:rsid w:val="000C5324"/>
    <w:rsid w:val="000C538F"/>
    <w:rsid w:val="000C541A"/>
    <w:rsid w:val="000C54BD"/>
    <w:rsid w:val="000C566C"/>
    <w:rsid w:val="000C56A5"/>
    <w:rsid w:val="000C56CB"/>
    <w:rsid w:val="000C57E7"/>
    <w:rsid w:val="000C58F6"/>
    <w:rsid w:val="000C5905"/>
    <w:rsid w:val="000C59D0"/>
    <w:rsid w:val="000C5AD6"/>
    <w:rsid w:val="000C5B6D"/>
    <w:rsid w:val="000C5B70"/>
    <w:rsid w:val="000C5BB4"/>
    <w:rsid w:val="000C5BD5"/>
    <w:rsid w:val="000C5BDB"/>
    <w:rsid w:val="000C5BE8"/>
    <w:rsid w:val="000C5CB5"/>
    <w:rsid w:val="000C5CC4"/>
    <w:rsid w:val="000C5DE5"/>
    <w:rsid w:val="000C5DF6"/>
    <w:rsid w:val="000C5E8B"/>
    <w:rsid w:val="000C5ED3"/>
    <w:rsid w:val="000C5F2A"/>
    <w:rsid w:val="000C600A"/>
    <w:rsid w:val="000C6038"/>
    <w:rsid w:val="000C6132"/>
    <w:rsid w:val="000C6166"/>
    <w:rsid w:val="000C61D7"/>
    <w:rsid w:val="000C6208"/>
    <w:rsid w:val="000C627F"/>
    <w:rsid w:val="000C638F"/>
    <w:rsid w:val="000C63E0"/>
    <w:rsid w:val="000C644F"/>
    <w:rsid w:val="000C64A4"/>
    <w:rsid w:val="000C651E"/>
    <w:rsid w:val="000C6532"/>
    <w:rsid w:val="000C6584"/>
    <w:rsid w:val="000C660D"/>
    <w:rsid w:val="000C6627"/>
    <w:rsid w:val="000C668D"/>
    <w:rsid w:val="000C67A9"/>
    <w:rsid w:val="000C67BB"/>
    <w:rsid w:val="000C687C"/>
    <w:rsid w:val="000C68B6"/>
    <w:rsid w:val="000C68CE"/>
    <w:rsid w:val="000C69D8"/>
    <w:rsid w:val="000C6A07"/>
    <w:rsid w:val="000C6A58"/>
    <w:rsid w:val="000C6A7D"/>
    <w:rsid w:val="000C6AB2"/>
    <w:rsid w:val="000C6B1B"/>
    <w:rsid w:val="000C6B9B"/>
    <w:rsid w:val="000C6BB4"/>
    <w:rsid w:val="000C6C9E"/>
    <w:rsid w:val="000C6CF1"/>
    <w:rsid w:val="000C6D61"/>
    <w:rsid w:val="000C6DAE"/>
    <w:rsid w:val="000C6DD0"/>
    <w:rsid w:val="000C6E09"/>
    <w:rsid w:val="000C6E44"/>
    <w:rsid w:val="000C6E52"/>
    <w:rsid w:val="000C6E62"/>
    <w:rsid w:val="000C6F14"/>
    <w:rsid w:val="000C6F4F"/>
    <w:rsid w:val="000C6F78"/>
    <w:rsid w:val="000C70C6"/>
    <w:rsid w:val="000C715F"/>
    <w:rsid w:val="000C72B5"/>
    <w:rsid w:val="000C72F6"/>
    <w:rsid w:val="000C730C"/>
    <w:rsid w:val="000C73C2"/>
    <w:rsid w:val="000C74F4"/>
    <w:rsid w:val="000C75EA"/>
    <w:rsid w:val="000C761B"/>
    <w:rsid w:val="000C765E"/>
    <w:rsid w:val="000C7661"/>
    <w:rsid w:val="000C7719"/>
    <w:rsid w:val="000C7779"/>
    <w:rsid w:val="000C78A2"/>
    <w:rsid w:val="000C78DA"/>
    <w:rsid w:val="000C7A62"/>
    <w:rsid w:val="000C7A71"/>
    <w:rsid w:val="000C7A90"/>
    <w:rsid w:val="000C7AA5"/>
    <w:rsid w:val="000C7B0A"/>
    <w:rsid w:val="000C7B32"/>
    <w:rsid w:val="000C7B42"/>
    <w:rsid w:val="000C7B90"/>
    <w:rsid w:val="000C7B93"/>
    <w:rsid w:val="000C7C1B"/>
    <w:rsid w:val="000C7D8F"/>
    <w:rsid w:val="000C7DD4"/>
    <w:rsid w:val="000C7E09"/>
    <w:rsid w:val="000C7E13"/>
    <w:rsid w:val="000C7E52"/>
    <w:rsid w:val="000C7EC3"/>
    <w:rsid w:val="000C7F31"/>
    <w:rsid w:val="000C7F6E"/>
    <w:rsid w:val="000C7FB0"/>
    <w:rsid w:val="000D0045"/>
    <w:rsid w:val="000D011E"/>
    <w:rsid w:val="000D013B"/>
    <w:rsid w:val="000D01B1"/>
    <w:rsid w:val="000D0214"/>
    <w:rsid w:val="000D0287"/>
    <w:rsid w:val="000D0298"/>
    <w:rsid w:val="000D02D1"/>
    <w:rsid w:val="000D03F5"/>
    <w:rsid w:val="000D0547"/>
    <w:rsid w:val="000D0563"/>
    <w:rsid w:val="000D05FC"/>
    <w:rsid w:val="000D0625"/>
    <w:rsid w:val="000D0648"/>
    <w:rsid w:val="000D0667"/>
    <w:rsid w:val="000D0729"/>
    <w:rsid w:val="000D0747"/>
    <w:rsid w:val="000D07E9"/>
    <w:rsid w:val="000D07FB"/>
    <w:rsid w:val="000D084A"/>
    <w:rsid w:val="000D0896"/>
    <w:rsid w:val="000D08A7"/>
    <w:rsid w:val="000D08B9"/>
    <w:rsid w:val="000D0A34"/>
    <w:rsid w:val="000D0A93"/>
    <w:rsid w:val="000D0C30"/>
    <w:rsid w:val="000D0CDB"/>
    <w:rsid w:val="000D0D45"/>
    <w:rsid w:val="000D0DF4"/>
    <w:rsid w:val="000D0E0B"/>
    <w:rsid w:val="000D0E58"/>
    <w:rsid w:val="000D0F06"/>
    <w:rsid w:val="000D0F11"/>
    <w:rsid w:val="000D0FE7"/>
    <w:rsid w:val="000D0FE9"/>
    <w:rsid w:val="000D1047"/>
    <w:rsid w:val="000D1075"/>
    <w:rsid w:val="000D1078"/>
    <w:rsid w:val="000D10B7"/>
    <w:rsid w:val="000D10F6"/>
    <w:rsid w:val="000D1156"/>
    <w:rsid w:val="000D1181"/>
    <w:rsid w:val="000D11A8"/>
    <w:rsid w:val="000D1211"/>
    <w:rsid w:val="000D13AB"/>
    <w:rsid w:val="000D142B"/>
    <w:rsid w:val="000D14D5"/>
    <w:rsid w:val="000D15A8"/>
    <w:rsid w:val="000D15EB"/>
    <w:rsid w:val="000D1619"/>
    <w:rsid w:val="000D1639"/>
    <w:rsid w:val="000D16E1"/>
    <w:rsid w:val="000D1764"/>
    <w:rsid w:val="000D17CA"/>
    <w:rsid w:val="000D187B"/>
    <w:rsid w:val="000D1895"/>
    <w:rsid w:val="000D194C"/>
    <w:rsid w:val="000D195B"/>
    <w:rsid w:val="000D19CE"/>
    <w:rsid w:val="000D1A17"/>
    <w:rsid w:val="000D1A27"/>
    <w:rsid w:val="000D1A2C"/>
    <w:rsid w:val="000D1ADA"/>
    <w:rsid w:val="000D1B33"/>
    <w:rsid w:val="000D1C52"/>
    <w:rsid w:val="000D1D47"/>
    <w:rsid w:val="000D1D4F"/>
    <w:rsid w:val="000D1EBA"/>
    <w:rsid w:val="000D1F37"/>
    <w:rsid w:val="000D1F3D"/>
    <w:rsid w:val="000D1F69"/>
    <w:rsid w:val="000D2035"/>
    <w:rsid w:val="000D20A4"/>
    <w:rsid w:val="000D20FF"/>
    <w:rsid w:val="000D2275"/>
    <w:rsid w:val="000D2281"/>
    <w:rsid w:val="000D22E7"/>
    <w:rsid w:val="000D237F"/>
    <w:rsid w:val="000D24B4"/>
    <w:rsid w:val="000D250A"/>
    <w:rsid w:val="000D2549"/>
    <w:rsid w:val="000D2560"/>
    <w:rsid w:val="000D2624"/>
    <w:rsid w:val="000D2641"/>
    <w:rsid w:val="000D26FE"/>
    <w:rsid w:val="000D2707"/>
    <w:rsid w:val="000D273D"/>
    <w:rsid w:val="000D2781"/>
    <w:rsid w:val="000D279F"/>
    <w:rsid w:val="000D2823"/>
    <w:rsid w:val="000D29A9"/>
    <w:rsid w:val="000D2A10"/>
    <w:rsid w:val="000D2A19"/>
    <w:rsid w:val="000D2A73"/>
    <w:rsid w:val="000D2A75"/>
    <w:rsid w:val="000D2ADF"/>
    <w:rsid w:val="000D2BD2"/>
    <w:rsid w:val="000D2BDF"/>
    <w:rsid w:val="000D2C02"/>
    <w:rsid w:val="000D2CEF"/>
    <w:rsid w:val="000D2CFD"/>
    <w:rsid w:val="000D2D3E"/>
    <w:rsid w:val="000D2E63"/>
    <w:rsid w:val="000D2F2E"/>
    <w:rsid w:val="000D2F8A"/>
    <w:rsid w:val="000D2FA5"/>
    <w:rsid w:val="000D2FB0"/>
    <w:rsid w:val="000D2FDD"/>
    <w:rsid w:val="000D2FF1"/>
    <w:rsid w:val="000D32C1"/>
    <w:rsid w:val="000D32D3"/>
    <w:rsid w:val="000D32FE"/>
    <w:rsid w:val="000D3325"/>
    <w:rsid w:val="000D3400"/>
    <w:rsid w:val="000D34CD"/>
    <w:rsid w:val="000D34F9"/>
    <w:rsid w:val="000D3725"/>
    <w:rsid w:val="000D378F"/>
    <w:rsid w:val="000D37EA"/>
    <w:rsid w:val="000D380C"/>
    <w:rsid w:val="000D38EF"/>
    <w:rsid w:val="000D38F1"/>
    <w:rsid w:val="000D3976"/>
    <w:rsid w:val="000D39B4"/>
    <w:rsid w:val="000D3A8B"/>
    <w:rsid w:val="000D3B02"/>
    <w:rsid w:val="000D3B04"/>
    <w:rsid w:val="000D3B2F"/>
    <w:rsid w:val="000D3B5E"/>
    <w:rsid w:val="000D3C36"/>
    <w:rsid w:val="000D3C45"/>
    <w:rsid w:val="000D3C7E"/>
    <w:rsid w:val="000D3CAF"/>
    <w:rsid w:val="000D3D5F"/>
    <w:rsid w:val="000D3DF1"/>
    <w:rsid w:val="000D3E9B"/>
    <w:rsid w:val="000D3EF1"/>
    <w:rsid w:val="000D406C"/>
    <w:rsid w:val="000D4098"/>
    <w:rsid w:val="000D40BF"/>
    <w:rsid w:val="000D422B"/>
    <w:rsid w:val="000D4238"/>
    <w:rsid w:val="000D4255"/>
    <w:rsid w:val="000D426B"/>
    <w:rsid w:val="000D42AC"/>
    <w:rsid w:val="000D42CD"/>
    <w:rsid w:val="000D42E8"/>
    <w:rsid w:val="000D4304"/>
    <w:rsid w:val="000D4318"/>
    <w:rsid w:val="000D4322"/>
    <w:rsid w:val="000D436C"/>
    <w:rsid w:val="000D441F"/>
    <w:rsid w:val="000D4429"/>
    <w:rsid w:val="000D442D"/>
    <w:rsid w:val="000D44C2"/>
    <w:rsid w:val="000D45AA"/>
    <w:rsid w:val="000D45CD"/>
    <w:rsid w:val="000D462D"/>
    <w:rsid w:val="000D46BE"/>
    <w:rsid w:val="000D47DC"/>
    <w:rsid w:val="000D47EB"/>
    <w:rsid w:val="000D483E"/>
    <w:rsid w:val="000D4856"/>
    <w:rsid w:val="000D4869"/>
    <w:rsid w:val="000D4883"/>
    <w:rsid w:val="000D48A9"/>
    <w:rsid w:val="000D4969"/>
    <w:rsid w:val="000D4993"/>
    <w:rsid w:val="000D49A0"/>
    <w:rsid w:val="000D4A2B"/>
    <w:rsid w:val="000D4A3F"/>
    <w:rsid w:val="000D4A62"/>
    <w:rsid w:val="000D4AB9"/>
    <w:rsid w:val="000D4D92"/>
    <w:rsid w:val="000D4DC0"/>
    <w:rsid w:val="000D4DF1"/>
    <w:rsid w:val="000D4E73"/>
    <w:rsid w:val="000D4F50"/>
    <w:rsid w:val="000D4F5B"/>
    <w:rsid w:val="000D4F97"/>
    <w:rsid w:val="000D5065"/>
    <w:rsid w:val="000D50C5"/>
    <w:rsid w:val="000D50C6"/>
    <w:rsid w:val="000D5104"/>
    <w:rsid w:val="000D52D3"/>
    <w:rsid w:val="000D52DF"/>
    <w:rsid w:val="000D5320"/>
    <w:rsid w:val="000D558E"/>
    <w:rsid w:val="000D55C0"/>
    <w:rsid w:val="000D55D8"/>
    <w:rsid w:val="000D567D"/>
    <w:rsid w:val="000D56A7"/>
    <w:rsid w:val="000D56DE"/>
    <w:rsid w:val="000D58FF"/>
    <w:rsid w:val="000D5927"/>
    <w:rsid w:val="000D59C6"/>
    <w:rsid w:val="000D59ED"/>
    <w:rsid w:val="000D5A06"/>
    <w:rsid w:val="000D5BA0"/>
    <w:rsid w:val="000D5BD3"/>
    <w:rsid w:val="000D5C4A"/>
    <w:rsid w:val="000D5D1C"/>
    <w:rsid w:val="000D5D41"/>
    <w:rsid w:val="000D5D43"/>
    <w:rsid w:val="000D5D8C"/>
    <w:rsid w:val="000D5DDC"/>
    <w:rsid w:val="000D5EA7"/>
    <w:rsid w:val="000D5ECF"/>
    <w:rsid w:val="000D5ED6"/>
    <w:rsid w:val="000D5F54"/>
    <w:rsid w:val="000D5F62"/>
    <w:rsid w:val="000D6007"/>
    <w:rsid w:val="000D6027"/>
    <w:rsid w:val="000D61A1"/>
    <w:rsid w:val="000D62ED"/>
    <w:rsid w:val="000D6342"/>
    <w:rsid w:val="000D63B0"/>
    <w:rsid w:val="000D6430"/>
    <w:rsid w:val="000D645D"/>
    <w:rsid w:val="000D6521"/>
    <w:rsid w:val="000D653B"/>
    <w:rsid w:val="000D6556"/>
    <w:rsid w:val="000D6615"/>
    <w:rsid w:val="000D66B7"/>
    <w:rsid w:val="000D67DE"/>
    <w:rsid w:val="000D67EE"/>
    <w:rsid w:val="000D68F1"/>
    <w:rsid w:val="000D692A"/>
    <w:rsid w:val="000D693D"/>
    <w:rsid w:val="000D696C"/>
    <w:rsid w:val="000D6978"/>
    <w:rsid w:val="000D69F3"/>
    <w:rsid w:val="000D6B04"/>
    <w:rsid w:val="000D6B76"/>
    <w:rsid w:val="000D6B77"/>
    <w:rsid w:val="000D6B9A"/>
    <w:rsid w:val="000D6BF0"/>
    <w:rsid w:val="000D6CEE"/>
    <w:rsid w:val="000D6DB3"/>
    <w:rsid w:val="000D6E1F"/>
    <w:rsid w:val="000D6E2D"/>
    <w:rsid w:val="000D6E4D"/>
    <w:rsid w:val="000D6EE3"/>
    <w:rsid w:val="000D6F7F"/>
    <w:rsid w:val="000D703E"/>
    <w:rsid w:val="000D712A"/>
    <w:rsid w:val="000D7258"/>
    <w:rsid w:val="000D7289"/>
    <w:rsid w:val="000D72F2"/>
    <w:rsid w:val="000D732F"/>
    <w:rsid w:val="000D733B"/>
    <w:rsid w:val="000D738D"/>
    <w:rsid w:val="000D73B8"/>
    <w:rsid w:val="000D741F"/>
    <w:rsid w:val="000D74ED"/>
    <w:rsid w:val="000D7506"/>
    <w:rsid w:val="000D761B"/>
    <w:rsid w:val="000D7679"/>
    <w:rsid w:val="000D76C6"/>
    <w:rsid w:val="000D775A"/>
    <w:rsid w:val="000D7775"/>
    <w:rsid w:val="000D7852"/>
    <w:rsid w:val="000D788C"/>
    <w:rsid w:val="000D7894"/>
    <w:rsid w:val="000D78B9"/>
    <w:rsid w:val="000D7900"/>
    <w:rsid w:val="000D79DD"/>
    <w:rsid w:val="000D7A33"/>
    <w:rsid w:val="000D7A59"/>
    <w:rsid w:val="000D7B3A"/>
    <w:rsid w:val="000D7B43"/>
    <w:rsid w:val="000D7BB9"/>
    <w:rsid w:val="000D7C0B"/>
    <w:rsid w:val="000D7C76"/>
    <w:rsid w:val="000D7CA7"/>
    <w:rsid w:val="000D7DC6"/>
    <w:rsid w:val="000D7F42"/>
    <w:rsid w:val="000D7F7E"/>
    <w:rsid w:val="000E0076"/>
    <w:rsid w:val="000E013F"/>
    <w:rsid w:val="000E0188"/>
    <w:rsid w:val="000E0191"/>
    <w:rsid w:val="000E01AD"/>
    <w:rsid w:val="000E0202"/>
    <w:rsid w:val="000E021A"/>
    <w:rsid w:val="000E0314"/>
    <w:rsid w:val="000E033F"/>
    <w:rsid w:val="000E03EA"/>
    <w:rsid w:val="000E03F9"/>
    <w:rsid w:val="000E0421"/>
    <w:rsid w:val="000E0456"/>
    <w:rsid w:val="000E0496"/>
    <w:rsid w:val="000E05F9"/>
    <w:rsid w:val="000E0617"/>
    <w:rsid w:val="000E08DA"/>
    <w:rsid w:val="000E0923"/>
    <w:rsid w:val="000E0992"/>
    <w:rsid w:val="000E0A65"/>
    <w:rsid w:val="000E0A7F"/>
    <w:rsid w:val="000E0B6B"/>
    <w:rsid w:val="000E0BEE"/>
    <w:rsid w:val="000E0BF3"/>
    <w:rsid w:val="000E0D1A"/>
    <w:rsid w:val="000E0DA1"/>
    <w:rsid w:val="000E0DB8"/>
    <w:rsid w:val="000E0EBA"/>
    <w:rsid w:val="000E0EBD"/>
    <w:rsid w:val="000E0F58"/>
    <w:rsid w:val="000E0F8C"/>
    <w:rsid w:val="000E1025"/>
    <w:rsid w:val="000E1037"/>
    <w:rsid w:val="000E1059"/>
    <w:rsid w:val="000E10D5"/>
    <w:rsid w:val="000E11AA"/>
    <w:rsid w:val="000E1237"/>
    <w:rsid w:val="000E1288"/>
    <w:rsid w:val="000E1321"/>
    <w:rsid w:val="000E14B0"/>
    <w:rsid w:val="000E14F0"/>
    <w:rsid w:val="000E14FE"/>
    <w:rsid w:val="000E1513"/>
    <w:rsid w:val="000E155F"/>
    <w:rsid w:val="000E156E"/>
    <w:rsid w:val="000E1579"/>
    <w:rsid w:val="000E15D1"/>
    <w:rsid w:val="000E163C"/>
    <w:rsid w:val="000E16DB"/>
    <w:rsid w:val="000E1754"/>
    <w:rsid w:val="000E17EE"/>
    <w:rsid w:val="000E1851"/>
    <w:rsid w:val="000E18B0"/>
    <w:rsid w:val="000E1970"/>
    <w:rsid w:val="000E1999"/>
    <w:rsid w:val="000E19B3"/>
    <w:rsid w:val="000E1A0C"/>
    <w:rsid w:val="000E1B0F"/>
    <w:rsid w:val="000E1B73"/>
    <w:rsid w:val="000E1BC9"/>
    <w:rsid w:val="000E1CE1"/>
    <w:rsid w:val="000E1CFD"/>
    <w:rsid w:val="000E1D20"/>
    <w:rsid w:val="000E1E05"/>
    <w:rsid w:val="000E1E46"/>
    <w:rsid w:val="000E1E48"/>
    <w:rsid w:val="000E1EAA"/>
    <w:rsid w:val="000E1F17"/>
    <w:rsid w:val="000E1FF8"/>
    <w:rsid w:val="000E203F"/>
    <w:rsid w:val="000E2108"/>
    <w:rsid w:val="000E214A"/>
    <w:rsid w:val="000E2186"/>
    <w:rsid w:val="000E227D"/>
    <w:rsid w:val="000E2293"/>
    <w:rsid w:val="000E22AF"/>
    <w:rsid w:val="000E2409"/>
    <w:rsid w:val="000E2494"/>
    <w:rsid w:val="000E24D5"/>
    <w:rsid w:val="000E2552"/>
    <w:rsid w:val="000E255E"/>
    <w:rsid w:val="000E25A9"/>
    <w:rsid w:val="000E261B"/>
    <w:rsid w:val="000E265D"/>
    <w:rsid w:val="000E2672"/>
    <w:rsid w:val="000E27C5"/>
    <w:rsid w:val="000E2958"/>
    <w:rsid w:val="000E29D5"/>
    <w:rsid w:val="000E2B23"/>
    <w:rsid w:val="000E2BD4"/>
    <w:rsid w:val="000E2C84"/>
    <w:rsid w:val="000E2DC5"/>
    <w:rsid w:val="000E2E15"/>
    <w:rsid w:val="000E2E5A"/>
    <w:rsid w:val="000E2E7A"/>
    <w:rsid w:val="000E2E8B"/>
    <w:rsid w:val="000E2EF0"/>
    <w:rsid w:val="000E2F15"/>
    <w:rsid w:val="000E2F81"/>
    <w:rsid w:val="000E3060"/>
    <w:rsid w:val="000E307A"/>
    <w:rsid w:val="000E30B3"/>
    <w:rsid w:val="000E30BF"/>
    <w:rsid w:val="000E31F4"/>
    <w:rsid w:val="000E31FD"/>
    <w:rsid w:val="000E321D"/>
    <w:rsid w:val="000E3298"/>
    <w:rsid w:val="000E32AE"/>
    <w:rsid w:val="000E3387"/>
    <w:rsid w:val="000E338D"/>
    <w:rsid w:val="000E33BA"/>
    <w:rsid w:val="000E3430"/>
    <w:rsid w:val="000E34EA"/>
    <w:rsid w:val="000E3518"/>
    <w:rsid w:val="000E3569"/>
    <w:rsid w:val="000E35F0"/>
    <w:rsid w:val="000E3609"/>
    <w:rsid w:val="000E36FB"/>
    <w:rsid w:val="000E3704"/>
    <w:rsid w:val="000E3743"/>
    <w:rsid w:val="000E376A"/>
    <w:rsid w:val="000E384F"/>
    <w:rsid w:val="000E38DF"/>
    <w:rsid w:val="000E398F"/>
    <w:rsid w:val="000E3A80"/>
    <w:rsid w:val="000E3ACD"/>
    <w:rsid w:val="000E3AE7"/>
    <w:rsid w:val="000E3C4C"/>
    <w:rsid w:val="000E3CB1"/>
    <w:rsid w:val="000E3CFD"/>
    <w:rsid w:val="000E3D94"/>
    <w:rsid w:val="000E3EA6"/>
    <w:rsid w:val="000E3F54"/>
    <w:rsid w:val="000E40AA"/>
    <w:rsid w:val="000E410B"/>
    <w:rsid w:val="000E4145"/>
    <w:rsid w:val="000E41A5"/>
    <w:rsid w:val="000E41C8"/>
    <w:rsid w:val="000E41CC"/>
    <w:rsid w:val="000E421D"/>
    <w:rsid w:val="000E428F"/>
    <w:rsid w:val="000E4373"/>
    <w:rsid w:val="000E43FE"/>
    <w:rsid w:val="000E4642"/>
    <w:rsid w:val="000E467C"/>
    <w:rsid w:val="000E46D8"/>
    <w:rsid w:val="000E47BA"/>
    <w:rsid w:val="000E4846"/>
    <w:rsid w:val="000E48C4"/>
    <w:rsid w:val="000E4996"/>
    <w:rsid w:val="000E4997"/>
    <w:rsid w:val="000E4A02"/>
    <w:rsid w:val="000E4A35"/>
    <w:rsid w:val="000E4A56"/>
    <w:rsid w:val="000E4B64"/>
    <w:rsid w:val="000E4B73"/>
    <w:rsid w:val="000E4BAF"/>
    <w:rsid w:val="000E4CA2"/>
    <w:rsid w:val="000E4CC4"/>
    <w:rsid w:val="000E4CDD"/>
    <w:rsid w:val="000E4CE0"/>
    <w:rsid w:val="000E4DFF"/>
    <w:rsid w:val="000E4E10"/>
    <w:rsid w:val="000E4E45"/>
    <w:rsid w:val="000E4E4E"/>
    <w:rsid w:val="000E4E92"/>
    <w:rsid w:val="000E4E9A"/>
    <w:rsid w:val="000E4EB6"/>
    <w:rsid w:val="000E4F59"/>
    <w:rsid w:val="000E4FBD"/>
    <w:rsid w:val="000E4FD9"/>
    <w:rsid w:val="000E506E"/>
    <w:rsid w:val="000E50D5"/>
    <w:rsid w:val="000E50F9"/>
    <w:rsid w:val="000E50FA"/>
    <w:rsid w:val="000E5299"/>
    <w:rsid w:val="000E52F7"/>
    <w:rsid w:val="000E5343"/>
    <w:rsid w:val="000E5382"/>
    <w:rsid w:val="000E5553"/>
    <w:rsid w:val="000E55B4"/>
    <w:rsid w:val="000E55CC"/>
    <w:rsid w:val="000E55E8"/>
    <w:rsid w:val="000E5626"/>
    <w:rsid w:val="000E5695"/>
    <w:rsid w:val="000E56A9"/>
    <w:rsid w:val="000E56C0"/>
    <w:rsid w:val="000E56C3"/>
    <w:rsid w:val="000E56D5"/>
    <w:rsid w:val="000E58A8"/>
    <w:rsid w:val="000E58B9"/>
    <w:rsid w:val="000E58D2"/>
    <w:rsid w:val="000E58FE"/>
    <w:rsid w:val="000E5977"/>
    <w:rsid w:val="000E59D6"/>
    <w:rsid w:val="000E59E5"/>
    <w:rsid w:val="000E5A57"/>
    <w:rsid w:val="000E5AB5"/>
    <w:rsid w:val="000E5B33"/>
    <w:rsid w:val="000E5B58"/>
    <w:rsid w:val="000E5B7D"/>
    <w:rsid w:val="000E5B90"/>
    <w:rsid w:val="000E5E55"/>
    <w:rsid w:val="000E5F1F"/>
    <w:rsid w:val="000E5F81"/>
    <w:rsid w:val="000E6090"/>
    <w:rsid w:val="000E60CB"/>
    <w:rsid w:val="000E6140"/>
    <w:rsid w:val="000E61BF"/>
    <w:rsid w:val="000E6220"/>
    <w:rsid w:val="000E6323"/>
    <w:rsid w:val="000E6341"/>
    <w:rsid w:val="000E63C6"/>
    <w:rsid w:val="000E63C8"/>
    <w:rsid w:val="000E641F"/>
    <w:rsid w:val="000E6486"/>
    <w:rsid w:val="000E64D5"/>
    <w:rsid w:val="000E64EA"/>
    <w:rsid w:val="000E6599"/>
    <w:rsid w:val="000E65D5"/>
    <w:rsid w:val="000E6687"/>
    <w:rsid w:val="000E6730"/>
    <w:rsid w:val="000E679A"/>
    <w:rsid w:val="000E67C5"/>
    <w:rsid w:val="000E6933"/>
    <w:rsid w:val="000E69B7"/>
    <w:rsid w:val="000E6A6A"/>
    <w:rsid w:val="000E6B16"/>
    <w:rsid w:val="000E6B1A"/>
    <w:rsid w:val="000E6B29"/>
    <w:rsid w:val="000E6BC9"/>
    <w:rsid w:val="000E6C5E"/>
    <w:rsid w:val="000E6D16"/>
    <w:rsid w:val="000E6D61"/>
    <w:rsid w:val="000E6DE3"/>
    <w:rsid w:val="000E6DF9"/>
    <w:rsid w:val="000E6F14"/>
    <w:rsid w:val="000E6FE7"/>
    <w:rsid w:val="000E7135"/>
    <w:rsid w:val="000E7200"/>
    <w:rsid w:val="000E72A9"/>
    <w:rsid w:val="000E72C5"/>
    <w:rsid w:val="000E7397"/>
    <w:rsid w:val="000E73ED"/>
    <w:rsid w:val="000E742E"/>
    <w:rsid w:val="000E76ED"/>
    <w:rsid w:val="000E772C"/>
    <w:rsid w:val="000E773C"/>
    <w:rsid w:val="000E784B"/>
    <w:rsid w:val="000E7890"/>
    <w:rsid w:val="000E78A6"/>
    <w:rsid w:val="000E7A09"/>
    <w:rsid w:val="000E7A6D"/>
    <w:rsid w:val="000E7ADA"/>
    <w:rsid w:val="000E7B00"/>
    <w:rsid w:val="000E7B30"/>
    <w:rsid w:val="000E7B63"/>
    <w:rsid w:val="000E7BA2"/>
    <w:rsid w:val="000E7C15"/>
    <w:rsid w:val="000E7C16"/>
    <w:rsid w:val="000E7C8F"/>
    <w:rsid w:val="000E7D6C"/>
    <w:rsid w:val="000E7D77"/>
    <w:rsid w:val="000E7DEA"/>
    <w:rsid w:val="000E7E6E"/>
    <w:rsid w:val="000E7E80"/>
    <w:rsid w:val="000E7EAA"/>
    <w:rsid w:val="000E7FF4"/>
    <w:rsid w:val="000F004A"/>
    <w:rsid w:val="000F0059"/>
    <w:rsid w:val="000F00A5"/>
    <w:rsid w:val="000F0125"/>
    <w:rsid w:val="000F013C"/>
    <w:rsid w:val="000F0178"/>
    <w:rsid w:val="000F01E2"/>
    <w:rsid w:val="000F0218"/>
    <w:rsid w:val="000F02AA"/>
    <w:rsid w:val="000F02AD"/>
    <w:rsid w:val="000F02CF"/>
    <w:rsid w:val="000F035E"/>
    <w:rsid w:val="000F0379"/>
    <w:rsid w:val="000F038E"/>
    <w:rsid w:val="000F03A8"/>
    <w:rsid w:val="000F0439"/>
    <w:rsid w:val="000F04FF"/>
    <w:rsid w:val="000F05F9"/>
    <w:rsid w:val="000F076D"/>
    <w:rsid w:val="000F07CA"/>
    <w:rsid w:val="000F087C"/>
    <w:rsid w:val="000F0987"/>
    <w:rsid w:val="000F0A79"/>
    <w:rsid w:val="000F0AD2"/>
    <w:rsid w:val="000F0B47"/>
    <w:rsid w:val="000F0B56"/>
    <w:rsid w:val="000F0BB0"/>
    <w:rsid w:val="000F0BB3"/>
    <w:rsid w:val="000F0C22"/>
    <w:rsid w:val="000F0C62"/>
    <w:rsid w:val="000F0E28"/>
    <w:rsid w:val="000F0E33"/>
    <w:rsid w:val="000F0E71"/>
    <w:rsid w:val="000F0E7A"/>
    <w:rsid w:val="000F0E7F"/>
    <w:rsid w:val="000F0E8D"/>
    <w:rsid w:val="000F0F73"/>
    <w:rsid w:val="000F0F98"/>
    <w:rsid w:val="000F0FA4"/>
    <w:rsid w:val="000F1041"/>
    <w:rsid w:val="000F10BC"/>
    <w:rsid w:val="000F10DB"/>
    <w:rsid w:val="000F1186"/>
    <w:rsid w:val="000F118E"/>
    <w:rsid w:val="000F11F1"/>
    <w:rsid w:val="000F124A"/>
    <w:rsid w:val="000F12E6"/>
    <w:rsid w:val="000F1308"/>
    <w:rsid w:val="000F1328"/>
    <w:rsid w:val="000F139A"/>
    <w:rsid w:val="000F143E"/>
    <w:rsid w:val="000F14A7"/>
    <w:rsid w:val="000F14AB"/>
    <w:rsid w:val="000F14C3"/>
    <w:rsid w:val="000F14E0"/>
    <w:rsid w:val="000F15D9"/>
    <w:rsid w:val="000F16DD"/>
    <w:rsid w:val="000F170F"/>
    <w:rsid w:val="000F1733"/>
    <w:rsid w:val="000F1796"/>
    <w:rsid w:val="000F1983"/>
    <w:rsid w:val="000F1991"/>
    <w:rsid w:val="000F19A9"/>
    <w:rsid w:val="000F19BB"/>
    <w:rsid w:val="000F19CA"/>
    <w:rsid w:val="000F1B12"/>
    <w:rsid w:val="000F1BC3"/>
    <w:rsid w:val="000F1BDE"/>
    <w:rsid w:val="000F1F5E"/>
    <w:rsid w:val="000F1F80"/>
    <w:rsid w:val="000F1FB2"/>
    <w:rsid w:val="000F2014"/>
    <w:rsid w:val="000F2031"/>
    <w:rsid w:val="000F20F5"/>
    <w:rsid w:val="000F222A"/>
    <w:rsid w:val="000F2251"/>
    <w:rsid w:val="000F227C"/>
    <w:rsid w:val="000F23B8"/>
    <w:rsid w:val="000F2470"/>
    <w:rsid w:val="000F2480"/>
    <w:rsid w:val="000F2585"/>
    <w:rsid w:val="000F260D"/>
    <w:rsid w:val="000F264B"/>
    <w:rsid w:val="000F2658"/>
    <w:rsid w:val="000F2672"/>
    <w:rsid w:val="000F26E3"/>
    <w:rsid w:val="000F26EA"/>
    <w:rsid w:val="000F2713"/>
    <w:rsid w:val="000F2751"/>
    <w:rsid w:val="000F2820"/>
    <w:rsid w:val="000F283B"/>
    <w:rsid w:val="000F2874"/>
    <w:rsid w:val="000F29C6"/>
    <w:rsid w:val="000F2A37"/>
    <w:rsid w:val="000F2B94"/>
    <w:rsid w:val="000F2C22"/>
    <w:rsid w:val="000F2D32"/>
    <w:rsid w:val="000F2D42"/>
    <w:rsid w:val="000F2E2F"/>
    <w:rsid w:val="000F2F4A"/>
    <w:rsid w:val="000F3123"/>
    <w:rsid w:val="000F31A0"/>
    <w:rsid w:val="000F330B"/>
    <w:rsid w:val="000F334B"/>
    <w:rsid w:val="000F3483"/>
    <w:rsid w:val="000F34BE"/>
    <w:rsid w:val="000F34DD"/>
    <w:rsid w:val="000F3539"/>
    <w:rsid w:val="000F3669"/>
    <w:rsid w:val="000F3807"/>
    <w:rsid w:val="000F3917"/>
    <w:rsid w:val="000F3939"/>
    <w:rsid w:val="000F394B"/>
    <w:rsid w:val="000F3951"/>
    <w:rsid w:val="000F3983"/>
    <w:rsid w:val="000F3A1A"/>
    <w:rsid w:val="000F3A40"/>
    <w:rsid w:val="000F3A99"/>
    <w:rsid w:val="000F3AE2"/>
    <w:rsid w:val="000F3AE9"/>
    <w:rsid w:val="000F3B12"/>
    <w:rsid w:val="000F3B62"/>
    <w:rsid w:val="000F3B8E"/>
    <w:rsid w:val="000F3BA5"/>
    <w:rsid w:val="000F3BEF"/>
    <w:rsid w:val="000F3C05"/>
    <w:rsid w:val="000F3C6B"/>
    <w:rsid w:val="000F3C86"/>
    <w:rsid w:val="000F3CB3"/>
    <w:rsid w:val="000F3D1C"/>
    <w:rsid w:val="000F3E16"/>
    <w:rsid w:val="000F3E27"/>
    <w:rsid w:val="000F40D0"/>
    <w:rsid w:val="000F41E1"/>
    <w:rsid w:val="000F4252"/>
    <w:rsid w:val="000F427F"/>
    <w:rsid w:val="000F432C"/>
    <w:rsid w:val="000F43CF"/>
    <w:rsid w:val="000F44E9"/>
    <w:rsid w:val="000F44F9"/>
    <w:rsid w:val="000F4533"/>
    <w:rsid w:val="000F453B"/>
    <w:rsid w:val="000F4549"/>
    <w:rsid w:val="000F45A0"/>
    <w:rsid w:val="000F4678"/>
    <w:rsid w:val="000F468E"/>
    <w:rsid w:val="000F4757"/>
    <w:rsid w:val="000F47B5"/>
    <w:rsid w:val="000F4920"/>
    <w:rsid w:val="000F495F"/>
    <w:rsid w:val="000F4970"/>
    <w:rsid w:val="000F49C0"/>
    <w:rsid w:val="000F4A63"/>
    <w:rsid w:val="000F4A80"/>
    <w:rsid w:val="000F4B1B"/>
    <w:rsid w:val="000F4B33"/>
    <w:rsid w:val="000F4C6A"/>
    <w:rsid w:val="000F4DED"/>
    <w:rsid w:val="000F4E22"/>
    <w:rsid w:val="000F4E57"/>
    <w:rsid w:val="000F4ED7"/>
    <w:rsid w:val="000F4F7E"/>
    <w:rsid w:val="000F4FB5"/>
    <w:rsid w:val="000F4FBD"/>
    <w:rsid w:val="000F4FD8"/>
    <w:rsid w:val="000F4FF7"/>
    <w:rsid w:val="000F4FFB"/>
    <w:rsid w:val="000F504D"/>
    <w:rsid w:val="000F524B"/>
    <w:rsid w:val="000F528F"/>
    <w:rsid w:val="000F52DE"/>
    <w:rsid w:val="000F52F6"/>
    <w:rsid w:val="000F52FF"/>
    <w:rsid w:val="000F537E"/>
    <w:rsid w:val="000F53C1"/>
    <w:rsid w:val="000F54CF"/>
    <w:rsid w:val="000F55C1"/>
    <w:rsid w:val="000F55CF"/>
    <w:rsid w:val="000F56E1"/>
    <w:rsid w:val="000F58A3"/>
    <w:rsid w:val="000F58B8"/>
    <w:rsid w:val="000F58C6"/>
    <w:rsid w:val="000F5AA3"/>
    <w:rsid w:val="000F5B15"/>
    <w:rsid w:val="000F5B8F"/>
    <w:rsid w:val="000F5B93"/>
    <w:rsid w:val="000F5BA3"/>
    <w:rsid w:val="000F5BA6"/>
    <w:rsid w:val="000F5C19"/>
    <w:rsid w:val="000F5D2D"/>
    <w:rsid w:val="000F5D53"/>
    <w:rsid w:val="000F5DCB"/>
    <w:rsid w:val="000F5FF9"/>
    <w:rsid w:val="000F6078"/>
    <w:rsid w:val="000F611F"/>
    <w:rsid w:val="000F622A"/>
    <w:rsid w:val="000F623D"/>
    <w:rsid w:val="000F62B0"/>
    <w:rsid w:val="000F62F9"/>
    <w:rsid w:val="000F6387"/>
    <w:rsid w:val="000F63D8"/>
    <w:rsid w:val="000F64D5"/>
    <w:rsid w:val="000F6506"/>
    <w:rsid w:val="000F6612"/>
    <w:rsid w:val="000F667C"/>
    <w:rsid w:val="000F6695"/>
    <w:rsid w:val="000F670A"/>
    <w:rsid w:val="000F6878"/>
    <w:rsid w:val="000F688B"/>
    <w:rsid w:val="000F6B29"/>
    <w:rsid w:val="000F6C3B"/>
    <w:rsid w:val="000F6D6E"/>
    <w:rsid w:val="000F6D74"/>
    <w:rsid w:val="000F6DD0"/>
    <w:rsid w:val="000F6F0F"/>
    <w:rsid w:val="000F7015"/>
    <w:rsid w:val="000F701F"/>
    <w:rsid w:val="000F703C"/>
    <w:rsid w:val="000F705A"/>
    <w:rsid w:val="000F7061"/>
    <w:rsid w:val="000F70E0"/>
    <w:rsid w:val="000F70FD"/>
    <w:rsid w:val="000F7162"/>
    <w:rsid w:val="000F71B0"/>
    <w:rsid w:val="000F71B7"/>
    <w:rsid w:val="000F7262"/>
    <w:rsid w:val="000F7294"/>
    <w:rsid w:val="000F729E"/>
    <w:rsid w:val="000F72A7"/>
    <w:rsid w:val="000F7361"/>
    <w:rsid w:val="000F7365"/>
    <w:rsid w:val="000F7374"/>
    <w:rsid w:val="000F73C9"/>
    <w:rsid w:val="000F73D7"/>
    <w:rsid w:val="000F74BC"/>
    <w:rsid w:val="000F7557"/>
    <w:rsid w:val="000F757D"/>
    <w:rsid w:val="000F75CC"/>
    <w:rsid w:val="000F75F4"/>
    <w:rsid w:val="000F76E6"/>
    <w:rsid w:val="000F7727"/>
    <w:rsid w:val="000F775E"/>
    <w:rsid w:val="000F77D5"/>
    <w:rsid w:val="000F77F7"/>
    <w:rsid w:val="000F782C"/>
    <w:rsid w:val="000F786E"/>
    <w:rsid w:val="000F78A8"/>
    <w:rsid w:val="000F78BC"/>
    <w:rsid w:val="000F78C4"/>
    <w:rsid w:val="000F7928"/>
    <w:rsid w:val="000F79D0"/>
    <w:rsid w:val="000F79E5"/>
    <w:rsid w:val="000F7A09"/>
    <w:rsid w:val="000F7A14"/>
    <w:rsid w:val="000F7A35"/>
    <w:rsid w:val="000F7ACE"/>
    <w:rsid w:val="000F7B10"/>
    <w:rsid w:val="000F7B20"/>
    <w:rsid w:val="000F7B3B"/>
    <w:rsid w:val="000F7B40"/>
    <w:rsid w:val="000F7B7C"/>
    <w:rsid w:val="000F7B96"/>
    <w:rsid w:val="000F7BCA"/>
    <w:rsid w:val="000F7BEC"/>
    <w:rsid w:val="000F7CF4"/>
    <w:rsid w:val="000F7CFF"/>
    <w:rsid w:val="000F7D54"/>
    <w:rsid w:val="000F7DDD"/>
    <w:rsid w:val="000F7E59"/>
    <w:rsid w:val="000F7F18"/>
    <w:rsid w:val="000F7F26"/>
    <w:rsid w:val="000F7F85"/>
    <w:rsid w:val="000F7F94"/>
    <w:rsid w:val="000F7FBC"/>
    <w:rsid w:val="000F7FC8"/>
    <w:rsid w:val="00100075"/>
    <w:rsid w:val="001000F5"/>
    <w:rsid w:val="001001B5"/>
    <w:rsid w:val="0010021D"/>
    <w:rsid w:val="00100286"/>
    <w:rsid w:val="001002B5"/>
    <w:rsid w:val="001002CC"/>
    <w:rsid w:val="001002FF"/>
    <w:rsid w:val="00100372"/>
    <w:rsid w:val="00100399"/>
    <w:rsid w:val="001003EA"/>
    <w:rsid w:val="00100467"/>
    <w:rsid w:val="00100497"/>
    <w:rsid w:val="001004CD"/>
    <w:rsid w:val="001004D6"/>
    <w:rsid w:val="001004EB"/>
    <w:rsid w:val="001004F8"/>
    <w:rsid w:val="001006A7"/>
    <w:rsid w:val="001006AA"/>
    <w:rsid w:val="001006F0"/>
    <w:rsid w:val="00100714"/>
    <w:rsid w:val="001007A5"/>
    <w:rsid w:val="00100819"/>
    <w:rsid w:val="00100823"/>
    <w:rsid w:val="001009ED"/>
    <w:rsid w:val="001009EE"/>
    <w:rsid w:val="001009F5"/>
    <w:rsid w:val="001009F7"/>
    <w:rsid w:val="00100C56"/>
    <w:rsid w:val="00100C6A"/>
    <w:rsid w:val="00100CF9"/>
    <w:rsid w:val="00100D08"/>
    <w:rsid w:val="00100D83"/>
    <w:rsid w:val="00100DF7"/>
    <w:rsid w:val="00100E9A"/>
    <w:rsid w:val="00100F01"/>
    <w:rsid w:val="00100FDE"/>
    <w:rsid w:val="00101008"/>
    <w:rsid w:val="001010AD"/>
    <w:rsid w:val="001010F1"/>
    <w:rsid w:val="001010FF"/>
    <w:rsid w:val="0010111D"/>
    <w:rsid w:val="00101161"/>
    <w:rsid w:val="00101192"/>
    <w:rsid w:val="00101199"/>
    <w:rsid w:val="0010121A"/>
    <w:rsid w:val="0010125C"/>
    <w:rsid w:val="00101350"/>
    <w:rsid w:val="001013E3"/>
    <w:rsid w:val="001013FD"/>
    <w:rsid w:val="0010150F"/>
    <w:rsid w:val="00101587"/>
    <w:rsid w:val="00101603"/>
    <w:rsid w:val="00101638"/>
    <w:rsid w:val="001016B2"/>
    <w:rsid w:val="001016F6"/>
    <w:rsid w:val="001016FB"/>
    <w:rsid w:val="0010171E"/>
    <w:rsid w:val="00101721"/>
    <w:rsid w:val="0010178F"/>
    <w:rsid w:val="0010179B"/>
    <w:rsid w:val="001017E2"/>
    <w:rsid w:val="001018C1"/>
    <w:rsid w:val="001018E9"/>
    <w:rsid w:val="00101955"/>
    <w:rsid w:val="001019AC"/>
    <w:rsid w:val="001019B3"/>
    <w:rsid w:val="00101A1E"/>
    <w:rsid w:val="00101B4B"/>
    <w:rsid w:val="00101B72"/>
    <w:rsid w:val="00101BFD"/>
    <w:rsid w:val="00101C2B"/>
    <w:rsid w:val="00101D0A"/>
    <w:rsid w:val="00101D11"/>
    <w:rsid w:val="00101D70"/>
    <w:rsid w:val="00101D8A"/>
    <w:rsid w:val="00101E24"/>
    <w:rsid w:val="00101E38"/>
    <w:rsid w:val="00101F2C"/>
    <w:rsid w:val="00101F89"/>
    <w:rsid w:val="00101FE7"/>
    <w:rsid w:val="00101FF5"/>
    <w:rsid w:val="00102119"/>
    <w:rsid w:val="00102140"/>
    <w:rsid w:val="001021DB"/>
    <w:rsid w:val="00102281"/>
    <w:rsid w:val="0010232B"/>
    <w:rsid w:val="0010236A"/>
    <w:rsid w:val="0010243D"/>
    <w:rsid w:val="0010246E"/>
    <w:rsid w:val="00102491"/>
    <w:rsid w:val="001024F8"/>
    <w:rsid w:val="001026F7"/>
    <w:rsid w:val="00102722"/>
    <w:rsid w:val="0010284A"/>
    <w:rsid w:val="0010289F"/>
    <w:rsid w:val="00102919"/>
    <w:rsid w:val="0010295F"/>
    <w:rsid w:val="00102A2C"/>
    <w:rsid w:val="00102B7F"/>
    <w:rsid w:val="00102B82"/>
    <w:rsid w:val="00102B99"/>
    <w:rsid w:val="00102C32"/>
    <w:rsid w:val="00102DB1"/>
    <w:rsid w:val="00102E49"/>
    <w:rsid w:val="00102E6A"/>
    <w:rsid w:val="00102E9A"/>
    <w:rsid w:val="00102EAC"/>
    <w:rsid w:val="00102F33"/>
    <w:rsid w:val="00102F7F"/>
    <w:rsid w:val="00102F84"/>
    <w:rsid w:val="00102FD2"/>
    <w:rsid w:val="00103044"/>
    <w:rsid w:val="0010310D"/>
    <w:rsid w:val="0010316C"/>
    <w:rsid w:val="0010316F"/>
    <w:rsid w:val="00103179"/>
    <w:rsid w:val="00103249"/>
    <w:rsid w:val="00103285"/>
    <w:rsid w:val="00103354"/>
    <w:rsid w:val="001033A3"/>
    <w:rsid w:val="00103416"/>
    <w:rsid w:val="0010355C"/>
    <w:rsid w:val="001035AA"/>
    <w:rsid w:val="00103606"/>
    <w:rsid w:val="0010365A"/>
    <w:rsid w:val="00103709"/>
    <w:rsid w:val="00103775"/>
    <w:rsid w:val="001037E1"/>
    <w:rsid w:val="00103853"/>
    <w:rsid w:val="00103868"/>
    <w:rsid w:val="001038EC"/>
    <w:rsid w:val="0010393C"/>
    <w:rsid w:val="001039A9"/>
    <w:rsid w:val="001039B3"/>
    <w:rsid w:val="00103A09"/>
    <w:rsid w:val="00103A8F"/>
    <w:rsid w:val="00103B94"/>
    <w:rsid w:val="00103BB4"/>
    <w:rsid w:val="00103BEA"/>
    <w:rsid w:val="00103C2C"/>
    <w:rsid w:val="00104001"/>
    <w:rsid w:val="00104044"/>
    <w:rsid w:val="001040A0"/>
    <w:rsid w:val="001040CD"/>
    <w:rsid w:val="00104152"/>
    <w:rsid w:val="0010421F"/>
    <w:rsid w:val="00104220"/>
    <w:rsid w:val="00104304"/>
    <w:rsid w:val="001043C2"/>
    <w:rsid w:val="0010445D"/>
    <w:rsid w:val="00104486"/>
    <w:rsid w:val="0010474D"/>
    <w:rsid w:val="00104779"/>
    <w:rsid w:val="001047DF"/>
    <w:rsid w:val="001048B7"/>
    <w:rsid w:val="00104929"/>
    <w:rsid w:val="00104954"/>
    <w:rsid w:val="00104A5E"/>
    <w:rsid w:val="00104AAB"/>
    <w:rsid w:val="00104AC0"/>
    <w:rsid w:val="00104B05"/>
    <w:rsid w:val="00104B8A"/>
    <w:rsid w:val="00104CAC"/>
    <w:rsid w:val="00104CAF"/>
    <w:rsid w:val="00104D5C"/>
    <w:rsid w:val="00104D79"/>
    <w:rsid w:val="00104E2F"/>
    <w:rsid w:val="00104E3B"/>
    <w:rsid w:val="0010501E"/>
    <w:rsid w:val="00105119"/>
    <w:rsid w:val="0010515D"/>
    <w:rsid w:val="00105190"/>
    <w:rsid w:val="001051C0"/>
    <w:rsid w:val="001051FB"/>
    <w:rsid w:val="001052AB"/>
    <w:rsid w:val="001054A5"/>
    <w:rsid w:val="001054E1"/>
    <w:rsid w:val="0010553F"/>
    <w:rsid w:val="00105678"/>
    <w:rsid w:val="001056DF"/>
    <w:rsid w:val="00105726"/>
    <w:rsid w:val="00105747"/>
    <w:rsid w:val="0010576B"/>
    <w:rsid w:val="001057AA"/>
    <w:rsid w:val="00105859"/>
    <w:rsid w:val="00105881"/>
    <w:rsid w:val="001058CD"/>
    <w:rsid w:val="00105973"/>
    <w:rsid w:val="001059A3"/>
    <w:rsid w:val="001059BC"/>
    <w:rsid w:val="00105AE5"/>
    <w:rsid w:val="00105B2C"/>
    <w:rsid w:val="00105BD6"/>
    <w:rsid w:val="00105C33"/>
    <w:rsid w:val="00105C39"/>
    <w:rsid w:val="00105CA2"/>
    <w:rsid w:val="00105CBD"/>
    <w:rsid w:val="00105CBE"/>
    <w:rsid w:val="00105CC2"/>
    <w:rsid w:val="00105E1D"/>
    <w:rsid w:val="00105EFD"/>
    <w:rsid w:val="00105F42"/>
    <w:rsid w:val="00106042"/>
    <w:rsid w:val="0010609F"/>
    <w:rsid w:val="001060B6"/>
    <w:rsid w:val="00106151"/>
    <w:rsid w:val="001061AE"/>
    <w:rsid w:val="0010624A"/>
    <w:rsid w:val="00106299"/>
    <w:rsid w:val="0010636F"/>
    <w:rsid w:val="00106430"/>
    <w:rsid w:val="00106434"/>
    <w:rsid w:val="0010655F"/>
    <w:rsid w:val="00106590"/>
    <w:rsid w:val="001065B1"/>
    <w:rsid w:val="001065B6"/>
    <w:rsid w:val="001065F4"/>
    <w:rsid w:val="0010664F"/>
    <w:rsid w:val="00106665"/>
    <w:rsid w:val="0010669F"/>
    <w:rsid w:val="00106895"/>
    <w:rsid w:val="001068B6"/>
    <w:rsid w:val="001068C1"/>
    <w:rsid w:val="001069CB"/>
    <w:rsid w:val="00106A9A"/>
    <w:rsid w:val="00106AAB"/>
    <w:rsid w:val="00106AEF"/>
    <w:rsid w:val="00106B4D"/>
    <w:rsid w:val="00106BC1"/>
    <w:rsid w:val="00106D17"/>
    <w:rsid w:val="00106D23"/>
    <w:rsid w:val="00106D95"/>
    <w:rsid w:val="00106E0C"/>
    <w:rsid w:val="00106E13"/>
    <w:rsid w:val="00106E36"/>
    <w:rsid w:val="00106E54"/>
    <w:rsid w:val="00106E62"/>
    <w:rsid w:val="00106E71"/>
    <w:rsid w:val="00106EBA"/>
    <w:rsid w:val="00106EC6"/>
    <w:rsid w:val="00106EC7"/>
    <w:rsid w:val="00106ED0"/>
    <w:rsid w:val="00106F3C"/>
    <w:rsid w:val="00106FAE"/>
    <w:rsid w:val="00107071"/>
    <w:rsid w:val="001070CD"/>
    <w:rsid w:val="001070E4"/>
    <w:rsid w:val="001070EE"/>
    <w:rsid w:val="00107103"/>
    <w:rsid w:val="00107183"/>
    <w:rsid w:val="001071E1"/>
    <w:rsid w:val="00107276"/>
    <w:rsid w:val="0010735D"/>
    <w:rsid w:val="001075B8"/>
    <w:rsid w:val="00107627"/>
    <w:rsid w:val="001076ED"/>
    <w:rsid w:val="001076FA"/>
    <w:rsid w:val="00107767"/>
    <w:rsid w:val="001077CE"/>
    <w:rsid w:val="00107888"/>
    <w:rsid w:val="0010794A"/>
    <w:rsid w:val="001079A8"/>
    <w:rsid w:val="001079C8"/>
    <w:rsid w:val="00107A2B"/>
    <w:rsid w:val="00107A96"/>
    <w:rsid w:val="00107AA8"/>
    <w:rsid w:val="00107AF8"/>
    <w:rsid w:val="00107B68"/>
    <w:rsid w:val="00107B6F"/>
    <w:rsid w:val="00107BD8"/>
    <w:rsid w:val="00107C38"/>
    <w:rsid w:val="00107CAB"/>
    <w:rsid w:val="00107D29"/>
    <w:rsid w:val="00107DC0"/>
    <w:rsid w:val="00107E74"/>
    <w:rsid w:val="00107F6E"/>
    <w:rsid w:val="00107FBD"/>
    <w:rsid w:val="00110072"/>
    <w:rsid w:val="001100DF"/>
    <w:rsid w:val="001100E9"/>
    <w:rsid w:val="0011017C"/>
    <w:rsid w:val="001101AA"/>
    <w:rsid w:val="001102A0"/>
    <w:rsid w:val="001102A2"/>
    <w:rsid w:val="00110309"/>
    <w:rsid w:val="0011038C"/>
    <w:rsid w:val="001103B7"/>
    <w:rsid w:val="001103B9"/>
    <w:rsid w:val="00110421"/>
    <w:rsid w:val="0011042E"/>
    <w:rsid w:val="001104E0"/>
    <w:rsid w:val="00110548"/>
    <w:rsid w:val="00110691"/>
    <w:rsid w:val="001106F3"/>
    <w:rsid w:val="0011076D"/>
    <w:rsid w:val="001107E8"/>
    <w:rsid w:val="001108BC"/>
    <w:rsid w:val="001109F7"/>
    <w:rsid w:val="00110A3C"/>
    <w:rsid w:val="00110A87"/>
    <w:rsid w:val="00110B49"/>
    <w:rsid w:val="00110D2A"/>
    <w:rsid w:val="00110D40"/>
    <w:rsid w:val="00110DC9"/>
    <w:rsid w:val="00110E18"/>
    <w:rsid w:val="00111057"/>
    <w:rsid w:val="0011107B"/>
    <w:rsid w:val="001110F1"/>
    <w:rsid w:val="00111146"/>
    <w:rsid w:val="0011119B"/>
    <w:rsid w:val="001111B3"/>
    <w:rsid w:val="001111C0"/>
    <w:rsid w:val="00111219"/>
    <w:rsid w:val="001112D6"/>
    <w:rsid w:val="00111332"/>
    <w:rsid w:val="00111398"/>
    <w:rsid w:val="0011140F"/>
    <w:rsid w:val="001114A3"/>
    <w:rsid w:val="001114D0"/>
    <w:rsid w:val="00111502"/>
    <w:rsid w:val="00111564"/>
    <w:rsid w:val="001115A8"/>
    <w:rsid w:val="0011175C"/>
    <w:rsid w:val="001117B4"/>
    <w:rsid w:val="001117D7"/>
    <w:rsid w:val="0011193B"/>
    <w:rsid w:val="001119FC"/>
    <w:rsid w:val="00111A7C"/>
    <w:rsid w:val="00111B0C"/>
    <w:rsid w:val="00111B5E"/>
    <w:rsid w:val="00111BA2"/>
    <w:rsid w:val="00111BBD"/>
    <w:rsid w:val="00111C01"/>
    <w:rsid w:val="00111CAC"/>
    <w:rsid w:val="00111CE2"/>
    <w:rsid w:val="00111CF3"/>
    <w:rsid w:val="00111D92"/>
    <w:rsid w:val="00111E1C"/>
    <w:rsid w:val="00111E6F"/>
    <w:rsid w:val="00111E7C"/>
    <w:rsid w:val="00111EB7"/>
    <w:rsid w:val="00111FB8"/>
    <w:rsid w:val="00112066"/>
    <w:rsid w:val="0011225E"/>
    <w:rsid w:val="0011226F"/>
    <w:rsid w:val="001123C6"/>
    <w:rsid w:val="00112434"/>
    <w:rsid w:val="00112577"/>
    <w:rsid w:val="0011269F"/>
    <w:rsid w:val="00112729"/>
    <w:rsid w:val="00112777"/>
    <w:rsid w:val="001127C7"/>
    <w:rsid w:val="00112802"/>
    <w:rsid w:val="0011282C"/>
    <w:rsid w:val="00112878"/>
    <w:rsid w:val="0011288F"/>
    <w:rsid w:val="001128E8"/>
    <w:rsid w:val="001129E4"/>
    <w:rsid w:val="00112A6D"/>
    <w:rsid w:val="00112AA4"/>
    <w:rsid w:val="00112B18"/>
    <w:rsid w:val="00112B41"/>
    <w:rsid w:val="00112CAE"/>
    <w:rsid w:val="00112D71"/>
    <w:rsid w:val="00112D97"/>
    <w:rsid w:val="00112DC4"/>
    <w:rsid w:val="00112E19"/>
    <w:rsid w:val="00112FB0"/>
    <w:rsid w:val="001130B4"/>
    <w:rsid w:val="0011319D"/>
    <w:rsid w:val="00113255"/>
    <w:rsid w:val="0011331F"/>
    <w:rsid w:val="0011333C"/>
    <w:rsid w:val="00113382"/>
    <w:rsid w:val="001133B8"/>
    <w:rsid w:val="001133E3"/>
    <w:rsid w:val="00113411"/>
    <w:rsid w:val="00113422"/>
    <w:rsid w:val="001134BB"/>
    <w:rsid w:val="00113599"/>
    <w:rsid w:val="00113757"/>
    <w:rsid w:val="00113829"/>
    <w:rsid w:val="00113855"/>
    <w:rsid w:val="001138AD"/>
    <w:rsid w:val="001138F6"/>
    <w:rsid w:val="00113915"/>
    <w:rsid w:val="001139D1"/>
    <w:rsid w:val="00113A74"/>
    <w:rsid w:val="00113B00"/>
    <w:rsid w:val="00113C51"/>
    <w:rsid w:val="00113D43"/>
    <w:rsid w:val="00113D6A"/>
    <w:rsid w:val="00113DAA"/>
    <w:rsid w:val="00113DBE"/>
    <w:rsid w:val="00113E08"/>
    <w:rsid w:val="00113E67"/>
    <w:rsid w:val="00113EE2"/>
    <w:rsid w:val="00113EEB"/>
    <w:rsid w:val="00113FFC"/>
    <w:rsid w:val="001140F2"/>
    <w:rsid w:val="001140FA"/>
    <w:rsid w:val="00114118"/>
    <w:rsid w:val="00114408"/>
    <w:rsid w:val="001144A0"/>
    <w:rsid w:val="001144D4"/>
    <w:rsid w:val="001145A5"/>
    <w:rsid w:val="001145AE"/>
    <w:rsid w:val="001145B4"/>
    <w:rsid w:val="00114660"/>
    <w:rsid w:val="0011472C"/>
    <w:rsid w:val="00114759"/>
    <w:rsid w:val="00114971"/>
    <w:rsid w:val="00114974"/>
    <w:rsid w:val="001149D5"/>
    <w:rsid w:val="001149D7"/>
    <w:rsid w:val="001149EA"/>
    <w:rsid w:val="00114A0F"/>
    <w:rsid w:val="00114A19"/>
    <w:rsid w:val="00114A61"/>
    <w:rsid w:val="00114A62"/>
    <w:rsid w:val="00114AF7"/>
    <w:rsid w:val="00114B76"/>
    <w:rsid w:val="00114BBE"/>
    <w:rsid w:val="00114BC0"/>
    <w:rsid w:val="00114C20"/>
    <w:rsid w:val="00114CF2"/>
    <w:rsid w:val="00114CFC"/>
    <w:rsid w:val="00114DA9"/>
    <w:rsid w:val="00114E38"/>
    <w:rsid w:val="00114EAB"/>
    <w:rsid w:val="00114EF7"/>
    <w:rsid w:val="00115106"/>
    <w:rsid w:val="00115215"/>
    <w:rsid w:val="0011522F"/>
    <w:rsid w:val="001152EA"/>
    <w:rsid w:val="00115304"/>
    <w:rsid w:val="001153D4"/>
    <w:rsid w:val="00115564"/>
    <w:rsid w:val="00115618"/>
    <w:rsid w:val="0011565F"/>
    <w:rsid w:val="001156D3"/>
    <w:rsid w:val="001157C3"/>
    <w:rsid w:val="00115851"/>
    <w:rsid w:val="00115882"/>
    <w:rsid w:val="00115937"/>
    <w:rsid w:val="001159B7"/>
    <w:rsid w:val="001159DC"/>
    <w:rsid w:val="00115A20"/>
    <w:rsid w:val="00115A29"/>
    <w:rsid w:val="00115A66"/>
    <w:rsid w:val="00115ACD"/>
    <w:rsid w:val="00115B30"/>
    <w:rsid w:val="00115B3B"/>
    <w:rsid w:val="00115B4C"/>
    <w:rsid w:val="00115B6B"/>
    <w:rsid w:val="00115BB3"/>
    <w:rsid w:val="00115C21"/>
    <w:rsid w:val="00115C43"/>
    <w:rsid w:val="00115CBC"/>
    <w:rsid w:val="00115CEA"/>
    <w:rsid w:val="00115D38"/>
    <w:rsid w:val="00115D8C"/>
    <w:rsid w:val="00115DE8"/>
    <w:rsid w:val="00115E31"/>
    <w:rsid w:val="00115E45"/>
    <w:rsid w:val="00115E4D"/>
    <w:rsid w:val="00115E60"/>
    <w:rsid w:val="00115E63"/>
    <w:rsid w:val="00115E95"/>
    <w:rsid w:val="00115EAC"/>
    <w:rsid w:val="00115F59"/>
    <w:rsid w:val="00115FC1"/>
    <w:rsid w:val="00115FEA"/>
    <w:rsid w:val="00116039"/>
    <w:rsid w:val="0011604B"/>
    <w:rsid w:val="001160B1"/>
    <w:rsid w:val="001160B8"/>
    <w:rsid w:val="0011618E"/>
    <w:rsid w:val="001161A1"/>
    <w:rsid w:val="00116395"/>
    <w:rsid w:val="001163FA"/>
    <w:rsid w:val="0011641D"/>
    <w:rsid w:val="00116448"/>
    <w:rsid w:val="00116466"/>
    <w:rsid w:val="00116472"/>
    <w:rsid w:val="00116485"/>
    <w:rsid w:val="001164A6"/>
    <w:rsid w:val="001164BA"/>
    <w:rsid w:val="001165D4"/>
    <w:rsid w:val="001165EF"/>
    <w:rsid w:val="00116698"/>
    <w:rsid w:val="00116716"/>
    <w:rsid w:val="001167C0"/>
    <w:rsid w:val="001167F1"/>
    <w:rsid w:val="00116825"/>
    <w:rsid w:val="00116838"/>
    <w:rsid w:val="0011685F"/>
    <w:rsid w:val="0011698A"/>
    <w:rsid w:val="0011698C"/>
    <w:rsid w:val="001169A3"/>
    <w:rsid w:val="001169FC"/>
    <w:rsid w:val="00116AB9"/>
    <w:rsid w:val="00116ACE"/>
    <w:rsid w:val="00116B51"/>
    <w:rsid w:val="00116B69"/>
    <w:rsid w:val="00116B6D"/>
    <w:rsid w:val="00116B92"/>
    <w:rsid w:val="00116C73"/>
    <w:rsid w:val="00116CF2"/>
    <w:rsid w:val="00116D26"/>
    <w:rsid w:val="00116D28"/>
    <w:rsid w:val="00116D38"/>
    <w:rsid w:val="00116D98"/>
    <w:rsid w:val="00116E12"/>
    <w:rsid w:val="00116EE9"/>
    <w:rsid w:val="00116EEF"/>
    <w:rsid w:val="00116F87"/>
    <w:rsid w:val="0011703F"/>
    <w:rsid w:val="001170C8"/>
    <w:rsid w:val="0011712E"/>
    <w:rsid w:val="00117164"/>
    <w:rsid w:val="001171ED"/>
    <w:rsid w:val="001171FA"/>
    <w:rsid w:val="001172BB"/>
    <w:rsid w:val="001173E7"/>
    <w:rsid w:val="0011741B"/>
    <w:rsid w:val="00117451"/>
    <w:rsid w:val="00117456"/>
    <w:rsid w:val="00117540"/>
    <w:rsid w:val="001175D4"/>
    <w:rsid w:val="00117646"/>
    <w:rsid w:val="00117849"/>
    <w:rsid w:val="0011788A"/>
    <w:rsid w:val="001178CC"/>
    <w:rsid w:val="00117980"/>
    <w:rsid w:val="00117A10"/>
    <w:rsid w:val="00117C98"/>
    <w:rsid w:val="00117CDF"/>
    <w:rsid w:val="00117D99"/>
    <w:rsid w:val="00117DCF"/>
    <w:rsid w:val="00117DFE"/>
    <w:rsid w:val="00117E06"/>
    <w:rsid w:val="00117E7F"/>
    <w:rsid w:val="00117EFA"/>
    <w:rsid w:val="00117EFB"/>
    <w:rsid w:val="00117F41"/>
    <w:rsid w:val="00117FC0"/>
    <w:rsid w:val="00120003"/>
    <w:rsid w:val="00120073"/>
    <w:rsid w:val="0012007E"/>
    <w:rsid w:val="001201B5"/>
    <w:rsid w:val="001201C3"/>
    <w:rsid w:val="001201D3"/>
    <w:rsid w:val="00120333"/>
    <w:rsid w:val="001203B1"/>
    <w:rsid w:val="00120548"/>
    <w:rsid w:val="0012060F"/>
    <w:rsid w:val="0012075D"/>
    <w:rsid w:val="001207E0"/>
    <w:rsid w:val="00120937"/>
    <w:rsid w:val="00120B3F"/>
    <w:rsid w:val="00120B4E"/>
    <w:rsid w:val="00120C11"/>
    <w:rsid w:val="00120C75"/>
    <w:rsid w:val="00120D63"/>
    <w:rsid w:val="00120D68"/>
    <w:rsid w:val="00120DF6"/>
    <w:rsid w:val="00120E2C"/>
    <w:rsid w:val="00120EF8"/>
    <w:rsid w:val="0012100B"/>
    <w:rsid w:val="001210A8"/>
    <w:rsid w:val="00121123"/>
    <w:rsid w:val="0012112B"/>
    <w:rsid w:val="0012117F"/>
    <w:rsid w:val="00121201"/>
    <w:rsid w:val="0012120B"/>
    <w:rsid w:val="001212CB"/>
    <w:rsid w:val="00121310"/>
    <w:rsid w:val="001213E1"/>
    <w:rsid w:val="00121446"/>
    <w:rsid w:val="0012149E"/>
    <w:rsid w:val="001214B5"/>
    <w:rsid w:val="00121505"/>
    <w:rsid w:val="00121530"/>
    <w:rsid w:val="0012155C"/>
    <w:rsid w:val="00121572"/>
    <w:rsid w:val="001216F1"/>
    <w:rsid w:val="00121702"/>
    <w:rsid w:val="001217F3"/>
    <w:rsid w:val="00121885"/>
    <w:rsid w:val="001218AA"/>
    <w:rsid w:val="0012190A"/>
    <w:rsid w:val="00121A0C"/>
    <w:rsid w:val="00121B08"/>
    <w:rsid w:val="00121B76"/>
    <w:rsid w:val="00121BDC"/>
    <w:rsid w:val="00121BEA"/>
    <w:rsid w:val="00121C0D"/>
    <w:rsid w:val="00121C4B"/>
    <w:rsid w:val="00121CCE"/>
    <w:rsid w:val="00121CF6"/>
    <w:rsid w:val="00121D45"/>
    <w:rsid w:val="00121D98"/>
    <w:rsid w:val="00121DE0"/>
    <w:rsid w:val="00121DE7"/>
    <w:rsid w:val="00121DEA"/>
    <w:rsid w:val="00121E52"/>
    <w:rsid w:val="00121F5B"/>
    <w:rsid w:val="00121F87"/>
    <w:rsid w:val="00121FDF"/>
    <w:rsid w:val="00122034"/>
    <w:rsid w:val="001221B3"/>
    <w:rsid w:val="001221E4"/>
    <w:rsid w:val="0012229D"/>
    <w:rsid w:val="001222A3"/>
    <w:rsid w:val="001223CE"/>
    <w:rsid w:val="001224A0"/>
    <w:rsid w:val="001224B5"/>
    <w:rsid w:val="00122638"/>
    <w:rsid w:val="00122715"/>
    <w:rsid w:val="0012275C"/>
    <w:rsid w:val="001227A5"/>
    <w:rsid w:val="001227E5"/>
    <w:rsid w:val="001228AA"/>
    <w:rsid w:val="001228C2"/>
    <w:rsid w:val="001228C3"/>
    <w:rsid w:val="0012295F"/>
    <w:rsid w:val="00122A6E"/>
    <w:rsid w:val="00122A9E"/>
    <w:rsid w:val="00122AB1"/>
    <w:rsid w:val="00122ABF"/>
    <w:rsid w:val="00122B0F"/>
    <w:rsid w:val="00122B2F"/>
    <w:rsid w:val="00122CC9"/>
    <w:rsid w:val="00122D0B"/>
    <w:rsid w:val="00122D5B"/>
    <w:rsid w:val="00122E0B"/>
    <w:rsid w:val="00122E4C"/>
    <w:rsid w:val="00122E50"/>
    <w:rsid w:val="00122E79"/>
    <w:rsid w:val="00122E85"/>
    <w:rsid w:val="00122E90"/>
    <w:rsid w:val="00122EC5"/>
    <w:rsid w:val="00122F59"/>
    <w:rsid w:val="00122FC9"/>
    <w:rsid w:val="001231A2"/>
    <w:rsid w:val="0012326B"/>
    <w:rsid w:val="0012327E"/>
    <w:rsid w:val="001232C0"/>
    <w:rsid w:val="001232C5"/>
    <w:rsid w:val="001232EF"/>
    <w:rsid w:val="0012332A"/>
    <w:rsid w:val="0012346E"/>
    <w:rsid w:val="00123470"/>
    <w:rsid w:val="001234D9"/>
    <w:rsid w:val="00123563"/>
    <w:rsid w:val="0012377B"/>
    <w:rsid w:val="001237C2"/>
    <w:rsid w:val="001237DD"/>
    <w:rsid w:val="00123807"/>
    <w:rsid w:val="00123858"/>
    <w:rsid w:val="001238D5"/>
    <w:rsid w:val="001238E0"/>
    <w:rsid w:val="001239FF"/>
    <w:rsid w:val="00123A31"/>
    <w:rsid w:val="00123ABE"/>
    <w:rsid w:val="00123B53"/>
    <w:rsid w:val="00123BF9"/>
    <w:rsid w:val="00123D38"/>
    <w:rsid w:val="00123D61"/>
    <w:rsid w:val="00123D81"/>
    <w:rsid w:val="00123DC9"/>
    <w:rsid w:val="00123E01"/>
    <w:rsid w:val="00123E41"/>
    <w:rsid w:val="00123F28"/>
    <w:rsid w:val="00124074"/>
    <w:rsid w:val="001240BE"/>
    <w:rsid w:val="001240D1"/>
    <w:rsid w:val="00124183"/>
    <w:rsid w:val="00124239"/>
    <w:rsid w:val="0012439C"/>
    <w:rsid w:val="001243C9"/>
    <w:rsid w:val="001244D9"/>
    <w:rsid w:val="0012452D"/>
    <w:rsid w:val="001245CC"/>
    <w:rsid w:val="001247C5"/>
    <w:rsid w:val="00124811"/>
    <w:rsid w:val="00124820"/>
    <w:rsid w:val="001248AD"/>
    <w:rsid w:val="00124B36"/>
    <w:rsid w:val="00124B4C"/>
    <w:rsid w:val="00124C12"/>
    <w:rsid w:val="00124CB1"/>
    <w:rsid w:val="00124CD3"/>
    <w:rsid w:val="00124D24"/>
    <w:rsid w:val="00124D5C"/>
    <w:rsid w:val="00124D67"/>
    <w:rsid w:val="00124DC1"/>
    <w:rsid w:val="00124E0A"/>
    <w:rsid w:val="00124E16"/>
    <w:rsid w:val="00124E1D"/>
    <w:rsid w:val="00124E55"/>
    <w:rsid w:val="00124F1B"/>
    <w:rsid w:val="00124F87"/>
    <w:rsid w:val="00125044"/>
    <w:rsid w:val="00125058"/>
    <w:rsid w:val="001250A9"/>
    <w:rsid w:val="0012511C"/>
    <w:rsid w:val="00125154"/>
    <w:rsid w:val="001251EF"/>
    <w:rsid w:val="0012527C"/>
    <w:rsid w:val="00125282"/>
    <w:rsid w:val="00125328"/>
    <w:rsid w:val="00125422"/>
    <w:rsid w:val="001254F7"/>
    <w:rsid w:val="00125609"/>
    <w:rsid w:val="00125642"/>
    <w:rsid w:val="00125706"/>
    <w:rsid w:val="0012570B"/>
    <w:rsid w:val="00125732"/>
    <w:rsid w:val="0012580B"/>
    <w:rsid w:val="00125863"/>
    <w:rsid w:val="0012599F"/>
    <w:rsid w:val="00125A3B"/>
    <w:rsid w:val="00125A3C"/>
    <w:rsid w:val="00125A58"/>
    <w:rsid w:val="00125A61"/>
    <w:rsid w:val="00125A8A"/>
    <w:rsid w:val="00125B10"/>
    <w:rsid w:val="00125B6E"/>
    <w:rsid w:val="00125B9E"/>
    <w:rsid w:val="00125BB1"/>
    <w:rsid w:val="00125BB8"/>
    <w:rsid w:val="00125CFA"/>
    <w:rsid w:val="00125D2F"/>
    <w:rsid w:val="0012602A"/>
    <w:rsid w:val="001260CA"/>
    <w:rsid w:val="001261CB"/>
    <w:rsid w:val="001261E9"/>
    <w:rsid w:val="0012621B"/>
    <w:rsid w:val="001262E5"/>
    <w:rsid w:val="00126415"/>
    <w:rsid w:val="001264DA"/>
    <w:rsid w:val="001264E8"/>
    <w:rsid w:val="0012652D"/>
    <w:rsid w:val="0012657B"/>
    <w:rsid w:val="001265CF"/>
    <w:rsid w:val="0012669F"/>
    <w:rsid w:val="001266DE"/>
    <w:rsid w:val="0012671A"/>
    <w:rsid w:val="001267EB"/>
    <w:rsid w:val="00126820"/>
    <w:rsid w:val="0012697D"/>
    <w:rsid w:val="001269C4"/>
    <w:rsid w:val="00126B56"/>
    <w:rsid w:val="00126C57"/>
    <w:rsid w:val="00126C66"/>
    <w:rsid w:val="00126CCE"/>
    <w:rsid w:val="00126D61"/>
    <w:rsid w:val="00126DA8"/>
    <w:rsid w:val="00126E70"/>
    <w:rsid w:val="00126F0E"/>
    <w:rsid w:val="00126F13"/>
    <w:rsid w:val="00126FD1"/>
    <w:rsid w:val="001270CD"/>
    <w:rsid w:val="0012715B"/>
    <w:rsid w:val="00127175"/>
    <w:rsid w:val="00127292"/>
    <w:rsid w:val="00127408"/>
    <w:rsid w:val="00127645"/>
    <w:rsid w:val="0012768B"/>
    <w:rsid w:val="0012769F"/>
    <w:rsid w:val="001276F0"/>
    <w:rsid w:val="0012775A"/>
    <w:rsid w:val="001278A9"/>
    <w:rsid w:val="001278AA"/>
    <w:rsid w:val="00127941"/>
    <w:rsid w:val="00127B66"/>
    <w:rsid w:val="00127C17"/>
    <w:rsid w:val="00127CB6"/>
    <w:rsid w:val="00127D59"/>
    <w:rsid w:val="00127E37"/>
    <w:rsid w:val="00127F95"/>
    <w:rsid w:val="00130040"/>
    <w:rsid w:val="00130089"/>
    <w:rsid w:val="0013011A"/>
    <w:rsid w:val="00130259"/>
    <w:rsid w:val="00130459"/>
    <w:rsid w:val="001305EB"/>
    <w:rsid w:val="001306A2"/>
    <w:rsid w:val="001306BF"/>
    <w:rsid w:val="00130747"/>
    <w:rsid w:val="00130784"/>
    <w:rsid w:val="001307C1"/>
    <w:rsid w:val="001307E8"/>
    <w:rsid w:val="0013080D"/>
    <w:rsid w:val="0013082D"/>
    <w:rsid w:val="00130920"/>
    <w:rsid w:val="00130A08"/>
    <w:rsid w:val="00130B07"/>
    <w:rsid w:val="00130B15"/>
    <w:rsid w:val="00130B6B"/>
    <w:rsid w:val="00130B8F"/>
    <w:rsid w:val="00130BFF"/>
    <w:rsid w:val="00130C75"/>
    <w:rsid w:val="00130CAC"/>
    <w:rsid w:val="00130D84"/>
    <w:rsid w:val="00130DC3"/>
    <w:rsid w:val="00130E02"/>
    <w:rsid w:val="00130EA9"/>
    <w:rsid w:val="00130F78"/>
    <w:rsid w:val="00130F88"/>
    <w:rsid w:val="00130FB6"/>
    <w:rsid w:val="00131081"/>
    <w:rsid w:val="001310B3"/>
    <w:rsid w:val="001311B8"/>
    <w:rsid w:val="001311BF"/>
    <w:rsid w:val="00131231"/>
    <w:rsid w:val="0013133B"/>
    <w:rsid w:val="001314ED"/>
    <w:rsid w:val="0013151C"/>
    <w:rsid w:val="001315B7"/>
    <w:rsid w:val="001315F3"/>
    <w:rsid w:val="00131814"/>
    <w:rsid w:val="00131850"/>
    <w:rsid w:val="00131877"/>
    <w:rsid w:val="0013197A"/>
    <w:rsid w:val="00131998"/>
    <w:rsid w:val="001319E3"/>
    <w:rsid w:val="00131A3D"/>
    <w:rsid w:val="00131E4F"/>
    <w:rsid w:val="00131F48"/>
    <w:rsid w:val="00131FB0"/>
    <w:rsid w:val="00132001"/>
    <w:rsid w:val="001321A5"/>
    <w:rsid w:val="00132289"/>
    <w:rsid w:val="001322F8"/>
    <w:rsid w:val="00132304"/>
    <w:rsid w:val="001323AB"/>
    <w:rsid w:val="0013245D"/>
    <w:rsid w:val="00132571"/>
    <w:rsid w:val="0013261F"/>
    <w:rsid w:val="00132663"/>
    <w:rsid w:val="00132736"/>
    <w:rsid w:val="00132751"/>
    <w:rsid w:val="00132767"/>
    <w:rsid w:val="001327D8"/>
    <w:rsid w:val="00132951"/>
    <w:rsid w:val="001329D8"/>
    <w:rsid w:val="00132ACC"/>
    <w:rsid w:val="00132AF4"/>
    <w:rsid w:val="00132BDF"/>
    <w:rsid w:val="00132CBD"/>
    <w:rsid w:val="00132E4E"/>
    <w:rsid w:val="00132E7C"/>
    <w:rsid w:val="00132E84"/>
    <w:rsid w:val="0013300A"/>
    <w:rsid w:val="00133036"/>
    <w:rsid w:val="00133085"/>
    <w:rsid w:val="0013313A"/>
    <w:rsid w:val="00133160"/>
    <w:rsid w:val="001331ED"/>
    <w:rsid w:val="001331F4"/>
    <w:rsid w:val="00133279"/>
    <w:rsid w:val="0013330A"/>
    <w:rsid w:val="00133354"/>
    <w:rsid w:val="001333E3"/>
    <w:rsid w:val="00133419"/>
    <w:rsid w:val="00133641"/>
    <w:rsid w:val="00133661"/>
    <w:rsid w:val="00133730"/>
    <w:rsid w:val="00133750"/>
    <w:rsid w:val="001337B8"/>
    <w:rsid w:val="00133847"/>
    <w:rsid w:val="001338A2"/>
    <w:rsid w:val="001338DC"/>
    <w:rsid w:val="00133A39"/>
    <w:rsid w:val="00133C0A"/>
    <w:rsid w:val="00133C35"/>
    <w:rsid w:val="00133CDF"/>
    <w:rsid w:val="00133CFA"/>
    <w:rsid w:val="00133D41"/>
    <w:rsid w:val="00133D44"/>
    <w:rsid w:val="00133D51"/>
    <w:rsid w:val="00133DDC"/>
    <w:rsid w:val="00133E1C"/>
    <w:rsid w:val="00133E47"/>
    <w:rsid w:val="00133F2F"/>
    <w:rsid w:val="00133F57"/>
    <w:rsid w:val="00133FB4"/>
    <w:rsid w:val="00134235"/>
    <w:rsid w:val="00134259"/>
    <w:rsid w:val="00134295"/>
    <w:rsid w:val="001342B9"/>
    <w:rsid w:val="001342E6"/>
    <w:rsid w:val="001343E8"/>
    <w:rsid w:val="001343FD"/>
    <w:rsid w:val="00134441"/>
    <w:rsid w:val="0013444B"/>
    <w:rsid w:val="0013448F"/>
    <w:rsid w:val="001344FC"/>
    <w:rsid w:val="001345F4"/>
    <w:rsid w:val="001346F3"/>
    <w:rsid w:val="001346FF"/>
    <w:rsid w:val="00134714"/>
    <w:rsid w:val="001347B5"/>
    <w:rsid w:val="00134825"/>
    <w:rsid w:val="0013494B"/>
    <w:rsid w:val="00134A13"/>
    <w:rsid w:val="00134A8C"/>
    <w:rsid w:val="00134AAB"/>
    <w:rsid w:val="00134B5B"/>
    <w:rsid w:val="00134BA1"/>
    <w:rsid w:val="00134D19"/>
    <w:rsid w:val="00134E0B"/>
    <w:rsid w:val="00134E85"/>
    <w:rsid w:val="00134E90"/>
    <w:rsid w:val="00134EDF"/>
    <w:rsid w:val="00134EE5"/>
    <w:rsid w:val="00134EF6"/>
    <w:rsid w:val="00134F2D"/>
    <w:rsid w:val="00134F9E"/>
    <w:rsid w:val="00135004"/>
    <w:rsid w:val="00135028"/>
    <w:rsid w:val="00135075"/>
    <w:rsid w:val="001350FC"/>
    <w:rsid w:val="00135254"/>
    <w:rsid w:val="001352EC"/>
    <w:rsid w:val="001352EE"/>
    <w:rsid w:val="00135333"/>
    <w:rsid w:val="0013536B"/>
    <w:rsid w:val="00135392"/>
    <w:rsid w:val="001353F2"/>
    <w:rsid w:val="00135401"/>
    <w:rsid w:val="00135419"/>
    <w:rsid w:val="00135452"/>
    <w:rsid w:val="001354A3"/>
    <w:rsid w:val="001354EE"/>
    <w:rsid w:val="00135565"/>
    <w:rsid w:val="00135601"/>
    <w:rsid w:val="00135629"/>
    <w:rsid w:val="00135873"/>
    <w:rsid w:val="00135885"/>
    <w:rsid w:val="001358F5"/>
    <w:rsid w:val="00135A21"/>
    <w:rsid w:val="00135A2E"/>
    <w:rsid w:val="00135A74"/>
    <w:rsid w:val="00135B75"/>
    <w:rsid w:val="00135BBF"/>
    <w:rsid w:val="00135C03"/>
    <w:rsid w:val="00135C22"/>
    <w:rsid w:val="00135C4A"/>
    <w:rsid w:val="00135C65"/>
    <w:rsid w:val="00135CC5"/>
    <w:rsid w:val="00135D4D"/>
    <w:rsid w:val="00135E23"/>
    <w:rsid w:val="00135E34"/>
    <w:rsid w:val="00135E69"/>
    <w:rsid w:val="00135ED9"/>
    <w:rsid w:val="00135EF3"/>
    <w:rsid w:val="00135EF4"/>
    <w:rsid w:val="00135EFC"/>
    <w:rsid w:val="00135F36"/>
    <w:rsid w:val="00135F4B"/>
    <w:rsid w:val="00135F92"/>
    <w:rsid w:val="00135FAA"/>
    <w:rsid w:val="00136073"/>
    <w:rsid w:val="00136088"/>
    <w:rsid w:val="001360A3"/>
    <w:rsid w:val="00136114"/>
    <w:rsid w:val="0013613E"/>
    <w:rsid w:val="0013618B"/>
    <w:rsid w:val="0013621D"/>
    <w:rsid w:val="00136230"/>
    <w:rsid w:val="001362CB"/>
    <w:rsid w:val="001362CF"/>
    <w:rsid w:val="001362DB"/>
    <w:rsid w:val="001363CD"/>
    <w:rsid w:val="00136446"/>
    <w:rsid w:val="00136477"/>
    <w:rsid w:val="00136587"/>
    <w:rsid w:val="001365B5"/>
    <w:rsid w:val="001365C7"/>
    <w:rsid w:val="001365DC"/>
    <w:rsid w:val="00136641"/>
    <w:rsid w:val="00136705"/>
    <w:rsid w:val="0013680A"/>
    <w:rsid w:val="0013693D"/>
    <w:rsid w:val="00136AA6"/>
    <w:rsid w:val="00136B6A"/>
    <w:rsid w:val="00136B9C"/>
    <w:rsid w:val="00136C2A"/>
    <w:rsid w:val="00136C7A"/>
    <w:rsid w:val="00136C89"/>
    <w:rsid w:val="00136DE5"/>
    <w:rsid w:val="00136E10"/>
    <w:rsid w:val="00136E77"/>
    <w:rsid w:val="00136EB6"/>
    <w:rsid w:val="00136EDF"/>
    <w:rsid w:val="001370AE"/>
    <w:rsid w:val="001371E8"/>
    <w:rsid w:val="00137201"/>
    <w:rsid w:val="00137212"/>
    <w:rsid w:val="001372DF"/>
    <w:rsid w:val="001372F3"/>
    <w:rsid w:val="00137313"/>
    <w:rsid w:val="001373EC"/>
    <w:rsid w:val="00137409"/>
    <w:rsid w:val="00137492"/>
    <w:rsid w:val="0013751C"/>
    <w:rsid w:val="00137685"/>
    <w:rsid w:val="001377B6"/>
    <w:rsid w:val="001377E2"/>
    <w:rsid w:val="0013783D"/>
    <w:rsid w:val="0013791B"/>
    <w:rsid w:val="00137986"/>
    <w:rsid w:val="0013798B"/>
    <w:rsid w:val="001379B0"/>
    <w:rsid w:val="00137A02"/>
    <w:rsid w:val="00137B20"/>
    <w:rsid w:val="00137BC1"/>
    <w:rsid w:val="00137C1F"/>
    <w:rsid w:val="00137C5F"/>
    <w:rsid w:val="00137C7D"/>
    <w:rsid w:val="00137C88"/>
    <w:rsid w:val="00137C94"/>
    <w:rsid w:val="00137CA9"/>
    <w:rsid w:val="00137E31"/>
    <w:rsid w:val="001400BF"/>
    <w:rsid w:val="00140139"/>
    <w:rsid w:val="00140154"/>
    <w:rsid w:val="00140185"/>
    <w:rsid w:val="001401E7"/>
    <w:rsid w:val="001401F0"/>
    <w:rsid w:val="001401F3"/>
    <w:rsid w:val="0014024A"/>
    <w:rsid w:val="001402E5"/>
    <w:rsid w:val="00140472"/>
    <w:rsid w:val="001404CD"/>
    <w:rsid w:val="00140562"/>
    <w:rsid w:val="00140626"/>
    <w:rsid w:val="00140660"/>
    <w:rsid w:val="00140685"/>
    <w:rsid w:val="00140736"/>
    <w:rsid w:val="00140797"/>
    <w:rsid w:val="0014080C"/>
    <w:rsid w:val="00140866"/>
    <w:rsid w:val="001408B3"/>
    <w:rsid w:val="001408F9"/>
    <w:rsid w:val="0014091E"/>
    <w:rsid w:val="00140926"/>
    <w:rsid w:val="00140AB7"/>
    <w:rsid w:val="00140B96"/>
    <w:rsid w:val="00140BAF"/>
    <w:rsid w:val="00140BDE"/>
    <w:rsid w:val="00140C40"/>
    <w:rsid w:val="00140C8D"/>
    <w:rsid w:val="00140C9E"/>
    <w:rsid w:val="00140D3A"/>
    <w:rsid w:val="00140D82"/>
    <w:rsid w:val="00140D84"/>
    <w:rsid w:val="00140DE9"/>
    <w:rsid w:val="00140DF2"/>
    <w:rsid w:val="00140F22"/>
    <w:rsid w:val="00140F97"/>
    <w:rsid w:val="00140FE9"/>
    <w:rsid w:val="001410F3"/>
    <w:rsid w:val="00141126"/>
    <w:rsid w:val="00141177"/>
    <w:rsid w:val="001411A7"/>
    <w:rsid w:val="001411C5"/>
    <w:rsid w:val="0014125B"/>
    <w:rsid w:val="001412B5"/>
    <w:rsid w:val="001413A1"/>
    <w:rsid w:val="001413A6"/>
    <w:rsid w:val="00141479"/>
    <w:rsid w:val="001414AC"/>
    <w:rsid w:val="00141603"/>
    <w:rsid w:val="001416B4"/>
    <w:rsid w:val="001416FD"/>
    <w:rsid w:val="00141796"/>
    <w:rsid w:val="00141801"/>
    <w:rsid w:val="00141803"/>
    <w:rsid w:val="0014183C"/>
    <w:rsid w:val="001418B9"/>
    <w:rsid w:val="001418C7"/>
    <w:rsid w:val="00141934"/>
    <w:rsid w:val="00141951"/>
    <w:rsid w:val="001419BD"/>
    <w:rsid w:val="00141A21"/>
    <w:rsid w:val="00141ABF"/>
    <w:rsid w:val="00141AEB"/>
    <w:rsid w:val="00141B5F"/>
    <w:rsid w:val="00141B64"/>
    <w:rsid w:val="00141C23"/>
    <w:rsid w:val="00141C2C"/>
    <w:rsid w:val="00141C61"/>
    <w:rsid w:val="00141CBC"/>
    <w:rsid w:val="00141CBD"/>
    <w:rsid w:val="00141CDB"/>
    <w:rsid w:val="00141CF0"/>
    <w:rsid w:val="00141E26"/>
    <w:rsid w:val="00141E29"/>
    <w:rsid w:val="00141E9F"/>
    <w:rsid w:val="00141F6F"/>
    <w:rsid w:val="00141FFA"/>
    <w:rsid w:val="00142061"/>
    <w:rsid w:val="001420E8"/>
    <w:rsid w:val="00142168"/>
    <w:rsid w:val="00142184"/>
    <w:rsid w:val="0014228B"/>
    <w:rsid w:val="0014228E"/>
    <w:rsid w:val="001422A6"/>
    <w:rsid w:val="001422B7"/>
    <w:rsid w:val="0014236A"/>
    <w:rsid w:val="001423C1"/>
    <w:rsid w:val="001423C4"/>
    <w:rsid w:val="0014255A"/>
    <w:rsid w:val="0014257D"/>
    <w:rsid w:val="001425DE"/>
    <w:rsid w:val="0014262D"/>
    <w:rsid w:val="00142685"/>
    <w:rsid w:val="00142699"/>
    <w:rsid w:val="001427A0"/>
    <w:rsid w:val="001428C3"/>
    <w:rsid w:val="00142915"/>
    <w:rsid w:val="0014293C"/>
    <w:rsid w:val="001429B4"/>
    <w:rsid w:val="001429FC"/>
    <w:rsid w:val="00142A15"/>
    <w:rsid w:val="00142B39"/>
    <w:rsid w:val="00142CBD"/>
    <w:rsid w:val="00142D3B"/>
    <w:rsid w:val="00142E46"/>
    <w:rsid w:val="00142E4F"/>
    <w:rsid w:val="00142E81"/>
    <w:rsid w:val="00142F73"/>
    <w:rsid w:val="00143020"/>
    <w:rsid w:val="00143063"/>
    <w:rsid w:val="00143071"/>
    <w:rsid w:val="001430BA"/>
    <w:rsid w:val="001430C2"/>
    <w:rsid w:val="001430F9"/>
    <w:rsid w:val="0014318B"/>
    <w:rsid w:val="001431C9"/>
    <w:rsid w:val="00143222"/>
    <w:rsid w:val="00143237"/>
    <w:rsid w:val="00143397"/>
    <w:rsid w:val="001433C2"/>
    <w:rsid w:val="00143422"/>
    <w:rsid w:val="00143487"/>
    <w:rsid w:val="001434A6"/>
    <w:rsid w:val="001434D5"/>
    <w:rsid w:val="001434FA"/>
    <w:rsid w:val="00143500"/>
    <w:rsid w:val="00143511"/>
    <w:rsid w:val="0014356C"/>
    <w:rsid w:val="00143588"/>
    <w:rsid w:val="00143590"/>
    <w:rsid w:val="001435A4"/>
    <w:rsid w:val="001435F4"/>
    <w:rsid w:val="001436AD"/>
    <w:rsid w:val="001436C3"/>
    <w:rsid w:val="00143762"/>
    <w:rsid w:val="00143913"/>
    <w:rsid w:val="00143994"/>
    <w:rsid w:val="00143A31"/>
    <w:rsid w:val="00143A8C"/>
    <w:rsid w:val="00143ACF"/>
    <w:rsid w:val="00143AD5"/>
    <w:rsid w:val="00143AD9"/>
    <w:rsid w:val="00143ADA"/>
    <w:rsid w:val="00143B1A"/>
    <w:rsid w:val="00143B8F"/>
    <w:rsid w:val="00143BAC"/>
    <w:rsid w:val="00143C14"/>
    <w:rsid w:val="00143C62"/>
    <w:rsid w:val="00143D1F"/>
    <w:rsid w:val="00143D40"/>
    <w:rsid w:val="00143D93"/>
    <w:rsid w:val="00143EA8"/>
    <w:rsid w:val="00143ED8"/>
    <w:rsid w:val="00143FCA"/>
    <w:rsid w:val="00144019"/>
    <w:rsid w:val="0014408D"/>
    <w:rsid w:val="001441D1"/>
    <w:rsid w:val="00144216"/>
    <w:rsid w:val="0014422B"/>
    <w:rsid w:val="00144420"/>
    <w:rsid w:val="0014442B"/>
    <w:rsid w:val="0014443E"/>
    <w:rsid w:val="0014449E"/>
    <w:rsid w:val="001444D2"/>
    <w:rsid w:val="001445BD"/>
    <w:rsid w:val="0014460C"/>
    <w:rsid w:val="00144782"/>
    <w:rsid w:val="0014488A"/>
    <w:rsid w:val="00144AC0"/>
    <w:rsid w:val="00144AD3"/>
    <w:rsid w:val="00144AEB"/>
    <w:rsid w:val="00144AF3"/>
    <w:rsid w:val="00144AF9"/>
    <w:rsid w:val="00144BC0"/>
    <w:rsid w:val="00144BF2"/>
    <w:rsid w:val="00144D05"/>
    <w:rsid w:val="00144D3D"/>
    <w:rsid w:val="00144E66"/>
    <w:rsid w:val="00144F09"/>
    <w:rsid w:val="00144F3B"/>
    <w:rsid w:val="00145069"/>
    <w:rsid w:val="0014506C"/>
    <w:rsid w:val="00145097"/>
    <w:rsid w:val="00145099"/>
    <w:rsid w:val="001450C2"/>
    <w:rsid w:val="001451B5"/>
    <w:rsid w:val="001451C4"/>
    <w:rsid w:val="00145248"/>
    <w:rsid w:val="0014528C"/>
    <w:rsid w:val="001452D3"/>
    <w:rsid w:val="001453CF"/>
    <w:rsid w:val="0014543D"/>
    <w:rsid w:val="00145594"/>
    <w:rsid w:val="00145619"/>
    <w:rsid w:val="001456E5"/>
    <w:rsid w:val="0014570D"/>
    <w:rsid w:val="0014579F"/>
    <w:rsid w:val="00145827"/>
    <w:rsid w:val="0014584C"/>
    <w:rsid w:val="00145850"/>
    <w:rsid w:val="001458FE"/>
    <w:rsid w:val="00145968"/>
    <w:rsid w:val="00145A61"/>
    <w:rsid w:val="00145AD3"/>
    <w:rsid w:val="00145B13"/>
    <w:rsid w:val="00145B34"/>
    <w:rsid w:val="00145B45"/>
    <w:rsid w:val="00145B90"/>
    <w:rsid w:val="00145D71"/>
    <w:rsid w:val="00145DD1"/>
    <w:rsid w:val="00145E65"/>
    <w:rsid w:val="00145EA8"/>
    <w:rsid w:val="00145F08"/>
    <w:rsid w:val="00145F27"/>
    <w:rsid w:val="00145F7D"/>
    <w:rsid w:val="00145F80"/>
    <w:rsid w:val="00145FA8"/>
    <w:rsid w:val="00146037"/>
    <w:rsid w:val="00146073"/>
    <w:rsid w:val="0014607D"/>
    <w:rsid w:val="001460FD"/>
    <w:rsid w:val="00146117"/>
    <w:rsid w:val="00146154"/>
    <w:rsid w:val="001461E9"/>
    <w:rsid w:val="0014626B"/>
    <w:rsid w:val="001462A8"/>
    <w:rsid w:val="00146306"/>
    <w:rsid w:val="0014630A"/>
    <w:rsid w:val="001463B4"/>
    <w:rsid w:val="0014657F"/>
    <w:rsid w:val="001465F6"/>
    <w:rsid w:val="00146600"/>
    <w:rsid w:val="0014660B"/>
    <w:rsid w:val="0014666A"/>
    <w:rsid w:val="00146676"/>
    <w:rsid w:val="001466A0"/>
    <w:rsid w:val="001466E8"/>
    <w:rsid w:val="001467AE"/>
    <w:rsid w:val="00146850"/>
    <w:rsid w:val="0014686A"/>
    <w:rsid w:val="001468FA"/>
    <w:rsid w:val="00146945"/>
    <w:rsid w:val="00146A3B"/>
    <w:rsid w:val="00146ABB"/>
    <w:rsid w:val="00146AE4"/>
    <w:rsid w:val="00146AEC"/>
    <w:rsid w:val="00146B47"/>
    <w:rsid w:val="00146BA6"/>
    <w:rsid w:val="00146BB1"/>
    <w:rsid w:val="00146BDD"/>
    <w:rsid w:val="00146C8C"/>
    <w:rsid w:val="00146CAA"/>
    <w:rsid w:val="00146CC9"/>
    <w:rsid w:val="00146CDD"/>
    <w:rsid w:val="00146CF4"/>
    <w:rsid w:val="00146D73"/>
    <w:rsid w:val="00146ED9"/>
    <w:rsid w:val="00146EFA"/>
    <w:rsid w:val="0014701F"/>
    <w:rsid w:val="0014709C"/>
    <w:rsid w:val="001470CA"/>
    <w:rsid w:val="00147111"/>
    <w:rsid w:val="00147167"/>
    <w:rsid w:val="00147170"/>
    <w:rsid w:val="001471DE"/>
    <w:rsid w:val="001472A2"/>
    <w:rsid w:val="001472B4"/>
    <w:rsid w:val="001472C9"/>
    <w:rsid w:val="00147356"/>
    <w:rsid w:val="001473B3"/>
    <w:rsid w:val="0014744B"/>
    <w:rsid w:val="00147495"/>
    <w:rsid w:val="00147508"/>
    <w:rsid w:val="0014751A"/>
    <w:rsid w:val="00147543"/>
    <w:rsid w:val="0014758A"/>
    <w:rsid w:val="001475F9"/>
    <w:rsid w:val="00147610"/>
    <w:rsid w:val="00147617"/>
    <w:rsid w:val="0014761F"/>
    <w:rsid w:val="001476BC"/>
    <w:rsid w:val="001476BE"/>
    <w:rsid w:val="001476C3"/>
    <w:rsid w:val="001476FE"/>
    <w:rsid w:val="0014776E"/>
    <w:rsid w:val="00147788"/>
    <w:rsid w:val="00147825"/>
    <w:rsid w:val="001478B2"/>
    <w:rsid w:val="00147969"/>
    <w:rsid w:val="001479C9"/>
    <w:rsid w:val="001479DE"/>
    <w:rsid w:val="00147A24"/>
    <w:rsid w:val="00147A34"/>
    <w:rsid w:val="00147AAE"/>
    <w:rsid w:val="00147AB1"/>
    <w:rsid w:val="00147ACD"/>
    <w:rsid w:val="00147B98"/>
    <w:rsid w:val="00147C02"/>
    <w:rsid w:val="00147C3C"/>
    <w:rsid w:val="00147C87"/>
    <w:rsid w:val="00147CC9"/>
    <w:rsid w:val="00147D0D"/>
    <w:rsid w:val="00147DEE"/>
    <w:rsid w:val="00147E35"/>
    <w:rsid w:val="00147E93"/>
    <w:rsid w:val="00147ECF"/>
    <w:rsid w:val="00147F59"/>
    <w:rsid w:val="00147F92"/>
    <w:rsid w:val="00147FB4"/>
    <w:rsid w:val="00150030"/>
    <w:rsid w:val="00150159"/>
    <w:rsid w:val="001501F7"/>
    <w:rsid w:val="00150217"/>
    <w:rsid w:val="001502C3"/>
    <w:rsid w:val="001502FB"/>
    <w:rsid w:val="00150312"/>
    <w:rsid w:val="00150364"/>
    <w:rsid w:val="001503A5"/>
    <w:rsid w:val="001503E3"/>
    <w:rsid w:val="00150424"/>
    <w:rsid w:val="00150593"/>
    <w:rsid w:val="00150648"/>
    <w:rsid w:val="001507F7"/>
    <w:rsid w:val="001508F1"/>
    <w:rsid w:val="001508F6"/>
    <w:rsid w:val="00150919"/>
    <w:rsid w:val="0015095F"/>
    <w:rsid w:val="00150983"/>
    <w:rsid w:val="001509AC"/>
    <w:rsid w:val="00150B31"/>
    <w:rsid w:val="00150B53"/>
    <w:rsid w:val="00150B76"/>
    <w:rsid w:val="00150BFD"/>
    <w:rsid w:val="00150C3D"/>
    <w:rsid w:val="00150C82"/>
    <w:rsid w:val="00150E58"/>
    <w:rsid w:val="00150EA7"/>
    <w:rsid w:val="0015101E"/>
    <w:rsid w:val="00151077"/>
    <w:rsid w:val="00151111"/>
    <w:rsid w:val="00151224"/>
    <w:rsid w:val="00151242"/>
    <w:rsid w:val="00151312"/>
    <w:rsid w:val="00151321"/>
    <w:rsid w:val="0015137F"/>
    <w:rsid w:val="0015139C"/>
    <w:rsid w:val="00151419"/>
    <w:rsid w:val="00151421"/>
    <w:rsid w:val="0015144F"/>
    <w:rsid w:val="0015146B"/>
    <w:rsid w:val="001514C1"/>
    <w:rsid w:val="00151524"/>
    <w:rsid w:val="0015165C"/>
    <w:rsid w:val="001516D9"/>
    <w:rsid w:val="001517EC"/>
    <w:rsid w:val="00151885"/>
    <w:rsid w:val="00151900"/>
    <w:rsid w:val="00151946"/>
    <w:rsid w:val="00151961"/>
    <w:rsid w:val="001519BB"/>
    <w:rsid w:val="00151AD0"/>
    <w:rsid w:val="00151AE2"/>
    <w:rsid w:val="00151B73"/>
    <w:rsid w:val="00151B8B"/>
    <w:rsid w:val="00151B8E"/>
    <w:rsid w:val="00151C0F"/>
    <w:rsid w:val="00151C2C"/>
    <w:rsid w:val="00151C4D"/>
    <w:rsid w:val="00151C89"/>
    <w:rsid w:val="00151C96"/>
    <w:rsid w:val="00151D3C"/>
    <w:rsid w:val="00151D49"/>
    <w:rsid w:val="00151D8E"/>
    <w:rsid w:val="00151E2C"/>
    <w:rsid w:val="00151E42"/>
    <w:rsid w:val="00151F18"/>
    <w:rsid w:val="00151F31"/>
    <w:rsid w:val="00151FAD"/>
    <w:rsid w:val="00151FB8"/>
    <w:rsid w:val="00152036"/>
    <w:rsid w:val="0015208D"/>
    <w:rsid w:val="001520E0"/>
    <w:rsid w:val="00152161"/>
    <w:rsid w:val="001521E6"/>
    <w:rsid w:val="0015220C"/>
    <w:rsid w:val="001522B6"/>
    <w:rsid w:val="001522FA"/>
    <w:rsid w:val="0015232D"/>
    <w:rsid w:val="00152356"/>
    <w:rsid w:val="00152396"/>
    <w:rsid w:val="001523DF"/>
    <w:rsid w:val="001523E9"/>
    <w:rsid w:val="001524E0"/>
    <w:rsid w:val="001524E9"/>
    <w:rsid w:val="0015251E"/>
    <w:rsid w:val="0015256D"/>
    <w:rsid w:val="001525AD"/>
    <w:rsid w:val="001525E8"/>
    <w:rsid w:val="0015262C"/>
    <w:rsid w:val="001526E1"/>
    <w:rsid w:val="0015270D"/>
    <w:rsid w:val="00152789"/>
    <w:rsid w:val="00152792"/>
    <w:rsid w:val="00152891"/>
    <w:rsid w:val="001528BD"/>
    <w:rsid w:val="0015291D"/>
    <w:rsid w:val="00152952"/>
    <w:rsid w:val="0015299D"/>
    <w:rsid w:val="00152AE3"/>
    <w:rsid w:val="00152AF3"/>
    <w:rsid w:val="00152B51"/>
    <w:rsid w:val="00152BD3"/>
    <w:rsid w:val="00152C4F"/>
    <w:rsid w:val="00152C8D"/>
    <w:rsid w:val="00152CA0"/>
    <w:rsid w:val="00152CB9"/>
    <w:rsid w:val="00152D16"/>
    <w:rsid w:val="00152DEC"/>
    <w:rsid w:val="00152E6F"/>
    <w:rsid w:val="00152F49"/>
    <w:rsid w:val="00152F4C"/>
    <w:rsid w:val="00152F77"/>
    <w:rsid w:val="00153072"/>
    <w:rsid w:val="001530AD"/>
    <w:rsid w:val="00153165"/>
    <w:rsid w:val="001531F5"/>
    <w:rsid w:val="00153223"/>
    <w:rsid w:val="001532DF"/>
    <w:rsid w:val="00153354"/>
    <w:rsid w:val="001533FF"/>
    <w:rsid w:val="00153401"/>
    <w:rsid w:val="00153421"/>
    <w:rsid w:val="00153479"/>
    <w:rsid w:val="001534D4"/>
    <w:rsid w:val="00153513"/>
    <w:rsid w:val="0015377B"/>
    <w:rsid w:val="0015389C"/>
    <w:rsid w:val="001538C1"/>
    <w:rsid w:val="00153900"/>
    <w:rsid w:val="0015390B"/>
    <w:rsid w:val="00153990"/>
    <w:rsid w:val="00153999"/>
    <w:rsid w:val="00153A9A"/>
    <w:rsid w:val="00153AA1"/>
    <w:rsid w:val="00153ADE"/>
    <w:rsid w:val="00153BA5"/>
    <w:rsid w:val="00153BDB"/>
    <w:rsid w:val="00153C47"/>
    <w:rsid w:val="00153C99"/>
    <w:rsid w:val="00153C9B"/>
    <w:rsid w:val="00153CD6"/>
    <w:rsid w:val="00153D7A"/>
    <w:rsid w:val="00153E5D"/>
    <w:rsid w:val="00153EA1"/>
    <w:rsid w:val="00153EB3"/>
    <w:rsid w:val="00153F04"/>
    <w:rsid w:val="0015404C"/>
    <w:rsid w:val="00154067"/>
    <w:rsid w:val="00154089"/>
    <w:rsid w:val="00154096"/>
    <w:rsid w:val="001540A2"/>
    <w:rsid w:val="001540D2"/>
    <w:rsid w:val="001541AA"/>
    <w:rsid w:val="001541F0"/>
    <w:rsid w:val="0015424E"/>
    <w:rsid w:val="0015425D"/>
    <w:rsid w:val="001542A6"/>
    <w:rsid w:val="0015437D"/>
    <w:rsid w:val="00154394"/>
    <w:rsid w:val="001543FE"/>
    <w:rsid w:val="0015442B"/>
    <w:rsid w:val="001544F8"/>
    <w:rsid w:val="00154513"/>
    <w:rsid w:val="0015464B"/>
    <w:rsid w:val="0015465F"/>
    <w:rsid w:val="0015468D"/>
    <w:rsid w:val="00154771"/>
    <w:rsid w:val="001547CC"/>
    <w:rsid w:val="001547E5"/>
    <w:rsid w:val="001548A0"/>
    <w:rsid w:val="001548C5"/>
    <w:rsid w:val="00154909"/>
    <w:rsid w:val="00154B28"/>
    <w:rsid w:val="00154B3D"/>
    <w:rsid w:val="00154BBE"/>
    <w:rsid w:val="00154BD4"/>
    <w:rsid w:val="00154C30"/>
    <w:rsid w:val="00154C8F"/>
    <w:rsid w:val="00154D7B"/>
    <w:rsid w:val="00154D98"/>
    <w:rsid w:val="00154DF4"/>
    <w:rsid w:val="00154EEE"/>
    <w:rsid w:val="00154EF9"/>
    <w:rsid w:val="00154F04"/>
    <w:rsid w:val="00154F53"/>
    <w:rsid w:val="00154F66"/>
    <w:rsid w:val="00154FAF"/>
    <w:rsid w:val="00154FC7"/>
    <w:rsid w:val="00155168"/>
    <w:rsid w:val="001551C9"/>
    <w:rsid w:val="00155445"/>
    <w:rsid w:val="00155468"/>
    <w:rsid w:val="001555C9"/>
    <w:rsid w:val="001555CC"/>
    <w:rsid w:val="0015567D"/>
    <w:rsid w:val="00155692"/>
    <w:rsid w:val="00155695"/>
    <w:rsid w:val="001556B4"/>
    <w:rsid w:val="00155717"/>
    <w:rsid w:val="001557B3"/>
    <w:rsid w:val="00155802"/>
    <w:rsid w:val="00155819"/>
    <w:rsid w:val="0015581A"/>
    <w:rsid w:val="0015586D"/>
    <w:rsid w:val="001558D7"/>
    <w:rsid w:val="001559AE"/>
    <w:rsid w:val="00155A5F"/>
    <w:rsid w:val="00155AE7"/>
    <w:rsid w:val="00155B22"/>
    <w:rsid w:val="00155B7B"/>
    <w:rsid w:val="00155B83"/>
    <w:rsid w:val="00155B8E"/>
    <w:rsid w:val="00155BA9"/>
    <w:rsid w:val="00155BB9"/>
    <w:rsid w:val="00155C51"/>
    <w:rsid w:val="00155D39"/>
    <w:rsid w:val="00155D55"/>
    <w:rsid w:val="00155D6E"/>
    <w:rsid w:val="00155D92"/>
    <w:rsid w:val="00155D9C"/>
    <w:rsid w:val="00155DB6"/>
    <w:rsid w:val="00155E02"/>
    <w:rsid w:val="00155E14"/>
    <w:rsid w:val="00155E6D"/>
    <w:rsid w:val="00155FAA"/>
    <w:rsid w:val="00156030"/>
    <w:rsid w:val="001560E2"/>
    <w:rsid w:val="001560F9"/>
    <w:rsid w:val="0015614F"/>
    <w:rsid w:val="00156177"/>
    <w:rsid w:val="0015621B"/>
    <w:rsid w:val="00156256"/>
    <w:rsid w:val="001562A4"/>
    <w:rsid w:val="00156362"/>
    <w:rsid w:val="0015636C"/>
    <w:rsid w:val="001563F0"/>
    <w:rsid w:val="001564CA"/>
    <w:rsid w:val="001564F3"/>
    <w:rsid w:val="00156571"/>
    <w:rsid w:val="001565A1"/>
    <w:rsid w:val="001566CA"/>
    <w:rsid w:val="00156787"/>
    <w:rsid w:val="00156816"/>
    <w:rsid w:val="00156881"/>
    <w:rsid w:val="00156C57"/>
    <w:rsid w:val="00156D05"/>
    <w:rsid w:val="00156E0D"/>
    <w:rsid w:val="00156EB9"/>
    <w:rsid w:val="00156F10"/>
    <w:rsid w:val="00156F27"/>
    <w:rsid w:val="00156F58"/>
    <w:rsid w:val="00156F89"/>
    <w:rsid w:val="00156FAE"/>
    <w:rsid w:val="00156FC5"/>
    <w:rsid w:val="00157002"/>
    <w:rsid w:val="00157008"/>
    <w:rsid w:val="00157013"/>
    <w:rsid w:val="00157078"/>
    <w:rsid w:val="00157122"/>
    <w:rsid w:val="00157161"/>
    <w:rsid w:val="00157171"/>
    <w:rsid w:val="001571F4"/>
    <w:rsid w:val="0015724F"/>
    <w:rsid w:val="00157468"/>
    <w:rsid w:val="00157498"/>
    <w:rsid w:val="001574D8"/>
    <w:rsid w:val="001574E2"/>
    <w:rsid w:val="00157535"/>
    <w:rsid w:val="00157589"/>
    <w:rsid w:val="001575E1"/>
    <w:rsid w:val="001576EC"/>
    <w:rsid w:val="00157718"/>
    <w:rsid w:val="0015778B"/>
    <w:rsid w:val="001577A2"/>
    <w:rsid w:val="001577CB"/>
    <w:rsid w:val="0015783D"/>
    <w:rsid w:val="00157848"/>
    <w:rsid w:val="0015788B"/>
    <w:rsid w:val="001578CB"/>
    <w:rsid w:val="001578F0"/>
    <w:rsid w:val="001579A0"/>
    <w:rsid w:val="001579C2"/>
    <w:rsid w:val="00157A14"/>
    <w:rsid w:val="00157A29"/>
    <w:rsid w:val="00157A41"/>
    <w:rsid w:val="00157A4F"/>
    <w:rsid w:val="00157AE2"/>
    <w:rsid w:val="00157B11"/>
    <w:rsid w:val="00157B9B"/>
    <w:rsid w:val="00157BA1"/>
    <w:rsid w:val="00157C17"/>
    <w:rsid w:val="00157D11"/>
    <w:rsid w:val="00157D3E"/>
    <w:rsid w:val="00157D9D"/>
    <w:rsid w:val="00157E4F"/>
    <w:rsid w:val="00157F12"/>
    <w:rsid w:val="00157F6D"/>
    <w:rsid w:val="00157FBC"/>
    <w:rsid w:val="00160053"/>
    <w:rsid w:val="00160109"/>
    <w:rsid w:val="00160129"/>
    <w:rsid w:val="00160143"/>
    <w:rsid w:val="0016018F"/>
    <w:rsid w:val="00160233"/>
    <w:rsid w:val="00160271"/>
    <w:rsid w:val="001602BF"/>
    <w:rsid w:val="001602CB"/>
    <w:rsid w:val="0016031F"/>
    <w:rsid w:val="00160341"/>
    <w:rsid w:val="00160350"/>
    <w:rsid w:val="0016037B"/>
    <w:rsid w:val="0016041D"/>
    <w:rsid w:val="0016052F"/>
    <w:rsid w:val="00160554"/>
    <w:rsid w:val="001605EF"/>
    <w:rsid w:val="0016060E"/>
    <w:rsid w:val="0016061C"/>
    <w:rsid w:val="00160697"/>
    <w:rsid w:val="001606A0"/>
    <w:rsid w:val="00160746"/>
    <w:rsid w:val="001607F0"/>
    <w:rsid w:val="001609D3"/>
    <w:rsid w:val="00160A1E"/>
    <w:rsid w:val="00160B07"/>
    <w:rsid w:val="00160B31"/>
    <w:rsid w:val="00160C3A"/>
    <w:rsid w:val="00160C49"/>
    <w:rsid w:val="00160CA4"/>
    <w:rsid w:val="00160CAE"/>
    <w:rsid w:val="00160CB6"/>
    <w:rsid w:val="00160CCD"/>
    <w:rsid w:val="00160D18"/>
    <w:rsid w:val="00160D46"/>
    <w:rsid w:val="00160DAB"/>
    <w:rsid w:val="00160E6C"/>
    <w:rsid w:val="00160EA7"/>
    <w:rsid w:val="00160ECD"/>
    <w:rsid w:val="00160F79"/>
    <w:rsid w:val="00160FB2"/>
    <w:rsid w:val="00160FED"/>
    <w:rsid w:val="00161090"/>
    <w:rsid w:val="00161104"/>
    <w:rsid w:val="00161198"/>
    <w:rsid w:val="001611B2"/>
    <w:rsid w:val="001611E7"/>
    <w:rsid w:val="0016124B"/>
    <w:rsid w:val="00161264"/>
    <w:rsid w:val="001612B2"/>
    <w:rsid w:val="00161424"/>
    <w:rsid w:val="00161440"/>
    <w:rsid w:val="00161473"/>
    <w:rsid w:val="00161610"/>
    <w:rsid w:val="00161630"/>
    <w:rsid w:val="00161670"/>
    <w:rsid w:val="001617E5"/>
    <w:rsid w:val="00161A7C"/>
    <w:rsid w:val="00161AA7"/>
    <w:rsid w:val="00161AAE"/>
    <w:rsid w:val="00161AE1"/>
    <w:rsid w:val="00161AEC"/>
    <w:rsid w:val="00161B2A"/>
    <w:rsid w:val="00161B79"/>
    <w:rsid w:val="00161D05"/>
    <w:rsid w:val="00161D8C"/>
    <w:rsid w:val="00161DFE"/>
    <w:rsid w:val="00161E93"/>
    <w:rsid w:val="00161E95"/>
    <w:rsid w:val="00161FA1"/>
    <w:rsid w:val="00162067"/>
    <w:rsid w:val="00162109"/>
    <w:rsid w:val="00162118"/>
    <w:rsid w:val="0016213D"/>
    <w:rsid w:val="0016228C"/>
    <w:rsid w:val="001622CB"/>
    <w:rsid w:val="001622F2"/>
    <w:rsid w:val="00162376"/>
    <w:rsid w:val="00162399"/>
    <w:rsid w:val="001623EC"/>
    <w:rsid w:val="001623FF"/>
    <w:rsid w:val="00162476"/>
    <w:rsid w:val="0016249D"/>
    <w:rsid w:val="001624CC"/>
    <w:rsid w:val="001625F0"/>
    <w:rsid w:val="00162662"/>
    <w:rsid w:val="00162773"/>
    <w:rsid w:val="00162817"/>
    <w:rsid w:val="001628A1"/>
    <w:rsid w:val="00162910"/>
    <w:rsid w:val="0016297A"/>
    <w:rsid w:val="001629E5"/>
    <w:rsid w:val="00162A84"/>
    <w:rsid w:val="00162A9C"/>
    <w:rsid w:val="00162A9E"/>
    <w:rsid w:val="00162C30"/>
    <w:rsid w:val="00162D1C"/>
    <w:rsid w:val="00162F18"/>
    <w:rsid w:val="00162F8D"/>
    <w:rsid w:val="00163015"/>
    <w:rsid w:val="00163094"/>
    <w:rsid w:val="0016309C"/>
    <w:rsid w:val="00163102"/>
    <w:rsid w:val="0016311A"/>
    <w:rsid w:val="001631C6"/>
    <w:rsid w:val="001632F5"/>
    <w:rsid w:val="001633A0"/>
    <w:rsid w:val="00163401"/>
    <w:rsid w:val="0016344A"/>
    <w:rsid w:val="00163480"/>
    <w:rsid w:val="001634F7"/>
    <w:rsid w:val="001635A6"/>
    <w:rsid w:val="00163648"/>
    <w:rsid w:val="00163784"/>
    <w:rsid w:val="001638D8"/>
    <w:rsid w:val="00163993"/>
    <w:rsid w:val="001639E9"/>
    <w:rsid w:val="00163B01"/>
    <w:rsid w:val="00163BDA"/>
    <w:rsid w:val="00163C9A"/>
    <w:rsid w:val="00163CA3"/>
    <w:rsid w:val="00163CB0"/>
    <w:rsid w:val="00163D39"/>
    <w:rsid w:val="00163D3A"/>
    <w:rsid w:val="00163D82"/>
    <w:rsid w:val="00163D87"/>
    <w:rsid w:val="00163DC3"/>
    <w:rsid w:val="00163E0F"/>
    <w:rsid w:val="00163F0E"/>
    <w:rsid w:val="00163F52"/>
    <w:rsid w:val="00164059"/>
    <w:rsid w:val="00164073"/>
    <w:rsid w:val="001640B5"/>
    <w:rsid w:val="001640FB"/>
    <w:rsid w:val="00164161"/>
    <w:rsid w:val="0016426E"/>
    <w:rsid w:val="00164275"/>
    <w:rsid w:val="0016429B"/>
    <w:rsid w:val="0016436F"/>
    <w:rsid w:val="0016437B"/>
    <w:rsid w:val="0016438B"/>
    <w:rsid w:val="001643FD"/>
    <w:rsid w:val="00164431"/>
    <w:rsid w:val="001644FE"/>
    <w:rsid w:val="001645EF"/>
    <w:rsid w:val="00164665"/>
    <w:rsid w:val="00164679"/>
    <w:rsid w:val="00164764"/>
    <w:rsid w:val="001647EA"/>
    <w:rsid w:val="001647F1"/>
    <w:rsid w:val="00164964"/>
    <w:rsid w:val="00164973"/>
    <w:rsid w:val="001649C3"/>
    <w:rsid w:val="001649FC"/>
    <w:rsid w:val="00164A52"/>
    <w:rsid w:val="00164BBE"/>
    <w:rsid w:val="00164BFF"/>
    <w:rsid w:val="00164C6B"/>
    <w:rsid w:val="00164CCD"/>
    <w:rsid w:val="00164CE2"/>
    <w:rsid w:val="00164D5E"/>
    <w:rsid w:val="00164E06"/>
    <w:rsid w:val="00164E17"/>
    <w:rsid w:val="00164F88"/>
    <w:rsid w:val="00164FD4"/>
    <w:rsid w:val="00164FE1"/>
    <w:rsid w:val="00164FFC"/>
    <w:rsid w:val="00165007"/>
    <w:rsid w:val="0016504D"/>
    <w:rsid w:val="0016508B"/>
    <w:rsid w:val="00165094"/>
    <w:rsid w:val="001651F9"/>
    <w:rsid w:val="001651FC"/>
    <w:rsid w:val="00165208"/>
    <w:rsid w:val="00165252"/>
    <w:rsid w:val="001652EE"/>
    <w:rsid w:val="00165402"/>
    <w:rsid w:val="001654A6"/>
    <w:rsid w:val="001655A0"/>
    <w:rsid w:val="001655BC"/>
    <w:rsid w:val="001655C7"/>
    <w:rsid w:val="001655CB"/>
    <w:rsid w:val="0016566A"/>
    <w:rsid w:val="001657A2"/>
    <w:rsid w:val="001658A0"/>
    <w:rsid w:val="001658C1"/>
    <w:rsid w:val="00165945"/>
    <w:rsid w:val="00165985"/>
    <w:rsid w:val="001659A2"/>
    <w:rsid w:val="00165B39"/>
    <w:rsid w:val="00165C88"/>
    <w:rsid w:val="00165CB0"/>
    <w:rsid w:val="00165D06"/>
    <w:rsid w:val="00165D20"/>
    <w:rsid w:val="00165D4A"/>
    <w:rsid w:val="00165D9C"/>
    <w:rsid w:val="00165E2A"/>
    <w:rsid w:val="00165F67"/>
    <w:rsid w:val="00166116"/>
    <w:rsid w:val="00166229"/>
    <w:rsid w:val="001662C9"/>
    <w:rsid w:val="001663DB"/>
    <w:rsid w:val="0016642B"/>
    <w:rsid w:val="00166439"/>
    <w:rsid w:val="00166465"/>
    <w:rsid w:val="001664A4"/>
    <w:rsid w:val="001664BB"/>
    <w:rsid w:val="00166554"/>
    <w:rsid w:val="0016661D"/>
    <w:rsid w:val="0016666B"/>
    <w:rsid w:val="00166737"/>
    <w:rsid w:val="0016684C"/>
    <w:rsid w:val="00166853"/>
    <w:rsid w:val="0016685E"/>
    <w:rsid w:val="00166880"/>
    <w:rsid w:val="00166941"/>
    <w:rsid w:val="00166C5E"/>
    <w:rsid w:val="00166C69"/>
    <w:rsid w:val="00166D5C"/>
    <w:rsid w:val="00166D85"/>
    <w:rsid w:val="00166DFD"/>
    <w:rsid w:val="00166E71"/>
    <w:rsid w:val="00166ECB"/>
    <w:rsid w:val="00167068"/>
    <w:rsid w:val="001670E6"/>
    <w:rsid w:val="00167121"/>
    <w:rsid w:val="001671A4"/>
    <w:rsid w:val="001671D1"/>
    <w:rsid w:val="001671DE"/>
    <w:rsid w:val="00167224"/>
    <w:rsid w:val="00167228"/>
    <w:rsid w:val="001672AE"/>
    <w:rsid w:val="001672B5"/>
    <w:rsid w:val="001672B6"/>
    <w:rsid w:val="001672EF"/>
    <w:rsid w:val="00167542"/>
    <w:rsid w:val="001675E4"/>
    <w:rsid w:val="0016762D"/>
    <w:rsid w:val="0016765D"/>
    <w:rsid w:val="00167692"/>
    <w:rsid w:val="001676DF"/>
    <w:rsid w:val="00167717"/>
    <w:rsid w:val="00167766"/>
    <w:rsid w:val="00167837"/>
    <w:rsid w:val="00167849"/>
    <w:rsid w:val="001678EB"/>
    <w:rsid w:val="00167970"/>
    <w:rsid w:val="00167997"/>
    <w:rsid w:val="00167A24"/>
    <w:rsid w:val="00167A75"/>
    <w:rsid w:val="00167AA2"/>
    <w:rsid w:val="00167B3C"/>
    <w:rsid w:val="00167C0F"/>
    <w:rsid w:val="00167D3B"/>
    <w:rsid w:val="00167E44"/>
    <w:rsid w:val="00167F49"/>
    <w:rsid w:val="00167F5B"/>
    <w:rsid w:val="00167F79"/>
    <w:rsid w:val="00167F9F"/>
    <w:rsid w:val="00167FD1"/>
    <w:rsid w:val="00167FFB"/>
    <w:rsid w:val="001700B8"/>
    <w:rsid w:val="0017019E"/>
    <w:rsid w:val="0017024D"/>
    <w:rsid w:val="001702BB"/>
    <w:rsid w:val="001702BC"/>
    <w:rsid w:val="001702CC"/>
    <w:rsid w:val="001703A2"/>
    <w:rsid w:val="001703B3"/>
    <w:rsid w:val="00170489"/>
    <w:rsid w:val="001705CC"/>
    <w:rsid w:val="0017068D"/>
    <w:rsid w:val="00170697"/>
    <w:rsid w:val="001707B1"/>
    <w:rsid w:val="001707F7"/>
    <w:rsid w:val="00170819"/>
    <w:rsid w:val="00170878"/>
    <w:rsid w:val="001708A8"/>
    <w:rsid w:val="00170920"/>
    <w:rsid w:val="001709B6"/>
    <w:rsid w:val="00170A0C"/>
    <w:rsid w:val="00170AF7"/>
    <w:rsid w:val="00170EEE"/>
    <w:rsid w:val="00170FA2"/>
    <w:rsid w:val="00170FA6"/>
    <w:rsid w:val="00170FF2"/>
    <w:rsid w:val="00171043"/>
    <w:rsid w:val="00171180"/>
    <w:rsid w:val="00171187"/>
    <w:rsid w:val="001711FD"/>
    <w:rsid w:val="00171259"/>
    <w:rsid w:val="00171280"/>
    <w:rsid w:val="0017128E"/>
    <w:rsid w:val="001712FE"/>
    <w:rsid w:val="00171300"/>
    <w:rsid w:val="00171317"/>
    <w:rsid w:val="00171368"/>
    <w:rsid w:val="001713B7"/>
    <w:rsid w:val="0017142C"/>
    <w:rsid w:val="001715A1"/>
    <w:rsid w:val="001715C8"/>
    <w:rsid w:val="00171714"/>
    <w:rsid w:val="001719ED"/>
    <w:rsid w:val="00171AF3"/>
    <w:rsid w:val="00171B38"/>
    <w:rsid w:val="00171BA2"/>
    <w:rsid w:val="00171BAD"/>
    <w:rsid w:val="00171C10"/>
    <w:rsid w:val="00171CA3"/>
    <w:rsid w:val="00171EC2"/>
    <w:rsid w:val="00172106"/>
    <w:rsid w:val="0017216C"/>
    <w:rsid w:val="001721D3"/>
    <w:rsid w:val="001722B5"/>
    <w:rsid w:val="001722BE"/>
    <w:rsid w:val="0017234A"/>
    <w:rsid w:val="00172356"/>
    <w:rsid w:val="001723CF"/>
    <w:rsid w:val="00172441"/>
    <w:rsid w:val="00172573"/>
    <w:rsid w:val="001725B1"/>
    <w:rsid w:val="001725D1"/>
    <w:rsid w:val="00172647"/>
    <w:rsid w:val="001726E8"/>
    <w:rsid w:val="00172767"/>
    <w:rsid w:val="00172855"/>
    <w:rsid w:val="001728AA"/>
    <w:rsid w:val="001728FB"/>
    <w:rsid w:val="001729DB"/>
    <w:rsid w:val="001729F6"/>
    <w:rsid w:val="00172AF5"/>
    <w:rsid w:val="00172B56"/>
    <w:rsid w:val="00172B96"/>
    <w:rsid w:val="00172C54"/>
    <w:rsid w:val="00172D78"/>
    <w:rsid w:val="00172DA1"/>
    <w:rsid w:val="00172DB4"/>
    <w:rsid w:val="00172E28"/>
    <w:rsid w:val="00172E5A"/>
    <w:rsid w:val="00172ECD"/>
    <w:rsid w:val="00172F20"/>
    <w:rsid w:val="00172FA4"/>
    <w:rsid w:val="00172FFA"/>
    <w:rsid w:val="001730D4"/>
    <w:rsid w:val="00173168"/>
    <w:rsid w:val="00173208"/>
    <w:rsid w:val="0017325D"/>
    <w:rsid w:val="001732BB"/>
    <w:rsid w:val="001732C7"/>
    <w:rsid w:val="001732D6"/>
    <w:rsid w:val="0017335C"/>
    <w:rsid w:val="0017336F"/>
    <w:rsid w:val="001735D0"/>
    <w:rsid w:val="00173614"/>
    <w:rsid w:val="00173619"/>
    <w:rsid w:val="00173624"/>
    <w:rsid w:val="00173647"/>
    <w:rsid w:val="00173864"/>
    <w:rsid w:val="00173866"/>
    <w:rsid w:val="00173877"/>
    <w:rsid w:val="0017388A"/>
    <w:rsid w:val="0017390B"/>
    <w:rsid w:val="00173958"/>
    <w:rsid w:val="00173991"/>
    <w:rsid w:val="001739E0"/>
    <w:rsid w:val="00173AA0"/>
    <w:rsid w:val="00173AE6"/>
    <w:rsid w:val="00173B6D"/>
    <w:rsid w:val="00173B86"/>
    <w:rsid w:val="00173CDC"/>
    <w:rsid w:val="00173D32"/>
    <w:rsid w:val="00173EB4"/>
    <w:rsid w:val="00173FB8"/>
    <w:rsid w:val="00174009"/>
    <w:rsid w:val="00174082"/>
    <w:rsid w:val="001740D8"/>
    <w:rsid w:val="001741BC"/>
    <w:rsid w:val="0017428B"/>
    <w:rsid w:val="001742C3"/>
    <w:rsid w:val="001742F0"/>
    <w:rsid w:val="001742FA"/>
    <w:rsid w:val="00174343"/>
    <w:rsid w:val="0017436F"/>
    <w:rsid w:val="00174418"/>
    <w:rsid w:val="00174506"/>
    <w:rsid w:val="001745B4"/>
    <w:rsid w:val="001745D0"/>
    <w:rsid w:val="00174611"/>
    <w:rsid w:val="00174668"/>
    <w:rsid w:val="001746C4"/>
    <w:rsid w:val="0017472E"/>
    <w:rsid w:val="00174781"/>
    <w:rsid w:val="0017478A"/>
    <w:rsid w:val="00174798"/>
    <w:rsid w:val="001747B5"/>
    <w:rsid w:val="00174A65"/>
    <w:rsid w:val="00174B3F"/>
    <w:rsid w:val="00174BE0"/>
    <w:rsid w:val="00174C44"/>
    <w:rsid w:val="00174C9B"/>
    <w:rsid w:val="00174D93"/>
    <w:rsid w:val="00174DA8"/>
    <w:rsid w:val="00174E7D"/>
    <w:rsid w:val="00174F74"/>
    <w:rsid w:val="001750B0"/>
    <w:rsid w:val="0017511A"/>
    <w:rsid w:val="00175126"/>
    <w:rsid w:val="00175151"/>
    <w:rsid w:val="001751B5"/>
    <w:rsid w:val="001751CE"/>
    <w:rsid w:val="00175283"/>
    <w:rsid w:val="001752F7"/>
    <w:rsid w:val="00175408"/>
    <w:rsid w:val="0017544E"/>
    <w:rsid w:val="0017549A"/>
    <w:rsid w:val="001754EF"/>
    <w:rsid w:val="00175508"/>
    <w:rsid w:val="0017557B"/>
    <w:rsid w:val="001755D2"/>
    <w:rsid w:val="0017560D"/>
    <w:rsid w:val="00175636"/>
    <w:rsid w:val="0017569C"/>
    <w:rsid w:val="00175736"/>
    <w:rsid w:val="00175743"/>
    <w:rsid w:val="0017597C"/>
    <w:rsid w:val="00175A86"/>
    <w:rsid w:val="00175A8F"/>
    <w:rsid w:val="00175A9C"/>
    <w:rsid w:val="00175ADC"/>
    <w:rsid w:val="00175AEB"/>
    <w:rsid w:val="00175BF8"/>
    <w:rsid w:val="00175C02"/>
    <w:rsid w:val="00175C25"/>
    <w:rsid w:val="00175C57"/>
    <w:rsid w:val="00175D4E"/>
    <w:rsid w:val="00175DC6"/>
    <w:rsid w:val="00175EA1"/>
    <w:rsid w:val="00175EC8"/>
    <w:rsid w:val="00175F01"/>
    <w:rsid w:val="00175F6A"/>
    <w:rsid w:val="00175FF7"/>
    <w:rsid w:val="0017618D"/>
    <w:rsid w:val="001761E1"/>
    <w:rsid w:val="001762F2"/>
    <w:rsid w:val="001763A7"/>
    <w:rsid w:val="001763BC"/>
    <w:rsid w:val="001763D2"/>
    <w:rsid w:val="001764C8"/>
    <w:rsid w:val="00176530"/>
    <w:rsid w:val="0017657D"/>
    <w:rsid w:val="001765BB"/>
    <w:rsid w:val="001765C9"/>
    <w:rsid w:val="0017666B"/>
    <w:rsid w:val="00176674"/>
    <w:rsid w:val="001766B9"/>
    <w:rsid w:val="00176794"/>
    <w:rsid w:val="0017679E"/>
    <w:rsid w:val="001767D9"/>
    <w:rsid w:val="001767E5"/>
    <w:rsid w:val="00176822"/>
    <w:rsid w:val="001768BD"/>
    <w:rsid w:val="001769DB"/>
    <w:rsid w:val="00176A23"/>
    <w:rsid w:val="00176A4E"/>
    <w:rsid w:val="00176A66"/>
    <w:rsid w:val="00176AF8"/>
    <w:rsid w:val="00176B41"/>
    <w:rsid w:val="00176B66"/>
    <w:rsid w:val="00176BD2"/>
    <w:rsid w:val="00176C2C"/>
    <w:rsid w:val="00176DAF"/>
    <w:rsid w:val="00176DEE"/>
    <w:rsid w:val="00176E07"/>
    <w:rsid w:val="00176E49"/>
    <w:rsid w:val="00176FA3"/>
    <w:rsid w:val="001770FA"/>
    <w:rsid w:val="00177165"/>
    <w:rsid w:val="0017716C"/>
    <w:rsid w:val="0017718E"/>
    <w:rsid w:val="001771C3"/>
    <w:rsid w:val="00177319"/>
    <w:rsid w:val="00177422"/>
    <w:rsid w:val="00177428"/>
    <w:rsid w:val="001774E2"/>
    <w:rsid w:val="00177515"/>
    <w:rsid w:val="0017764D"/>
    <w:rsid w:val="00177721"/>
    <w:rsid w:val="001777CF"/>
    <w:rsid w:val="00177833"/>
    <w:rsid w:val="00177882"/>
    <w:rsid w:val="00177946"/>
    <w:rsid w:val="00177A3D"/>
    <w:rsid w:val="00177B9D"/>
    <w:rsid w:val="00177BC1"/>
    <w:rsid w:val="00177BCF"/>
    <w:rsid w:val="00177C83"/>
    <w:rsid w:val="00177CC8"/>
    <w:rsid w:val="00177D7F"/>
    <w:rsid w:val="00177DC9"/>
    <w:rsid w:val="00177FBB"/>
    <w:rsid w:val="00177FC0"/>
    <w:rsid w:val="0018000F"/>
    <w:rsid w:val="00180077"/>
    <w:rsid w:val="0018010D"/>
    <w:rsid w:val="00180131"/>
    <w:rsid w:val="00180144"/>
    <w:rsid w:val="00180216"/>
    <w:rsid w:val="001803AE"/>
    <w:rsid w:val="001803CC"/>
    <w:rsid w:val="00180449"/>
    <w:rsid w:val="0018047D"/>
    <w:rsid w:val="00180489"/>
    <w:rsid w:val="001804CD"/>
    <w:rsid w:val="0018051E"/>
    <w:rsid w:val="00180528"/>
    <w:rsid w:val="0018054C"/>
    <w:rsid w:val="00180603"/>
    <w:rsid w:val="0018060C"/>
    <w:rsid w:val="0018067F"/>
    <w:rsid w:val="001806BC"/>
    <w:rsid w:val="001806DA"/>
    <w:rsid w:val="0018072B"/>
    <w:rsid w:val="00180861"/>
    <w:rsid w:val="001808E0"/>
    <w:rsid w:val="00180904"/>
    <w:rsid w:val="00180992"/>
    <w:rsid w:val="001809A6"/>
    <w:rsid w:val="001809B2"/>
    <w:rsid w:val="001809FC"/>
    <w:rsid w:val="00180B56"/>
    <w:rsid w:val="00180BAB"/>
    <w:rsid w:val="00180CD3"/>
    <w:rsid w:val="00180EC6"/>
    <w:rsid w:val="00180ECD"/>
    <w:rsid w:val="00180EDD"/>
    <w:rsid w:val="00181090"/>
    <w:rsid w:val="001810A6"/>
    <w:rsid w:val="001811A8"/>
    <w:rsid w:val="00181255"/>
    <w:rsid w:val="00181316"/>
    <w:rsid w:val="0018133C"/>
    <w:rsid w:val="0018138D"/>
    <w:rsid w:val="0018140B"/>
    <w:rsid w:val="0018144C"/>
    <w:rsid w:val="00181472"/>
    <w:rsid w:val="00181474"/>
    <w:rsid w:val="00181529"/>
    <w:rsid w:val="0018155F"/>
    <w:rsid w:val="001815CE"/>
    <w:rsid w:val="0018161F"/>
    <w:rsid w:val="001816F9"/>
    <w:rsid w:val="00181875"/>
    <w:rsid w:val="001818B2"/>
    <w:rsid w:val="001818D6"/>
    <w:rsid w:val="00181910"/>
    <w:rsid w:val="0018195A"/>
    <w:rsid w:val="00181B02"/>
    <w:rsid w:val="00181B11"/>
    <w:rsid w:val="00181C19"/>
    <w:rsid w:val="00181C47"/>
    <w:rsid w:val="00181C72"/>
    <w:rsid w:val="00181C7D"/>
    <w:rsid w:val="00181CAD"/>
    <w:rsid w:val="00181D93"/>
    <w:rsid w:val="00181D9F"/>
    <w:rsid w:val="00181DB6"/>
    <w:rsid w:val="00181E0E"/>
    <w:rsid w:val="00181EC2"/>
    <w:rsid w:val="00181FC4"/>
    <w:rsid w:val="00181FC8"/>
    <w:rsid w:val="00182062"/>
    <w:rsid w:val="00182116"/>
    <w:rsid w:val="00182151"/>
    <w:rsid w:val="0018215D"/>
    <w:rsid w:val="001821C1"/>
    <w:rsid w:val="00182213"/>
    <w:rsid w:val="00182218"/>
    <w:rsid w:val="00182265"/>
    <w:rsid w:val="001822BC"/>
    <w:rsid w:val="001822F2"/>
    <w:rsid w:val="00182449"/>
    <w:rsid w:val="001824AF"/>
    <w:rsid w:val="00182519"/>
    <w:rsid w:val="001825D2"/>
    <w:rsid w:val="001825E1"/>
    <w:rsid w:val="00182614"/>
    <w:rsid w:val="0018264F"/>
    <w:rsid w:val="00182754"/>
    <w:rsid w:val="00182786"/>
    <w:rsid w:val="0018278C"/>
    <w:rsid w:val="001827A1"/>
    <w:rsid w:val="001827F1"/>
    <w:rsid w:val="0018285E"/>
    <w:rsid w:val="00182893"/>
    <w:rsid w:val="001828F3"/>
    <w:rsid w:val="00182ADB"/>
    <w:rsid w:val="00182B49"/>
    <w:rsid w:val="00182B5C"/>
    <w:rsid w:val="00182B5E"/>
    <w:rsid w:val="00182B82"/>
    <w:rsid w:val="00182B96"/>
    <w:rsid w:val="00182BC0"/>
    <w:rsid w:val="00182C13"/>
    <w:rsid w:val="00182C6B"/>
    <w:rsid w:val="00182CE1"/>
    <w:rsid w:val="00182D3E"/>
    <w:rsid w:val="00182E1B"/>
    <w:rsid w:val="00182EF0"/>
    <w:rsid w:val="00182F69"/>
    <w:rsid w:val="00182FBC"/>
    <w:rsid w:val="00183042"/>
    <w:rsid w:val="00183044"/>
    <w:rsid w:val="0018327A"/>
    <w:rsid w:val="00183294"/>
    <w:rsid w:val="00183332"/>
    <w:rsid w:val="001833AA"/>
    <w:rsid w:val="001833BB"/>
    <w:rsid w:val="001833D9"/>
    <w:rsid w:val="001835B4"/>
    <w:rsid w:val="0018366F"/>
    <w:rsid w:val="00183691"/>
    <w:rsid w:val="001836A3"/>
    <w:rsid w:val="001836B9"/>
    <w:rsid w:val="001836D7"/>
    <w:rsid w:val="001837E3"/>
    <w:rsid w:val="001837FC"/>
    <w:rsid w:val="0018389E"/>
    <w:rsid w:val="001838FA"/>
    <w:rsid w:val="00183902"/>
    <w:rsid w:val="00183971"/>
    <w:rsid w:val="001839BB"/>
    <w:rsid w:val="001839CF"/>
    <w:rsid w:val="00183A04"/>
    <w:rsid w:val="00183A83"/>
    <w:rsid w:val="00183AB9"/>
    <w:rsid w:val="00183B25"/>
    <w:rsid w:val="00183B60"/>
    <w:rsid w:val="00183CA3"/>
    <w:rsid w:val="00183D43"/>
    <w:rsid w:val="00183D87"/>
    <w:rsid w:val="00183D8B"/>
    <w:rsid w:val="00183DAB"/>
    <w:rsid w:val="00183DBE"/>
    <w:rsid w:val="00183DBF"/>
    <w:rsid w:val="00183DFF"/>
    <w:rsid w:val="00183F65"/>
    <w:rsid w:val="00184004"/>
    <w:rsid w:val="0018403C"/>
    <w:rsid w:val="001840F9"/>
    <w:rsid w:val="0018419F"/>
    <w:rsid w:val="00184368"/>
    <w:rsid w:val="0018447B"/>
    <w:rsid w:val="0018447E"/>
    <w:rsid w:val="001844CB"/>
    <w:rsid w:val="001844E9"/>
    <w:rsid w:val="0018456B"/>
    <w:rsid w:val="001845A4"/>
    <w:rsid w:val="001845DE"/>
    <w:rsid w:val="00184653"/>
    <w:rsid w:val="00184701"/>
    <w:rsid w:val="00184725"/>
    <w:rsid w:val="00184752"/>
    <w:rsid w:val="001847A3"/>
    <w:rsid w:val="0018482C"/>
    <w:rsid w:val="001848AB"/>
    <w:rsid w:val="001848F7"/>
    <w:rsid w:val="001848FA"/>
    <w:rsid w:val="00184908"/>
    <w:rsid w:val="0018499A"/>
    <w:rsid w:val="001849B8"/>
    <w:rsid w:val="001849E4"/>
    <w:rsid w:val="00184A02"/>
    <w:rsid w:val="00184A8D"/>
    <w:rsid w:val="00184AF6"/>
    <w:rsid w:val="00184C18"/>
    <w:rsid w:val="00184C54"/>
    <w:rsid w:val="00184C7B"/>
    <w:rsid w:val="00184CDA"/>
    <w:rsid w:val="00184D06"/>
    <w:rsid w:val="00184D56"/>
    <w:rsid w:val="00184F37"/>
    <w:rsid w:val="001850C2"/>
    <w:rsid w:val="00185163"/>
    <w:rsid w:val="00185179"/>
    <w:rsid w:val="0018526F"/>
    <w:rsid w:val="001852AC"/>
    <w:rsid w:val="00185398"/>
    <w:rsid w:val="00185465"/>
    <w:rsid w:val="00185503"/>
    <w:rsid w:val="00185547"/>
    <w:rsid w:val="00185548"/>
    <w:rsid w:val="00185570"/>
    <w:rsid w:val="0018557E"/>
    <w:rsid w:val="00185629"/>
    <w:rsid w:val="0018563A"/>
    <w:rsid w:val="0018563D"/>
    <w:rsid w:val="00185670"/>
    <w:rsid w:val="001857E2"/>
    <w:rsid w:val="0018582C"/>
    <w:rsid w:val="00185851"/>
    <w:rsid w:val="00185889"/>
    <w:rsid w:val="001858AF"/>
    <w:rsid w:val="001858BB"/>
    <w:rsid w:val="0018593F"/>
    <w:rsid w:val="001859B9"/>
    <w:rsid w:val="00185ACE"/>
    <w:rsid w:val="00185B23"/>
    <w:rsid w:val="00185B6E"/>
    <w:rsid w:val="00185B73"/>
    <w:rsid w:val="00185BB6"/>
    <w:rsid w:val="00185BE3"/>
    <w:rsid w:val="00185C07"/>
    <w:rsid w:val="00185C2A"/>
    <w:rsid w:val="00185CDC"/>
    <w:rsid w:val="00185D4C"/>
    <w:rsid w:val="00185D65"/>
    <w:rsid w:val="00185EA5"/>
    <w:rsid w:val="00185EB6"/>
    <w:rsid w:val="00185F81"/>
    <w:rsid w:val="0018602E"/>
    <w:rsid w:val="001860AF"/>
    <w:rsid w:val="00186132"/>
    <w:rsid w:val="00186134"/>
    <w:rsid w:val="00186178"/>
    <w:rsid w:val="001861A0"/>
    <w:rsid w:val="001861BE"/>
    <w:rsid w:val="00186240"/>
    <w:rsid w:val="00186279"/>
    <w:rsid w:val="0018631E"/>
    <w:rsid w:val="00186362"/>
    <w:rsid w:val="0018640B"/>
    <w:rsid w:val="00186475"/>
    <w:rsid w:val="00186512"/>
    <w:rsid w:val="001865A6"/>
    <w:rsid w:val="0018676A"/>
    <w:rsid w:val="001867CF"/>
    <w:rsid w:val="00186825"/>
    <w:rsid w:val="00186876"/>
    <w:rsid w:val="001868F0"/>
    <w:rsid w:val="00186965"/>
    <w:rsid w:val="001869AB"/>
    <w:rsid w:val="00186A79"/>
    <w:rsid w:val="00186AA2"/>
    <w:rsid w:val="00186AF4"/>
    <w:rsid w:val="00186B9A"/>
    <w:rsid w:val="00186B9B"/>
    <w:rsid w:val="00186C8A"/>
    <w:rsid w:val="00186C99"/>
    <w:rsid w:val="00186E51"/>
    <w:rsid w:val="00186E73"/>
    <w:rsid w:val="00186ED5"/>
    <w:rsid w:val="00186F3C"/>
    <w:rsid w:val="00186F6D"/>
    <w:rsid w:val="00186F88"/>
    <w:rsid w:val="0018710C"/>
    <w:rsid w:val="001871DD"/>
    <w:rsid w:val="001871E4"/>
    <w:rsid w:val="001872EB"/>
    <w:rsid w:val="00187328"/>
    <w:rsid w:val="0018736B"/>
    <w:rsid w:val="001873EC"/>
    <w:rsid w:val="001874E5"/>
    <w:rsid w:val="00187539"/>
    <w:rsid w:val="0018754C"/>
    <w:rsid w:val="0018760F"/>
    <w:rsid w:val="0018763B"/>
    <w:rsid w:val="001876D3"/>
    <w:rsid w:val="00187710"/>
    <w:rsid w:val="0018775C"/>
    <w:rsid w:val="001877FB"/>
    <w:rsid w:val="0018783B"/>
    <w:rsid w:val="001879B7"/>
    <w:rsid w:val="00187A1A"/>
    <w:rsid w:val="00187AF2"/>
    <w:rsid w:val="00187B1C"/>
    <w:rsid w:val="00187BAF"/>
    <w:rsid w:val="00187C32"/>
    <w:rsid w:val="00187C37"/>
    <w:rsid w:val="00187C51"/>
    <w:rsid w:val="00187D20"/>
    <w:rsid w:val="00187D2A"/>
    <w:rsid w:val="00187D8B"/>
    <w:rsid w:val="00187DC8"/>
    <w:rsid w:val="00187DCA"/>
    <w:rsid w:val="00187E5C"/>
    <w:rsid w:val="00187EC2"/>
    <w:rsid w:val="00187ED7"/>
    <w:rsid w:val="00187F1E"/>
    <w:rsid w:val="00187F8C"/>
    <w:rsid w:val="00190007"/>
    <w:rsid w:val="00190060"/>
    <w:rsid w:val="001900A7"/>
    <w:rsid w:val="001901C1"/>
    <w:rsid w:val="001902FE"/>
    <w:rsid w:val="0019031D"/>
    <w:rsid w:val="001903AC"/>
    <w:rsid w:val="001903DE"/>
    <w:rsid w:val="001903EC"/>
    <w:rsid w:val="001904C9"/>
    <w:rsid w:val="001905B5"/>
    <w:rsid w:val="001905C8"/>
    <w:rsid w:val="001906FE"/>
    <w:rsid w:val="001907A6"/>
    <w:rsid w:val="001907E4"/>
    <w:rsid w:val="0019080F"/>
    <w:rsid w:val="001908F6"/>
    <w:rsid w:val="001909C4"/>
    <w:rsid w:val="00190AF5"/>
    <w:rsid w:val="00190BE6"/>
    <w:rsid w:val="00190C65"/>
    <w:rsid w:val="00190C92"/>
    <w:rsid w:val="00190CDA"/>
    <w:rsid w:val="00190D2A"/>
    <w:rsid w:val="00190D34"/>
    <w:rsid w:val="00190D88"/>
    <w:rsid w:val="00190DDA"/>
    <w:rsid w:val="00190E7E"/>
    <w:rsid w:val="00190EA3"/>
    <w:rsid w:val="00190FD7"/>
    <w:rsid w:val="00191032"/>
    <w:rsid w:val="00191063"/>
    <w:rsid w:val="00191091"/>
    <w:rsid w:val="001910AA"/>
    <w:rsid w:val="001910EA"/>
    <w:rsid w:val="0019112C"/>
    <w:rsid w:val="00191160"/>
    <w:rsid w:val="00191254"/>
    <w:rsid w:val="0019125B"/>
    <w:rsid w:val="00191271"/>
    <w:rsid w:val="00191279"/>
    <w:rsid w:val="0019128F"/>
    <w:rsid w:val="001912AC"/>
    <w:rsid w:val="0019136A"/>
    <w:rsid w:val="00191396"/>
    <w:rsid w:val="001913E4"/>
    <w:rsid w:val="001913E7"/>
    <w:rsid w:val="0019146E"/>
    <w:rsid w:val="00191483"/>
    <w:rsid w:val="00191495"/>
    <w:rsid w:val="001914EF"/>
    <w:rsid w:val="0019156E"/>
    <w:rsid w:val="001915F1"/>
    <w:rsid w:val="00191660"/>
    <w:rsid w:val="0019166C"/>
    <w:rsid w:val="00191706"/>
    <w:rsid w:val="0019176C"/>
    <w:rsid w:val="00191795"/>
    <w:rsid w:val="001917D7"/>
    <w:rsid w:val="001917D9"/>
    <w:rsid w:val="001918C8"/>
    <w:rsid w:val="001918F5"/>
    <w:rsid w:val="001919A9"/>
    <w:rsid w:val="00191AAA"/>
    <w:rsid w:val="00191B1E"/>
    <w:rsid w:val="00191B52"/>
    <w:rsid w:val="00191B5C"/>
    <w:rsid w:val="00191B87"/>
    <w:rsid w:val="00191C5D"/>
    <w:rsid w:val="00191C60"/>
    <w:rsid w:val="00191D54"/>
    <w:rsid w:val="00191DFC"/>
    <w:rsid w:val="00191EA9"/>
    <w:rsid w:val="00191EB5"/>
    <w:rsid w:val="00191EE0"/>
    <w:rsid w:val="00191EFD"/>
    <w:rsid w:val="00191F4C"/>
    <w:rsid w:val="0019203E"/>
    <w:rsid w:val="00192104"/>
    <w:rsid w:val="00192166"/>
    <w:rsid w:val="00192195"/>
    <w:rsid w:val="00192244"/>
    <w:rsid w:val="001922B9"/>
    <w:rsid w:val="001922C7"/>
    <w:rsid w:val="001922C9"/>
    <w:rsid w:val="00192347"/>
    <w:rsid w:val="001923C3"/>
    <w:rsid w:val="001923CA"/>
    <w:rsid w:val="001923F6"/>
    <w:rsid w:val="00192417"/>
    <w:rsid w:val="00192467"/>
    <w:rsid w:val="001924B2"/>
    <w:rsid w:val="001924C0"/>
    <w:rsid w:val="001925A5"/>
    <w:rsid w:val="001925F0"/>
    <w:rsid w:val="001926C1"/>
    <w:rsid w:val="001926C9"/>
    <w:rsid w:val="00192722"/>
    <w:rsid w:val="00192820"/>
    <w:rsid w:val="0019282A"/>
    <w:rsid w:val="0019283F"/>
    <w:rsid w:val="00192857"/>
    <w:rsid w:val="00192878"/>
    <w:rsid w:val="001929B9"/>
    <w:rsid w:val="001929C7"/>
    <w:rsid w:val="00192A31"/>
    <w:rsid w:val="00192AA6"/>
    <w:rsid w:val="00192C71"/>
    <w:rsid w:val="00192D3C"/>
    <w:rsid w:val="00192E6A"/>
    <w:rsid w:val="00192E90"/>
    <w:rsid w:val="00192F0D"/>
    <w:rsid w:val="00192F11"/>
    <w:rsid w:val="00192F50"/>
    <w:rsid w:val="00192F78"/>
    <w:rsid w:val="0019309A"/>
    <w:rsid w:val="0019311C"/>
    <w:rsid w:val="001931C8"/>
    <w:rsid w:val="0019323F"/>
    <w:rsid w:val="0019328B"/>
    <w:rsid w:val="001932FF"/>
    <w:rsid w:val="001933BE"/>
    <w:rsid w:val="001933E2"/>
    <w:rsid w:val="001933EB"/>
    <w:rsid w:val="0019341A"/>
    <w:rsid w:val="00193451"/>
    <w:rsid w:val="0019349B"/>
    <w:rsid w:val="001934E7"/>
    <w:rsid w:val="00193574"/>
    <w:rsid w:val="001937E3"/>
    <w:rsid w:val="00193817"/>
    <w:rsid w:val="0019390F"/>
    <w:rsid w:val="00193982"/>
    <w:rsid w:val="00193A76"/>
    <w:rsid w:val="00193A96"/>
    <w:rsid w:val="00193B82"/>
    <w:rsid w:val="00193BC9"/>
    <w:rsid w:val="00193CE7"/>
    <w:rsid w:val="00193CFB"/>
    <w:rsid w:val="00193D00"/>
    <w:rsid w:val="00193D52"/>
    <w:rsid w:val="00193D89"/>
    <w:rsid w:val="00193DF1"/>
    <w:rsid w:val="00193E38"/>
    <w:rsid w:val="00193E8A"/>
    <w:rsid w:val="00193F47"/>
    <w:rsid w:val="0019406B"/>
    <w:rsid w:val="0019407C"/>
    <w:rsid w:val="001940AD"/>
    <w:rsid w:val="001940BC"/>
    <w:rsid w:val="00194198"/>
    <w:rsid w:val="00194238"/>
    <w:rsid w:val="00194378"/>
    <w:rsid w:val="0019440A"/>
    <w:rsid w:val="0019443B"/>
    <w:rsid w:val="0019445C"/>
    <w:rsid w:val="0019446C"/>
    <w:rsid w:val="001945AF"/>
    <w:rsid w:val="00194625"/>
    <w:rsid w:val="0019462F"/>
    <w:rsid w:val="00194682"/>
    <w:rsid w:val="001946C0"/>
    <w:rsid w:val="00194769"/>
    <w:rsid w:val="00194792"/>
    <w:rsid w:val="001947E3"/>
    <w:rsid w:val="0019484D"/>
    <w:rsid w:val="001948AC"/>
    <w:rsid w:val="001948B5"/>
    <w:rsid w:val="0019493B"/>
    <w:rsid w:val="00194989"/>
    <w:rsid w:val="00194A21"/>
    <w:rsid w:val="00194A4F"/>
    <w:rsid w:val="00194A5E"/>
    <w:rsid w:val="00194AAA"/>
    <w:rsid w:val="00194B0B"/>
    <w:rsid w:val="00194B54"/>
    <w:rsid w:val="00194BC4"/>
    <w:rsid w:val="00194C6A"/>
    <w:rsid w:val="00194C76"/>
    <w:rsid w:val="00194C82"/>
    <w:rsid w:val="00194CD3"/>
    <w:rsid w:val="00194D44"/>
    <w:rsid w:val="00194DA5"/>
    <w:rsid w:val="00194DB8"/>
    <w:rsid w:val="00194E9C"/>
    <w:rsid w:val="00194EA3"/>
    <w:rsid w:val="00194EBB"/>
    <w:rsid w:val="00194F07"/>
    <w:rsid w:val="00194F6C"/>
    <w:rsid w:val="00194F77"/>
    <w:rsid w:val="00194FE5"/>
    <w:rsid w:val="0019513C"/>
    <w:rsid w:val="0019518D"/>
    <w:rsid w:val="001952C6"/>
    <w:rsid w:val="0019531F"/>
    <w:rsid w:val="00195390"/>
    <w:rsid w:val="0019541D"/>
    <w:rsid w:val="00195462"/>
    <w:rsid w:val="00195540"/>
    <w:rsid w:val="0019555C"/>
    <w:rsid w:val="00195633"/>
    <w:rsid w:val="00195656"/>
    <w:rsid w:val="001956D6"/>
    <w:rsid w:val="001956DA"/>
    <w:rsid w:val="001956E2"/>
    <w:rsid w:val="001956ED"/>
    <w:rsid w:val="00195711"/>
    <w:rsid w:val="00195782"/>
    <w:rsid w:val="001957AB"/>
    <w:rsid w:val="00195818"/>
    <w:rsid w:val="00195849"/>
    <w:rsid w:val="00195886"/>
    <w:rsid w:val="00195933"/>
    <w:rsid w:val="001959DC"/>
    <w:rsid w:val="00195AFC"/>
    <w:rsid w:val="00195B25"/>
    <w:rsid w:val="00195BB8"/>
    <w:rsid w:val="00195BEC"/>
    <w:rsid w:val="00195BF2"/>
    <w:rsid w:val="00195C18"/>
    <w:rsid w:val="00195C3D"/>
    <w:rsid w:val="00195C68"/>
    <w:rsid w:val="00195C9C"/>
    <w:rsid w:val="00195C9F"/>
    <w:rsid w:val="00195D67"/>
    <w:rsid w:val="00195DE1"/>
    <w:rsid w:val="00195DF4"/>
    <w:rsid w:val="00195E90"/>
    <w:rsid w:val="00195EFA"/>
    <w:rsid w:val="00195F09"/>
    <w:rsid w:val="00195F35"/>
    <w:rsid w:val="00195F45"/>
    <w:rsid w:val="00196007"/>
    <w:rsid w:val="0019600A"/>
    <w:rsid w:val="00196064"/>
    <w:rsid w:val="0019611F"/>
    <w:rsid w:val="00196158"/>
    <w:rsid w:val="00196189"/>
    <w:rsid w:val="0019618D"/>
    <w:rsid w:val="00196304"/>
    <w:rsid w:val="0019636A"/>
    <w:rsid w:val="00196443"/>
    <w:rsid w:val="00196479"/>
    <w:rsid w:val="00196491"/>
    <w:rsid w:val="00196518"/>
    <w:rsid w:val="0019653B"/>
    <w:rsid w:val="001966A7"/>
    <w:rsid w:val="001966AA"/>
    <w:rsid w:val="00196721"/>
    <w:rsid w:val="001967F8"/>
    <w:rsid w:val="001968AE"/>
    <w:rsid w:val="001968CA"/>
    <w:rsid w:val="001968DA"/>
    <w:rsid w:val="00196907"/>
    <w:rsid w:val="00196929"/>
    <w:rsid w:val="00196970"/>
    <w:rsid w:val="001969BC"/>
    <w:rsid w:val="001969DB"/>
    <w:rsid w:val="001969ED"/>
    <w:rsid w:val="00196A7D"/>
    <w:rsid w:val="00196A84"/>
    <w:rsid w:val="00196AD3"/>
    <w:rsid w:val="00196B7F"/>
    <w:rsid w:val="00196B93"/>
    <w:rsid w:val="00196B9D"/>
    <w:rsid w:val="00196BD5"/>
    <w:rsid w:val="00196BEC"/>
    <w:rsid w:val="00196C36"/>
    <w:rsid w:val="00196C5F"/>
    <w:rsid w:val="00196C81"/>
    <w:rsid w:val="00196CA5"/>
    <w:rsid w:val="00196CCE"/>
    <w:rsid w:val="00196D36"/>
    <w:rsid w:val="00196D5C"/>
    <w:rsid w:val="00196DFA"/>
    <w:rsid w:val="00196DFF"/>
    <w:rsid w:val="00196E01"/>
    <w:rsid w:val="00196E69"/>
    <w:rsid w:val="00196ECD"/>
    <w:rsid w:val="00196F7D"/>
    <w:rsid w:val="001970B5"/>
    <w:rsid w:val="0019712D"/>
    <w:rsid w:val="001971AB"/>
    <w:rsid w:val="00197327"/>
    <w:rsid w:val="001973EE"/>
    <w:rsid w:val="00197404"/>
    <w:rsid w:val="0019744E"/>
    <w:rsid w:val="001974B9"/>
    <w:rsid w:val="001974CF"/>
    <w:rsid w:val="001974F0"/>
    <w:rsid w:val="0019752C"/>
    <w:rsid w:val="00197535"/>
    <w:rsid w:val="00197572"/>
    <w:rsid w:val="001975AD"/>
    <w:rsid w:val="001975C2"/>
    <w:rsid w:val="001975ED"/>
    <w:rsid w:val="00197689"/>
    <w:rsid w:val="001976AB"/>
    <w:rsid w:val="001976E2"/>
    <w:rsid w:val="001977D8"/>
    <w:rsid w:val="001978B6"/>
    <w:rsid w:val="00197954"/>
    <w:rsid w:val="0019795F"/>
    <w:rsid w:val="001979E2"/>
    <w:rsid w:val="00197A4E"/>
    <w:rsid w:val="00197A76"/>
    <w:rsid w:val="00197AA3"/>
    <w:rsid w:val="00197AAF"/>
    <w:rsid w:val="00197B4E"/>
    <w:rsid w:val="00197C11"/>
    <w:rsid w:val="00197C69"/>
    <w:rsid w:val="00197D3B"/>
    <w:rsid w:val="00197D50"/>
    <w:rsid w:val="00197DCA"/>
    <w:rsid w:val="00197DF5"/>
    <w:rsid w:val="00197E2D"/>
    <w:rsid w:val="00197EE9"/>
    <w:rsid w:val="00197EFD"/>
    <w:rsid w:val="00197F41"/>
    <w:rsid w:val="00197F69"/>
    <w:rsid w:val="00197FD1"/>
    <w:rsid w:val="00197FE9"/>
    <w:rsid w:val="001A0094"/>
    <w:rsid w:val="001A00C3"/>
    <w:rsid w:val="001A0100"/>
    <w:rsid w:val="001A0191"/>
    <w:rsid w:val="001A019E"/>
    <w:rsid w:val="001A01A0"/>
    <w:rsid w:val="001A01C6"/>
    <w:rsid w:val="001A020E"/>
    <w:rsid w:val="001A02FB"/>
    <w:rsid w:val="001A0379"/>
    <w:rsid w:val="001A0392"/>
    <w:rsid w:val="001A049F"/>
    <w:rsid w:val="001A04F3"/>
    <w:rsid w:val="001A0500"/>
    <w:rsid w:val="001A05A4"/>
    <w:rsid w:val="001A0632"/>
    <w:rsid w:val="001A086A"/>
    <w:rsid w:val="001A09B9"/>
    <w:rsid w:val="001A09BA"/>
    <w:rsid w:val="001A0A32"/>
    <w:rsid w:val="001A0B67"/>
    <w:rsid w:val="001A0BF4"/>
    <w:rsid w:val="001A0C1A"/>
    <w:rsid w:val="001A0CDA"/>
    <w:rsid w:val="001A0E42"/>
    <w:rsid w:val="001A0F31"/>
    <w:rsid w:val="001A0F40"/>
    <w:rsid w:val="001A0F7E"/>
    <w:rsid w:val="001A0FB2"/>
    <w:rsid w:val="001A1033"/>
    <w:rsid w:val="001A108A"/>
    <w:rsid w:val="001A10E0"/>
    <w:rsid w:val="001A1105"/>
    <w:rsid w:val="001A1131"/>
    <w:rsid w:val="001A1157"/>
    <w:rsid w:val="001A117B"/>
    <w:rsid w:val="001A1225"/>
    <w:rsid w:val="001A1230"/>
    <w:rsid w:val="001A126D"/>
    <w:rsid w:val="001A12CB"/>
    <w:rsid w:val="001A130E"/>
    <w:rsid w:val="001A1333"/>
    <w:rsid w:val="001A1377"/>
    <w:rsid w:val="001A138E"/>
    <w:rsid w:val="001A13C9"/>
    <w:rsid w:val="001A13F9"/>
    <w:rsid w:val="001A14A7"/>
    <w:rsid w:val="001A14FC"/>
    <w:rsid w:val="001A14FD"/>
    <w:rsid w:val="001A1590"/>
    <w:rsid w:val="001A165B"/>
    <w:rsid w:val="001A1683"/>
    <w:rsid w:val="001A169F"/>
    <w:rsid w:val="001A1773"/>
    <w:rsid w:val="001A1787"/>
    <w:rsid w:val="001A17E5"/>
    <w:rsid w:val="001A18C9"/>
    <w:rsid w:val="001A18F6"/>
    <w:rsid w:val="001A1985"/>
    <w:rsid w:val="001A1A42"/>
    <w:rsid w:val="001A1B15"/>
    <w:rsid w:val="001A1B1F"/>
    <w:rsid w:val="001A1B34"/>
    <w:rsid w:val="001A1BC6"/>
    <w:rsid w:val="001A1BE3"/>
    <w:rsid w:val="001A1BEC"/>
    <w:rsid w:val="001A1C5C"/>
    <w:rsid w:val="001A1D03"/>
    <w:rsid w:val="001A1E4B"/>
    <w:rsid w:val="001A1FEF"/>
    <w:rsid w:val="001A2027"/>
    <w:rsid w:val="001A2212"/>
    <w:rsid w:val="001A222C"/>
    <w:rsid w:val="001A2244"/>
    <w:rsid w:val="001A2271"/>
    <w:rsid w:val="001A22BA"/>
    <w:rsid w:val="001A22CC"/>
    <w:rsid w:val="001A22DB"/>
    <w:rsid w:val="001A22E9"/>
    <w:rsid w:val="001A2364"/>
    <w:rsid w:val="001A23EF"/>
    <w:rsid w:val="001A247F"/>
    <w:rsid w:val="001A24B2"/>
    <w:rsid w:val="001A24FE"/>
    <w:rsid w:val="001A262C"/>
    <w:rsid w:val="001A2657"/>
    <w:rsid w:val="001A2784"/>
    <w:rsid w:val="001A2871"/>
    <w:rsid w:val="001A2876"/>
    <w:rsid w:val="001A2881"/>
    <w:rsid w:val="001A28A3"/>
    <w:rsid w:val="001A29F4"/>
    <w:rsid w:val="001A2A00"/>
    <w:rsid w:val="001A2A0E"/>
    <w:rsid w:val="001A2A6C"/>
    <w:rsid w:val="001A2B1D"/>
    <w:rsid w:val="001A2BED"/>
    <w:rsid w:val="001A2CCD"/>
    <w:rsid w:val="001A2D35"/>
    <w:rsid w:val="001A2D3C"/>
    <w:rsid w:val="001A2E10"/>
    <w:rsid w:val="001A2E45"/>
    <w:rsid w:val="001A2F1D"/>
    <w:rsid w:val="001A2F35"/>
    <w:rsid w:val="001A2F80"/>
    <w:rsid w:val="001A2FC7"/>
    <w:rsid w:val="001A30AE"/>
    <w:rsid w:val="001A30D2"/>
    <w:rsid w:val="001A31C3"/>
    <w:rsid w:val="001A334A"/>
    <w:rsid w:val="001A3378"/>
    <w:rsid w:val="001A33A5"/>
    <w:rsid w:val="001A34EA"/>
    <w:rsid w:val="001A34F9"/>
    <w:rsid w:val="001A3528"/>
    <w:rsid w:val="001A354D"/>
    <w:rsid w:val="001A35A3"/>
    <w:rsid w:val="001A35DB"/>
    <w:rsid w:val="001A3607"/>
    <w:rsid w:val="001A3677"/>
    <w:rsid w:val="001A3679"/>
    <w:rsid w:val="001A3681"/>
    <w:rsid w:val="001A36AA"/>
    <w:rsid w:val="001A388D"/>
    <w:rsid w:val="001A38EE"/>
    <w:rsid w:val="001A3911"/>
    <w:rsid w:val="001A3A3B"/>
    <w:rsid w:val="001A3B0B"/>
    <w:rsid w:val="001A3B2F"/>
    <w:rsid w:val="001A3B93"/>
    <w:rsid w:val="001A3BA3"/>
    <w:rsid w:val="001A3BDA"/>
    <w:rsid w:val="001A3BE4"/>
    <w:rsid w:val="001A3C60"/>
    <w:rsid w:val="001A3DB6"/>
    <w:rsid w:val="001A3E69"/>
    <w:rsid w:val="001A3ED7"/>
    <w:rsid w:val="001A3EFF"/>
    <w:rsid w:val="001A3F25"/>
    <w:rsid w:val="001A3F50"/>
    <w:rsid w:val="001A3F6B"/>
    <w:rsid w:val="001A3F73"/>
    <w:rsid w:val="001A4066"/>
    <w:rsid w:val="001A40F1"/>
    <w:rsid w:val="001A417A"/>
    <w:rsid w:val="001A41DD"/>
    <w:rsid w:val="001A421F"/>
    <w:rsid w:val="001A428A"/>
    <w:rsid w:val="001A42D1"/>
    <w:rsid w:val="001A4307"/>
    <w:rsid w:val="001A44A9"/>
    <w:rsid w:val="001A44F0"/>
    <w:rsid w:val="001A44FA"/>
    <w:rsid w:val="001A4591"/>
    <w:rsid w:val="001A47E8"/>
    <w:rsid w:val="001A4825"/>
    <w:rsid w:val="001A48C9"/>
    <w:rsid w:val="001A4925"/>
    <w:rsid w:val="001A4A5B"/>
    <w:rsid w:val="001A4A86"/>
    <w:rsid w:val="001A4B43"/>
    <w:rsid w:val="001A4C62"/>
    <w:rsid w:val="001A4CCE"/>
    <w:rsid w:val="001A4D63"/>
    <w:rsid w:val="001A4D6E"/>
    <w:rsid w:val="001A4DA7"/>
    <w:rsid w:val="001A4DB8"/>
    <w:rsid w:val="001A4E42"/>
    <w:rsid w:val="001A4E6B"/>
    <w:rsid w:val="001A4E83"/>
    <w:rsid w:val="001A4FDB"/>
    <w:rsid w:val="001A50A1"/>
    <w:rsid w:val="001A50BB"/>
    <w:rsid w:val="001A5179"/>
    <w:rsid w:val="001A519F"/>
    <w:rsid w:val="001A51BC"/>
    <w:rsid w:val="001A51D1"/>
    <w:rsid w:val="001A5329"/>
    <w:rsid w:val="001A5377"/>
    <w:rsid w:val="001A5436"/>
    <w:rsid w:val="001A54F5"/>
    <w:rsid w:val="001A551C"/>
    <w:rsid w:val="001A5582"/>
    <w:rsid w:val="001A56E9"/>
    <w:rsid w:val="001A56F6"/>
    <w:rsid w:val="001A57D5"/>
    <w:rsid w:val="001A57D7"/>
    <w:rsid w:val="001A57F4"/>
    <w:rsid w:val="001A57FE"/>
    <w:rsid w:val="001A581B"/>
    <w:rsid w:val="001A5823"/>
    <w:rsid w:val="001A5889"/>
    <w:rsid w:val="001A58CA"/>
    <w:rsid w:val="001A594F"/>
    <w:rsid w:val="001A5966"/>
    <w:rsid w:val="001A5A4C"/>
    <w:rsid w:val="001A5AC0"/>
    <w:rsid w:val="001A5B4D"/>
    <w:rsid w:val="001A5B96"/>
    <w:rsid w:val="001A5CE1"/>
    <w:rsid w:val="001A5F21"/>
    <w:rsid w:val="001A5F55"/>
    <w:rsid w:val="001A5F60"/>
    <w:rsid w:val="001A5F7D"/>
    <w:rsid w:val="001A5F87"/>
    <w:rsid w:val="001A5F8E"/>
    <w:rsid w:val="001A5FDE"/>
    <w:rsid w:val="001A6095"/>
    <w:rsid w:val="001A6096"/>
    <w:rsid w:val="001A61D5"/>
    <w:rsid w:val="001A63B5"/>
    <w:rsid w:val="001A63C6"/>
    <w:rsid w:val="001A6425"/>
    <w:rsid w:val="001A6481"/>
    <w:rsid w:val="001A64B9"/>
    <w:rsid w:val="001A64D0"/>
    <w:rsid w:val="001A654B"/>
    <w:rsid w:val="001A655D"/>
    <w:rsid w:val="001A659B"/>
    <w:rsid w:val="001A67B7"/>
    <w:rsid w:val="001A67B9"/>
    <w:rsid w:val="001A6A3A"/>
    <w:rsid w:val="001A6B41"/>
    <w:rsid w:val="001A6B62"/>
    <w:rsid w:val="001A6B9B"/>
    <w:rsid w:val="001A6C0E"/>
    <w:rsid w:val="001A6CB9"/>
    <w:rsid w:val="001A6D0C"/>
    <w:rsid w:val="001A6D10"/>
    <w:rsid w:val="001A6E32"/>
    <w:rsid w:val="001A6E6C"/>
    <w:rsid w:val="001A6ECD"/>
    <w:rsid w:val="001A6FEF"/>
    <w:rsid w:val="001A7059"/>
    <w:rsid w:val="001A710F"/>
    <w:rsid w:val="001A7178"/>
    <w:rsid w:val="001A718E"/>
    <w:rsid w:val="001A73FB"/>
    <w:rsid w:val="001A7415"/>
    <w:rsid w:val="001A7439"/>
    <w:rsid w:val="001A74F2"/>
    <w:rsid w:val="001A753F"/>
    <w:rsid w:val="001A7632"/>
    <w:rsid w:val="001A764A"/>
    <w:rsid w:val="001A77C4"/>
    <w:rsid w:val="001A77F5"/>
    <w:rsid w:val="001A7869"/>
    <w:rsid w:val="001A7884"/>
    <w:rsid w:val="001A7979"/>
    <w:rsid w:val="001A797A"/>
    <w:rsid w:val="001A79A0"/>
    <w:rsid w:val="001A7D90"/>
    <w:rsid w:val="001A7DB6"/>
    <w:rsid w:val="001A7EC2"/>
    <w:rsid w:val="001A7F15"/>
    <w:rsid w:val="001B00DD"/>
    <w:rsid w:val="001B00FA"/>
    <w:rsid w:val="001B026B"/>
    <w:rsid w:val="001B0274"/>
    <w:rsid w:val="001B02E1"/>
    <w:rsid w:val="001B02E2"/>
    <w:rsid w:val="001B0334"/>
    <w:rsid w:val="001B03AE"/>
    <w:rsid w:val="001B03FB"/>
    <w:rsid w:val="001B0522"/>
    <w:rsid w:val="001B057D"/>
    <w:rsid w:val="001B05CE"/>
    <w:rsid w:val="001B05DC"/>
    <w:rsid w:val="001B0623"/>
    <w:rsid w:val="001B063A"/>
    <w:rsid w:val="001B07D8"/>
    <w:rsid w:val="001B0837"/>
    <w:rsid w:val="001B08BE"/>
    <w:rsid w:val="001B08FD"/>
    <w:rsid w:val="001B0907"/>
    <w:rsid w:val="001B092E"/>
    <w:rsid w:val="001B09E8"/>
    <w:rsid w:val="001B09ED"/>
    <w:rsid w:val="001B0BCD"/>
    <w:rsid w:val="001B0C8A"/>
    <w:rsid w:val="001B0CD9"/>
    <w:rsid w:val="001B0D00"/>
    <w:rsid w:val="001B0D6D"/>
    <w:rsid w:val="001B0D81"/>
    <w:rsid w:val="001B0EF9"/>
    <w:rsid w:val="001B0F90"/>
    <w:rsid w:val="001B0FB0"/>
    <w:rsid w:val="001B0FD6"/>
    <w:rsid w:val="001B105F"/>
    <w:rsid w:val="001B108F"/>
    <w:rsid w:val="001B10C6"/>
    <w:rsid w:val="001B1148"/>
    <w:rsid w:val="001B11F2"/>
    <w:rsid w:val="001B1222"/>
    <w:rsid w:val="001B122C"/>
    <w:rsid w:val="001B12F1"/>
    <w:rsid w:val="001B1312"/>
    <w:rsid w:val="001B1313"/>
    <w:rsid w:val="001B13D8"/>
    <w:rsid w:val="001B1411"/>
    <w:rsid w:val="001B1529"/>
    <w:rsid w:val="001B157E"/>
    <w:rsid w:val="001B1586"/>
    <w:rsid w:val="001B16E1"/>
    <w:rsid w:val="001B16EA"/>
    <w:rsid w:val="001B1750"/>
    <w:rsid w:val="001B18F0"/>
    <w:rsid w:val="001B194B"/>
    <w:rsid w:val="001B1B8D"/>
    <w:rsid w:val="001B1C0C"/>
    <w:rsid w:val="001B1C22"/>
    <w:rsid w:val="001B1C4C"/>
    <w:rsid w:val="001B1C69"/>
    <w:rsid w:val="001B1CB9"/>
    <w:rsid w:val="001B1CE5"/>
    <w:rsid w:val="001B1D1E"/>
    <w:rsid w:val="001B1E6E"/>
    <w:rsid w:val="001B1EDB"/>
    <w:rsid w:val="001B1EEB"/>
    <w:rsid w:val="001B1F07"/>
    <w:rsid w:val="001B1F92"/>
    <w:rsid w:val="001B1FE7"/>
    <w:rsid w:val="001B2025"/>
    <w:rsid w:val="001B217A"/>
    <w:rsid w:val="001B2188"/>
    <w:rsid w:val="001B21CF"/>
    <w:rsid w:val="001B232A"/>
    <w:rsid w:val="001B2384"/>
    <w:rsid w:val="001B249F"/>
    <w:rsid w:val="001B24E0"/>
    <w:rsid w:val="001B2527"/>
    <w:rsid w:val="001B252E"/>
    <w:rsid w:val="001B25B8"/>
    <w:rsid w:val="001B2790"/>
    <w:rsid w:val="001B27DB"/>
    <w:rsid w:val="001B2808"/>
    <w:rsid w:val="001B2816"/>
    <w:rsid w:val="001B287A"/>
    <w:rsid w:val="001B28AB"/>
    <w:rsid w:val="001B2952"/>
    <w:rsid w:val="001B2A3E"/>
    <w:rsid w:val="001B2AAF"/>
    <w:rsid w:val="001B2BE6"/>
    <w:rsid w:val="001B2DBF"/>
    <w:rsid w:val="001B2DD1"/>
    <w:rsid w:val="001B2DDC"/>
    <w:rsid w:val="001B2E82"/>
    <w:rsid w:val="001B2E89"/>
    <w:rsid w:val="001B2ED2"/>
    <w:rsid w:val="001B2FA8"/>
    <w:rsid w:val="001B31D4"/>
    <w:rsid w:val="001B31D5"/>
    <w:rsid w:val="001B3305"/>
    <w:rsid w:val="001B337D"/>
    <w:rsid w:val="001B33D4"/>
    <w:rsid w:val="001B33D5"/>
    <w:rsid w:val="001B3592"/>
    <w:rsid w:val="001B35F0"/>
    <w:rsid w:val="001B3687"/>
    <w:rsid w:val="001B377D"/>
    <w:rsid w:val="001B380E"/>
    <w:rsid w:val="001B3869"/>
    <w:rsid w:val="001B392B"/>
    <w:rsid w:val="001B395D"/>
    <w:rsid w:val="001B3AC9"/>
    <w:rsid w:val="001B3B7D"/>
    <w:rsid w:val="001B3C39"/>
    <w:rsid w:val="001B3CE4"/>
    <w:rsid w:val="001B3D32"/>
    <w:rsid w:val="001B3DAD"/>
    <w:rsid w:val="001B3DEF"/>
    <w:rsid w:val="001B3E62"/>
    <w:rsid w:val="001B3EB3"/>
    <w:rsid w:val="001B3ED3"/>
    <w:rsid w:val="001B3F77"/>
    <w:rsid w:val="001B3FBB"/>
    <w:rsid w:val="001B4089"/>
    <w:rsid w:val="001B409A"/>
    <w:rsid w:val="001B40BF"/>
    <w:rsid w:val="001B41A0"/>
    <w:rsid w:val="001B4251"/>
    <w:rsid w:val="001B427E"/>
    <w:rsid w:val="001B42AB"/>
    <w:rsid w:val="001B42C1"/>
    <w:rsid w:val="001B4377"/>
    <w:rsid w:val="001B4478"/>
    <w:rsid w:val="001B44B3"/>
    <w:rsid w:val="001B44F2"/>
    <w:rsid w:val="001B451D"/>
    <w:rsid w:val="001B452B"/>
    <w:rsid w:val="001B460D"/>
    <w:rsid w:val="001B482E"/>
    <w:rsid w:val="001B48F9"/>
    <w:rsid w:val="001B4908"/>
    <w:rsid w:val="001B493F"/>
    <w:rsid w:val="001B4992"/>
    <w:rsid w:val="001B49A0"/>
    <w:rsid w:val="001B49D4"/>
    <w:rsid w:val="001B4A11"/>
    <w:rsid w:val="001B4A40"/>
    <w:rsid w:val="001B4A9A"/>
    <w:rsid w:val="001B4B9C"/>
    <w:rsid w:val="001B4BDA"/>
    <w:rsid w:val="001B4C57"/>
    <w:rsid w:val="001B4C58"/>
    <w:rsid w:val="001B4C60"/>
    <w:rsid w:val="001B4D01"/>
    <w:rsid w:val="001B4D1A"/>
    <w:rsid w:val="001B4D27"/>
    <w:rsid w:val="001B4E11"/>
    <w:rsid w:val="001B4EC0"/>
    <w:rsid w:val="001B4ECB"/>
    <w:rsid w:val="001B4F3C"/>
    <w:rsid w:val="001B4F8A"/>
    <w:rsid w:val="001B5007"/>
    <w:rsid w:val="001B504C"/>
    <w:rsid w:val="001B5261"/>
    <w:rsid w:val="001B52D1"/>
    <w:rsid w:val="001B5447"/>
    <w:rsid w:val="001B54F5"/>
    <w:rsid w:val="001B5542"/>
    <w:rsid w:val="001B5588"/>
    <w:rsid w:val="001B561F"/>
    <w:rsid w:val="001B562D"/>
    <w:rsid w:val="001B5686"/>
    <w:rsid w:val="001B56B6"/>
    <w:rsid w:val="001B579A"/>
    <w:rsid w:val="001B57A6"/>
    <w:rsid w:val="001B5806"/>
    <w:rsid w:val="001B5906"/>
    <w:rsid w:val="001B5A3F"/>
    <w:rsid w:val="001B5C88"/>
    <w:rsid w:val="001B5D4E"/>
    <w:rsid w:val="001B5D6D"/>
    <w:rsid w:val="001B5F0E"/>
    <w:rsid w:val="001B5F39"/>
    <w:rsid w:val="001B6102"/>
    <w:rsid w:val="001B612F"/>
    <w:rsid w:val="001B6140"/>
    <w:rsid w:val="001B6164"/>
    <w:rsid w:val="001B61C7"/>
    <w:rsid w:val="001B6328"/>
    <w:rsid w:val="001B63DC"/>
    <w:rsid w:val="001B6468"/>
    <w:rsid w:val="001B66AC"/>
    <w:rsid w:val="001B675E"/>
    <w:rsid w:val="001B680B"/>
    <w:rsid w:val="001B68C9"/>
    <w:rsid w:val="001B68D8"/>
    <w:rsid w:val="001B692D"/>
    <w:rsid w:val="001B6A15"/>
    <w:rsid w:val="001B6A6A"/>
    <w:rsid w:val="001B6A79"/>
    <w:rsid w:val="001B6AE9"/>
    <w:rsid w:val="001B6B36"/>
    <w:rsid w:val="001B6B3C"/>
    <w:rsid w:val="001B6B70"/>
    <w:rsid w:val="001B6B72"/>
    <w:rsid w:val="001B6B82"/>
    <w:rsid w:val="001B6B85"/>
    <w:rsid w:val="001B6B8A"/>
    <w:rsid w:val="001B6B9B"/>
    <w:rsid w:val="001B6C64"/>
    <w:rsid w:val="001B6D36"/>
    <w:rsid w:val="001B6D92"/>
    <w:rsid w:val="001B6DB2"/>
    <w:rsid w:val="001B6DDD"/>
    <w:rsid w:val="001B6DEE"/>
    <w:rsid w:val="001B6DF5"/>
    <w:rsid w:val="001B6E18"/>
    <w:rsid w:val="001B6E23"/>
    <w:rsid w:val="001B6E26"/>
    <w:rsid w:val="001B6EB7"/>
    <w:rsid w:val="001B7047"/>
    <w:rsid w:val="001B707E"/>
    <w:rsid w:val="001B7095"/>
    <w:rsid w:val="001B70CE"/>
    <w:rsid w:val="001B70ED"/>
    <w:rsid w:val="001B72EB"/>
    <w:rsid w:val="001B72F1"/>
    <w:rsid w:val="001B746D"/>
    <w:rsid w:val="001B74C4"/>
    <w:rsid w:val="001B752C"/>
    <w:rsid w:val="001B755A"/>
    <w:rsid w:val="001B759E"/>
    <w:rsid w:val="001B7608"/>
    <w:rsid w:val="001B7692"/>
    <w:rsid w:val="001B76A8"/>
    <w:rsid w:val="001B76B1"/>
    <w:rsid w:val="001B76FB"/>
    <w:rsid w:val="001B7729"/>
    <w:rsid w:val="001B783D"/>
    <w:rsid w:val="001B78D5"/>
    <w:rsid w:val="001B79D7"/>
    <w:rsid w:val="001B7AF2"/>
    <w:rsid w:val="001B7BC3"/>
    <w:rsid w:val="001B7BD0"/>
    <w:rsid w:val="001B7C72"/>
    <w:rsid w:val="001B7C80"/>
    <w:rsid w:val="001B7D63"/>
    <w:rsid w:val="001B7D76"/>
    <w:rsid w:val="001B7E09"/>
    <w:rsid w:val="001B7E35"/>
    <w:rsid w:val="001B7ECC"/>
    <w:rsid w:val="001B7F00"/>
    <w:rsid w:val="001B7F72"/>
    <w:rsid w:val="001B7F94"/>
    <w:rsid w:val="001B7FF7"/>
    <w:rsid w:val="001C0173"/>
    <w:rsid w:val="001C035D"/>
    <w:rsid w:val="001C03CA"/>
    <w:rsid w:val="001C0401"/>
    <w:rsid w:val="001C0551"/>
    <w:rsid w:val="001C05AA"/>
    <w:rsid w:val="001C06B7"/>
    <w:rsid w:val="001C06E7"/>
    <w:rsid w:val="001C0713"/>
    <w:rsid w:val="001C071A"/>
    <w:rsid w:val="001C07E5"/>
    <w:rsid w:val="001C0941"/>
    <w:rsid w:val="001C097A"/>
    <w:rsid w:val="001C099D"/>
    <w:rsid w:val="001C09A0"/>
    <w:rsid w:val="001C09F4"/>
    <w:rsid w:val="001C0A73"/>
    <w:rsid w:val="001C0A7B"/>
    <w:rsid w:val="001C0ADD"/>
    <w:rsid w:val="001C0AE6"/>
    <w:rsid w:val="001C0B12"/>
    <w:rsid w:val="001C0B3F"/>
    <w:rsid w:val="001C0BEE"/>
    <w:rsid w:val="001C0CBD"/>
    <w:rsid w:val="001C0D5C"/>
    <w:rsid w:val="001C0D86"/>
    <w:rsid w:val="001C0DE8"/>
    <w:rsid w:val="001C0E6C"/>
    <w:rsid w:val="001C0F53"/>
    <w:rsid w:val="001C102F"/>
    <w:rsid w:val="001C1043"/>
    <w:rsid w:val="001C1052"/>
    <w:rsid w:val="001C1250"/>
    <w:rsid w:val="001C12B5"/>
    <w:rsid w:val="001C1387"/>
    <w:rsid w:val="001C1433"/>
    <w:rsid w:val="001C165C"/>
    <w:rsid w:val="001C1698"/>
    <w:rsid w:val="001C16DE"/>
    <w:rsid w:val="001C17B1"/>
    <w:rsid w:val="001C183E"/>
    <w:rsid w:val="001C19CF"/>
    <w:rsid w:val="001C1A59"/>
    <w:rsid w:val="001C1A8C"/>
    <w:rsid w:val="001C1BD1"/>
    <w:rsid w:val="001C1C7A"/>
    <w:rsid w:val="001C1D51"/>
    <w:rsid w:val="001C1DA8"/>
    <w:rsid w:val="001C1DF2"/>
    <w:rsid w:val="001C1E7C"/>
    <w:rsid w:val="001C1EA2"/>
    <w:rsid w:val="001C1EDE"/>
    <w:rsid w:val="001C1EF6"/>
    <w:rsid w:val="001C1F90"/>
    <w:rsid w:val="001C2167"/>
    <w:rsid w:val="001C221A"/>
    <w:rsid w:val="001C2243"/>
    <w:rsid w:val="001C2273"/>
    <w:rsid w:val="001C2278"/>
    <w:rsid w:val="001C2306"/>
    <w:rsid w:val="001C2411"/>
    <w:rsid w:val="001C247C"/>
    <w:rsid w:val="001C24F2"/>
    <w:rsid w:val="001C2535"/>
    <w:rsid w:val="001C25D2"/>
    <w:rsid w:val="001C2866"/>
    <w:rsid w:val="001C2921"/>
    <w:rsid w:val="001C2966"/>
    <w:rsid w:val="001C299A"/>
    <w:rsid w:val="001C2A71"/>
    <w:rsid w:val="001C2B4C"/>
    <w:rsid w:val="001C2C10"/>
    <w:rsid w:val="001C2C67"/>
    <w:rsid w:val="001C2C98"/>
    <w:rsid w:val="001C2CE4"/>
    <w:rsid w:val="001C2D1A"/>
    <w:rsid w:val="001C2D72"/>
    <w:rsid w:val="001C2D8E"/>
    <w:rsid w:val="001C2E50"/>
    <w:rsid w:val="001C2EF2"/>
    <w:rsid w:val="001C2F46"/>
    <w:rsid w:val="001C2FE2"/>
    <w:rsid w:val="001C3096"/>
    <w:rsid w:val="001C312B"/>
    <w:rsid w:val="001C313F"/>
    <w:rsid w:val="001C317C"/>
    <w:rsid w:val="001C3191"/>
    <w:rsid w:val="001C3234"/>
    <w:rsid w:val="001C3235"/>
    <w:rsid w:val="001C328A"/>
    <w:rsid w:val="001C3395"/>
    <w:rsid w:val="001C3428"/>
    <w:rsid w:val="001C349D"/>
    <w:rsid w:val="001C352F"/>
    <w:rsid w:val="001C3640"/>
    <w:rsid w:val="001C3648"/>
    <w:rsid w:val="001C3651"/>
    <w:rsid w:val="001C3742"/>
    <w:rsid w:val="001C384E"/>
    <w:rsid w:val="001C3897"/>
    <w:rsid w:val="001C3A39"/>
    <w:rsid w:val="001C3A4F"/>
    <w:rsid w:val="001C3A50"/>
    <w:rsid w:val="001C3D42"/>
    <w:rsid w:val="001C3D82"/>
    <w:rsid w:val="001C3DA3"/>
    <w:rsid w:val="001C3DE2"/>
    <w:rsid w:val="001C3E64"/>
    <w:rsid w:val="001C3E83"/>
    <w:rsid w:val="001C3EB9"/>
    <w:rsid w:val="001C3FAF"/>
    <w:rsid w:val="001C401B"/>
    <w:rsid w:val="001C4055"/>
    <w:rsid w:val="001C40D6"/>
    <w:rsid w:val="001C412F"/>
    <w:rsid w:val="001C41A0"/>
    <w:rsid w:val="001C41AD"/>
    <w:rsid w:val="001C425A"/>
    <w:rsid w:val="001C4357"/>
    <w:rsid w:val="001C4467"/>
    <w:rsid w:val="001C44DF"/>
    <w:rsid w:val="001C45CE"/>
    <w:rsid w:val="001C4778"/>
    <w:rsid w:val="001C47C3"/>
    <w:rsid w:val="001C47C5"/>
    <w:rsid w:val="001C47E1"/>
    <w:rsid w:val="001C486F"/>
    <w:rsid w:val="001C4945"/>
    <w:rsid w:val="001C49A4"/>
    <w:rsid w:val="001C49B9"/>
    <w:rsid w:val="001C49DF"/>
    <w:rsid w:val="001C4A63"/>
    <w:rsid w:val="001C4ACD"/>
    <w:rsid w:val="001C4ADD"/>
    <w:rsid w:val="001C4AE7"/>
    <w:rsid w:val="001C4AED"/>
    <w:rsid w:val="001C4C30"/>
    <w:rsid w:val="001C4D7D"/>
    <w:rsid w:val="001C4E1C"/>
    <w:rsid w:val="001C4ED2"/>
    <w:rsid w:val="001C4F60"/>
    <w:rsid w:val="001C4FA9"/>
    <w:rsid w:val="001C4FC8"/>
    <w:rsid w:val="001C4FCC"/>
    <w:rsid w:val="001C4FCD"/>
    <w:rsid w:val="001C4FFB"/>
    <w:rsid w:val="001C50C4"/>
    <w:rsid w:val="001C51F9"/>
    <w:rsid w:val="001C5297"/>
    <w:rsid w:val="001C5305"/>
    <w:rsid w:val="001C5381"/>
    <w:rsid w:val="001C53C8"/>
    <w:rsid w:val="001C53D6"/>
    <w:rsid w:val="001C544F"/>
    <w:rsid w:val="001C545C"/>
    <w:rsid w:val="001C54CF"/>
    <w:rsid w:val="001C56B3"/>
    <w:rsid w:val="001C5723"/>
    <w:rsid w:val="001C57C5"/>
    <w:rsid w:val="001C57E1"/>
    <w:rsid w:val="001C5843"/>
    <w:rsid w:val="001C585A"/>
    <w:rsid w:val="001C587E"/>
    <w:rsid w:val="001C58D1"/>
    <w:rsid w:val="001C5924"/>
    <w:rsid w:val="001C5937"/>
    <w:rsid w:val="001C5990"/>
    <w:rsid w:val="001C59C0"/>
    <w:rsid w:val="001C5A4F"/>
    <w:rsid w:val="001C5A6F"/>
    <w:rsid w:val="001C5ABD"/>
    <w:rsid w:val="001C5AFE"/>
    <w:rsid w:val="001C5B28"/>
    <w:rsid w:val="001C5B6A"/>
    <w:rsid w:val="001C5BCC"/>
    <w:rsid w:val="001C5BD4"/>
    <w:rsid w:val="001C5C9F"/>
    <w:rsid w:val="001C5CB5"/>
    <w:rsid w:val="001C5D2E"/>
    <w:rsid w:val="001C5D96"/>
    <w:rsid w:val="001C5E0F"/>
    <w:rsid w:val="001C5E57"/>
    <w:rsid w:val="001C5EAE"/>
    <w:rsid w:val="001C5FCB"/>
    <w:rsid w:val="001C5FED"/>
    <w:rsid w:val="001C6068"/>
    <w:rsid w:val="001C61A1"/>
    <w:rsid w:val="001C61C2"/>
    <w:rsid w:val="001C6250"/>
    <w:rsid w:val="001C62AC"/>
    <w:rsid w:val="001C630B"/>
    <w:rsid w:val="001C6379"/>
    <w:rsid w:val="001C6399"/>
    <w:rsid w:val="001C639D"/>
    <w:rsid w:val="001C63B4"/>
    <w:rsid w:val="001C63C7"/>
    <w:rsid w:val="001C63C8"/>
    <w:rsid w:val="001C6411"/>
    <w:rsid w:val="001C6417"/>
    <w:rsid w:val="001C6437"/>
    <w:rsid w:val="001C6453"/>
    <w:rsid w:val="001C64E4"/>
    <w:rsid w:val="001C650C"/>
    <w:rsid w:val="001C6585"/>
    <w:rsid w:val="001C65A2"/>
    <w:rsid w:val="001C662B"/>
    <w:rsid w:val="001C6680"/>
    <w:rsid w:val="001C6693"/>
    <w:rsid w:val="001C6715"/>
    <w:rsid w:val="001C6718"/>
    <w:rsid w:val="001C672B"/>
    <w:rsid w:val="001C6753"/>
    <w:rsid w:val="001C6775"/>
    <w:rsid w:val="001C6851"/>
    <w:rsid w:val="001C6872"/>
    <w:rsid w:val="001C68E6"/>
    <w:rsid w:val="001C6946"/>
    <w:rsid w:val="001C697D"/>
    <w:rsid w:val="001C6A3A"/>
    <w:rsid w:val="001C6A6A"/>
    <w:rsid w:val="001C6A74"/>
    <w:rsid w:val="001C6BDC"/>
    <w:rsid w:val="001C6C36"/>
    <w:rsid w:val="001C6CA8"/>
    <w:rsid w:val="001C6CB6"/>
    <w:rsid w:val="001C6CEF"/>
    <w:rsid w:val="001C6CFE"/>
    <w:rsid w:val="001C6DE2"/>
    <w:rsid w:val="001C6E3B"/>
    <w:rsid w:val="001C6E68"/>
    <w:rsid w:val="001C6E9B"/>
    <w:rsid w:val="001C6EBB"/>
    <w:rsid w:val="001C6F3D"/>
    <w:rsid w:val="001C6FB5"/>
    <w:rsid w:val="001C70B0"/>
    <w:rsid w:val="001C719C"/>
    <w:rsid w:val="001C7202"/>
    <w:rsid w:val="001C7283"/>
    <w:rsid w:val="001C72F1"/>
    <w:rsid w:val="001C7367"/>
    <w:rsid w:val="001C7476"/>
    <w:rsid w:val="001C74E4"/>
    <w:rsid w:val="001C74F5"/>
    <w:rsid w:val="001C7524"/>
    <w:rsid w:val="001C7525"/>
    <w:rsid w:val="001C75AE"/>
    <w:rsid w:val="001C75F6"/>
    <w:rsid w:val="001C75F7"/>
    <w:rsid w:val="001C765B"/>
    <w:rsid w:val="001C76AD"/>
    <w:rsid w:val="001C76E9"/>
    <w:rsid w:val="001C7820"/>
    <w:rsid w:val="001C7856"/>
    <w:rsid w:val="001C787F"/>
    <w:rsid w:val="001C7945"/>
    <w:rsid w:val="001C7996"/>
    <w:rsid w:val="001C7A25"/>
    <w:rsid w:val="001C7A45"/>
    <w:rsid w:val="001C7A8E"/>
    <w:rsid w:val="001C7B16"/>
    <w:rsid w:val="001C7C42"/>
    <w:rsid w:val="001C7CF9"/>
    <w:rsid w:val="001C7D2E"/>
    <w:rsid w:val="001C7D75"/>
    <w:rsid w:val="001C7DF5"/>
    <w:rsid w:val="001C7DFB"/>
    <w:rsid w:val="001C7E30"/>
    <w:rsid w:val="001C7EA8"/>
    <w:rsid w:val="001C7ED2"/>
    <w:rsid w:val="001C7EFC"/>
    <w:rsid w:val="001C7F27"/>
    <w:rsid w:val="001C7F91"/>
    <w:rsid w:val="001C7FC5"/>
    <w:rsid w:val="001C7FF5"/>
    <w:rsid w:val="001D0036"/>
    <w:rsid w:val="001D004E"/>
    <w:rsid w:val="001D009F"/>
    <w:rsid w:val="001D00D2"/>
    <w:rsid w:val="001D0150"/>
    <w:rsid w:val="001D01FE"/>
    <w:rsid w:val="001D01FF"/>
    <w:rsid w:val="001D0208"/>
    <w:rsid w:val="001D0236"/>
    <w:rsid w:val="001D025D"/>
    <w:rsid w:val="001D0283"/>
    <w:rsid w:val="001D0297"/>
    <w:rsid w:val="001D0469"/>
    <w:rsid w:val="001D047C"/>
    <w:rsid w:val="001D04FA"/>
    <w:rsid w:val="001D0539"/>
    <w:rsid w:val="001D05EA"/>
    <w:rsid w:val="001D06CB"/>
    <w:rsid w:val="001D07F0"/>
    <w:rsid w:val="001D08C8"/>
    <w:rsid w:val="001D0988"/>
    <w:rsid w:val="001D09CE"/>
    <w:rsid w:val="001D09E2"/>
    <w:rsid w:val="001D0A42"/>
    <w:rsid w:val="001D0B05"/>
    <w:rsid w:val="001D0B63"/>
    <w:rsid w:val="001D0D23"/>
    <w:rsid w:val="001D0E0D"/>
    <w:rsid w:val="001D0E3E"/>
    <w:rsid w:val="001D10CD"/>
    <w:rsid w:val="001D10FF"/>
    <w:rsid w:val="001D11B1"/>
    <w:rsid w:val="001D1247"/>
    <w:rsid w:val="001D126C"/>
    <w:rsid w:val="001D12DC"/>
    <w:rsid w:val="001D1337"/>
    <w:rsid w:val="001D142C"/>
    <w:rsid w:val="001D1461"/>
    <w:rsid w:val="001D14CB"/>
    <w:rsid w:val="001D14DD"/>
    <w:rsid w:val="001D153D"/>
    <w:rsid w:val="001D1554"/>
    <w:rsid w:val="001D16E3"/>
    <w:rsid w:val="001D172E"/>
    <w:rsid w:val="001D18C0"/>
    <w:rsid w:val="001D18EE"/>
    <w:rsid w:val="001D19CA"/>
    <w:rsid w:val="001D1AA2"/>
    <w:rsid w:val="001D1B3B"/>
    <w:rsid w:val="001D1B70"/>
    <w:rsid w:val="001D1BD3"/>
    <w:rsid w:val="001D1C74"/>
    <w:rsid w:val="001D1C83"/>
    <w:rsid w:val="001D1CEE"/>
    <w:rsid w:val="001D1D36"/>
    <w:rsid w:val="001D1D38"/>
    <w:rsid w:val="001D1F32"/>
    <w:rsid w:val="001D1F6E"/>
    <w:rsid w:val="001D1FE0"/>
    <w:rsid w:val="001D2034"/>
    <w:rsid w:val="001D218A"/>
    <w:rsid w:val="001D21C3"/>
    <w:rsid w:val="001D2244"/>
    <w:rsid w:val="001D2245"/>
    <w:rsid w:val="001D2281"/>
    <w:rsid w:val="001D2304"/>
    <w:rsid w:val="001D2335"/>
    <w:rsid w:val="001D2372"/>
    <w:rsid w:val="001D237B"/>
    <w:rsid w:val="001D2540"/>
    <w:rsid w:val="001D2645"/>
    <w:rsid w:val="001D2689"/>
    <w:rsid w:val="001D2722"/>
    <w:rsid w:val="001D2728"/>
    <w:rsid w:val="001D2796"/>
    <w:rsid w:val="001D27C9"/>
    <w:rsid w:val="001D282A"/>
    <w:rsid w:val="001D284B"/>
    <w:rsid w:val="001D2900"/>
    <w:rsid w:val="001D293A"/>
    <w:rsid w:val="001D2957"/>
    <w:rsid w:val="001D2963"/>
    <w:rsid w:val="001D297A"/>
    <w:rsid w:val="001D2A4C"/>
    <w:rsid w:val="001D2B02"/>
    <w:rsid w:val="001D2C3A"/>
    <w:rsid w:val="001D2C70"/>
    <w:rsid w:val="001D2DE8"/>
    <w:rsid w:val="001D2DED"/>
    <w:rsid w:val="001D2DEF"/>
    <w:rsid w:val="001D2E37"/>
    <w:rsid w:val="001D2F49"/>
    <w:rsid w:val="001D2FB2"/>
    <w:rsid w:val="001D2FD3"/>
    <w:rsid w:val="001D300E"/>
    <w:rsid w:val="001D311B"/>
    <w:rsid w:val="001D3194"/>
    <w:rsid w:val="001D31A9"/>
    <w:rsid w:val="001D3309"/>
    <w:rsid w:val="001D333A"/>
    <w:rsid w:val="001D3430"/>
    <w:rsid w:val="001D3477"/>
    <w:rsid w:val="001D347C"/>
    <w:rsid w:val="001D3670"/>
    <w:rsid w:val="001D369E"/>
    <w:rsid w:val="001D36A1"/>
    <w:rsid w:val="001D38B1"/>
    <w:rsid w:val="001D39A3"/>
    <w:rsid w:val="001D3B48"/>
    <w:rsid w:val="001D3B6F"/>
    <w:rsid w:val="001D3C0D"/>
    <w:rsid w:val="001D3D35"/>
    <w:rsid w:val="001D3DD3"/>
    <w:rsid w:val="001D3F8A"/>
    <w:rsid w:val="001D3FBC"/>
    <w:rsid w:val="001D3FEC"/>
    <w:rsid w:val="001D4013"/>
    <w:rsid w:val="001D40B4"/>
    <w:rsid w:val="001D4185"/>
    <w:rsid w:val="001D41F7"/>
    <w:rsid w:val="001D421D"/>
    <w:rsid w:val="001D42A9"/>
    <w:rsid w:val="001D42E6"/>
    <w:rsid w:val="001D4326"/>
    <w:rsid w:val="001D4401"/>
    <w:rsid w:val="001D4460"/>
    <w:rsid w:val="001D44E9"/>
    <w:rsid w:val="001D44F7"/>
    <w:rsid w:val="001D454C"/>
    <w:rsid w:val="001D459B"/>
    <w:rsid w:val="001D45D7"/>
    <w:rsid w:val="001D46EE"/>
    <w:rsid w:val="001D47C8"/>
    <w:rsid w:val="001D4834"/>
    <w:rsid w:val="001D4868"/>
    <w:rsid w:val="001D497C"/>
    <w:rsid w:val="001D4985"/>
    <w:rsid w:val="001D4A9B"/>
    <w:rsid w:val="001D4AA9"/>
    <w:rsid w:val="001D4C4C"/>
    <w:rsid w:val="001D4CAF"/>
    <w:rsid w:val="001D4D61"/>
    <w:rsid w:val="001D4E73"/>
    <w:rsid w:val="001D4F03"/>
    <w:rsid w:val="001D4F77"/>
    <w:rsid w:val="001D5017"/>
    <w:rsid w:val="001D507D"/>
    <w:rsid w:val="001D508A"/>
    <w:rsid w:val="001D51E4"/>
    <w:rsid w:val="001D5225"/>
    <w:rsid w:val="001D52E0"/>
    <w:rsid w:val="001D52F8"/>
    <w:rsid w:val="001D5377"/>
    <w:rsid w:val="001D537D"/>
    <w:rsid w:val="001D53CE"/>
    <w:rsid w:val="001D5448"/>
    <w:rsid w:val="001D5542"/>
    <w:rsid w:val="001D5545"/>
    <w:rsid w:val="001D5546"/>
    <w:rsid w:val="001D55F3"/>
    <w:rsid w:val="001D5620"/>
    <w:rsid w:val="001D5646"/>
    <w:rsid w:val="001D569F"/>
    <w:rsid w:val="001D5763"/>
    <w:rsid w:val="001D5810"/>
    <w:rsid w:val="001D59D2"/>
    <w:rsid w:val="001D5A26"/>
    <w:rsid w:val="001D5A95"/>
    <w:rsid w:val="001D5AC4"/>
    <w:rsid w:val="001D5C04"/>
    <w:rsid w:val="001D5C5E"/>
    <w:rsid w:val="001D5C94"/>
    <w:rsid w:val="001D5DFD"/>
    <w:rsid w:val="001D5E6C"/>
    <w:rsid w:val="001D5F9E"/>
    <w:rsid w:val="001D607A"/>
    <w:rsid w:val="001D6102"/>
    <w:rsid w:val="001D6254"/>
    <w:rsid w:val="001D6486"/>
    <w:rsid w:val="001D64AC"/>
    <w:rsid w:val="001D64B4"/>
    <w:rsid w:val="001D64D5"/>
    <w:rsid w:val="001D661F"/>
    <w:rsid w:val="001D66BF"/>
    <w:rsid w:val="001D66CB"/>
    <w:rsid w:val="001D6761"/>
    <w:rsid w:val="001D67DB"/>
    <w:rsid w:val="001D6804"/>
    <w:rsid w:val="001D680B"/>
    <w:rsid w:val="001D6845"/>
    <w:rsid w:val="001D68CA"/>
    <w:rsid w:val="001D6956"/>
    <w:rsid w:val="001D69BF"/>
    <w:rsid w:val="001D6A64"/>
    <w:rsid w:val="001D6ADA"/>
    <w:rsid w:val="001D6BAC"/>
    <w:rsid w:val="001D6BE8"/>
    <w:rsid w:val="001D6C9A"/>
    <w:rsid w:val="001D6E1D"/>
    <w:rsid w:val="001D6E54"/>
    <w:rsid w:val="001D6E93"/>
    <w:rsid w:val="001D6F0B"/>
    <w:rsid w:val="001D6F57"/>
    <w:rsid w:val="001D6F9E"/>
    <w:rsid w:val="001D6FB2"/>
    <w:rsid w:val="001D6FE0"/>
    <w:rsid w:val="001D6FF2"/>
    <w:rsid w:val="001D7035"/>
    <w:rsid w:val="001D70E6"/>
    <w:rsid w:val="001D713D"/>
    <w:rsid w:val="001D7164"/>
    <w:rsid w:val="001D72A2"/>
    <w:rsid w:val="001D72C4"/>
    <w:rsid w:val="001D747C"/>
    <w:rsid w:val="001D750F"/>
    <w:rsid w:val="001D7519"/>
    <w:rsid w:val="001D751F"/>
    <w:rsid w:val="001D75A1"/>
    <w:rsid w:val="001D75D4"/>
    <w:rsid w:val="001D75DB"/>
    <w:rsid w:val="001D766D"/>
    <w:rsid w:val="001D76A4"/>
    <w:rsid w:val="001D76DD"/>
    <w:rsid w:val="001D773A"/>
    <w:rsid w:val="001D77B7"/>
    <w:rsid w:val="001D77F4"/>
    <w:rsid w:val="001D78C8"/>
    <w:rsid w:val="001D78CD"/>
    <w:rsid w:val="001D7917"/>
    <w:rsid w:val="001D7997"/>
    <w:rsid w:val="001D79CE"/>
    <w:rsid w:val="001D7A63"/>
    <w:rsid w:val="001D7ADD"/>
    <w:rsid w:val="001D7B39"/>
    <w:rsid w:val="001D7C38"/>
    <w:rsid w:val="001D7D17"/>
    <w:rsid w:val="001D7D25"/>
    <w:rsid w:val="001D7D53"/>
    <w:rsid w:val="001D7D65"/>
    <w:rsid w:val="001D7E37"/>
    <w:rsid w:val="001D7EA9"/>
    <w:rsid w:val="001D7FC4"/>
    <w:rsid w:val="001D7FD3"/>
    <w:rsid w:val="001E0035"/>
    <w:rsid w:val="001E005B"/>
    <w:rsid w:val="001E00A5"/>
    <w:rsid w:val="001E00BC"/>
    <w:rsid w:val="001E0194"/>
    <w:rsid w:val="001E031F"/>
    <w:rsid w:val="001E0496"/>
    <w:rsid w:val="001E049C"/>
    <w:rsid w:val="001E04DC"/>
    <w:rsid w:val="001E058D"/>
    <w:rsid w:val="001E059A"/>
    <w:rsid w:val="001E0652"/>
    <w:rsid w:val="001E06E0"/>
    <w:rsid w:val="001E07FC"/>
    <w:rsid w:val="001E084D"/>
    <w:rsid w:val="001E0A25"/>
    <w:rsid w:val="001E0AAF"/>
    <w:rsid w:val="001E0B34"/>
    <w:rsid w:val="001E0B3F"/>
    <w:rsid w:val="001E0BBD"/>
    <w:rsid w:val="001E0C7A"/>
    <w:rsid w:val="001E0DA3"/>
    <w:rsid w:val="001E0DD1"/>
    <w:rsid w:val="001E0E4E"/>
    <w:rsid w:val="001E0E9A"/>
    <w:rsid w:val="001E0F71"/>
    <w:rsid w:val="001E10E0"/>
    <w:rsid w:val="001E111E"/>
    <w:rsid w:val="001E1172"/>
    <w:rsid w:val="001E12BB"/>
    <w:rsid w:val="001E12C0"/>
    <w:rsid w:val="001E12DC"/>
    <w:rsid w:val="001E13D3"/>
    <w:rsid w:val="001E141C"/>
    <w:rsid w:val="001E1434"/>
    <w:rsid w:val="001E1456"/>
    <w:rsid w:val="001E147E"/>
    <w:rsid w:val="001E149D"/>
    <w:rsid w:val="001E14BA"/>
    <w:rsid w:val="001E14C3"/>
    <w:rsid w:val="001E14FC"/>
    <w:rsid w:val="001E154B"/>
    <w:rsid w:val="001E1619"/>
    <w:rsid w:val="001E16A3"/>
    <w:rsid w:val="001E17FA"/>
    <w:rsid w:val="001E17FE"/>
    <w:rsid w:val="001E1870"/>
    <w:rsid w:val="001E19BA"/>
    <w:rsid w:val="001E1AB1"/>
    <w:rsid w:val="001E1B5E"/>
    <w:rsid w:val="001E1B9D"/>
    <w:rsid w:val="001E1BA2"/>
    <w:rsid w:val="001E1C35"/>
    <w:rsid w:val="001E1C3A"/>
    <w:rsid w:val="001E1CC4"/>
    <w:rsid w:val="001E1CF0"/>
    <w:rsid w:val="001E1D94"/>
    <w:rsid w:val="001E1DA6"/>
    <w:rsid w:val="001E1DB5"/>
    <w:rsid w:val="001E1DBA"/>
    <w:rsid w:val="001E1E4B"/>
    <w:rsid w:val="001E1E85"/>
    <w:rsid w:val="001E1E8D"/>
    <w:rsid w:val="001E1EF7"/>
    <w:rsid w:val="001E1FF3"/>
    <w:rsid w:val="001E20E4"/>
    <w:rsid w:val="001E2170"/>
    <w:rsid w:val="001E222E"/>
    <w:rsid w:val="001E2242"/>
    <w:rsid w:val="001E2364"/>
    <w:rsid w:val="001E23A2"/>
    <w:rsid w:val="001E2403"/>
    <w:rsid w:val="001E2476"/>
    <w:rsid w:val="001E24FB"/>
    <w:rsid w:val="001E257A"/>
    <w:rsid w:val="001E266B"/>
    <w:rsid w:val="001E266C"/>
    <w:rsid w:val="001E2677"/>
    <w:rsid w:val="001E2714"/>
    <w:rsid w:val="001E2744"/>
    <w:rsid w:val="001E277D"/>
    <w:rsid w:val="001E27ED"/>
    <w:rsid w:val="001E2873"/>
    <w:rsid w:val="001E2915"/>
    <w:rsid w:val="001E29F7"/>
    <w:rsid w:val="001E2A19"/>
    <w:rsid w:val="001E2A74"/>
    <w:rsid w:val="001E2ABD"/>
    <w:rsid w:val="001E2B3A"/>
    <w:rsid w:val="001E2BE6"/>
    <w:rsid w:val="001E2C00"/>
    <w:rsid w:val="001E2CAC"/>
    <w:rsid w:val="001E2CB6"/>
    <w:rsid w:val="001E2E9B"/>
    <w:rsid w:val="001E2EE4"/>
    <w:rsid w:val="001E2EFA"/>
    <w:rsid w:val="001E2EFF"/>
    <w:rsid w:val="001E2F71"/>
    <w:rsid w:val="001E2F90"/>
    <w:rsid w:val="001E2FC3"/>
    <w:rsid w:val="001E30D9"/>
    <w:rsid w:val="001E311B"/>
    <w:rsid w:val="001E312B"/>
    <w:rsid w:val="001E3130"/>
    <w:rsid w:val="001E315A"/>
    <w:rsid w:val="001E3188"/>
    <w:rsid w:val="001E3189"/>
    <w:rsid w:val="001E320A"/>
    <w:rsid w:val="001E3319"/>
    <w:rsid w:val="001E3333"/>
    <w:rsid w:val="001E3399"/>
    <w:rsid w:val="001E342D"/>
    <w:rsid w:val="001E34EA"/>
    <w:rsid w:val="001E3511"/>
    <w:rsid w:val="001E351A"/>
    <w:rsid w:val="001E356F"/>
    <w:rsid w:val="001E3587"/>
    <w:rsid w:val="001E35AF"/>
    <w:rsid w:val="001E35F4"/>
    <w:rsid w:val="001E3639"/>
    <w:rsid w:val="001E366E"/>
    <w:rsid w:val="001E3674"/>
    <w:rsid w:val="001E36A8"/>
    <w:rsid w:val="001E370F"/>
    <w:rsid w:val="001E373D"/>
    <w:rsid w:val="001E3762"/>
    <w:rsid w:val="001E3914"/>
    <w:rsid w:val="001E391A"/>
    <w:rsid w:val="001E39A4"/>
    <w:rsid w:val="001E39D4"/>
    <w:rsid w:val="001E3A05"/>
    <w:rsid w:val="001E3A1C"/>
    <w:rsid w:val="001E3B0F"/>
    <w:rsid w:val="001E3CA1"/>
    <w:rsid w:val="001E3D64"/>
    <w:rsid w:val="001E3DC9"/>
    <w:rsid w:val="001E3DCD"/>
    <w:rsid w:val="001E3E06"/>
    <w:rsid w:val="001E3E07"/>
    <w:rsid w:val="001E3E1C"/>
    <w:rsid w:val="001E3EAD"/>
    <w:rsid w:val="001E3F0F"/>
    <w:rsid w:val="001E4071"/>
    <w:rsid w:val="001E4091"/>
    <w:rsid w:val="001E40C4"/>
    <w:rsid w:val="001E4121"/>
    <w:rsid w:val="001E4348"/>
    <w:rsid w:val="001E4398"/>
    <w:rsid w:val="001E43A1"/>
    <w:rsid w:val="001E43B8"/>
    <w:rsid w:val="001E43F8"/>
    <w:rsid w:val="001E451B"/>
    <w:rsid w:val="001E457F"/>
    <w:rsid w:val="001E45C0"/>
    <w:rsid w:val="001E46A6"/>
    <w:rsid w:val="001E4733"/>
    <w:rsid w:val="001E47D1"/>
    <w:rsid w:val="001E47DF"/>
    <w:rsid w:val="001E47FE"/>
    <w:rsid w:val="001E47FF"/>
    <w:rsid w:val="001E48CE"/>
    <w:rsid w:val="001E4951"/>
    <w:rsid w:val="001E496F"/>
    <w:rsid w:val="001E4AC5"/>
    <w:rsid w:val="001E4C47"/>
    <w:rsid w:val="001E4D05"/>
    <w:rsid w:val="001E4D29"/>
    <w:rsid w:val="001E4D5B"/>
    <w:rsid w:val="001E4E0A"/>
    <w:rsid w:val="001E4ECD"/>
    <w:rsid w:val="001E4F04"/>
    <w:rsid w:val="001E4FDD"/>
    <w:rsid w:val="001E4FF9"/>
    <w:rsid w:val="001E5048"/>
    <w:rsid w:val="001E50B1"/>
    <w:rsid w:val="001E50FE"/>
    <w:rsid w:val="001E5144"/>
    <w:rsid w:val="001E52A7"/>
    <w:rsid w:val="001E5334"/>
    <w:rsid w:val="001E533D"/>
    <w:rsid w:val="001E5353"/>
    <w:rsid w:val="001E53EB"/>
    <w:rsid w:val="001E5463"/>
    <w:rsid w:val="001E54AA"/>
    <w:rsid w:val="001E54EE"/>
    <w:rsid w:val="001E5509"/>
    <w:rsid w:val="001E5569"/>
    <w:rsid w:val="001E5585"/>
    <w:rsid w:val="001E55A8"/>
    <w:rsid w:val="001E55B0"/>
    <w:rsid w:val="001E55FB"/>
    <w:rsid w:val="001E5634"/>
    <w:rsid w:val="001E56B7"/>
    <w:rsid w:val="001E5810"/>
    <w:rsid w:val="001E5852"/>
    <w:rsid w:val="001E5871"/>
    <w:rsid w:val="001E58EA"/>
    <w:rsid w:val="001E5982"/>
    <w:rsid w:val="001E5AC1"/>
    <w:rsid w:val="001E5C1B"/>
    <w:rsid w:val="001E5DBC"/>
    <w:rsid w:val="001E5F80"/>
    <w:rsid w:val="001E5FAF"/>
    <w:rsid w:val="001E6013"/>
    <w:rsid w:val="001E60AA"/>
    <w:rsid w:val="001E60C6"/>
    <w:rsid w:val="001E6130"/>
    <w:rsid w:val="001E6139"/>
    <w:rsid w:val="001E6186"/>
    <w:rsid w:val="001E6295"/>
    <w:rsid w:val="001E62F2"/>
    <w:rsid w:val="001E63FE"/>
    <w:rsid w:val="001E647C"/>
    <w:rsid w:val="001E648B"/>
    <w:rsid w:val="001E6521"/>
    <w:rsid w:val="001E65ED"/>
    <w:rsid w:val="001E66BA"/>
    <w:rsid w:val="001E66C5"/>
    <w:rsid w:val="001E66F3"/>
    <w:rsid w:val="001E6705"/>
    <w:rsid w:val="001E6725"/>
    <w:rsid w:val="001E6744"/>
    <w:rsid w:val="001E6768"/>
    <w:rsid w:val="001E6801"/>
    <w:rsid w:val="001E68C8"/>
    <w:rsid w:val="001E68E0"/>
    <w:rsid w:val="001E68F9"/>
    <w:rsid w:val="001E6A08"/>
    <w:rsid w:val="001E6A34"/>
    <w:rsid w:val="001E6CD6"/>
    <w:rsid w:val="001E6D16"/>
    <w:rsid w:val="001E6D97"/>
    <w:rsid w:val="001E6E32"/>
    <w:rsid w:val="001E6E37"/>
    <w:rsid w:val="001E6E55"/>
    <w:rsid w:val="001E6E5E"/>
    <w:rsid w:val="001E6E85"/>
    <w:rsid w:val="001E6E97"/>
    <w:rsid w:val="001E6F81"/>
    <w:rsid w:val="001E6FD1"/>
    <w:rsid w:val="001E6FF2"/>
    <w:rsid w:val="001E704E"/>
    <w:rsid w:val="001E71D9"/>
    <w:rsid w:val="001E72A8"/>
    <w:rsid w:val="001E734F"/>
    <w:rsid w:val="001E7407"/>
    <w:rsid w:val="001E74EA"/>
    <w:rsid w:val="001E7617"/>
    <w:rsid w:val="001E765A"/>
    <w:rsid w:val="001E76A1"/>
    <w:rsid w:val="001E76F0"/>
    <w:rsid w:val="001E7709"/>
    <w:rsid w:val="001E778C"/>
    <w:rsid w:val="001E77DF"/>
    <w:rsid w:val="001E77F9"/>
    <w:rsid w:val="001E7935"/>
    <w:rsid w:val="001E7944"/>
    <w:rsid w:val="001E7A40"/>
    <w:rsid w:val="001E7A42"/>
    <w:rsid w:val="001E7A58"/>
    <w:rsid w:val="001E7A59"/>
    <w:rsid w:val="001E7ADB"/>
    <w:rsid w:val="001E7CA6"/>
    <w:rsid w:val="001E7CF4"/>
    <w:rsid w:val="001E7D07"/>
    <w:rsid w:val="001E7D5B"/>
    <w:rsid w:val="001E7DB7"/>
    <w:rsid w:val="001E7DDB"/>
    <w:rsid w:val="001E7DF1"/>
    <w:rsid w:val="001E7EB2"/>
    <w:rsid w:val="001E7F20"/>
    <w:rsid w:val="001E7FBB"/>
    <w:rsid w:val="001E7FDB"/>
    <w:rsid w:val="001F004A"/>
    <w:rsid w:val="001F006F"/>
    <w:rsid w:val="001F009C"/>
    <w:rsid w:val="001F0162"/>
    <w:rsid w:val="001F0192"/>
    <w:rsid w:val="001F021F"/>
    <w:rsid w:val="001F023B"/>
    <w:rsid w:val="001F026B"/>
    <w:rsid w:val="001F0513"/>
    <w:rsid w:val="001F0613"/>
    <w:rsid w:val="001F0625"/>
    <w:rsid w:val="001F065A"/>
    <w:rsid w:val="001F0707"/>
    <w:rsid w:val="001F0826"/>
    <w:rsid w:val="001F0844"/>
    <w:rsid w:val="001F088A"/>
    <w:rsid w:val="001F092B"/>
    <w:rsid w:val="001F0972"/>
    <w:rsid w:val="001F09A9"/>
    <w:rsid w:val="001F0AB8"/>
    <w:rsid w:val="001F0C43"/>
    <w:rsid w:val="001F0C47"/>
    <w:rsid w:val="001F0CC1"/>
    <w:rsid w:val="001F0CDD"/>
    <w:rsid w:val="001F0D8E"/>
    <w:rsid w:val="001F0EBF"/>
    <w:rsid w:val="001F0ECA"/>
    <w:rsid w:val="001F0F97"/>
    <w:rsid w:val="001F0FBF"/>
    <w:rsid w:val="001F101E"/>
    <w:rsid w:val="001F105C"/>
    <w:rsid w:val="001F10A7"/>
    <w:rsid w:val="001F10CE"/>
    <w:rsid w:val="001F10E6"/>
    <w:rsid w:val="001F1194"/>
    <w:rsid w:val="001F11B1"/>
    <w:rsid w:val="001F11DC"/>
    <w:rsid w:val="001F11F1"/>
    <w:rsid w:val="001F1322"/>
    <w:rsid w:val="001F1368"/>
    <w:rsid w:val="001F137E"/>
    <w:rsid w:val="001F146F"/>
    <w:rsid w:val="001F148D"/>
    <w:rsid w:val="001F148E"/>
    <w:rsid w:val="001F1622"/>
    <w:rsid w:val="001F1656"/>
    <w:rsid w:val="001F1676"/>
    <w:rsid w:val="001F167F"/>
    <w:rsid w:val="001F1696"/>
    <w:rsid w:val="001F16E1"/>
    <w:rsid w:val="001F16EF"/>
    <w:rsid w:val="001F174A"/>
    <w:rsid w:val="001F17B7"/>
    <w:rsid w:val="001F1824"/>
    <w:rsid w:val="001F188B"/>
    <w:rsid w:val="001F18A7"/>
    <w:rsid w:val="001F19D1"/>
    <w:rsid w:val="001F1A5F"/>
    <w:rsid w:val="001F1A61"/>
    <w:rsid w:val="001F1A75"/>
    <w:rsid w:val="001F1B08"/>
    <w:rsid w:val="001F1BAE"/>
    <w:rsid w:val="001F1CC2"/>
    <w:rsid w:val="001F1D1C"/>
    <w:rsid w:val="001F1D3E"/>
    <w:rsid w:val="001F1E33"/>
    <w:rsid w:val="001F1EED"/>
    <w:rsid w:val="001F1EF5"/>
    <w:rsid w:val="001F1FA4"/>
    <w:rsid w:val="001F1FD1"/>
    <w:rsid w:val="001F203C"/>
    <w:rsid w:val="001F209D"/>
    <w:rsid w:val="001F2170"/>
    <w:rsid w:val="001F2175"/>
    <w:rsid w:val="001F2205"/>
    <w:rsid w:val="001F22AB"/>
    <w:rsid w:val="001F237C"/>
    <w:rsid w:val="001F2398"/>
    <w:rsid w:val="001F23E3"/>
    <w:rsid w:val="001F249C"/>
    <w:rsid w:val="001F257F"/>
    <w:rsid w:val="001F2739"/>
    <w:rsid w:val="001F2797"/>
    <w:rsid w:val="001F27C8"/>
    <w:rsid w:val="001F27D5"/>
    <w:rsid w:val="001F27F7"/>
    <w:rsid w:val="001F282E"/>
    <w:rsid w:val="001F283E"/>
    <w:rsid w:val="001F29BE"/>
    <w:rsid w:val="001F29D3"/>
    <w:rsid w:val="001F29EC"/>
    <w:rsid w:val="001F2A05"/>
    <w:rsid w:val="001F2A6E"/>
    <w:rsid w:val="001F2AD8"/>
    <w:rsid w:val="001F2B10"/>
    <w:rsid w:val="001F2BB8"/>
    <w:rsid w:val="001F2BBC"/>
    <w:rsid w:val="001F2C04"/>
    <w:rsid w:val="001F2CE3"/>
    <w:rsid w:val="001F2D59"/>
    <w:rsid w:val="001F2D9E"/>
    <w:rsid w:val="001F2DF0"/>
    <w:rsid w:val="001F2E27"/>
    <w:rsid w:val="001F2E4A"/>
    <w:rsid w:val="001F2ECB"/>
    <w:rsid w:val="001F2ECD"/>
    <w:rsid w:val="001F2F11"/>
    <w:rsid w:val="001F2F22"/>
    <w:rsid w:val="001F2F32"/>
    <w:rsid w:val="001F3019"/>
    <w:rsid w:val="001F3051"/>
    <w:rsid w:val="001F3117"/>
    <w:rsid w:val="001F3175"/>
    <w:rsid w:val="001F324B"/>
    <w:rsid w:val="001F327B"/>
    <w:rsid w:val="001F32AA"/>
    <w:rsid w:val="001F3341"/>
    <w:rsid w:val="001F337B"/>
    <w:rsid w:val="001F337F"/>
    <w:rsid w:val="001F338B"/>
    <w:rsid w:val="001F33C0"/>
    <w:rsid w:val="001F33CA"/>
    <w:rsid w:val="001F33D3"/>
    <w:rsid w:val="001F36C4"/>
    <w:rsid w:val="001F3724"/>
    <w:rsid w:val="001F3771"/>
    <w:rsid w:val="001F37CB"/>
    <w:rsid w:val="001F3867"/>
    <w:rsid w:val="001F3968"/>
    <w:rsid w:val="001F39FE"/>
    <w:rsid w:val="001F3AC9"/>
    <w:rsid w:val="001F3AFE"/>
    <w:rsid w:val="001F3B33"/>
    <w:rsid w:val="001F3B6E"/>
    <w:rsid w:val="001F3CD5"/>
    <w:rsid w:val="001F3D30"/>
    <w:rsid w:val="001F3D4E"/>
    <w:rsid w:val="001F3D7E"/>
    <w:rsid w:val="001F3E6E"/>
    <w:rsid w:val="001F3EC0"/>
    <w:rsid w:val="001F401D"/>
    <w:rsid w:val="001F4104"/>
    <w:rsid w:val="001F420B"/>
    <w:rsid w:val="001F4266"/>
    <w:rsid w:val="001F4284"/>
    <w:rsid w:val="001F4310"/>
    <w:rsid w:val="001F434D"/>
    <w:rsid w:val="001F4390"/>
    <w:rsid w:val="001F439F"/>
    <w:rsid w:val="001F43E3"/>
    <w:rsid w:val="001F45B5"/>
    <w:rsid w:val="001F4647"/>
    <w:rsid w:val="001F4683"/>
    <w:rsid w:val="001F46E1"/>
    <w:rsid w:val="001F47F7"/>
    <w:rsid w:val="001F48A2"/>
    <w:rsid w:val="001F48C0"/>
    <w:rsid w:val="001F4906"/>
    <w:rsid w:val="001F491F"/>
    <w:rsid w:val="001F4AAD"/>
    <w:rsid w:val="001F4B71"/>
    <w:rsid w:val="001F4D2F"/>
    <w:rsid w:val="001F4D74"/>
    <w:rsid w:val="001F4D88"/>
    <w:rsid w:val="001F4E0D"/>
    <w:rsid w:val="001F4E10"/>
    <w:rsid w:val="001F4EB4"/>
    <w:rsid w:val="001F4F44"/>
    <w:rsid w:val="001F5033"/>
    <w:rsid w:val="001F50AA"/>
    <w:rsid w:val="001F510E"/>
    <w:rsid w:val="001F5203"/>
    <w:rsid w:val="001F5267"/>
    <w:rsid w:val="001F52BF"/>
    <w:rsid w:val="001F52FE"/>
    <w:rsid w:val="001F536B"/>
    <w:rsid w:val="001F5473"/>
    <w:rsid w:val="001F54A6"/>
    <w:rsid w:val="001F5548"/>
    <w:rsid w:val="001F55A6"/>
    <w:rsid w:val="001F5671"/>
    <w:rsid w:val="001F56E1"/>
    <w:rsid w:val="001F56EA"/>
    <w:rsid w:val="001F57A2"/>
    <w:rsid w:val="001F57AA"/>
    <w:rsid w:val="001F5856"/>
    <w:rsid w:val="001F58AF"/>
    <w:rsid w:val="001F5923"/>
    <w:rsid w:val="001F5A2C"/>
    <w:rsid w:val="001F5A5E"/>
    <w:rsid w:val="001F5A65"/>
    <w:rsid w:val="001F5A8C"/>
    <w:rsid w:val="001F5A94"/>
    <w:rsid w:val="001F5CFB"/>
    <w:rsid w:val="001F5DF3"/>
    <w:rsid w:val="001F5E1C"/>
    <w:rsid w:val="001F5EA2"/>
    <w:rsid w:val="001F5F11"/>
    <w:rsid w:val="001F6024"/>
    <w:rsid w:val="001F609D"/>
    <w:rsid w:val="001F6195"/>
    <w:rsid w:val="001F62C1"/>
    <w:rsid w:val="001F62F9"/>
    <w:rsid w:val="001F6443"/>
    <w:rsid w:val="001F6472"/>
    <w:rsid w:val="001F6504"/>
    <w:rsid w:val="001F65C7"/>
    <w:rsid w:val="001F662D"/>
    <w:rsid w:val="001F668B"/>
    <w:rsid w:val="001F6708"/>
    <w:rsid w:val="001F686F"/>
    <w:rsid w:val="001F6942"/>
    <w:rsid w:val="001F6A3A"/>
    <w:rsid w:val="001F6CA5"/>
    <w:rsid w:val="001F6CC7"/>
    <w:rsid w:val="001F6CDC"/>
    <w:rsid w:val="001F6D80"/>
    <w:rsid w:val="001F6EC2"/>
    <w:rsid w:val="001F6F3A"/>
    <w:rsid w:val="001F6FA0"/>
    <w:rsid w:val="001F7012"/>
    <w:rsid w:val="001F7018"/>
    <w:rsid w:val="001F70BF"/>
    <w:rsid w:val="001F70E4"/>
    <w:rsid w:val="001F7100"/>
    <w:rsid w:val="001F71B3"/>
    <w:rsid w:val="001F720E"/>
    <w:rsid w:val="001F7225"/>
    <w:rsid w:val="001F7273"/>
    <w:rsid w:val="001F72BF"/>
    <w:rsid w:val="001F72E5"/>
    <w:rsid w:val="001F735C"/>
    <w:rsid w:val="001F738F"/>
    <w:rsid w:val="001F73D8"/>
    <w:rsid w:val="001F740C"/>
    <w:rsid w:val="001F7484"/>
    <w:rsid w:val="001F74DB"/>
    <w:rsid w:val="001F7563"/>
    <w:rsid w:val="001F7649"/>
    <w:rsid w:val="001F76DF"/>
    <w:rsid w:val="001F7715"/>
    <w:rsid w:val="001F772C"/>
    <w:rsid w:val="001F7781"/>
    <w:rsid w:val="001F78F1"/>
    <w:rsid w:val="001F7A36"/>
    <w:rsid w:val="001F7C7C"/>
    <w:rsid w:val="001F7D8B"/>
    <w:rsid w:val="001F7D9F"/>
    <w:rsid w:val="001F7DBC"/>
    <w:rsid w:val="001F7E38"/>
    <w:rsid w:val="001F7E4F"/>
    <w:rsid w:val="001F7EB7"/>
    <w:rsid w:val="001F7EBF"/>
    <w:rsid w:val="001F7F10"/>
    <w:rsid w:val="001F7F2C"/>
    <w:rsid w:val="001F7FC2"/>
    <w:rsid w:val="0020002A"/>
    <w:rsid w:val="0020002E"/>
    <w:rsid w:val="002000B8"/>
    <w:rsid w:val="002001FE"/>
    <w:rsid w:val="0020023C"/>
    <w:rsid w:val="00200282"/>
    <w:rsid w:val="002003AB"/>
    <w:rsid w:val="002004AF"/>
    <w:rsid w:val="002004D5"/>
    <w:rsid w:val="0020050D"/>
    <w:rsid w:val="0020053F"/>
    <w:rsid w:val="0020061A"/>
    <w:rsid w:val="0020062B"/>
    <w:rsid w:val="002006F5"/>
    <w:rsid w:val="00200778"/>
    <w:rsid w:val="00200786"/>
    <w:rsid w:val="002007C8"/>
    <w:rsid w:val="002007FF"/>
    <w:rsid w:val="00200812"/>
    <w:rsid w:val="0020088C"/>
    <w:rsid w:val="00200962"/>
    <w:rsid w:val="00200994"/>
    <w:rsid w:val="00200997"/>
    <w:rsid w:val="002009EC"/>
    <w:rsid w:val="00200BE5"/>
    <w:rsid w:val="00200C12"/>
    <w:rsid w:val="00200C7A"/>
    <w:rsid w:val="00200CB2"/>
    <w:rsid w:val="00200D15"/>
    <w:rsid w:val="00200DA9"/>
    <w:rsid w:val="00200E04"/>
    <w:rsid w:val="00200E0C"/>
    <w:rsid w:val="00200E9F"/>
    <w:rsid w:val="00200EDD"/>
    <w:rsid w:val="00200FA6"/>
    <w:rsid w:val="0020102D"/>
    <w:rsid w:val="00201211"/>
    <w:rsid w:val="002012A1"/>
    <w:rsid w:val="00201323"/>
    <w:rsid w:val="00201390"/>
    <w:rsid w:val="002013D9"/>
    <w:rsid w:val="00201461"/>
    <w:rsid w:val="0020150F"/>
    <w:rsid w:val="00201569"/>
    <w:rsid w:val="0020156E"/>
    <w:rsid w:val="00201624"/>
    <w:rsid w:val="0020170C"/>
    <w:rsid w:val="0020171A"/>
    <w:rsid w:val="00201737"/>
    <w:rsid w:val="00201783"/>
    <w:rsid w:val="002017A6"/>
    <w:rsid w:val="00201819"/>
    <w:rsid w:val="0020187F"/>
    <w:rsid w:val="002018E4"/>
    <w:rsid w:val="00201BEF"/>
    <w:rsid w:val="00201C84"/>
    <w:rsid w:val="00201E50"/>
    <w:rsid w:val="00201F0B"/>
    <w:rsid w:val="00201F11"/>
    <w:rsid w:val="00201F65"/>
    <w:rsid w:val="00201F8C"/>
    <w:rsid w:val="00201FA6"/>
    <w:rsid w:val="00202007"/>
    <w:rsid w:val="0020207E"/>
    <w:rsid w:val="002020EE"/>
    <w:rsid w:val="0020216D"/>
    <w:rsid w:val="00202182"/>
    <w:rsid w:val="00202221"/>
    <w:rsid w:val="002022B0"/>
    <w:rsid w:val="002022B5"/>
    <w:rsid w:val="0020238D"/>
    <w:rsid w:val="0020239B"/>
    <w:rsid w:val="002023D1"/>
    <w:rsid w:val="002023EA"/>
    <w:rsid w:val="00202444"/>
    <w:rsid w:val="0020246C"/>
    <w:rsid w:val="00202588"/>
    <w:rsid w:val="00202650"/>
    <w:rsid w:val="00202654"/>
    <w:rsid w:val="00202659"/>
    <w:rsid w:val="002026CE"/>
    <w:rsid w:val="002026EF"/>
    <w:rsid w:val="0020273A"/>
    <w:rsid w:val="00202757"/>
    <w:rsid w:val="0020275B"/>
    <w:rsid w:val="002027D4"/>
    <w:rsid w:val="002027E7"/>
    <w:rsid w:val="00202827"/>
    <w:rsid w:val="002028D9"/>
    <w:rsid w:val="002028F4"/>
    <w:rsid w:val="00202967"/>
    <w:rsid w:val="0020298B"/>
    <w:rsid w:val="00202B09"/>
    <w:rsid w:val="00202C8C"/>
    <w:rsid w:val="00202D7E"/>
    <w:rsid w:val="00202DCA"/>
    <w:rsid w:val="00202DD7"/>
    <w:rsid w:val="00202EB7"/>
    <w:rsid w:val="00202EF2"/>
    <w:rsid w:val="00202F2C"/>
    <w:rsid w:val="00202FCA"/>
    <w:rsid w:val="00202FEA"/>
    <w:rsid w:val="00202FFC"/>
    <w:rsid w:val="00203068"/>
    <w:rsid w:val="00203171"/>
    <w:rsid w:val="0020319F"/>
    <w:rsid w:val="002032CB"/>
    <w:rsid w:val="002032D3"/>
    <w:rsid w:val="0020331E"/>
    <w:rsid w:val="00203345"/>
    <w:rsid w:val="00203408"/>
    <w:rsid w:val="0020342C"/>
    <w:rsid w:val="002034B7"/>
    <w:rsid w:val="00203550"/>
    <w:rsid w:val="002035F9"/>
    <w:rsid w:val="00203619"/>
    <w:rsid w:val="0020362C"/>
    <w:rsid w:val="00203646"/>
    <w:rsid w:val="002036A8"/>
    <w:rsid w:val="002036AB"/>
    <w:rsid w:val="002036C8"/>
    <w:rsid w:val="0020371D"/>
    <w:rsid w:val="002038F7"/>
    <w:rsid w:val="00203964"/>
    <w:rsid w:val="0020396C"/>
    <w:rsid w:val="0020397E"/>
    <w:rsid w:val="00203991"/>
    <w:rsid w:val="00203AE0"/>
    <w:rsid w:val="00203C14"/>
    <w:rsid w:val="00203CB5"/>
    <w:rsid w:val="00203CBF"/>
    <w:rsid w:val="00203CD1"/>
    <w:rsid w:val="00203CF2"/>
    <w:rsid w:val="00203DEC"/>
    <w:rsid w:val="00203E00"/>
    <w:rsid w:val="00203E75"/>
    <w:rsid w:val="00203E94"/>
    <w:rsid w:val="00203EBE"/>
    <w:rsid w:val="00203F7D"/>
    <w:rsid w:val="00203F8C"/>
    <w:rsid w:val="00203F96"/>
    <w:rsid w:val="00203FA1"/>
    <w:rsid w:val="00203FB5"/>
    <w:rsid w:val="00204048"/>
    <w:rsid w:val="002040F6"/>
    <w:rsid w:val="0020410E"/>
    <w:rsid w:val="002042BB"/>
    <w:rsid w:val="002042E8"/>
    <w:rsid w:val="00204421"/>
    <w:rsid w:val="00204581"/>
    <w:rsid w:val="00204625"/>
    <w:rsid w:val="00204652"/>
    <w:rsid w:val="002046A0"/>
    <w:rsid w:val="002046C9"/>
    <w:rsid w:val="002046D7"/>
    <w:rsid w:val="00204709"/>
    <w:rsid w:val="00204745"/>
    <w:rsid w:val="002047D7"/>
    <w:rsid w:val="002048F7"/>
    <w:rsid w:val="0020497D"/>
    <w:rsid w:val="00204992"/>
    <w:rsid w:val="00204B7C"/>
    <w:rsid w:val="00204BDB"/>
    <w:rsid w:val="00204DBF"/>
    <w:rsid w:val="00204F2E"/>
    <w:rsid w:val="00204FD2"/>
    <w:rsid w:val="00204FF5"/>
    <w:rsid w:val="00205070"/>
    <w:rsid w:val="002050DD"/>
    <w:rsid w:val="00205103"/>
    <w:rsid w:val="00205173"/>
    <w:rsid w:val="00205192"/>
    <w:rsid w:val="00205235"/>
    <w:rsid w:val="0020527F"/>
    <w:rsid w:val="00205295"/>
    <w:rsid w:val="002052FB"/>
    <w:rsid w:val="00205358"/>
    <w:rsid w:val="00205367"/>
    <w:rsid w:val="002053C6"/>
    <w:rsid w:val="0020548D"/>
    <w:rsid w:val="00205532"/>
    <w:rsid w:val="00205588"/>
    <w:rsid w:val="002055CE"/>
    <w:rsid w:val="0020561A"/>
    <w:rsid w:val="00205694"/>
    <w:rsid w:val="0020580C"/>
    <w:rsid w:val="00205887"/>
    <w:rsid w:val="00205962"/>
    <w:rsid w:val="002059AF"/>
    <w:rsid w:val="00205B99"/>
    <w:rsid w:val="00205BA1"/>
    <w:rsid w:val="00205CFC"/>
    <w:rsid w:val="00205D0C"/>
    <w:rsid w:val="00205D23"/>
    <w:rsid w:val="00205D6B"/>
    <w:rsid w:val="00205DAE"/>
    <w:rsid w:val="00205F4F"/>
    <w:rsid w:val="00205F96"/>
    <w:rsid w:val="00205FDB"/>
    <w:rsid w:val="0020603E"/>
    <w:rsid w:val="002060D2"/>
    <w:rsid w:val="00206110"/>
    <w:rsid w:val="00206161"/>
    <w:rsid w:val="002063D6"/>
    <w:rsid w:val="00206410"/>
    <w:rsid w:val="00206466"/>
    <w:rsid w:val="002064EF"/>
    <w:rsid w:val="0020650C"/>
    <w:rsid w:val="00206534"/>
    <w:rsid w:val="00206549"/>
    <w:rsid w:val="00206582"/>
    <w:rsid w:val="002065AA"/>
    <w:rsid w:val="00206629"/>
    <w:rsid w:val="00206635"/>
    <w:rsid w:val="00206654"/>
    <w:rsid w:val="00206656"/>
    <w:rsid w:val="00206767"/>
    <w:rsid w:val="0020677E"/>
    <w:rsid w:val="002067E8"/>
    <w:rsid w:val="002068B9"/>
    <w:rsid w:val="0020692B"/>
    <w:rsid w:val="0020693B"/>
    <w:rsid w:val="00206A8E"/>
    <w:rsid w:val="00206B3A"/>
    <w:rsid w:val="00206BB9"/>
    <w:rsid w:val="00206BBA"/>
    <w:rsid w:val="00206C1F"/>
    <w:rsid w:val="00206CF8"/>
    <w:rsid w:val="00206D4B"/>
    <w:rsid w:val="00206E97"/>
    <w:rsid w:val="00206EA2"/>
    <w:rsid w:val="00206F50"/>
    <w:rsid w:val="00206F97"/>
    <w:rsid w:val="00207055"/>
    <w:rsid w:val="0020706F"/>
    <w:rsid w:val="00207070"/>
    <w:rsid w:val="00207161"/>
    <w:rsid w:val="0020719D"/>
    <w:rsid w:val="00207223"/>
    <w:rsid w:val="00207256"/>
    <w:rsid w:val="00207259"/>
    <w:rsid w:val="002072F3"/>
    <w:rsid w:val="00207336"/>
    <w:rsid w:val="00207392"/>
    <w:rsid w:val="002073E4"/>
    <w:rsid w:val="002073E5"/>
    <w:rsid w:val="00207438"/>
    <w:rsid w:val="00207468"/>
    <w:rsid w:val="002074E9"/>
    <w:rsid w:val="00207556"/>
    <w:rsid w:val="00207565"/>
    <w:rsid w:val="002075E2"/>
    <w:rsid w:val="0020767D"/>
    <w:rsid w:val="00207866"/>
    <w:rsid w:val="002078FE"/>
    <w:rsid w:val="00207A16"/>
    <w:rsid w:val="00207AB0"/>
    <w:rsid w:val="00207AB2"/>
    <w:rsid w:val="00207B0C"/>
    <w:rsid w:val="00207B70"/>
    <w:rsid w:val="00207BCA"/>
    <w:rsid w:val="00207BD5"/>
    <w:rsid w:val="00207C1B"/>
    <w:rsid w:val="00207C5B"/>
    <w:rsid w:val="00207CC2"/>
    <w:rsid w:val="00207D3A"/>
    <w:rsid w:val="00207D8A"/>
    <w:rsid w:val="00207EA2"/>
    <w:rsid w:val="00207F1E"/>
    <w:rsid w:val="00210026"/>
    <w:rsid w:val="00210031"/>
    <w:rsid w:val="002100AF"/>
    <w:rsid w:val="00210110"/>
    <w:rsid w:val="0021025B"/>
    <w:rsid w:val="002102EC"/>
    <w:rsid w:val="00210314"/>
    <w:rsid w:val="00210362"/>
    <w:rsid w:val="00210427"/>
    <w:rsid w:val="00210488"/>
    <w:rsid w:val="002104AE"/>
    <w:rsid w:val="002104B5"/>
    <w:rsid w:val="002104C9"/>
    <w:rsid w:val="00210510"/>
    <w:rsid w:val="00210590"/>
    <w:rsid w:val="0021075C"/>
    <w:rsid w:val="00210834"/>
    <w:rsid w:val="002108B1"/>
    <w:rsid w:val="002108D3"/>
    <w:rsid w:val="0021094F"/>
    <w:rsid w:val="00210A53"/>
    <w:rsid w:val="00210AC3"/>
    <w:rsid w:val="00210BB5"/>
    <w:rsid w:val="00210C0A"/>
    <w:rsid w:val="00210C49"/>
    <w:rsid w:val="00210D26"/>
    <w:rsid w:val="00210DC9"/>
    <w:rsid w:val="00210DD8"/>
    <w:rsid w:val="00210F05"/>
    <w:rsid w:val="00211066"/>
    <w:rsid w:val="002110BC"/>
    <w:rsid w:val="002110D6"/>
    <w:rsid w:val="002111A2"/>
    <w:rsid w:val="0021123B"/>
    <w:rsid w:val="0021124F"/>
    <w:rsid w:val="002112B0"/>
    <w:rsid w:val="00211343"/>
    <w:rsid w:val="00211345"/>
    <w:rsid w:val="00211349"/>
    <w:rsid w:val="002113D8"/>
    <w:rsid w:val="0021143C"/>
    <w:rsid w:val="0021145D"/>
    <w:rsid w:val="0021146F"/>
    <w:rsid w:val="002114D6"/>
    <w:rsid w:val="002114FA"/>
    <w:rsid w:val="002115FA"/>
    <w:rsid w:val="002116C4"/>
    <w:rsid w:val="002117D1"/>
    <w:rsid w:val="00211814"/>
    <w:rsid w:val="002118F3"/>
    <w:rsid w:val="00211951"/>
    <w:rsid w:val="00211A11"/>
    <w:rsid w:val="00211A7F"/>
    <w:rsid w:val="00211B5C"/>
    <w:rsid w:val="00211BB4"/>
    <w:rsid w:val="00211C43"/>
    <w:rsid w:val="00211C8A"/>
    <w:rsid w:val="00211CCE"/>
    <w:rsid w:val="00211CD8"/>
    <w:rsid w:val="00211CDC"/>
    <w:rsid w:val="00211D07"/>
    <w:rsid w:val="00211D59"/>
    <w:rsid w:val="00211DAE"/>
    <w:rsid w:val="00211DC1"/>
    <w:rsid w:val="00211DC4"/>
    <w:rsid w:val="00211E24"/>
    <w:rsid w:val="00211E7B"/>
    <w:rsid w:val="00211EAA"/>
    <w:rsid w:val="00211EAD"/>
    <w:rsid w:val="00211F64"/>
    <w:rsid w:val="00211FB3"/>
    <w:rsid w:val="00212068"/>
    <w:rsid w:val="002120F6"/>
    <w:rsid w:val="00212131"/>
    <w:rsid w:val="00212165"/>
    <w:rsid w:val="0021220A"/>
    <w:rsid w:val="0021221D"/>
    <w:rsid w:val="0021223A"/>
    <w:rsid w:val="002123A5"/>
    <w:rsid w:val="0021240C"/>
    <w:rsid w:val="00212455"/>
    <w:rsid w:val="00212488"/>
    <w:rsid w:val="0021249A"/>
    <w:rsid w:val="00212566"/>
    <w:rsid w:val="002125A9"/>
    <w:rsid w:val="00212618"/>
    <w:rsid w:val="002126D5"/>
    <w:rsid w:val="00212718"/>
    <w:rsid w:val="002127FD"/>
    <w:rsid w:val="0021288E"/>
    <w:rsid w:val="002128F3"/>
    <w:rsid w:val="00212947"/>
    <w:rsid w:val="00212949"/>
    <w:rsid w:val="0021297F"/>
    <w:rsid w:val="00212A00"/>
    <w:rsid w:val="00212A38"/>
    <w:rsid w:val="00212C43"/>
    <w:rsid w:val="00212D0B"/>
    <w:rsid w:val="00212D52"/>
    <w:rsid w:val="00212DDB"/>
    <w:rsid w:val="00212DDD"/>
    <w:rsid w:val="00212E51"/>
    <w:rsid w:val="00212E6C"/>
    <w:rsid w:val="00212EB0"/>
    <w:rsid w:val="00212EF4"/>
    <w:rsid w:val="00212F04"/>
    <w:rsid w:val="00212F7D"/>
    <w:rsid w:val="00212FB4"/>
    <w:rsid w:val="00212FD8"/>
    <w:rsid w:val="00212FDF"/>
    <w:rsid w:val="00213089"/>
    <w:rsid w:val="002130E8"/>
    <w:rsid w:val="0021319B"/>
    <w:rsid w:val="002131A0"/>
    <w:rsid w:val="002131CF"/>
    <w:rsid w:val="0021344D"/>
    <w:rsid w:val="00213463"/>
    <w:rsid w:val="00213479"/>
    <w:rsid w:val="002134FB"/>
    <w:rsid w:val="002134FF"/>
    <w:rsid w:val="0021358A"/>
    <w:rsid w:val="00213641"/>
    <w:rsid w:val="002136BC"/>
    <w:rsid w:val="00213761"/>
    <w:rsid w:val="00213794"/>
    <w:rsid w:val="002137A7"/>
    <w:rsid w:val="002138D0"/>
    <w:rsid w:val="00213925"/>
    <w:rsid w:val="00213969"/>
    <w:rsid w:val="00213AED"/>
    <w:rsid w:val="00213B1C"/>
    <w:rsid w:val="00213C26"/>
    <w:rsid w:val="00213C99"/>
    <w:rsid w:val="00213CB4"/>
    <w:rsid w:val="00213D63"/>
    <w:rsid w:val="00213D78"/>
    <w:rsid w:val="00213DE0"/>
    <w:rsid w:val="00213EBD"/>
    <w:rsid w:val="00213F9A"/>
    <w:rsid w:val="0021405C"/>
    <w:rsid w:val="0021408E"/>
    <w:rsid w:val="002142C1"/>
    <w:rsid w:val="0021431F"/>
    <w:rsid w:val="0021438D"/>
    <w:rsid w:val="00214400"/>
    <w:rsid w:val="00214409"/>
    <w:rsid w:val="0021441F"/>
    <w:rsid w:val="0021448C"/>
    <w:rsid w:val="002144F1"/>
    <w:rsid w:val="00214513"/>
    <w:rsid w:val="0021453F"/>
    <w:rsid w:val="0021464B"/>
    <w:rsid w:val="002146B6"/>
    <w:rsid w:val="002146DF"/>
    <w:rsid w:val="002146E2"/>
    <w:rsid w:val="00214774"/>
    <w:rsid w:val="00214818"/>
    <w:rsid w:val="00214881"/>
    <w:rsid w:val="002148AE"/>
    <w:rsid w:val="0021491C"/>
    <w:rsid w:val="00214966"/>
    <w:rsid w:val="00214991"/>
    <w:rsid w:val="00214A2C"/>
    <w:rsid w:val="00214A6D"/>
    <w:rsid w:val="00214AC3"/>
    <w:rsid w:val="00214B8B"/>
    <w:rsid w:val="00214B8E"/>
    <w:rsid w:val="00214CB2"/>
    <w:rsid w:val="00214D1C"/>
    <w:rsid w:val="00214D1D"/>
    <w:rsid w:val="00214DE9"/>
    <w:rsid w:val="00214EC1"/>
    <w:rsid w:val="00214EE8"/>
    <w:rsid w:val="00214F15"/>
    <w:rsid w:val="00214F28"/>
    <w:rsid w:val="00214F4A"/>
    <w:rsid w:val="00215010"/>
    <w:rsid w:val="002150FC"/>
    <w:rsid w:val="0021511E"/>
    <w:rsid w:val="00215162"/>
    <w:rsid w:val="002151D4"/>
    <w:rsid w:val="00215280"/>
    <w:rsid w:val="00215410"/>
    <w:rsid w:val="00215499"/>
    <w:rsid w:val="0021553D"/>
    <w:rsid w:val="00215552"/>
    <w:rsid w:val="00215609"/>
    <w:rsid w:val="0021560D"/>
    <w:rsid w:val="002156A7"/>
    <w:rsid w:val="0021571E"/>
    <w:rsid w:val="002157F1"/>
    <w:rsid w:val="002157FE"/>
    <w:rsid w:val="00215834"/>
    <w:rsid w:val="0021589A"/>
    <w:rsid w:val="0021598A"/>
    <w:rsid w:val="00215A87"/>
    <w:rsid w:val="00215B50"/>
    <w:rsid w:val="00215BC1"/>
    <w:rsid w:val="00215D08"/>
    <w:rsid w:val="00215E5A"/>
    <w:rsid w:val="00215E88"/>
    <w:rsid w:val="00215F8B"/>
    <w:rsid w:val="00216046"/>
    <w:rsid w:val="0021609F"/>
    <w:rsid w:val="002160B0"/>
    <w:rsid w:val="00216165"/>
    <w:rsid w:val="00216170"/>
    <w:rsid w:val="00216219"/>
    <w:rsid w:val="00216269"/>
    <w:rsid w:val="00216287"/>
    <w:rsid w:val="0021631B"/>
    <w:rsid w:val="00216380"/>
    <w:rsid w:val="0021641D"/>
    <w:rsid w:val="002164B1"/>
    <w:rsid w:val="00216527"/>
    <w:rsid w:val="00216629"/>
    <w:rsid w:val="00216650"/>
    <w:rsid w:val="00216674"/>
    <w:rsid w:val="002166E1"/>
    <w:rsid w:val="002167ED"/>
    <w:rsid w:val="00216853"/>
    <w:rsid w:val="0021687C"/>
    <w:rsid w:val="0021687D"/>
    <w:rsid w:val="00216943"/>
    <w:rsid w:val="00216977"/>
    <w:rsid w:val="002169A9"/>
    <w:rsid w:val="002169F0"/>
    <w:rsid w:val="00216A3C"/>
    <w:rsid w:val="00216AE2"/>
    <w:rsid w:val="00216B18"/>
    <w:rsid w:val="00216B59"/>
    <w:rsid w:val="00216B89"/>
    <w:rsid w:val="00216BCA"/>
    <w:rsid w:val="00216C44"/>
    <w:rsid w:val="00216C53"/>
    <w:rsid w:val="00216CF9"/>
    <w:rsid w:val="00216D4B"/>
    <w:rsid w:val="00216D6B"/>
    <w:rsid w:val="00216E23"/>
    <w:rsid w:val="00216E9B"/>
    <w:rsid w:val="00216F45"/>
    <w:rsid w:val="00216FCB"/>
    <w:rsid w:val="0021701B"/>
    <w:rsid w:val="0021703C"/>
    <w:rsid w:val="00217052"/>
    <w:rsid w:val="0021707F"/>
    <w:rsid w:val="002170D6"/>
    <w:rsid w:val="00217136"/>
    <w:rsid w:val="0021718E"/>
    <w:rsid w:val="002171A6"/>
    <w:rsid w:val="002171EF"/>
    <w:rsid w:val="00217257"/>
    <w:rsid w:val="00217299"/>
    <w:rsid w:val="002172FE"/>
    <w:rsid w:val="00217376"/>
    <w:rsid w:val="002173E2"/>
    <w:rsid w:val="00217483"/>
    <w:rsid w:val="002174FD"/>
    <w:rsid w:val="002175BD"/>
    <w:rsid w:val="002175D9"/>
    <w:rsid w:val="002175EF"/>
    <w:rsid w:val="002176CA"/>
    <w:rsid w:val="002176DD"/>
    <w:rsid w:val="002176E5"/>
    <w:rsid w:val="002176FF"/>
    <w:rsid w:val="0021778F"/>
    <w:rsid w:val="002177A2"/>
    <w:rsid w:val="002178F3"/>
    <w:rsid w:val="00217987"/>
    <w:rsid w:val="002179D5"/>
    <w:rsid w:val="00217A5D"/>
    <w:rsid w:val="00217A84"/>
    <w:rsid w:val="00217A88"/>
    <w:rsid w:val="00217B1D"/>
    <w:rsid w:val="00217B7D"/>
    <w:rsid w:val="00217BA5"/>
    <w:rsid w:val="00217BA7"/>
    <w:rsid w:val="00217BC4"/>
    <w:rsid w:val="00217C3E"/>
    <w:rsid w:val="00217CA8"/>
    <w:rsid w:val="00217CA9"/>
    <w:rsid w:val="00217CC1"/>
    <w:rsid w:val="00217DC1"/>
    <w:rsid w:val="00217DFF"/>
    <w:rsid w:val="00217E00"/>
    <w:rsid w:val="00217E0B"/>
    <w:rsid w:val="00217F71"/>
    <w:rsid w:val="00217FA2"/>
    <w:rsid w:val="00217FCD"/>
    <w:rsid w:val="00217FDF"/>
    <w:rsid w:val="00217FE9"/>
    <w:rsid w:val="00220141"/>
    <w:rsid w:val="002203B2"/>
    <w:rsid w:val="002203F9"/>
    <w:rsid w:val="002204AF"/>
    <w:rsid w:val="002204D8"/>
    <w:rsid w:val="00220618"/>
    <w:rsid w:val="002206E7"/>
    <w:rsid w:val="00220701"/>
    <w:rsid w:val="0022085A"/>
    <w:rsid w:val="00220865"/>
    <w:rsid w:val="00220916"/>
    <w:rsid w:val="00220A57"/>
    <w:rsid w:val="00220B4D"/>
    <w:rsid w:val="00220B77"/>
    <w:rsid w:val="00220B8B"/>
    <w:rsid w:val="00220BFF"/>
    <w:rsid w:val="00220C78"/>
    <w:rsid w:val="00220CF4"/>
    <w:rsid w:val="00220D17"/>
    <w:rsid w:val="00220D3C"/>
    <w:rsid w:val="00220DA9"/>
    <w:rsid w:val="00220DEC"/>
    <w:rsid w:val="00220DFA"/>
    <w:rsid w:val="00220E3B"/>
    <w:rsid w:val="00220EB3"/>
    <w:rsid w:val="00220EBE"/>
    <w:rsid w:val="00221112"/>
    <w:rsid w:val="00221148"/>
    <w:rsid w:val="00221194"/>
    <w:rsid w:val="002211AA"/>
    <w:rsid w:val="002211CC"/>
    <w:rsid w:val="002211E6"/>
    <w:rsid w:val="002211F2"/>
    <w:rsid w:val="00221276"/>
    <w:rsid w:val="0022129A"/>
    <w:rsid w:val="002212BA"/>
    <w:rsid w:val="002212EB"/>
    <w:rsid w:val="002212F1"/>
    <w:rsid w:val="00221353"/>
    <w:rsid w:val="0022145D"/>
    <w:rsid w:val="00221480"/>
    <w:rsid w:val="0022153F"/>
    <w:rsid w:val="0022154A"/>
    <w:rsid w:val="00221585"/>
    <w:rsid w:val="00221606"/>
    <w:rsid w:val="00221701"/>
    <w:rsid w:val="00221748"/>
    <w:rsid w:val="002218E9"/>
    <w:rsid w:val="0022191F"/>
    <w:rsid w:val="002219A2"/>
    <w:rsid w:val="002219CD"/>
    <w:rsid w:val="00221A5D"/>
    <w:rsid w:val="00221B53"/>
    <w:rsid w:val="00221BBA"/>
    <w:rsid w:val="00221C5C"/>
    <w:rsid w:val="00221CB5"/>
    <w:rsid w:val="00221D23"/>
    <w:rsid w:val="00221E5C"/>
    <w:rsid w:val="00221F15"/>
    <w:rsid w:val="00221F1A"/>
    <w:rsid w:val="00221FA8"/>
    <w:rsid w:val="00222062"/>
    <w:rsid w:val="0022208D"/>
    <w:rsid w:val="0022219C"/>
    <w:rsid w:val="00222249"/>
    <w:rsid w:val="00222259"/>
    <w:rsid w:val="0022227A"/>
    <w:rsid w:val="002222E0"/>
    <w:rsid w:val="00222322"/>
    <w:rsid w:val="0022232F"/>
    <w:rsid w:val="002223A7"/>
    <w:rsid w:val="002223B3"/>
    <w:rsid w:val="002223D2"/>
    <w:rsid w:val="002223FF"/>
    <w:rsid w:val="00222425"/>
    <w:rsid w:val="00222454"/>
    <w:rsid w:val="002224CC"/>
    <w:rsid w:val="002224FF"/>
    <w:rsid w:val="00222511"/>
    <w:rsid w:val="00222546"/>
    <w:rsid w:val="00222550"/>
    <w:rsid w:val="00222615"/>
    <w:rsid w:val="0022266C"/>
    <w:rsid w:val="0022266F"/>
    <w:rsid w:val="002226D8"/>
    <w:rsid w:val="00222742"/>
    <w:rsid w:val="0022279C"/>
    <w:rsid w:val="002227EC"/>
    <w:rsid w:val="00222814"/>
    <w:rsid w:val="00222815"/>
    <w:rsid w:val="00222939"/>
    <w:rsid w:val="0022296F"/>
    <w:rsid w:val="0022297A"/>
    <w:rsid w:val="002229B8"/>
    <w:rsid w:val="00222A3C"/>
    <w:rsid w:val="00222AB4"/>
    <w:rsid w:val="00222ABF"/>
    <w:rsid w:val="00222AF3"/>
    <w:rsid w:val="00222B05"/>
    <w:rsid w:val="00222B29"/>
    <w:rsid w:val="00222B5D"/>
    <w:rsid w:val="00222B83"/>
    <w:rsid w:val="00222C21"/>
    <w:rsid w:val="00222D01"/>
    <w:rsid w:val="00222DC2"/>
    <w:rsid w:val="00222E72"/>
    <w:rsid w:val="00222EC1"/>
    <w:rsid w:val="00222F7A"/>
    <w:rsid w:val="002230A7"/>
    <w:rsid w:val="00223136"/>
    <w:rsid w:val="002233D5"/>
    <w:rsid w:val="00223480"/>
    <w:rsid w:val="0022348F"/>
    <w:rsid w:val="002234B9"/>
    <w:rsid w:val="002236D5"/>
    <w:rsid w:val="002236EE"/>
    <w:rsid w:val="0022373F"/>
    <w:rsid w:val="0022386C"/>
    <w:rsid w:val="0022395E"/>
    <w:rsid w:val="002239BE"/>
    <w:rsid w:val="002239C6"/>
    <w:rsid w:val="002239E3"/>
    <w:rsid w:val="00223A1B"/>
    <w:rsid w:val="00223A54"/>
    <w:rsid w:val="00223B88"/>
    <w:rsid w:val="00223CF8"/>
    <w:rsid w:val="00223D01"/>
    <w:rsid w:val="00223D54"/>
    <w:rsid w:val="00223D6D"/>
    <w:rsid w:val="00223D99"/>
    <w:rsid w:val="00223E0C"/>
    <w:rsid w:val="00223FF7"/>
    <w:rsid w:val="00224077"/>
    <w:rsid w:val="00224088"/>
    <w:rsid w:val="002240AB"/>
    <w:rsid w:val="002240CC"/>
    <w:rsid w:val="002240D4"/>
    <w:rsid w:val="002240E6"/>
    <w:rsid w:val="002240FE"/>
    <w:rsid w:val="00224127"/>
    <w:rsid w:val="00224184"/>
    <w:rsid w:val="00224194"/>
    <w:rsid w:val="0022426A"/>
    <w:rsid w:val="00224304"/>
    <w:rsid w:val="00224332"/>
    <w:rsid w:val="00224360"/>
    <w:rsid w:val="0022437D"/>
    <w:rsid w:val="002244B7"/>
    <w:rsid w:val="002244EC"/>
    <w:rsid w:val="0022458C"/>
    <w:rsid w:val="002245D9"/>
    <w:rsid w:val="00224667"/>
    <w:rsid w:val="002247E0"/>
    <w:rsid w:val="00224859"/>
    <w:rsid w:val="002248B7"/>
    <w:rsid w:val="002248EF"/>
    <w:rsid w:val="00224A83"/>
    <w:rsid w:val="00224AD7"/>
    <w:rsid w:val="00224B2C"/>
    <w:rsid w:val="00224B9B"/>
    <w:rsid w:val="00224BED"/>
    <w:rsid w:val="00224C03"/>
    <w:rsid w:val="00224C12"/>
    <w:rsid w:val="00224C5D"/>
    <w:rsid w:val="00224CBA"/>
    <w:rsid w:val="00224D06"/>
    <w:rsid w:val="00224D5D"/>
    <w:rsid w:val="00224E16"/>
    <w:rsid w:val="00224E1E"/>
    <w:rsid w:val="00224EAB"/>
    <w:rsid w:val="00224EB0"/>
    <w:rsid w:val="00224EC0"/>
    <w:rsid w:val="00224EC2"/>
    <w:rsid w:val="00224EE8"/>
    <w:rsid w:val="00224F01"/>
    <w:rsid w:val="00224F0E"/>
    <w:rsid w:val="00224F18"/>
    <w:rsid w:val="0022504B"/>
    <w:rsid w:val="00225081"/>
    <w:rsid w:val="002250DB"/>
    <w:rsid w:val="00225130"/>
    <w:rsid w:val="00225185"/>
    <w:rsid w:val="002251D1"/>
    <w:rsid w:val="00225214"/>
    <w:rsid w:val="00225217"/>
    <w:rsid w:val="0022529C"/>
    <w:rsid w:val="0022529F"/>
    <w:rsid w:val="00225311"/>
    <w:rsid w:val="00225315"/>
    <w:rsid w:val="00225382"/>
    <w:rsid w:val="0022539F"/>
    <w:rsid w:val="002254BF"/>
    <w:rsid w:val="00225577"/>
    <w:rsid w:val="0022561F"/>
    <w:rsid w:val="002256D2"/>
    <w:rsid w:val="002256FA"/>
    <w:rsid w:val="00225716"/>
    <w:rsid w:val="00225770"/>
    <w:rsid w:val="002257B8"/>
    <w:rsid w:val="002258E9"/>
    <w:rsid w:val="00225AD3"/>
    <w:rsid w:val="00225B03"/>
    <w:rsid w:val="00225B3C"/>
    <w:rsid w:val="00225B49"/>
    <w:rsid w:val="00225BB9"/>
    <w:rsid w:val="00225C91"/>
    <w:rsid w:val="00225DAB"/>
    <w:rsid w:val="00225DC8"/>
    <w:rsid w:val="00225E31"/>
    <w:rsid w:val="00225E40"/>
    <w:rsid w:val="00225EF7"/>
    <w:rsid w:val="00225F27"/>
    <w:rsid w:val="00225F48"/>
    <w:rsid w:val="00225F5C"/>
    <w:rsid w:val="00225F81"/>
    <w:rsid w:val="0022607B"/>
    <w:rsid w:val="002260A3"/>
    <w:rsid w:val="002260DE"/>
    <w:rsid w:val="00226181"/>
    <w:rsid w:val="002261E7"/>
    <w:rsid w:val="002261EB"/>
    <w:rsid w:val="002261F6"/>
    <w:rsid w:val="00226227"/>
    <w:rsid w:val="002262AC"/>
    <w:rsid w:val="002262F9"/>
    <w:rsid w:val="00226309"/>
    <w:rsid w:val="0022636A"/>
    <w:rsid w:val="002263CC"/>
    <w:rsid w:val="002264A7"/>
    <w:rsid w:val="002265DD"/>
    <w:rsid w:val="002266E5"/>
    <w:rsid w:val="0022670D"/>
    <w:rsid w:val="0022671C"/>
    <w:rsid w:val="002268F1"/>
    <w:rsid w:val="00226990"/>
    <w:rsid w:val="002269A4"/>
    <w:rsid w:val="00226A40"/>
    <w:rsid w:val="00226B50"/>
    <w:rsid w:val="00226B66"/>
    <w:rsid w:val="00226DB0"/>
    <w:rsid w:val="00226DCB"/>
    <w:rsid w:val="00226E09"/>
    <w:rsid w:val="00226F23"/>
    <w:rsid w:val="00226F4C"/>
    <w:rsid w:val="00226FF4"/>
    <w:rsid w:val="0022702C"/>
    <w:rsid w:val="002270AA"/>
    <w:rsid w:val="002270BB"/>
    <w:rsid w:val="002270E2"/>
    <w:rsid w:val="002270EB"/>
    <w:rsid w:val="00227281"/>
    <w:rsid w:val="002272A9"/>
    <w:rsid w:val="00227350"/>
    <w:rsid w:val="0022737A"/>
    <w:rsid w:val="002273C9"/>
    <w:rsid w:val="002273FD"/>
    <w:rsid w:val="00227521"/>
    <w:rsid w:val="00227530"/>
    <w:rsid w:val="0022758F"/>
    <w:rsid w:val="002275B3"/>
    <w:rsid w:val="002275FD"/>
    <w:rsid w:val="002275FE"/>
    <w:rsid w:val="002276B9"/>
    <w:rsid w:val="0022779B"/>
    <w:rsid w:val="002277E3"/>
    <w:rsid w:val="0022788C"/>
    <w:rsid w:val="002279E9"/>
    <w:rsid w:val="00227AB6"/>
    <w:rsid w:val="00227AC2"/>
    <w:rsid w:val="00227B12"/>
    <w:rsid w:val="00227B9B"/>
    <w:rsid w:val="00227C86"/>
    <w:rsid w:val="00227CCA"/>
    <w:rsid w:val="00227D34"/>
    <w:rsid w:val="00227E52"/>
    <w:rsid w:val="00227E60"/>
    <w:rsid w:val="00227E98"/>
    <w:rsid w:val="00227F17"/>
    <w:rsid w:val="00227F72"/>
    <w:rsid w:val="00227F8E"/>
    <w:rsid w:val="00230052"/>
    <w:rsid w:val="002300CE"/>
    <w:rsid w:val="0023018C"/>
    <w:rsid w:val="002301E6"/>
    <w:rsid w:val="00230218"/>
    <w:rsid w:val="0023029E"/>
    <w:rsid w:val="002302DF"/>
    <w:rsid w:val="00230316"/>
    <w:rsid w:val="00230332"/>
    <w:rsid w:val="0023035E"/>
    <w:rsid w:val="00230398"/>
    <w:rsid w:val="00230439"/>
    <w:rsid w:val="002305A7"/>
    <w:rsid w:val="0023073D"/>
    <w:rsid w:val="002307FF"/>
    <w:rsid w:val="0023082B"/>
    <w:rsid w:val="00230836"/>
    <w:rsid w:val="00230910"/>
    <w:rsid w:val="00230925"/>
    <w:rsid w:val="00230A1D"/>
    <w:rsid w:val="00230A24"/>
    <w:rsid w:val="00230A3A"/>
    <w:rsid w:val="00230ADE"/>
    <w:rsid w:val="00230AFF"/>
    <w:rsid w:val="00230BCE"/>
    <w:rsid w:val="00230C97"/>
    <w:rsid w:val="00230DF5"/>
    <w:rsid w:val="00230E3D"/>
    <w:rsid w:val="00230E90"/>
    <w:rsid w:val="00231022"/>
    <w:rsid w:val="00231042"/>
    <w:rsid w:val="00231084"/>
    <w:rsid w:val="002310DD"/>
    <w:rsid w:val="002310ED"/>
    <w:rsid w:val="00231103"/>
    <w:rsid w:val="002312A7"/>
    <w:rsid w:val="0023131A"/>
    <w:rsid w:val="00231358"/>
    <w:rsid w:val="00231390"/>
    <w:rsid w:val="0023139B"/>
    <w:rsid w:val="002313AC"/>
    <w:rsid w:val="00231483"/>
    <w:rsid w:val="0023157D"/>
    <w:rsid w:val="002315C2"/>
    <w:rsid w:val="00231610"/>
    <w:rsid w:val="002316AB"/>
    <w:rsid w:val="002316D8"/>
    <w:rsid w:val="00231741"/>
    <w:rsid w:val="00231773"/>
    <w:rsid w:val="002317FB"/>
    <w:rsid w:val="00231816"/>
    <w:rsid w:val="00231A06"/>
    <w:rsid w:val="00231A93"/>
    <w:rsid w:val="00231A9B"/>
    <w:rsid w:val="00231AE2"/>
    <w:rsid w:val="00231B35"/>
    <w:rsid w:val="00231C2F"/>
    <w:rsid w:val="00231C4A"/>
    <w:rsid w:val="00231C4D"/>
    <w:rsid w:val="00231D10"/>
    <w:rsid w:val="00231D54"/>
    <w:rsid w:val="00231DE1"/>
    <w:rsid w:val="00231F01"/>
    <w:rsid w:val="00231F0C"/>
    <w:rsid w:val="00231F8D"/>
    <w:rsid w:val="00232005"/>
    <w:rsid w:val="00232035"/>
    <w:rsid w:val="0023206F"/>
    <w:rsid w:val="00232072"/>
    <w:rsid w:val="002320DD"/>
    <w:rsid w:val="002320E0"/>
    <w:rsid w:val="002320E7"/>
    <w:rsid w:val="0023221B"/>
    <w:rsid w:val="00232459"/>
    <w:rsid w:val="00232573"/>
    <w:rsid w:val="00232585"/>
    <w:rsid w:val="002325D9"/>
    <w:rsid w:val="0023263C"/>
    <w:rsid w:val="00232688"/>
    <w:rsid w:val="002326F6"/>
    <w:rsid w:val="002327B7"/>
    <w:rsid w:val="002327CF"/>
    <w:rsid w:val="00232828"/>
    <w:rsid w:val="002328A8"/>
    <w:rsid w:val="002329E8"/>
    <w:rsid w:val="00232A81"/>
    <w:rsid w:val="00232AF0"/>
    <w:rsid w:val="00232B03"/>
    <w:rsid w:val="00232C97"/>
    <w:rsid w:val="00232D0C"/>
    <w:rsid w:val="00232D7A"/>
    <w:rsid w:val="00232DB8"/>
    <w:rsid w:val="00232E31"/>
    <w:rsid w:val="00232E3A"/>
    <w:rsid w:val="00232EA9"/>
    <w:rsid w:val="00232F5E"/>
    <w:rsid w:val="00233069"/>
    <w:rsid w:val="002330AC"/>
    <w:rsid w:val="002331B4"/>
    <w:rsid w:val="0023320B"/>
    <w:rsid w:val="00233248"/>
    <w:rsid w:val="0023334E"/>
    <w:rsid w:val="00233371"/>
    <w:rsid w:val="002333B9"/>
    <w:rsid w:val="00233518"/>
    <w:rsid w:val="0023352F"/>
    <w:rsid w:val="002335BF"/>
    <w:rsid w:val="00233661"/>
    <w:rsid w:val="00233699"/>
    <w:rsid w:val="0023379E"/>
    <w:rsid w:val="002337BF"/>
    <w:rsid w:val="002337D2"/>
    <w:rsid w:val="00233807"/>
    <w:rsid w:val="0023380E"/>
    <w:rsid w:val="0023388D"/>
    <w:rsid w:val="00233897"/>
    <w:rsid w:val="0023389A"/>
    <w:rsid w:val="00233A5D"/>
    <w:rsid w:val="00233B2D"/>
    <w:rsid w:val="00233B83"/>
    <w:rsid w:val="00233BD0"/>
    <w:rsid w:val="00233C93"/>
    <w:rsid w:val="00233CAD"/>
    <w:rsid w:val="00233CB6"/>
    <w:rsid w:val="00233D53"/>
    <w:rsid w:val="00233D5E"/>
    <w:rsid w:val="00233E87"/>
    <w:rsid w:val="00233F51"/>
    <w:rsid w:val="00233F6F"/>
    <w:rsid w:val="00233F8D"/>
    <w:rsid w:val="00234013"/>
    <w:rsid w:val="0023406E"/>
    <w:rsid w:val="00234122"/>
    <w:rsid w:val="0023417C"/>
    <w:rsid w:val="0023418E"/>
    <w:rsid w:val="0023422C"/>
    <w:rsid w:val="002342CE"/>
    <w:rsid w:val="0023432C"/>
    <w:rsid w:val="0023432F"/>
    <w:rsid w:val="00234351"/>
    <w:rsid w:val="0023436D"/>
    <w:rsid w:val="0023438F"/>
    <w:rsid w:val="002343FD"/>
    <w:rsid w:val="0023443A"/>
    <w:rsid w:val="0023443F"/>
    <w:rsid w:val="00234464"/>
    <w:rsid w:val="00234517"/>
    <w:rsid w:val="00234576"/>
    <w:rsid w:val="00234595"/>
    <w:rsid w:val="002345EE"/>
    <w:rsid w:val="00234681"/>
    <w:rsid w:val="002346BE"/>
    <w:rsid w:val="002346C5"/>
    <w:rsid w:val="002346F6"/>
    <w:rsid w:val="00234722"/>
    <w:rsid w:val="0023481A"/>
    <w:rsid w:val="0023483E"/>
    <w:rsid w:val="00234843"/>
    <w:rsid w:val="002348BA"/>
    <w:rsid w:val="002348BC"/>
    <w:rsid w:val="0023497A"/>
    <w:rsid w:val="002349DA"/>
    <w:rsid w:val="00234AAB"/>
    <w:rsid w:val="00234B80"/>
    <w:rsid w:val="00234BA7"/>
    <w:rsid w:val="00234BEE"/>
    <w:rsid w:val="00234CB5"/>
    <w:rsid w:val="00234D64"/>
    <w:rsid w:val="00234F5A"/>
    <w:rsid w:val="00234F69"/>
    <w:rsid w:val="00234F96"/>
    <w:rsid w:val="00234FAF"/>
    <w:rsid w:val="00235005"/>
    <w:rsid w:val="00235087"/>
    <w:rsid w:val="002350EF"/>
    <w:rsid w:val="002350F6"/>
    <w:rsid w:val="00235121"/>
    <w:rsid w:val="00235127"/>
    <w:rsid w:val="00235151"/>
    <w:rsid w:val="0023517C"/>
    <w:rsid w:val="002352F3"/>
    <w:rsid w:val="0023534A"/>
    <w:rsid w:val="0023535D"/>
    <w:rsid w:val="0023537C"/>
    <w:rsid w:val="0023541E"/>
    <w:rsid w:val="002354E8"/>
    <w:rsid w:val="00235642"/>
    <w:rsid w:val="0023568B"/>
    <w:rsid w:val="002357FA"/>
    <w:rsid w:val="002358FE"/>
    <w:rsid w:val="00235907"/>
    <w:rsid w:val="002359B5"/>
    <w:rsid w:val="00235A47"/>
    <w:rsid w:val="00235C0A"/>
    <w:rsid w:val="00235C52"/>
    <w:rsid w:val="00235CBE"/>
    <w:rsid w:val="00235CCF"/>
    <w:rsid w:val="00235D4B"/>
    <w:rsid w:val="00235E51"/>
    <w:rsid w:val="00235EAA"/>
    <w:rsid w:val="00235EB6"/>
    <w:rsid w:val="00235EF1"/>
    <w:rsid w:val="00235FB5"/>
    <w:rsid w:val="00236002"/>
    <w:rsid w:val="00236119"/>
    <w:rsid w:val="0023617F"/>
    <w:rsid w:val="0023622F"/>
    <w:rsid w:val="00236335"/>
    <w:rsid w:val="00236398"/>
    <w:rsid w:val="0023642C"/>
    <w:rsid w:val="002364C7"/>
    <w:rsid w:val="0023658E"/>
    <w:rsid w:val="002365AB"/>
    <w:rsid w:val="002365E5"/>
    <w:rsid w:val="00236670"/>
    <w:rsid w:val="00236869"/>
    <w:rsid w:val="002368BD"/>
    <w:rsid w:val="002368EF"/>
    <w:rsid w:val="00236938"/>
    <w:rsid w:val="0023697E"/>
    <w:rsid w:val="002369FB"/>
    <w:rsid w:val="00236A71"/>
    <w:rsid w:val="00236A85"/>
    <w:rsid w:val="00236B28"/>
    <w:rsid w:val="00236B4F"/>
    <w:rsid w:val="00236C0A"/>
    <w:rsid w:val="00236C48"/>
    <w:rsid w:val="00236C73"/>
    <w:rsid w:val="00236D23"/>
    <w:rsid w:val="00236D42"/>
    <w:rsid w:val="00236D5B"/>
    <w:rsid w:val="00236E02"/>
    <w:rsid w:val="00236F73"/>
    <w:rsid w:val="00236FC1"/>
    <w:rsid w:val="0023708D"/>
    <w:rsid w:val="00237135"/>
    <w:rsid w:val="002372EC"/>
    <w:rsid w:val="00237316"/>
    <w:rsid w:val="00237386"/>
    <w:rsid w:val="002373B0"/>
    <w:rsid w:val="00237416"/>
    <w:rsid w:val="00237485"/>
    <w:rsid w:val="002374E3"/>
    <w:rsid w:val="002375FB"/>
    <w:rsid w:val="0023761F"/>
    <w:rsid w:val="002376EE"/>
    <w:rsid w:val="00237723"/>
    <w:rsid w:val="00237757"/>
    <w:rsid w:val="00237859"/>
    <w:rsid w:val="0023786C"/>
    <w:rsid w:val="0023789F"/>
    <w:rsid w:val="002378F2"/>
    <w:rsid w:val="002379D9"/>
    <w:rsid w:val="00237A27"/>
    <w:rsid w:val="00237A82"/>
    <w:rsid w:val="00237ACE"/>
    <w:rsid w:val="00237C71"/>
    <w:rsid w:val="00237CD7"/>
    <w:rsid w:val="00237CDE"/>
    <w:rsid w:val="00237E76"/>
    <w:rsid w:val="00237EA2"/>
    <w:rsid w:val="00237EE7"/>
    <w:rsid w:val="00237F22"/>
    <w:rsid w:val="00237F3E"/>
    <w:rsid w:val="00237F4B"/>
    <w:rsid w:val="00237F7F"/>
    <w:rsid w:val="002400D4"/>
    <w:rsid w:val="00240103"/>
    <w:rsid w:val="00240158"/>
    <w:rsid w:val="00240164"/>
    <w:rsid w:val="002402E2"/>
    <w:rsid w:val="0024033B"/>
    <w:rsid w:val="00240364"/>
    <w:rsid w:val="002403BE"/>
    <w:rsid w:val="0024042D"/>
    <w:rsid w:val="00240455"/>
    <w:rsid w:val="00240672"/>
    <w:rsid w:val="00240683"/>
    <w:rsid w:val="002406A4"/>
    <w:rsid w:val="002406F2"/>
    <w:rsid w:val="00240700"/>
    <w:rsid w:val="00240759"/>
    <w:rsid w:val="002407A9"/>
    <w:rsid w:val="002407EC"/>
    <w:rsid w:val="002407FD"/>
    <w:rsid w:val="00240829"/>
    <w:rsid w:val="002408C6"/>
    <w:rsid w:val="00240907"/>
    <w:rsid w:val="002409C9"/>
    <w:rsid w:val="00240A3C"/>
    <w:rsid w:val="00240A53"/>
    <w:rsid w:val="00240B96"/>
    <w:rsid w:val="00240CC9"/>
    <w:rsid w:val="00240D33"/>
    <w:rsid w:val="00240D46"/>
    <w:rsid w:val="00240DDA"/>
    <w:rsid w:val="00240E92"/>
    <w:rsid w:val="00240F62"/>
    <w:rsid w:val="00240FC9"/>
    <w:rsid w:val="002410E8"/>
    <w:rsid w:val="00241195"/>
    <w:rsid w:val="00241264"/>
    <w:rsid w:val="002412F1"/>
    <w:rsid w:val="00241337"/>
    <w:rsid w:val="0024143C"/>
    <w:rsid w:val="002415F2"/>
    <w:rsid w:val="002415F3"/>
    <w:rsid w:val="0024172F"/>
    <w:rsid w:val="00241762"/>
    <w:rsid w:val="0024181D"/>
    <w:rsid w:val="00241824"/>
    <w:rsid w:val="00241846"/>
    <w:rsid w:val="0024194E"/>
    <w:rsid w:val="002419B9"/>
    <w:rsid w:val="00241A6D"/>
    <w:rsid w:val="00241A70"/>
    <w:rsid w:val="00241A80"/>
    <w:rsid w:val="00241AFD"/>
    <w:rsid w:val="00241B53"/>
    <w:rsid w:val="00241BE6"/>
    <w:rsid w:val="00241C02"/>
    <w:rsid w:val="00241C3F"/>
    <w:rsid w:val="00241C4D"/>
    <w:rsid w:val="00241CDF"/>
    <w:rsid w:val="00241D27"/>
    <w:rsid w:val="00241D31"/>
    <w:rsid w:val="00241DC0"/>
    <w:rsid w:val="00241DC7"/>
    <w:rsid w:val="00241F61"/>
    <w:rsid w:val="00241FC6"/>
    <w:rsid w:val="002420D3"/>
    <w:rsid w:val="002420FC"/>
    <w:rsid w:val="002424E3"/>
    <w:rsid w:val="00242510"/>
    <w:rsid w:val="0024256F"/>
    <w:rsid w:val="00242594"/>
    <w:rsid w:val="00242598"/>
    <w:rsid w:val="002426B9"/>
    <w:rsid w:val="002426C2"/>
    <w:rsid w:val="0024274F"/>
    <w:rsid w:val="0024278A"/>
    <w:rsid w:val="002427E4"/>
    <w:rsid w:val="0024280E"/>
    <w:rsid w:val="0024281B"/>
    <w:rsid w:val="002428A6"/>
    <w:rsid w:val="002428D3"/>
    <w:rsid w:val="002428EF"/>
    <w:rsid w:val="0024297E"/>
    <w:rsid w:val="00242989"/>
    <w:rsid w:val="00242AA6"/>
    <w:rsid w:val="00242AC2"/>
    <w:rsid w:val="00242AEE"/>
    <w:rsid w:val="00242B1E"/>
    <w:rsid w:val="00242BA5"/>
    <w:rsid w:val="00242BD9"/>
    <w:rsid w:val="00242BEC"/>
    <w:rsid w:val="00242BF8"/>
    <w:rsid w:val="00242C34"/>
    <w:rsid w:val="00242C39"/>
    <w:rsid w:val="00242C9C"/>
    <w:rsid w:val="00242CB9"/>
    <w:rsid w:val="00242D31"/>
    <w:rsid w:val="00242E07"/>
    <w:rsid w:val="00242E33"/>
    <w:rsid w:val="00242F39"/>
    <w:rsid w:val="0024305A"/>
    <w:rsid w:val="00243111"/>
    <w:rsid w:val="002431C3"/>
    <w:rsid w:val="002431F0"/>
    <w:rsid w:val="0024326B"/>
    <w:rsid w:val="00243293"/>
    <w:rsid w:val="00243367"/>
    <w:rsid w:val="00243369"/>
    <w:rsid w:val="002433C6"/>
    <w:rsid w:val="00243458"/>
    <w:rsid w:val="0024349E"/>
    <w:rsid w:val="002434F6"/>
    <w:rsid w:val="00243576"/>
    <w:rsid w:val="002435E3"/>
    <w:rsid w:val="002436E2"/>
    <w:rsid w:val="00243737"/>
    <w:rsid w:val="00243845"/>
    <w:rsid w:val="0024384A"/>
    <w:rsid w:val="0024389B"/>
    <w:rsid w:val="002438A3"/>
    <w:rsid w:val="002438C2"/>
    <w:rsid w:val="0024397A"/>
    <w:rsid w:val="002439DA"/>
    <w:rsid w:val="002439E0"/>
    <w:rsid w:val="00243A2F"/>
    <w:rsid w:val="00243AA1"/>
    <w:rsid w:val="00243B0F"/>
    <w:rsid w:val="00243B26"/>
    <w:rsid w:val="00243B7B"/>
    <w:rsid w:val="00243BF8"/>
    <w:rsid w:val="00243C91"/>
    <w:rsid w:val="00243C97"/>
    <w:rsid w:val="00243E2E"/>
    <w:rsid w:val="00243E82"/>
    <w:rsid w:val="00243F1F"/>
    <w:rsid w:val="00243FF9"/>
    <w:rsid w:val="00244097"/>
    <w:rsid w:val="002440FA"/>
    <w:rsid w:val="0024412E"/>
    <w:rsid w:val="00244175"/>
    <w:rsid w:val="00244232"/>
    <w:rsid w:val="00244260"/>
    <w:rsid w:val="00244397"/>
    <w:rsid w:val="00244456"/>
    <w:rsid w:val="00244470"/>
    <w:rsid w:val="002444A4"/>
    <w:rsid w:val="00244518"/>
    <w:rsid w:val="0024452A"/>
    <w:rsid w:val="0024456D"/>
    <w:rsid w:val="00244597"/>
    <w:rsid w:val="00244607"/>
    <w:rsid w:val="00244792"/>
    <w:rsid w:val="002447AC"/>
    <w:rsid w:val="002447F4"/>
    <w:rsid w:val="002448C2"/>
    <w:rsid w:val="00244919"/>
    <w:rsid w:val="0024497B"/>
    <w:rsid w:val="00244A16"/>
    <w:rsid w:val="00244A58"/>
    <w:rsid w:val="00244B4A"/>
    <w:rsid w:val="00244B76"/>
    <w:rsid w:val="00244B7F"/>
    <w:rsid w:val="00244C35"/>
    <w:rsid w:val="00244C3B"/>
    <w:rsid w:val="00244C4D"/>
    <w:rsid w:val="00244C4E"/>
    <w:rsid w:val="00244C83"/>
    <w:rsid w:val="00244CAB"/>
    <w:rsid w:val="00244CF7"/>
    <w:rsid w:val="00244D0F"/>
    <w:rsid w:val="00244D1F"/>
    <w:rsid w:val="00244F55"/>
    <w:rsid w:val="00245061"/>
    <w:rsid w:val="0024507B"/>
    <w:rsid w:val="002450B2"/>
    <w:rsid w:val="002450BD"/>
    <w:rsid w:val="0024518D"/>
    <w:rsid w:val="002451B4"/>
    <w:rsid w:val="00245286"/>
    <w:rsid w:val="002452F9"/>
    <w:rsid w:val="0024534C"/>
    <w:rsid w:val="0024553B"/>
    <w:rsid w:val="002455B2"/>
    <w:rsid w:val="002456B8"/>
    <w:rsid w:val="002456E2"/>
    <w:rsid w:val="0024574D"/>
    <w:rsid w:val="002457B5"/>
    <w:rsid w:val="002457E9"/>
    <w:rsid w:val="00245877"/>
    <w:rsid w:val="002458D2"/>
    <w:rsid w:val="00245A8A"/>
    <w:rsid w:val="00245B56"/>
    <w:rsid w:val="00245BD7"/>
    <w:rsid w:val="00245BFE"/>
    <w:rsid w:val="00245C14"/>
    <w:rsid w:val="00245C16"/>
    <w:rsid w:val="00245CF4"/>
    <w:rsid w:val="00245DF6"/>
    <w:rsid w:val="00245E8B"/>
    <w:rsid w:val="00245EB5"/>
    <w:rsid w:val="00245EDE"/>
    <w:rsid w:val="00245F72"/>
    <w:rsid w:val="00245F9E"/>
    <w:rsid w:val="00245FE1"/>
    <w:rsid w:val="00245FEF"/>
    <w:rsid w:val="00246054"/>
    <w:rsid w:val="002461EB"/>
    <w:rsid w:val="0024624E"/>
    <w:rsid w:val="002462C5"/>
    <w:rsid w:val="00246376"/>
    <w:rsid w:val="002463B3"/>
    <w:rsid w:val="0024648F"/>
    <w:rsid w:val="002464A2"/>
    <w:rsid w:val="002464EE"/>
    <w:rsid w:val="00246541"/>
    <w:rsid w:val="00246556"/>
    <w:rsid w:val="00246605"/>
    <w:rsid w:val="0024664D"/>
    <w:rsid w:val="00246675"/>
    <w:rsid w:val="0024670F"/>
    <w:rsid w:val="0024674B"/>
    <w:rsid w:val="0024677B"/>
    <w:rsid w:val="00246833"/>
    <w:rsid w:val="0024689B"/>
    <w:rsid w:val="002469A1"/>
    <w:rsid w:val="002469AB"/>
    <w:rsid w:val="002469CA"/>
    <w:rsid w:val="002469DE"/>
    <w:rsid w:val="00246A5A"/>
    <w:rsid w:val="00246AAB"/>
    <w:rsid w:val="00246AAF"/>
    <w:rsid w:val="00246B69"/>
    <w:rsid w:val="00246BE7"/>
    <w:rsid w:val="00246BFA"/>
    <w:rsid w:val="00246C6D"/>
    <w:rsid w:val="00246C8D"/>
    <w:rsid w:val="00246D00"/>
    <w:rsid w:val="00246D3C"/>
    <w:rsid w:val="00246D8C"/>
    <w:rsid w:val="00246DD6"/>
    <w:rsid w:val="00246E8F"/>
    <w:rsid w:val="00246EF6"/>
    <w:rsid w:val="00246FCB"/>
    <w:rsid w:val="0024701A"/>
    <w:rsid w:val="002471A0"/>
    <w:rsid w:val="002471DA"/>
    <w:rsid w:val="00247228"/>
    <w:rsid w:val="00247287"/>
    <w:rsid w:val="0024744C"/>
    <w:rsid w:val="00247482"/>
    <w:rsid w:val="00247504"/>
    <w:rsid w:val="00247599"/>
    <w:rsid w:val="002476B3"/>
    <w:rsid w:val="002477F3"/>
    <w:rsid w:val="0024782F"/>
    <w:rsid w:val="0024785C"/>
    <w:rsid w:val="00247873"/>
    <w:rsid w:val="002478B5"/>
    <w:rsid w:val="00247945"/>
    <w:rsid w:val="00247A51"/>
    <w:rsid w:val="00247AB7"/>
    <w:rsid w:val="00247B11"/>
    <w:rsid w:val="00247BAF"/>
    <w:rsid w:val="00247D11"/>
    <w:rsid w:val="00247D63"/>
    <w:rsid w:val="00247DCC"/>
    <w:rsid w:val="00247EBC"/>
    <w:rsid w:val="00247F3F"/>
    <w:rsid w:val="00247F64"/>
    <w:rsid w:val="00247FFA"/>
    <w:rsid w:val="0025002A"/>
    <w:rsid w:val="00250141"/>
    <w:rsid w:val="0025014B"/>
    <w:rsid w:val="002501D2"/>
    <w:rsid w:val="002501E2"/>
    <w:rsid w:val="0025020D"/>
    <w:rsid w:val="002502DD"/>
    <w:rsid w:val="00250300"/>
    <w:rsid w:val="0025047E"/>
    <w:rsid w:val="002504CE"/>
    <w:rsid w:val="0025052A"/>
    <w:rsid w:val="002505E8"/>
    <w:rsid w:val="00250720"/>
    <w:rsid w:val="0025072E"/>
    <w:rsid w:val="0025079F"/>
    <w:rsid w:val="002509EB"/>
    <w:rsid w:val="00250A35"/>
    <w:rsid w:val="00250B12"/>
    <w:rsid w:val="00250B8E"/>
    <w:rsid w:val="00250BEA"/>
    <w:rsid w:val="00250D62"/>
    <w:rsid w:val="00250D8A"/>
    <w:rsid w:val="00250DA1"/>
    <w:rsid w:val="00250DFC"/>
    <w:rsid w:val="00250E46"/>
    <w:rsid w:val="00250EFA"/>
    <w:rsid w:val="00250FB1"/>
    <w:rsid w:val="00250FBC"/>
    <w:rsid w:val="002510A0"/>
    <w:rsid w:val="002510E8"/>
    <w:rsid w:val="0025118A"/>
    <w:rsid w:val="002511B0"/>
    <w:rsid w:val="00251212"/>
    <w:rsid w:val="00251215"/>
    <w:rsid w:val="00251290"/>
    <w:rsid w:val="00251296"/>
    <w:rsid w:val="002513FF"/>
    <w:rsid w:val="0025151B"/>
    <w:rsid w:val="00251549"/>
    <w:rsid w:val="002515DF"/>
    <w:rsid w:val="00251608"/>
    <w:rsid w:val="002516CD"/>
    <w:rsid w:val="00251724"/>
    <w:rsid w:val="00251883"/>
    <w:rsid w:val="002518B8"/>
    <w:rsid w:val="002518CE"/>
    <w:rsid w:val="002519E3"/>
    <w:rsid w:val="00251B27"/>
    <w:rsid w:val="00251B98"/>
    <w:rsid w:val="00251BE8"/>
    <w:rsid w:val="00251C13"/>
    <w:rsid w:val="00251C2D"/>
    <w:rsid w:val="00251CB4"/>
    <w:rsid w:val="00251CD3"/>
    <w:rsid w:val="00251D31"/>
    <w:rsid w:val="00251DD7"/>
    <w:rsid w:val="00251EDD"/>
    <w:rsid w:val="00251F92"/>
    <w:rsid w:val="00251FA4"/>
    <w:rsid w:val="00252082"/>
    <w:rsid w:val="002520FD"/>
    <w:rsid w:val="0025217F"/>
    <w:rsid w:val="0025227D"/>
    <w:rsid w:val="002522B7"/>
    <w:rsid w:val="002522D3"/>
    <w:rsid w:val="00252307"/>
    <w:rsid w:val="002523ED"/>
    <w:rsid w:val="00252434"/>
    <w:rsid w:val="00252462"/>
    <w:rsid w:val="00252556"/>
    <w:rsid w:val="002525CC"/>
    <w:rsid w:val="00252624"/>
    <w:rsid w:val="0025263B"/>
    <w:rsid w:val="002526B2"/>
    <w:rsid w:val="00252732"/>
    <w:rsid w:val="00252753"/>
    <w:rsid w:val="002527A2"/>
    <w:rsid w:val="002527CA"/>
    <w:rsid w:val="0025281C"/>
    <w:rsid w:val="002528D0"/>
    <w:rsid w:val="00252967"/>
    <w:rsid w:val="002529C6"/>
    <w:rsid w:val="002529CB"/>
    <w:rsid w:val="00252A80"/>
    <w:rsid w:val="00252B3A"/>
    <w:rsid w:val="00252B52"/>
    <w:rsid w:val="00252C21"/>
    <w:rsid w:val="00252CEE"/>
    <w:rsid w:val="00252D1E"/>
    <w:rsid w:val="00252DA8"/>
    <w:rsid w:val="00252DBF"/>
    <w:rsid w:val="00252E2C"/>
    <w:rsid w:val="00252E89"/>
    <w:rsid w:val="00252E93"/>
    <w:rsid w:val="00252EBB"/>
    <w:rsid w:val="00252F2B"/>
    <w:rsid w:val="00252F57"/>
    <w:rsid w:val="00252F7C"/>
    <w:rsid w:val="00252F8F"/>
    <w:rsid w:val="0025308C"/>
    <w:rsid w:val="00253197"/>
    <w:rsid w:val="00253307"/>
    <w:rsid w:val="002533A1"/>
    <w:rsid w:val="002533E4"/>
    <w:rsid w:val="002533E7"/>
    <w:rsid w:val="002533E9"/>
    <w:rsid w:val="0025341D"/>
    <w:rsid w:val="0025341F"/>
    <w:rsid w:val="0025348E"/>
    <w:rsid w:val="00253548"/>
    <w:rsid w:val="00253586"/>
    <w:rsid w:val="002535CF"/>
    <w:rsid w:val="002535FE"/>
    <w:rsid w:val="00253618"/>
    <w:rsid w:val="0025366D"/>
    <w:rsid w:val="00253735"/>
    <w:rsid w:val="002538BF"/>
    <w:rsid w:val="002538EB"/>
    <w:rsid w:val="00253984"/>
    <w:rsid w:val="0025398A"/>
    <w:rsid w:val="002539AD"/>
    <w:rsid w:val="00253A66"/>
    <w:rsid w:val="00253A74"/>
    <w:rsid w:val="00253B7B"/>
    <w:rsid w:val="00253BF6"/>
    <w:rsid w:val="00253C35"/>
    <w:rsid w:val="00253D16"/>
    <w:rsid w:val="00253D28"/>
    <w:rsid w:val="00253D59"/>
    <w:rsid w:val="00253D8F"/>
    <w:rsid w:val="00253E2E"/>
    <w:rsid w:val="00253EEA"/>
    <w:rsid w:val="00253F8C"/>
    <w:rsid w:val="00253F92"/>
    <w:rsid w:val="00253FA5"/>
    <w:rsid w:val="00253FC6"/>
    <w:rsid w:val="00254030"/>
    <w:rsid w:val="00254052"/>
    <w:rsid w:val="00254054"/>
    <w:rsid w:val="00254058"/>
    <w:rsid w:val="002541CD"/>
    <w:rsid w:val="002542E1"/>
    <w:rsid w:val="00254357"/>
    <w:rsid w:val="00254366"/>
    <w:rsid w:val="0025443B"/>
    <w:rsid w:val="0025445E"/>
    <w:rsid w:val="00254589"/>
    <w:rsid w:val="002545AA"/>
    <w:rsid w:val="00254625"/>
    <w:rsid w:val="002546E6"/>
    <w:rsid w:val="0025470F"/>
    <w:rsid w:val="0025481A"/>
    <w:rsid w:val="0025481F"/>
    <w:rsid w:val="002548A1"/>
    <w:rsid w:val="002548E6"/>
    <w:rsid w:val="00254937"/>
    <w:rsid w:val="00254978"/>
    <w:rsid w:val="0025497F"/>
    <w:rsid w:val="00254A23"/>
    <w:rsid w:val="00254A33"/>
    <w:rsid w:val="00254A40"/>
    <w:rsid w:val="00254A58"/>
    <w:rsid w:val="00254B37"/>
    <w:rsid w:val="00254B82"/>
    <w:rsid w:val="00254B84"/>
    <w:rsid w:val="00254C35"/>
    <w:rsid w:val="00254C4B"/>
    <w:rsid w:val="00254C8D"/>
    <w:rsid w:val="00254E81"/>
    <w:rsid w:val="00254E8D"/>
    <w:rsid w:val="00254F5E"/>
    <w:rsid w:val="00255030"/>
    <w:rsid w:val="002550B6"/>
    <w:rsid w:val="00255156"/>
    <w:rsid w:val="0025517B"/>
    <w:rsid w:val="00255198"/>
    <w:rsid w:val="002553AD"/>
    <w:rsid w:val="0025546D"/>
    <w:rsid w:val="00255471"/>
    <w:rsid w:val="00255486"/>
    <w:rsid w:val="002554DE"/>
    <w:rsid w:val="0025559A"/>
    <w:rsid w:val="002555DC"/>
    <w:rsid w:val="0025568D"/>
    <w:rsid w:val="0025569C"/>
    <w:rsid w:val="002556D3"/>
    <w:rsid w:val="002557A8"/>
    <w:rsid w:val="0025580E"/>
    <w:rsid w:val="00255873"/>
    <w:rsid w:val="002558A4"/>
    <w:rsid w:val="0025591F"/>
    <w:rsid w:val="00255A30"/>
    <w:rsid w:val="00255A8B"/>
    <w:rsid w:val="00255A9F"/>
    <w:rsid w:val="00255BC7"/>
    <w:rsid w:val="00255C4A"/>
    <w:rsid w:val="00255E08"/>
    <w:rsid w:val="00255EAD"/>
    <w:rsid w:val="00255F49"/>
    <w:rsid w:val="00256090"/>
    <w:rsid w:val="002561B4"/>
    <w:rsid w:val="002561CD"/>
    <w:rsid w:val="00256212"/>
    <w:rsid w:val="002562CC"/>
    <w:rsid w:val="00256410"/>
    <w:rsid w:val="00256442"/>
    <w:rsid w:val="0025644B"/>
    <w:rsid w:val="00256520"/>
    <w:rsid w:val="0025659C"/>
    <w:rsid w:val="0025668E"/>
    <w:rsid w:val="002566D4"/>
    <w:rsid w:val="002566EA"/>
    <w:rsid w:val="002567B5"/>
    <w:rsid w:val="00256854"/>
    <w:rsid w:val="0025687A"/>
    <w:rsid w:val="002568AF"/>
    <w:rsid w:val="002568F0"/>
    <w:rsid w:val="00256925"/>
    <w:rsid w:val="002569F5"/>
    <w:rsid w:val="00256ACA"/>
    <w:rsid w:val="00256B64"/>
    <w:rsid w:val="00256BBC"/>
    <w:rsid w:val="00256C35"/>
    <w:rsid w:val="00256C98"/>
    <w:rsid w:val="00256CFE"/>
    <w:rsid w:val="00256E68"/>
    <w:rsid w:val="00256ED3"/>
    <w:rsid w:val="00256EF4"/>
    <w:rsid w:val="00256F37"/>
    <w:rsid w:val="00256F77"/>
    <w:rsid w:val="0025706A"/>
    <w:rsid w:val="002570B6"/>
    <w:rsid w:val="002570E8"/>
    <w:rsid w:val="00257140"/>
    <w:rsid w:val="002571B3"/>
    <w:rsid w:val="00257245"/>
    <w:rsid w:val="002572B3"/>
    <w:rsid w:val="002572EE"/>
    <w:rsid w:val="0025737A"/>
    <w:rsid w:val="0025738B"/>
    <w:rsid w:val="002573AE"/>
    <w:rsid w:val="002573CD"/>
    <w:rsid w:val="0025741F"/>
    <w:rsid w:val="0025745E"/>
    <w:rsid w:val="002574AB"/>
    <w:rsid w:val="002575A3"/>
    <w:rsid w:val="002575EA"/>
    <w:rsid w:val="00257603"/>
    <w:rsid w:val="00257646"/>
    <w:rsid w:val="00257674"/>
    <w:rsid w:val="0025778B"/>
    <w:rsid w:val="002577A6"/>
    <w:rsid w:val="002577A9"/>
    <w:rsid w:val="00257863"/>
    <w:rsid w:val="002578C3"/>
    <w:rsid w:val="00257A3F"/>
    <w:rsid w:val="00257B10"/>
    <w:rsid w:val="00257B12"/>
    <w:rsid w:val="00257B1E"/>
    <w:rsid w:val="00257B32"/>
    <w:rsid w:val="00257B95"/>
    <w:rsid w:val="00257F05"/>
    <w:rsid w:val="00257FAB"/>
    <w:rsid w:val="00257FCE"/>
    <w:rsid w:val="00257FE7"/>
    <w:rsid w:val="00260069"/>
    <w:rsid w:val="0026020C"/>
    <w:rsid w:val="002602BC"/>
    <w:rsid w:val="002603AC"/>
    <w:rsid w:val="002603BB"/>
    <w:rsid w:val="002603E8"/>
    <w:rsid w:val="002603E9"/>
    <w:rsid w:val="0026043C"/>
    <w:rsid w:val="002604F2"/>
    <w:rsid w:val="00260522"/>
    <w:rsid w:val="0026054A"/>
    <w:rsid w:val="00260660"/>
    <w:rsid w:val="00260671"/>
    <w:rsid w:val="002608B5"/>
    <w:rsid w:val="00260951"/>
    <w:rsid w:val="00260A41"/>
    <w:rsid w:val="00260AE5"/>
    <w:rsid w:val="00260B01"/>
    <w:rsid w:val="00260B67"/>
    <w:rsid w:val="00260C1B"/>
    <w:rsid w:val="00260D7C"/>
    <w:rsid w:val="00260EB3"/>
    <w:rsid w:val="00260EC0"/>
    <w:rsid w:val="00260F51"/>
    <w:rsid w:val="00260F55"/>
    <w:rsid w:val="00260FA3"/>
    <w:rsid w:val="002610AB"/>
    <w:rsid w:val="002610B5"/>
    <w:rsid w:val="00261172"/>
    <w:rsid w:val="0026119D"/>
    <w:rsid w:val="002611F2"/>
    <w:rsid w:val="00261201"/>
    <w:rsid w:val="00261315"/>
    <w:rsid w:val="0026139A"/>
    <w:rsid w:val="00261419"/>
    <w:rsid w:val="002614CF"/>
    <w:rsid w:val="00261504"/>
    <w:rsid w:val="00261506"/>
    <w:rsid w:val="00261529"/>
    <w:rsid w:val="00261605"/>
    <w:rsid w:val="002616C8"/>
    <w:rsid w:val="00261721"/>
    <w:rsid w:val="00261793"/>
    <w:rsid w:val="002617E7"/>
    <w:rsid w:val="00261812"/>
    <w:rsid w:val="00261A54"/>
    <w:rsid w:val="00261A64"/>
    <w:rsid w:val="00261A69"/>
    <w:rsid w:val="00261AA1"/>
    <w:rsid w:val="00261ABD"/>
    <w:rsid w:val="00261B8C"/>
    <w:rsid w:val="00261BB1"/>
    <w:rsid w:val="00261BE5"/>
    <w:rsid w:val="00261C66"/>
    <w:rsid w:val="00261E35"/>
    <w:rsid w:val="00261E61"/>
    <w:rsid w:val="00261EB9"/>
    <w:rsid w:val="00261F90"/>
    <w:rsid w:val="00261FB7"/>
    <w:rsid w:val="002620AE"/>
    <w:rsid w:val="0026219D"/>
    <w:rsid w:val="002621FA"/>
    <w:rsid w:val="00262292"/>
    <w:rsid w:val="0026232E"/>
    <w:rsid w:val="00262382"/>
    <w:rsid w:val="0026238F"/>
    <w:rsid w:val="002623D7"/>
    <w:rsid w:val="0026243D"/>
    <w:rsid w:val="0026246E"/>
    <w:rsid w:val="002624E5"/>
    <w:rsid w:val="00262580"/>
    <w:rsid w:val="002625E6"/>
    <w:rsid w:val="00262610"/>
    <w:rsid w:val="00262630"/>
    <w:rsid w:val="00262638"/>
    <w:rsid w:val="002626A0"/>
    <w:rsid w:val="002626D6"/>
    <w:rsid w:val="002626D8"/>
    <w:rsid w:val="00262756"/>
    <w:rsid w:val="002629C1"/>
    <w:rsid w:val="00262BA6"/>
    <w:rsid w:val="00262BE9"/>
    <w:rsid w:val="00262C06"/>
    <w:rsid w:val="00262C60"/>
    <w:rsid w:val="00262C94"/>
    <w:rsid w:val="00262DD6"/>
    <w:rsid w:val="00262E24"/>
    <w:rsid w:val="00262E73"/>
    <w:rsid w:val="00262EA7"/>
    <w:rsid w:val="00262EC1"/>
    <w:rsid w:val="00262F7B"/>
    <w:rsid w:val="00263026"/>
    <w:rsid w:val="00263066"/>
    <w:rsid w:val="002630A6"/>
    <w:rsid w:val="002630AE"/>
    <w:rsid w:val="0026319D"/>
    <w:rsid w:val="002631D6"/>
    <w:rsid w:val="00263204"/>
    <w:rsid w:val="002632FE"/>
    <w:rsid w:val="00263363"/>
    <w:rsid w:val="002633A6"/>
    <w:rsid w:val="0026340B"/>
    <w:rsid w:val="002634A5"/>
    <w:rsid w:val="002635D8"/>
    <w:rsid w:val="00263694"/>
    <w:rsid w:val="00263777"/>
    <w:rsid w:val="002637A4"/>
    <w:rsid w:val="00263833"/>
    <w:rsid w:val="002638EA"/>
    <w:rsid w:val="0026390B"/>
    <w:rsid w:val="00263968"/>
    <w:rsid w:val="0026399A"/>
    <w:rsid w:val="00263A2B"/>
    <w:rsid w:val="00263A76"/>
    <w:rsid w:val="00263AA3"/>
    <w:rsid w:val="00263BA5"/>
    <w:rsid w:val="00263BAD"/>
    <w:rsid w:val="00263BEA"/>
    <w:rsid w:val="00263D64"/>
    <w:rsid w:val="00263DF2"/>
    <w:rsid w:val="00263EE2"/>
    <w:rsid w:val="00263F8C"/>
    <w:rsid w:val="00264049"/>
    <w:rsid w:val="002640ED"/>
    <w:rsid w:val="002640FF"/>
    <w:rsid w:val="002641C5"/>
    <w:rsid w:val="00264275"/>
    <w:rsid w:val="0026427A"/>
    <w:rsid w:val="002642A9"/>
    <w:rsid w:val="00264378"/>
    <w:rsid w:val="00264452"/>
    <w:rsid w:val="002644AE"/>
    <w:rsid w:val="002644EA"/>
    <w:rsid w:val="00264559"/>
    <w:rsid w:val="002645F1"/>
    <w:rsid w:val="002646B2"/>
    <w:rsid w:val="0026470F"/>
    <w:rsid w:val="00264779"/>
    <w:rsid w:val="00264783"/>
    <w:rsid w:val="00264865"/>
    <w:rsid w:val="002648E2"/>
    <w:rsid w:val="0026490C"/>
    <w:rsid w:val="002649B6"/>
    <w:rsid w:val="002649E3"/>
    <w:rsid w:val="00264AD7"/>
    <w:rsid w:val="00264AD9"/>
    <w:rsid w:val="00264AF3"/>
    <w:rsid w:val="00264B08"/>
    <w:rsid w:val="00264B25"/>
    <w:rsid w:val="00264B72"/>
    <w:rsid w:val="00264BF4"/>
    <w:rsid w:val="00264C08"/>
    <w:rsid w:val="00264C32"/>
    <w:rsid w:val="00264C81"/>
    <w:rsid w:val="00264C89"/>
    <w:rsid w:val="00264D26"/>
    <w:rsid w:val="00264E7A"/>
    <w:rsid w:val="00264EDD"/>
    <w:rsid w:val="00264EFC"/>
    <w:rsid w:val="00264EFE"/>
    <w:rsid w:val="002650AB"/>
    <w:rsid w:val="002651E9"/>
    <w:rsid w:val="00265304"/>
    <w:rsid w:val="00265335"/>
    <w:rsid w:val="002653C0"/>
    <w:rsid w:val="002653D3"/>
    <w:rsid w:val="002653F3"/>
    <w:rsid w:val="00265414"/>
    <w:rsid w:val="0026547C"/>
    <w:rsid w:val="002654B9"/>
    <w:rsid w:val="002654C8"/>
    <w:rsid w:val="0026555C"/>
    <w:rsid w:val="0026557C"/>
    <w:rsid w:val="002655AA"/>
    <w:rsid w:val="00265606"/>
    <w:rsid w:val="002656C9"/>
    <w:rsid w:val="0026572E"/>
    <w:rsid w:val="002657D2"/>
    <w:rsid w:val="00265865"/>
    <w:rsid w:val="0026589C"/>
    <w:rsid w:val="00265A03"/>
    <w:rsid w:val="00265A3A"/>
    <w:rsid w:val="00265ABE"/>
    <w:rsid w:val="00265B11"/>
    <w:rsid w:val="00265B3E"/>
    <w:rsid w:val="00265B5C"/>
    <w:rsid w:val="00265B95"/>
    <w:rsid w:val="00265C3F"/>
    <w:rsid w:val="00265C8E"/>
    <w:rsid w:val="00265CA7"/>
    <w:rsid w:val="00265D38"/>
    <w:rsid w:val="00265DB6"/>
    <w:rsid w:val="00265ED9"/>
    <w:rsid w:val="00265EDD"/>
    <w:rsid w:val="00265FA6"/>
    <w:rsid w:val="00265FDA"/>
    <w:rsid w:val="0026603E"/>
    <w:rsid w:val="00266052"/>
    <w:rsid w:val="002660BD"/>
    <w:rsid w:val="00266182"/>
    <w:rsid w:val="00266184"/>
    <w:rsid w:val="00266200"/>
    <w:rsid w:val="00266229"/>
    <w:rsid w:val="0026627B"/>
    <w:rsid w:val="002662D4"/>
    <w:rsid w:val="00266429"/>
    <w:rsid w:val="002664DB"/>
    <w:rsid w:val="00266515"/>
    <w:rsid w:val="002665BC"/>
    <w:rsid w:val="00266612"/>
    <w:rsid w:val="00266621"/>
    <w:rsid w:val="0026663E"/>
    <w:rsid w:val="002667A9"/>
    <w:rsid w:val="002667F4"/>
    <w:rsid w:val="002668FD"/>
    <w:rsid w:val="00266901"/>
    <w:rsid w:val="0026694C"/>
    <w:rsid w:val="0026694D"/>
    <w:rsid w:val="00266996"/>
    <w:rsid w:val="00266B12"/>
    <w:rsid w:val="00266B49"/>
    <w:rsid w:val="00266C1F"/>
    <w:rsid w:val="00266C24"/>
    <w:rsid w:val="00266D05"/>
    <w:rsid w:val="00266D3A"/>
    <w:rsid w:val="00266D51"/>
    <w:rsid w:val="00266DD1"/>
    <w:rsid w:val="00266E0F"/>
    <w:rsid w:val="00266E7A"/>
    <w:rsid w:val="00266E8F"/>
    <w:rsid w:val="00266ECB"/>
    <w:rsid w:val="00266F1B"/>
    <w:rsid w:val="00266F57"/>
    <w:rsid w:val="00266F77"/>
    <w:rsid w:val="00266FC3"/>
    <w:rsid w:val="00267009"/>
    <w:rsid w:val="00267041"/>
    <w:rsid w:val="00267076"/>
    <w:rsid w:val="0026707C"/>
    <w:rsid w:val="002670BD"/>
    <w:rsid w:val="0026725F"/>
    <w:rsid w:val="002672AD"/>
    <w:rsid w:val="002672DC"/>
    <w:rsid w:val="0026730C"/>
    <w:rsid w:val="002673B3"/>
    <w:rsid w:val="0026743E"/>
    <w:rsid w:val="00267471"/>
    <w:rsid w:val="00267556"/>
    <w:rsid w:val="002675E5"/>
    <w:rsid w:val="00267664"/>
    <w:rsid w:val="00267678"/>
    <w:rsid w:val="002676C9"/>
    <w:rsid w:val="002676EC"/>
    <w:rsid w:val="002677B6"/>
    <w:rsid w:val="002677EE"/>
    <w:rsid w:val="00267878"/>
    <w:rsid w:val="00267962"/>
    <w:rsid w:val="00267A9B"/>
    <w:rsid w:val="00267B89"/>
    <w:rsid w:val="00267BCA"/>
    <w:rsid w:val="00267CAC"/>
    <w:rsid w:val="00267DAB"/>
    <w:rsid w:val="00267DDD"/>
    <w:rsid w:val="00267DE4"/>
    <w:rsid w:val="00267E8E"/>
    <w:rsid w:val="00267EAE"/>
    <w:rsid w:val="00267EE8"/>
    <w:rsid w:val="00267EEE"/>
    <w:rsid w:val="00267FA9"/>
    <w:rsid w:val="00267FFB"/>
    <w:rsid w:val="0026DD74"/>
    <w:rsid w:val="0027002D"/>
    <w:rsid w:val="00270278"/>
    <w:rsid w:val="0027027B"/>
    <w:rsid w:val="002705E0"/>
    <w:rsid w:val="00270640"/>
    <w:rsid w:val="0027066F"/>
    <w:rsid w:val="00270717"/>
    <w:rsid w:val="00270781"/>
    <w:rsid w:val="002707ED"/>
    <w:rsid w:val="00270869"/>
    <w:rsid w:val="00270890"/>
    <w:rsid w:val="002708A6"/>
    <w:rsid w:val="00270934"/>
    <w:rsid w:val="0027097E"/>
    <w:rsid w:val="00270A9B"/>
    <w:rsid w:val="00270AE1"/>
    <w:rsid w:val="00270C39"/>
    <w:rsid w:val="00270CE4"/>
    <w:rsid w:val="00270D0B"/>
    <w:rsid w:val="00270D34"/>
    <w:rsid w:val="00270D78"/>
    <w:rsid w:val="00270D7D"/>
    <w:rsid w:val="00270DB0"/>
    <w:rsid w:val="00270DCE"/>
    <w:rsid w:val="00270DD9"/>
    <w:rsid w:val="00270E31"/>
    <w:rsid w:val="00270E61"/>
    <w:rsid w:val="00270EA4"/>
    <w:rsid w:val="00271022"/>
    <w:rsid w:val="00271040"/>
    <w:rsid w:val="00271116"/>
    <w:rsid w:val="002711C6"/>
    <w:rsid w:val="002711E3"/>
    <w:rsid w:val="00271264"/>
    <w:rsid w:val="0027137A"/>
    <w:rsid w:val="002713C6"/>
    <w:rsid w:val="00271414"/>
    <w:rsid w:val="00271536"/>
    <w:rsid w:val="0027153B"/>
    <w:rsid w:val="002715DB"/>
    <w:rsid w:val="002715F1"/>
    <w:rsid w:val="00271665"/>
    <w:rsid w:val="0027167F"/>
    <w:rsid w:val="00271682"/>
    <w:rsid w:val="00271696"/>
    <w:rsid w:val="002716CB"/>
    <w:rsid w:val="002717B9"/>
    <w:rsid w:val="002717EB"/>
    <w:rsid w:val="002718C9"/>
    <w:rsid w:val="002718E5"/>
    <w:rsid w:val="00271A2F"/>
    <w:rsid w:val="00271A5A"/>
    <w:rsid w:val="00271A7E"/>
    <w:rsid w:val="00271AC2"/>
    <w:rsid w:val="00271B5F"/>
    <w:rsid w:val="00271BBB"/>
    <w:rsid w:val="00271BE1"/>
    <w:rsid w:val="00271C2B"/>
    <w:rsid w:val="00271C2C"/>
    <w:rsid w:val="00271C56"/>
    <w:rsid w:val="00271C75"/>
    <w:rsid w:val="00271D9B"/>
    <w:rsid w:val="00271E48"/>
    <w:rsid w:val="00271E90"/>
    <w:rsid w:val="00271EB1"/>
    <w:rsid w:val="00271F04"/>
    <w:rsid w:val="00271FCF"/>
    <w:rsid w:val="00271FD6"/>
    <w:rsid w:val="00271FE1"/>
    <w:rsid w:val="00271FE7"/>
    <w:rsid w:val="0027200E"/>
    <w:rsid w:val="0027203C"/>
    <w:rsid w:val="00272049"/>
    <w:rsid w:val="002720EA"/>
    <w:rsid w:val="00272124"/>
    <w:rsid w:val="00272199"/>
    <w:rsid w:val="00272290"/>
    <w:rsid w:val="0027238D"/>
    <w:rsid w:val="002723B8"/>
    <w:rsid w:val="00272453"/>
    <w:rsid w:val="002724E1"/>
    <w:rsid w:val="002724EC"/>
    <w:rsid w:val="002726D9"/>
    <w:rsid w:val="0027277A"/>
    <w:rsid w:val="00272855"/>
    <w:rsid w:val="0027287C"/>
    <w:rsid w:val="0027293A"/>
    <w:rsid w:val="00272961"/>
    <w:rsid w:val="00272A0B"/>
    <w:rsid w:val="00272AE4"/>
    <w:rsid w:val="00272B11"/>
    <w:rsid w:val="00272B4A"/>
    <w:rsid w:val="00272D07"/>
    <w:rsid w:val="00272D16"/>
    <w:rsid w:val="00272DA6"/>
    <w:rsid w:val="00272E20"/>
    <w:rsid w:val="00272EA5"/>
    <w:rsid w:val="00272ECD"/>
    <w:rsid w:val="00272EE2"/>
    <w:rsid w:val="00272EFA"/>
    <w:rsid w:val="00272F1C"/>
    <w:rsid w:val="00272F2D"/>
    <w:rsid w:val="00272FA0"/>
    <w:rsid w:val="00272FD6"/>
    <w:rsid w:val="0027300C"/>
    <w:rsid w:val="0027310B"/>
    <w:rsid w:val="00273114"/>
    <w:rsid w:val="0027311A"/>
    <w:rsid w:val="00273133"/>
    <w:rsid w:val="0027328E"/>
    <w:rsid w:val="00273354"/>
    <w:rsid w:val="00273428"/>
    <w:rsid w:val="00273483"/>
    <w:rsid w:val="00273498"/>
    <w:rsid w:val="002735C1"/>
    <w:rsid w:val="00273717"/>
    <w:rsid w:val="0027387C"/>
    <w:rsid w:val="002738E1"/>
    <w:rsid w:val="00273928"/>
    <w:rsid w:val="00273932"/>
    <w:rsid w:val="0027394B"/>
    <w:rsid w:val="00273976"/>
    <w:rsid w:val="00273A6E"/>
    <w:rsid w:val="00273AB0"/>
    <w:rsid w:val="00273B2E"/>
    <w:rsid w:val="00273BDB"/>
    <w:rsid w:val="00273BE3"/>
    <w:rsid w:val="00273CDF"/>
    <w:rsid w:val="00273D15"/>
    <w:rsid w:val="00273D54"/>
    <w:rsid w:val="00273DD8"/>
    <w:rsid w:val="00273E38"/>
    <w:rsid w:val="00273F72"/>
    <w:rsid w:val="00273F90"/>
    <w:rsid w:val="002741FA"/>
    <w:rsid w:val="002742DD"/>
    <w:rsid w:val="002742F3"/>
    <w:rsid w:val="00274379"/>
    <w:rsid w:val="0027437B"/>
    <w:rsid w:val="002743A3"/>
    <w:rsid w:val="002744A0"/>
    <w:rsid w:val="002745D0"/>
    <w:rsid w:val="00274665"/>
    <w:rsid w:val="00274666"/>
    <w:rsid w:val="0027467E"/>
    <w:rsid w:val="002746ED"/>
    <w:rsid w:val="002747EA"/>
    <w:rsid w:val="00274950"/>
    <w:rsid w:val="0027499B"/>
    <w:rsid w:val="002749EC"/>
    <w:rsid w:val="002749F9"/>
    <w:rsid w:val="00274A62"/>
    <w:rsid w:val="00274AF6"/>
    <w:rsid w:val="00274BA5"/>
    <w:rsid w:val="00274BFD"/>
    <w:rsid w:val="00274C89"/>
    <w:rsid w:val="00274CBE"/>
    <w:rsid w:val="00274DC3"/>
    <w:rsid w:val="00274E2F"/>
    <w:rsid w:val="00274E95"/>
    <w:rsid w:val="00274ECC"/>
    <w:rsid w:val="00274F18"/>
    <w:rsid w:val="00274FEE"/>
    <w:rsid w:val="0027503C"/>
    <w:rsid w:val="00275046"/>
    <w:rsid w:val="0027504B"/>
    <w:rsid w:val="00275079"/>
    <w:rsid w:val="00275082"/>
    <w:rsid w:val="00275089"/>
    <w:rsid w:val="002750AB"/>
    <w:rsid w:val="002750AC"/>
    <w:rsid w:val="002750CE"/>
    <w:rsid w:val="002750E1"/>
    <w:rsid w:val="002750FC"/>
    <w:rsid w:val="0027515B"/>
    <w:rsid w:val="00275161"/>
    <w:rsid w:val="0027519B"/>
    <w:rsid w:val="002752BC"/>
    <w:rsid w:val="002752EC"/>
    <w:rsid w:val="00275328"/>
    <w:rsid w:val="002753D1"/>
    <w:rsid w:val="00275491"/>
    <w:rsid w:val="00275548"/>
    <w:rsid w:val="00275564"/>
    <w:rsid w:val="002756A2"/>
    <w:rsid w:val="002756EC"/>
    <w:rsid w:val="002756F2"/>
    <w:rsid w:val="00275795"/>
    <w:rsid w:val="00275859"/>
    <w:rsid w:val="0027590F"/>
    <w:rsid w:val="00275949"/>
    <w:rsid w:val="00275970"/>
    <w:rsid w:val="00275984"/>
    <w:rsid w:val="00275A20"/>
    <w:rsid w:val="00275A5D"/>
    <w:rsid w:val="00275A9A"/>
    <w:rsid w:val="00275C4C"/>
    <w:rsid w:val="00275CDA"/>
    <w:rsid w:val="00275D62"/>
    <w:rsid w:val="00275E36"/>
    <w:rsid w:val="00275E65"/>
    <w:rsid w:val="00275E6E"/>
    <w:rsid w:val="00275EC8"/>
    <w:rsid w:val="00275F46"/>
    <w:rsid w:val="00275FB4"/>
    <w:rsid w:val="002760E9"/>
    <w:rsid w:val="00276196"/>
    <w:rsid w:val="00276255"/>
    <w:rsid w:val="002762E2"/>
    <w:rsid w:val="002762F5"/>
    <w:rsid w:val="00276382"/>
    <w:rsid w:val="00276464"/>
    <w:rsid w:val="0027659B"/>
    <w:rsid w:val="002765A5"/>
    <w:rsid w:val="002765DD"/>
    <w:rsid w:val="002765F5"/>
    <w:rsid w:val="0027663C"/>
    <w:rsid w:val="00276670"/>
    <w:rsid w:val="002766AC"/>
    <w:rsid w:val="002767BE"/>
    <w:rsid w:val="002767C7"/>
    <w:rsid w:val="00276821"/>
    <w:rsid w:val="002768B1"/>
    <w:rsid w:val="002768E9"/>
    <w:rsid w:val="0027695E"/>
    <w:rsid w:val="00276A31"/>
    <w:rsid w:val="00276A4C"/>
    <w:rsid w:val="00276A6C"/>
    <w:rsid w:val="00276AA2"/>
    <w:rsid w:val="00276AE3"/>
    <w:rsid w:val="00276AEB"/>
    <w:rsid w:val="00276BDE"/>
    <w:rsid w:val="00276C00"/>
    <w:rsid w:val="00276C28"/>
    <w:rsid w:val="00276C3D"/>
    <w:rsid w:val="00276D13"/>
    <w:rsid w:val="00276D47"/>
    <w:rsid w:val="00276F66"/>
    <w:rsid w:val="00277045"/>
    <w:rsid w:val="0027706D"/>
    <w:rsid w:val="00277089"/>
    <w:rsid w:val="002770E0"/>
    <w:rsid w:val="0027723A"/>
    <w:rsid w:val="00277328"/>
    <w:rsid w:val="0027739F"/>
    <w:rsid w:val="002773F6"/>
    <w:rsid w:val="00277427"/>
    <w:rsid w:val="0027752C"/>
    <w:rsid w:val="0027765C"/>
    <w:rsid w:val="00277693"/>
    <w:rsid w:val="002776CD"/>
    <w:rsid w:val="002776E3"/>
    <w:rsid w:val="00277741"/>
    <w:rsid w:val="0027774C"/>
    <w:rsid w:val="00277802"/>
    <w:rsid w:val="0027789E"/>
    <w:rsid w:val="002778B6"/>
    <w:rsid w:val="002778E9"/>
    <w:rsid w:val="00277A0C"/>
    <w:rsid w:val="00277A11"/>
    <w:rsid w:val="00277AD0"/>
    <w:rsid w:val="00277AD8"/>
    <w:rsid w:val="00277AD9"/>
    <w:rsid w:val="00277AED"/>
    <w:rsid w:val="00277B21"/>
    <w:rsid w:val="00277B4E"/>
    <w:rsid w:val="00277B65"/>
    <w:rsid w:val="00277B83"/>
    <w:rsid w:val="00277BEA"/>
    <w:rsid w:val="00277D23"/>
    <w:rsid w:val="00277DFF"/>
    <w:rsid w:val="00277ED6"/>
    <w:rsid w:val="00277F4E"/>
    <w:rsid w:val="00280005"/>
    <w:rsid w:val="00280149"/>
    <w:rsid w:val="0028025B"/>
    <w:rsid w:val="0028027E"/>
    <w:rsid w:val="00280283"/>
    <w:rsid w:val="00280296"/>
    <w:rsid w:val="00280305"/>
    <w:rsid w:val="002804D1"/>
    <w:rsid w:val="002805C6"/>
    <w:rsid w:val="002806D0"/>
    <w:rsid w:val="00280702"/>
    <w:rsid w:val="0028078C"/>
    <w:rsid w:val="0028088B"/>
    <w:rsid w:val="002808A8"/>
    <w:rsid w:val="00280901"/>
    <w:rsid w:val="002809B3"/>
    <w:rsid w:val="00280A70"/>
    <w:rsid w:val="00280A87"/>
    <w:rsid w:val="00280C2C"/>
    <w:rsid w:val="00280CBF"/>
    <w:rsid w:val="00280CFD"/>
    <w:rsid w:val="00280D3A"/>
    <w:rsid w:val="00280E56"/>
    <w:rsid w:val="00280EFD"/>
    <w:rsid w:val="00280F00"/>
    <w:rsid w:val="00280F46"/>
    <w:rsid w:val="00280FA1"/>
    <w:rsid w:val="0028103D"/>
    <w:rsid w:val="0028104A"/>
    <w:rsid w:val="00281073"/>
    <w:rsid w:val="00281093"/>
    <w:rsid w:val="00281094"/>
    <w:rsid w:val="002811F4"/>
    <w:rsid w:val="002812D2"/>
    <w:rsid w:val="002812D6"/>
    <w:rsid w:val="00281309"/>
    <w:rsid w:val="0028138B"/>
    <w:rsid w:val="002813F2"/>
    <w:rsid w:val="00281460"/>
    <w:rsid w:val="002814CB"/>
    <w:rsid w:val="002814F0"/>
    <w:rsid w:val="0028152A"/>
    <w:rsid w:val="0028152F"/>
    <w:rsid w:val="00281588"/>
    <w:rsid w:val="002815C7"/>
    <w:rsid w:val="00281612"/>
    <w:rsid w:val="00281747"/>
    <w:rsid w:val="00281774"/>
    <w:rsid w:val="0028177D"/>
    <w:rsid w:val="002817A0"/>
    <w:rsid w:val="002817D1"/>
    <w:rsid w:val="002818CE"/>
    <w:rsid w:val="002819D8"/>
    <w:rsid w:val="002819F7"/>
    <w:rsid w:val="00281A9E"/>
    <w:rsid w:val="00281ACD"/>
    <w:rsid w:val="00281AD8"/>
    <w:rsid w:val="00281B45"/>
    <w:rsid w:val="00281B73"/>
    <w:rsid w:val="00281C89"/>
    <w:rsid w:val="00281CCC"/>
    <w:rsid w:val="00281CDB"/>
    <w:rsid w:val="00281D74"/>
    <w:rsid w:val="00281E04"/>
    <w:rsid w:val="00281E33"/>
    <w:rsid w:val="00281EFA"/>
    <w:rsid w:val="002820E9"/>
    <w:rsid w:val="00282279"/>
    <w:rsid w:val="002823C5"/>
    <w:rsid w:val="0028246D"/>
    <w:rsid w:val="00282518"/>
    <w:rsid w:val="00282579"/>
    <w:rsid w:val="002825D1"/>
    <w:rsid w:val="002825DD"/>
    <w:rsid w:val="0028274F"/>
    <w:rsid w:val="002827A7"/>
    <w:rsid w:val="002828EF"/>
    <w:rsid w:val="0028297A"/>
    <w:rsid w:val="00282A04"/>
    <w:rsid w:val="00282A66"/>
    <w:rsid w:val="00282A6F"/>
    <w:rsid w:val="00282A8D"/>
    <w:rsid w:val="00282B1A"/>
    <w:rsid w:val="00282B23"/>
    <w:rsid w:val="00282BA6"/>
    <w:rsid w:val="00282BBB"/>
    <w:rsid w:val="00282D6E"/>
    <w:rsid w:val="00282D92"/>
    <w:rsid w:val="00282DA6"/>
    <w:rsid w:val="00282DFC"/>
    <w:rsid w:val="00282E9A"/>
    <w:rsid w:val="00282EB6"/>
    <w:rsid w:val="00282F37"/>
    <w:rsid w:val="00282F5D"/>
    <w:rsid w:val="00282F8F"/>
    <w:rsid w:val="0028312E"/>
    <w:rsid w:val="0028313D"/>
    <w:rsid w:val="00283269"/>
    <w:rsid w:val="0028337A"/>
    <w:rsid w:val="00283423"/>
    <w:rsid w:val="0028365A"/>
    <w:rsid w:val="002836A9"/>
    <w:rsid w:val="002836BE"/>
    <w:rsid w:val="00283730"/>
    <w:rsid w:val="0028373E"/>
    <w:rsid w:val="00283749"/>
    <w:rsid w:val="00283770"/>
    <w:rsid w:val="0028377A"/>
    <w:rsid w:val="00283872"/>
    <w:rsid w:val="0028388B"/>
    <w:rsid w:val="00283928"/>
    <w:rsid w:val="00283961"/>
    <w:rsid w:val="00283979"/>
    <w:rsid w:val="002839FD"/>
    <w:rsid w:val="00283A59"/>
    <w:rsid w:val="00283ADD"/>
    <w:rsid w:val="00283B1D"/>
    <w:rsid w:val="00283B2E"/>
    <w:rsid w:val="00283B4F"/>
    <w:rsid w:val="00283C76"/>
    <w:rsid w:val="00283DBD"/>
    <w:rsid w:val="00283E1D"/>
    <w:rsid w:val="00283E8E"/>
    <w:rsid w:val="002840BE"/>
    <w:rsid w:val="00284124"/>
    <w:rsid w:val="002841B0"/>
    <w:rsid w:val="002841C0"/>
    <w:rsid w:val="0028441B"/>
    <w:rsid w:val="0028441E"/>
    <w:rsid w:val="00284424"/>
    <w:rsid w:val="002844CA"/>
    <w:rsid w:val="0028455B"/>
    <w:rsid w:val="002846B9"/>
    <w:rsid w:val="002846C4"/>
    <w:rsid w:val="00284714"/>
    <w:rsid w:val="0028471E"/>
    <w:rsid w:val="00284726"/>
    <w:rsid w:val="00284740"/>
    <w:rsid w:val="002847BD"/>
    <w:rsid w:val="002847D4"/>
    <w:rsid w:val="002847E5"/>
    <w:rsid w:val="00284843"/>
    <w:rsid w:val="002848CF"/>
    <w:rsid w:val="002849B2"/>
    <w:rsid w:val="002849FB"/>
    <w:rsid w:val="00284A79"/>
    <w:rsid w:val="00284AC6"/>
    <w:rsid w:val="00284B42"/>
    <w:rsid w:val="00284B54"/>
    <w:rsid w:val="00284BD0"/>
    <w:rsid w:val="00284CFB"/>
    <w:rsid w:val="00284D90"/>
    <w:rsid w:val="00284DA0"/>
    <w:rsid w:val="00284E08"/>
    <w:rsid w:val="00284E5A"/>
    <w:rsid w:val="00284E67"/>
    <w:rsid w:val="00284F6B"/>
    <w:rsid w:val="00284FB3"/>
    <w:rsid w:val="0028504C"/>
    <w:rsid w:val="0028509C"/>
    <w:rsid w:val="002850E1"/>
    <w:rsid w:val="00285126"/>
    <w:rsid w:val="00285133"/>
    <w:rsid w:val="00285170"/>
    <w:rsid w:val="00285173"/>
    <w:rsid w:val="002851CC"/>
    <w:rsid w:val="0028528B"/>
    <w:rsid w:val="002852B7"/>
    <w:rsid w:val="00285308"/>
    <w:rsid w:val="00285413"/>
    <w:rsid w:val="00285435"/>
    <w:rsid w:val="002854C4"/>
    <w:rsid w:val="002854FC"/>
    <w:rsid w:val="0028560B"/>
    <w:rsid w:val="00285623"/>
    <w:rsid w:val="002856BC"/>
    <w:rsid w:val="00285719"/>
    <w:rsid w:val="00285895"/>
    <w:rsid w:val="002859C6"/>
    <w:rsid w:val="00285A08"/>
    <w:rsid w:val="00285A1D"/>
    <w:rsid w:val="00285AD3"/>
    <w:rsid w:val="00285AE3"/>
    <w:rsid w:val="00285AFE"/>
    <w:rsid w:val="00285B61"/>
    <w:rsid w:val="00285BB9"/>
    <w:rsid w:val="00285BBE"/>
    <w:rsid w:val="00285DEE"/>
    <w:rsid w:val="00285E0D"/>
    <w:rsid w:val="00285F05"/>
    <w:rsid w:val="00285FEE"/>
    <w:rsid w:val="00286026"/>
    <w:rsid w:val="0028605B"/>
    <w:rsid w:val="00286095"/>
    <w:rsid w:val="00286122"/>
    <w:rsid w:val="0028623F"/>
    <w:rsid w:val="00286254"/>
    <w:rsid w:val="00286310"/>
    <w:rsid w:val="0028645F"/>
    <w:rsid w:val="002864C9"/>
    <w:rsid w:val="002864FB"/>
    <w:rsid w:val="00286542"/>
    <w:rsid w:val="0028654A"/>
    <w:rsid w:val="00286572"/>
    <w:rsid w:val="0028658D"/>
    <w:rsid w:val="00286596"/>
    <w:rsid w:val="002865DF"/>
    <w:rsid w:val="0028660E"/>
    <w:rsid w:val="00286613"/>
    <w:rsid w:val="00286679"/>
    <w:rsid w:val="00286681"/>
    <w:rsid w:val="00286697"/>
    <w:rsid w:val="002868AF"/>
    <w:rsid w:val="00286911"/>
    <w:rsid w:val="00286993"/>
    <w:rsid w:val="00286A75"/>
    <w:rsid w:val="00286AC5"/>
    <w:rsid w:val="00286B7D"/>
    <w:rsid w:val="00286BBC"/>
    <w:rsid w:val="00286C3D"/>
    <w:rsid w:val="00286D51"/>
    <w:rsid w:val="00286DDB"/>
    <w:rsid w:val="00286EEF"/>
    <w:rsid w:val="00286F1C"/>
    <w:rsid w:val="00286F85"/>
    <w:rsid w:val="00286FA6"/>
    <w:rsid w:val="002870AE"/>
    <w:rsid w:val="00287112"/>
    <w:rsid w:val="00287164"/>
    <w:rsid w:val="002872B6"/>
    <w:rsid w:val="002872BF"/>
    <w:rsid w:val="00287474"/>
    <w:rsid w:val="002876F7"/>
    <w:rsid w:val="002877AD"/>
    <w:rsid w:val="002877DB"/>
    <w:rsid w:val="00287822"/>
    <w:rsid w:val="00287839"/>
    <w:rsid w:val="002878A7"/>
    <w:rsid w:val="002878AB"/>
    <w:rsid w:val="002879DF"/>
    <w:rsid w:val="00287A58"/>
    <w:rsid w:val="00287A5F"/>
    <w:rsid w:val="00287A90"/>
    <w:rsid w:val="00287AA7"/>
    <w:rsid w:val="00287AC0"/>
    <w:rsid w:val="00287AC3"/>
    <w:rsid w:val="00287B09"/>
    <w:rsid w:val="00287BE1"/>
    <w:rsid w:val="00287D27"/>
    <w:rsid w:val="00287D9F"/>
    <w:rsid w:val="00287E2E"/>
    <w:rsid w:val="00287E38"/>
    <w:rsid w:val="00287E6A"/>
    <w:rsid w:val="00287E76"/>
    <w:rsid w:val="00287E8D"/>
    <w:rsid w:val="00287EAA"/>
    <w:rsid w:val="00287F65"/>
    <w:rsid w:val="00287F8C"/>
    <w:rsid w:val="00290074"/>
    <w:rsid w:val="0029009A"/>
    <w:rsid w:val="002900A7"/>
    <w:rsid w:val="00290176"/>
    <w:rsid w:val="00290216"/>
    <w:rsid w:val="002902E6"/>
    <w:rsid w:val="002903F1"/>
    <w:rsid w:val="002903F3"/>
    <w:rsid w:val="00290406"/>
    <w:rsid w:val="00290407"/>
    <w:rsid w:val="00290457"/>
    <w:rsid w:val="0029061E"/>
    <w:rsid w:val="002906CE"/>
    <w:rsid w:val="00290745"/>
    <w:rsid w:val="002907CF"/>
    <w:rsid w:val="0029080A"/>
    <w:rsid w:val="00290857"/>
    <w:rsid w:val="00290876"/>
    <w:rsid w:val="002908D8"/>
    <w:rsid w:val="0029094C"/>
    <w:rsid w:val="00290957"/>
    <w:rsid w:val="0029098F"/>
    <w:rsid w:val="00290AE2"/>
    <w:rsid w:val="00290AF3"/>
    <w:rsid w:val="00290B0A"/>
    <w:rsid w:val="00290B93"/>
    <w:rsid w:val="00290BE3"/>
    <w:rsid w:val="00290D67"/>
    <w:rsid w:val="00290DD3"/>
    <w:rsid w:val="00290E46"/>
    <w:rsid w:val="00290E61"/>
    <w:rsid w:val="00290F26"/>
    <w:rsid w:val="00290F5F"/>
    <w:rsid w:val="00290F77"/>
    <w:rsid w:val="00291011"/>
    <w:rsid w:val="00291057"/>
    <w:rsid w:val="00291079"/>
    <w:rsid w:val="00291120"/>
    <w:rsid w:val="00291143"/>
    <w:rsid w:val="002911B1"/>
    <w:rsid w:val="002911CD"/>
    <w:rsid w:val="002911FD"/>
    <w:rsid w:val="002912AC"/>
    <w:rsid w:val="0029130B"/>
    <w:rsid w:val="00291418"/>
    <w:rsid w:val="002914F6"/>
    <w:rsid w:val="00291509"/>
    <w:rsid w:val="0029151F"/>
    <w:rsid w:val="00291608"/>
    <w:rsid w:val="0029177B"/>
    <w:rsid w:val="002917CD"/>
    <w:rsid w:val="00291860"/>
    <w:rsid w:val="0029189A"/>
    <w:rsid w:val="0029198A"/>
    <w:rsid w:val="0029198F"/>
    <w:rsid w:val="002919F1"/>
    <w:rsid w:val="00291A8C"/>
    <w:rsid w:val="00291A97"/>
    <w:rsid w:val="00291AF5"/>
    <w:rsid w:val="00291B86"/>
    <w:rsid w:val="00291B94"/>
    <w:rsid w:val="00291C13"/>
    <w:rsid w:val="00291C68"/>
    <w:rsid w:val="00291C7F"/>
    <w:rsid w:val="00291D52"/>
    <w:rsid w:val="00291D68"/>
    <w:rsid w:val="00291DDF"/>
    <w:rsid w:val="00291E0D"/>
    <w:rsid w:val="00291E54"/>
    <w:rsid w:val="00291E93"/>
    <w:rsid w:val="00291E9D"/>
    <w:rsid w:val="00291EC3"/>
    <w:rsid w:val="00291ED6"/>
    <w:rsid w:val="00291F09"/>
    <w:rsid w:val="00291F79"/>
    <w:rsid w:val="00291F94"/>
    <w:rsid w:val="00291FBB"/>
    <w:rsid w:val="00292025"/>
    <w:rsid w:val="00292027"/>
    <w:rsid w:val="002921C3"/>
    <w:rsid w:val="002921D7"/>
    <w:rsid w:val="0029222B"/>
    <w:rsid w:val="0029224E"/>
    <w:rsid w:val="0029226E"/>
    <w:rsid w:val="00292298"/>
    <w:rsid w:val="002922A6"/>
    <w:rsid w:val="002922AB"/>
    <w:rsid w:val="002923A8"/>
    <w:rsid w:val="002923E2"/>
    <w:rsid w:val="00292420"/>
    <w:rsid w:val="002924C6"/>
    <w:rsid w:val="0029251E"/>
    <w:rsid w:val="00292648"/>
    <w:rsid w:val="0029270E"/>
    <w:rsid w:val="00292716"/>
    <w:rsid w:val="00292777"/>
    <w:rsid w:val="00292839"/>
    <w:rsid w:val="0029286E"/>
    <w:rsid w:val="00292939"/>
    <w:rsid w:val="00292978"/>
    <w:rsid w:val="00292996"/>
    <w:rsid w:val="0029299D"/>
    <w:rsid w:val="00292B44"/>
    <w:rsid w:val="00292B7A"/>
    <w:rsid w:val="00292CAC"/>
    <w:rsid w:val="00292D78"/>
    <w:rsid w:val="00292DF4"/>
    <w:rsid w:val="00292E14"/>
    <w:rsid w:val="00292EA9"/>
    <w:rsid w:val="00292F48"/>
    <w:rsid w:val="00293234"/>
    <w:rsid w:val="00293266"/>
    <w:rsid w:val="0029328F"/>
    <w:rsid w:val="00293291"/>
    <w:rsid w:val="002932EF"/>
    <w:rsid w:val="0029330F"/>
    <w:rsid w:val="00293326"/>
    <w:rsid w:val="00293330"/>
    <w:rsid w:val="00293481"/>
    <w:rsid w:val="00293508"/>
    <w:rsid w:val="00293523"/>
    <w:rsid w:val="002935DF"/>
    <w:rsid w:val="00293849"/>
    <w:rsid w:val="002938E0"/>
    <w:rsid w:val="0029393A"/>
    <w:rsid w:val="00293944"/>
    <w:rsid w:val="00293BCF"/>
    <w:rsid w:val="00293C57"/>
    <w:rsid w:val="00293D8A"/>
    <w:rsid w:val="00293DD8"/>
    <w:rsid w:val="00293E21"/>
    <w:rsid w:val="00293F69"/>
    <w:rsid w:val="00293F93"/>
    <w:rsid w:val="00293FD5"/>
    <w:rsid w:val="0029402D"/>
    <w:rsid w:val="0029407D"/>
    <w:rsid w:val="0029425A"/>
    <w:rsid w:val="002942F4"/>
    <w:rsid w:val="0029430E"/>
    <w:rsid w:val="0029440D"/>
    <w:rsid w:val="00294416"/>
    <w:rsid w:val="0029446E"/>
    <w:rsid w:val="002944A8"/>
    <w:rsid w:val="002945CE"/>
    <w:rsid w:val="002946C1"/>
    <w:rsid w:val="00294717"/>
    <w:rsid w:val="00294803"/>
    <w:rsid w:val="0029481D"/>
    <w:rsid w:val="0029495E"/>
    <w:rsid w:val="002949AB"/>
    <w:rsid w:val="00294A09"/>
    <w:rsid w:val="00294BED"/>
    <w:rsid w:val="00294DAF"/>
    <w:rsid w:val="00294E39"/>
    <w:rsid w:val="00294E3C"/>
    <w:rsid w:val="00294E9C"/>
    <w:rsid w:val="00294EC2"/>
    <w:rsid w:val="00294FBF"/>
    <w:rsid w:val="00294FD0"/>
    <w:rsid w:val="00295020"/>
    <w:rsid w:val="00295124"/>
    <w:rsid w:val="00295199"/>
    <w:rsid w:val="002951B3"/>
    <w:rsid w:val="002951E3"/>
    <w:rsid w:val="00295233"/>
    <w:rsid w:val="00295283"/>
    <w:rsid w:val="002952A7"/>
    <w:rsid w:val="002952B6"/>
    <w:rsid w:val="0029530B"/>
    <w:rsid w:val="00295480"/>
    <w:rsid w:val="0029565D"/>
    <w:rsid w:val="002956D5"/>
    <w:rsid w:val="002957D2"/>
    <w:rsid w:val="002957FA"/>
    <w:rsid w:val="0029589B"/>
    <w:rsid w:val="002959F9"/>
    <w:rsid w:val="00295AE3"/>
    <w:rsid w:val="00295B4D"/>
    <w:rsid w:val="00295C17"/>
    <w:rsid w:val="00295C36"/>
    <w:rsid w:val="00295C37"/>
    <w:rsid w:val="00295C6F"/>
    <w:rsid w:val="00295C85"/>
    <w:rsid w:val="00295CEB"/>
    <w:rsid w:val="00295D11"/>
    <w:rsid w:val="00295E55"/>
    <w:rsid w:val="00295E60"/>
    <w:rsid w:val="00295F26"/>
    <w:rsid w:val="00295F6D"/>
    <w:rsid w:val="00296011"/>
    <w:rsid w:val="00296032"/>
    <w:rsid w:val="0029606A"/>
    <w:rsid w:val="002960EC"/>
    <w:rsid w:val="00296110"/>
    <w:rsid w:val="002962C7"/>
    <w:rsid w:val="00296304"/>
    <w:rsid w:val="00296359"/>
    <w:rsid w:val="002963E1"/>
    <w:rsid w:val="002964BC"/>
    <w:rsid w:val="002964EF"/>
    <w:rsid w:val="0029653B"/>
    <w:rsid w:val="002965BD"/>
    <w:rsid w:val="002965DB"/>
    <w:rsid w:val="00296626"/>
    <w:rsid w:val="0029662C"/>
    <w:rsid w:val="00296675"/>
    <w:rsid w:val="002966AC"/>
    <w:rsid w:val="002966B4"/>
    <w:rsid w:val="002967BD"/>
    <w:rsid w:val="00296820"/>
    <w:rsid w:val="0029689C"/>
    <w:rsid w:val="0029690D"/>
    <w:rsid w:val="00296966"/>
    <w:rsid w:val="00296984"/>
    <w:rsid w:val="00296A75"/>
    <w:rsid w:val="00296AA4"/>
    <w:rsid w:val="00296B1C"/>
    <w:rsid w:val="00296C19"/>
    <w:rsid w:val="00296C52"/>
    <w:rsid w:val="00296C7A"/>
    <w:rsid w:val="00296D90"/>
    <w:rsid w:val="00296E0D"/>
    <w:rsid w:val="00296E49"/>
    <w:rsid w:val="00296E51"/>
    <w:rsid w:val="00296EB6"/>
    <w:rsid w:val="00296F26"/>
    <w:rsid w:val="00296FCB"/>
    <w:rsid w:val="00297009"/>
    <w:rsid w:val="0029703F"/>
    <w:rsid w:val="00297077"/>
    <w:rsid w:val="00297120"/>
    <w:rsid w:val="0029712C"/>
    <w:rsid w:val="00297213"/>
    <w:rsid w:val="0029724D"/>
    <w:rsid w:val="0029726B"/>
    <w:rsid w:val="002972AC"/>
    <w:rsid w:val="002972B2"/>
    <w:rsid w:val="002972D0"/>
    <w:rsid w:val="0029731A"/>
    <w:rsid w:val="00297338"/>
    <w:rsid w:val="0029758D"/>
    <w:rsid w:val="00297696"/>
    <w:rsid w:val="002976E5"/>
    <w:rsid w:val="00297718"/>
    <w:rsid w:val="00297749"/>
    <w:rsid w:val="0029779B"/>
    <w:rsid w:val="002977A8"/>
    <w:rsid w:val="0029784C"/>
    <w:rsid w:val="002979E9"/>
    <w:rsid w:val="00297A0F"/>
    <w:rsid w:val="00297AFE"/>
    <w:rsid w:val="00297B5C"/>
    <w:rsid w:val="00297B8F"/>
    <w:rsid w:val="00297C59"/>
    <w:rsid w:val="00297C9D"/>
    <w:rsid w:val="00297CBB"/>
    <w:rsid w:val="00297CCD"/>
    <w:rsid w:val="00297D90"/>
    <w:rsid w:val="00297DEF"/>
    <w:rsid w:val="00297F1D"/>
    <w:rsid w:val="00297FA7"/>
    <w:rsid w:val="00297FDB"/>
    <w:rsid w:val="002A0004"/>
    <w:rsid w:val="002A000A"/>
    <w:rsid w:val="002A0053"/>
    <w:rsid w:val="002A0156"/>
    <w:rsid w:val="002A028C"/>
    <w:rsid w:val="002A046A"/>
    <w:rsid w:val="002A0484"/>
    <w:rsid w:val="002A0657"/>
    <w:rsid w:val="002A07F9"/>
    <w:rsid w:val="002A08D6"/>
    <w:rsid w:val="002A093C"/>
    <w:rsid w:val="002A0982"/>
    <w:rsid w:val="002A0A02"/>
    <w:rsid w:val="002A0A2D"/>
    <w:rsid w:val="002A0A35"/>
    <w:rsid w:val="002A0A72"/>
    <w:rsid w:val="002A0C1A"/>
    <w:rsid w:val="002A0C26"/>
    <w:rsid w:val="002A0C53"/>
    <w:rsid w:val="002A0C8C"/>
    <w:rsid w:val="002A0D4F"/>
    <w:rsid w:val="002A0E92"/>
    <w:rsid w:val="002A0EEB"/>
    <w:rsid w:val="002A0F74"/>
    <w:rsid w:val="002A0F7D"/>
    <w:rsid w:val="002A0FA7"/>
    <w:rsid w:val="002A100F"/>
    <w:rsid w:val="002A1111"/>
    <w:rsid w:val="002A12E7"/>
    <w:rsid w:val="002A1305"/>
    <w:rsid w:val="002A13D3"/>
    <w:rsid w:val="002A1495"/>
    <w:rsid w:val="002A14AB"/>
    <w:rsid w:val="002A14BB"/>
    <w:rsid w:val="002A14E3"/>
    <w:rsid w:val="002A151F"/>
    <w:rsid w:val="002A1527"/>
    <w:rsid w:val="002A15A6"/>
    <w:rsid w:val="002A1617"/>
    <w:rsid w:val="002A1654"/>
    <w:rsid w:val="002A166B"/>
    <w:rsid w:val="002A16B8"/>
    <w:rsid w:val="002A16CB"/>
    <w:rsid w:val="002A1751"/>
    <w:rsid w:val="002A178B"/>
    <w:rsid w:val="002A17BF"/>
    <w:rsid w:val="002A1807"/>
    <w:rsid w:val="002A19BE"/>
    <w:rsid w:val="002A19D8"/>
    <w:rsid w:val="002A1A5F"/>
    <w:rsid w:val="002A1AD1"/>
    <w:rsid w:val="002A1B55"/>
    <w:rsid w:val="002A1BDF"/>
    <w:rsid w:val="002A1C6C"/>
    <w:rsid w:val="002A1D3C"/>
    <w:rsid w:val="002A1E7E"/>
    <w:rsid w:val="002A1ED1"/>
    <w:rsid w:val="002A1FC4"/>
    <w:rsid w:val="002A206C"/>
    <w:rsid w:val="002A2074"/>
    <w:rsid w:val="002A2161"/>
    <w:rsid w:val="002A21AE"/>
    <w:rsid w:val="002A21B2"/>
    <w:rsid w:val="002A2202"/>
    <w:rsid w:val="002A231E"/>
    <w:rsid w:val="002A235A"/>
    <w:rsid w:val="002A2360"/>
    <w:rsid w:val="002A23AE"/>
    <w:rsid w:val="002A23B1"/>
    <w:rsid w:val="002A2435"/>
    <w:rsid w:val="002A2452"/>
    <w:rsid w:val="002A24A5"/>
    <w:rsid w:val="002A24BC"/>
    <w:rsid w:val="002A24CE"/>
    <w:rsid w:val="002A2646"/>
    <w:rsid w:val="002A26D4"/>
    <w:rsid w:val="002A27B0"/>
    <w:rsid w:val="002A2800"/>
    <w:rsid w:val="002A2804"/>
    <w:rsid w:val="002A29A5"/>
    <w:rsid w:val="002A2A14"/>
    <w:rsid w:val="002A2A2E"/>
    <w:rsid w:val="002A2ACA"/>
    <w:rsid w:val="002A2AEB"/>
    <w:rsid w:val="002A2AFF"/>
    <w:rsid w:val="002A2BDC"/>
    <w:rsid w:val="002A2C3E"/>
    <w:rsid w:val="002A2C56"/>
    <w:rsid w:val="002A2C72"/>
    <w:rsid w:val="002A2C7B"/>
    <w:rsid w:val="002A2CEF"/>
    <w:rsid w:val="002A2DFE"/>
    <w:rsid w:val="002A2E1B"/>
    <w:rsid w:val="002A2EA9"/>
    <w:rsid w:val="002A3064"/>
    <w:rsid w:val="002A30B3"/>
    <w:rsid w:val="002A3190"/>
    <w:rsid w:val="002A31BB"/>
    <w:rsid w:val="002A31E4"/>
    <w:rsid w:val="002A325F"/>
    <w:rsid w:val="002A32A0"/>
    <w:rsid w:val="002A3316"/>
    <w:rsid w:val="002A33D5"/>
    <w:rsid w:val="002A341A"/>
    <w:rsid w:val="002A3467"/>
    <w:rsid w:val="002A3488"/>
    <w:rsid w:val="002A360F"/>
    <w:rsid w:val="002A363C"/>
    <w:rsid w:val="002A368D"/>
    <w:rsid w:val="002A38AF"/>
    <w:rsid w:val="002A3987"/>
    <w:rsid w:val="002A3A55"/>
    <w:rsid w:val="002A3A82"/>
    <w:rsid w:val="002A3A87"/>
    <w:rsid w:val="002A3BC6"/>
    <w:rsid w:val="002A3C21"/>
    <w:rsid w:val="002A3C58"/>
    <w:rsid w:val="002A3C61"/>
    <w:rsid w:val="002A3C8B"/>
    <w:rsid w:val="002A3C9C"/>
    <w:rsid w:val="002A3D3F"/>
    <w:rsid w:val="002A3E45"/>
    <w:rsid w:val="002A3E8A"/>
    <w:rsid w:val="002A3E99"/>
    <w:rsid w:val="002A3EA8"/>
    <w:rsid w:val="002A3F15"/>
    <w:rsid w:val="002A3FC4"/>
    <w:rsid w:val="002A401D"/>
    <w:rsid w:val="002A4030"/>
    <w:rsid w:val="002A4094"/>
    <w:rsid w:val="002A432B"/>
    <w:rsid w:val="002A43C4"/>
    <w:rsid w:val="002A43FB"/>
    <w:rsid w:val="002A4425"/>
    <w:rsid w:val="002A44D0"/>
    <w:rsid w:val="002A45D3"/>
    <w:rsid w:val="002A46EB"/>
    <w:rsid w:val="002A470B"/>
    <w:rsid w:val="002A4798"/>
    <w:rsid w:val="002A47FA"/>
    <w:rsid w:val="002A4809"/>
    <w:rsid w:val="002A4842"/>
    <w:rsid w:val="002A484A"/>
    <w:rsid w:val="002A484B"/>
    <w:rsid w:val="002A4A8D"/>
    <w:rsid w:val="002A4ABD"/>
    <w:rsid w:val="002A4B0A"/>
    <w:rsid w:val="002A4BDD"/>
    <w:rsid w:val="002A4C3D"/>
    <w:rsid w:val="002A4C86"/>
    <w:rsid w:val="002A4D06"/>
    <w:rsid w:val="002A4D29"/>
    <w:rsid w:val="002A4D7D"/>
    <w:rsid w:val="002A4D82"/>
    <w:rsid w:val="002A4E22"/>
    <w:rsid w:val="002A4E72"/>
    <w:rsid w:val="002A4EFC"/>
    <w:rsid w:val="002A4FC8"/>
    <w:rsid w:val="002A4FCB"/>
    <w:rsid w:val="002A500F"/>
    <w:rsid w:val="002A50AF"/>
    <w:rsid w:val="002A50CE"/>
    <w:rsid w:val="002A5108"/>
    <w:rsid w:val="002A51A9"/>
    <w:rsid w:val="002A51AA"/>
    <w:rsid w:val="002A51BD"/>
    <w:rsid w:val="002A51F5"/>
    <w:rsid w:val="002A5226"/>
    <w:rsid w:val="002A523C"/>
    <w:rsid w:val="002A524A"/>
    <w:rsid w:val="002A52BD"/>
    <w:rsid w:val="002A536E"/>
    <w:rsid w:val="002A5454"/>
    <w:rsid w:val="002A5455"/>
    <w:rsid w:val="002A55BD"/>
    <w:rsid w:val="002A55CA"/>
    <w:rsid w:val="002A55CC"/>
    <w:rsid w:val="002A568F"/>
    <w:rsid w:val="002A5701"/>
    <w:rsid w:val="002A573E"/>
    <w:rsid w:val="002A57DD"/>
    <w:rsid w:val="002A5881"/>
    <w:rsid w:val="002A58BF"/>
    <w:rsid w:val="002A58C4"/>
    <w:rsid w:val="002A5945"/>
    <w:rsid w:val="002A5A0C"/>
    <w:rsid w:val="002A5AC8"/>
    <w:rsid w:val="002A5ADB"/>
    <w:rsid w:val="002A5AE0"/>
    <w:rsid w:val="002A5B0E"/>
    <w:rsid w:val="002A5B89"/>
    <w:rsid w:val="002A5BB0"/>
    <w:rsid w:val="002A5BC7"/>
    <w:rsid w:val="002A5C9C"/>
    <w:rsid w:val="002A5F99"/>
    <w:rsid w:val="002A5FAE"/>
    <w:rsid w:val="002A5FDC"/>
    <w:rsid w:val="002A604C"/>
    <w:rsid w:val="002A605F"/>
    <w:rsid w:val="002A610B"/>
    <w:rsid w:val="002A61C4"/>
    <w:rsid w:val="002A6246"/>
    <w:rsid w:val="002A62AF"/>
    <w:rsid w:val="002A62E3"/>
    <w:rsid w:val="002A62F4"/>
    <w:rsid w:val="002A62FE"/>
    <w:rsid w:val="002A633A"/>
    <w:rsid w:val="002A6351"/>
    <w:rsid w:val="002A63AF"/>
    <w:rsid w:val="002A63F8"/>
    <w:rsid w:val="002A64F3"/>
    <w:rsid w:val="002A6592"/>
    <w:rsid w:val="002A6637"/>
    <w:rsid w:val="002A6675"/>
    <w:rsid w:val="002A67E8"/>
    <w:rsid w:val="002A67F9"/>
    <w:rsid w:val="002A67FD"/>
    <w:rsid w:val="002A69F5"/>
    <w:rsid w:val="002A6A31"/>
    <w:rsid w:val="002A6A65"/>
    <w:rsid w:val="002A6B58"/>
    <w:rsid w:val="002A6CB4"/>
    <w:rsid w:val="002A6D1A"/>
    <w:rsid w:val="002A6E85"/>
    <w:rsid w:val="002A6E8F"/>
    <w:rsid w:val="002A6FD5"/>
    <w:rsid w:val="002A707B"/>
    <w:rsid w:val="002A709D"/>
    <w:rsid w:val="002A70E9"/>
    <w:rsid w:val="002A70F0"/>
    <w:rsid w:val="002A713B"/>
    <w:rsid w:val="002A71A9"/>
    <w:rsid w:val="002A71E0"/>
    <w:rsid w:val="002A725F"/>
    <w:rsid w:val="002A72DF"/>
    <w:rsid w:val="002A73FD"/>
    <w:rsid w:val="002A745B"/>
    <w:rsid w:val="002A7483"/>
    <w:rsid w:val="002A74FD"/>
    <w:rsid w:val="002A752B"/>
    <w:rsid w:val="002A753B"/>
    <w:rsid w:val="002A756C"/>
    <w:rsid w:val="002A7594"/>
    <w:rsid w:val="002A762E"/>
    <w:rsid w:val="002A767F"/>
    <w:rsid w:val="002A76D4"/>
    <w:rsid w:val="002A774C"/>
    <w:rsid w:val="002A781A"/>
    <w:rsid w:val="002A787B"/>
    <w:rsid w:val="002A78C3"/>
    <w:rsid w:val="002A78DA"/>
    <w:rsid w:val="002A78F6"/>
    <w:rsid w:val="002A791B"/>
    <w:rsid w:val="002A7A98"/>
    <w:rsid w:val="002A7B45"/>
    <w:rsid w:val="002A7BD4"/>
    <w:rsid w:val="002A7CB6"/>
    <w:rsid w:val="002A7CC4"/>
    <w:rsid w:val="002A7CF3"/>
    <w:rsid w:val="002A7D77"/>
    <w:rsid w:val="002A7DDD"/>
    <w:rsid w:val="002A7EFD"/>
    <w:rsid w:val="002B006E"/>
    <w:rsid w:val="002B014C"/>
    <w:rsid w:val="002B0158"/>
    <w:rsid w:val="002B01DA"/>
    <w:rsid w:val="002B02D7"/>
    <w:rsid w:val="002B02DD"/>
    <w:rsid w:val="002B037B"/>
    <w:rsid w:val="002B03F5"/>
    <w:rsid w:val="002B0446"/>
    <w:rsid w:val="002B04A6"/>
    <w:rsid w:val="002B04BC"/>
    <w:rsid w:val="002B05EF"/>
    <w:rsid w:val="002B06A7"/>
    <w:rsid w:val="002B06D2"/>
    <w:rsid w:val="002B0729"/>
    <w:rsid w:val="002B0768"/>
    <w:rsid w:val="002B07BC"/>
    <w:rsid w:val="002B07E1"/>
    <w:rsid w:val="002B07EB"/>
    <w:rsid w:val="002B07F0"/>
    <w:rsid w:val="002B07FA"/>
    <w:rsid w:val="002B0817"/>
    <w:rsid w:val="002B081B"/>
    <w:rsid w:val="002B0825"/>
    <w:rsid w:val="002B08D8"/>
    <w:rsid w:val="002B0952"/>
    <w:rsid w:val="002B099E"/>
    <w:rsid w:val="002B09F1"/>
    <w:rsid w:val="002B09FF"/>
    <w:rsid w:val="002B0A14"/>
    <w:rsid w:val="002B0AED"/>
    <w:rsid w:val="002B0B16"/>
    <w:rsid w:val="002B0C0B"/>
    <w:rsid w:val="002B0C2D"/>
    <w:rsid w:val="002B0CBE"/>
    <w:rsid w:val="002B0D36"/>
    <w:rsid w:val="002B0D7B"/>
    <w:rsid w:val="002B0D93"/>
    <w:rsid w:val="002B0D94"/>
    <w:rsid w:val="002B0DDA"/>
    <w:rsid w:val="002B0DDD"/>
    <w:rsid w:val="002B0E2B"/>
    <w:rsid w:val="002B0E5A"/>
    <w:rsid w:val="002B0EEC"/>
    <w:rsid w:val="002B0F33"/>
    <w:rsid w:val="002B0F8F"/>
    <w:rsid w:val="002B1000"/>
    <w:rsid w:val="002B1021"/>
    <w:rsid w:val="002B1070"/>
    <w:rsid w:val="002B1073"/>
    <w:rsid w:val="002B1097"/>
    <w:rsid w:val="002B11A7"/>
    <w:rsid w:val="002B11B1"/>
    <w:rsid w:val="002B120C"/>
    <w:rsid w:val="002B1224"/>
    <w:rsid w:val="002B1277"/>
    <w:rsid w:val="002B12C9"/>
    <w:rsid w:val="002B12FA"/>
    <w:rsid w:val="002B13FE"/>
    <w:rsid w:val="002B140D"/>
    <w:rsid w:val="002B1423"/>
    <w:rsid w:val="002B1472"/>
    <w:rsid w:val="002B14F4"/>
    <w:rsid w:val="002B14F6"/>
    <w:rsid w:val="002B150C"/>
    <w:rsid w:val="002B152F"/>
    <w:rsid w:val="002B15AA"/>
    <w:rsid w:val="002B1688"/>
    <w:rsid w:val="002B1727"/>
    <w:rsid w:val="002B172F"/>
    <w:rsid w:val="002B18D5"/>
    <w:rsid w:val="002B19C0"/>
    <w:rsid w:val="002B1A24"/>
    <w:rsid w:val="002B1AB8"/>
    <w:rsid w:val="002B1B7A"/>
    <w:rsid w:val="002B1C1E"/>
    <w:rsid w:val="002B1D08"/>
    <w:rsid w:val="002B1D44"/>
    <w:rsid w:val="002B1D82"/>
    <w:rsid w:val="002B1D89"/>
    <w:rsid w:val="002B1DCF"/>
    <w:rsid w:val="002B1DFC"/>
    <w:rsid w:val="002B1E41"/>
    <w:rsid w:val="002B1F6A"/>
    <w:rsid w:val="002B1F6C"/>
    <w:rsid w:val="002B206B"/>
    <w:rsid w:val="002B20A0"/>
    <w:rsid w:val="002B20A6"/>
    <w:rsid w:val="002B20B7"/>
    <w:rsid w:val="002B2151"/>
    <w:rsid w:val="002B21DD"/>
    <w:rsid w:val="002B228A"/>
    <w:rsid w:val="002B22C2"/>
    <w:rsid w:val="002B2373"/>
    <w:rsid w:val="002B2418"/>
    <w:rsid w:val="002B2515"/>
    <w:rsid w:val="002B2536"/>
    <w:rsid w:val="002B2720"/>
    <w:rsid w:val="002B2724"/>
    <w:rsid w:val="002B283E"/>
    <w:rsid w:val="002B2993"/>
    <w:rsid w:val="002B2A5A"/>
    <w:rsid w:val="002B2AF7"/>
    <w:rsid w:val="002B2B8D"/>
    <w:rsid w:val="002B2C1B"/>
    <w:rsid w:val="002B2DE0"/>
    <w:rsid w:val="002B2E26"/>
    <w:rsid w:val="002B2E89"/>
    <w:rsid w:val="002B2EEB"/>
    <w:rsid w:val="002B2F1A"/>
    <w:rsid w:val="002B2F95"/>
    <w:rsid w:val="002B3045"/>
    <w:rsid w:val="002B3057"/>
    <w:rsid w:val="002B3069"/>
    <w:rsid w:val="002B3132"/>
    <w:rsid w:val="002B3212"/>
    <w:rsid w:val="002B3233"/>
    <w:rsid w:val="002B3377"/>
    <w:rsid w:val="002B33C0"/>
    <w:rsid w:val="002B33E1"/>
    <w:rsid w:val="002B3485"/>
    <w:rsid w:val="002B34AA"/>
    <w:rsid w:val="002B359F"/>
    <w:rsid w:val="002B35D3"/>
    <w:rsid w:val="002B366C"/>
    <w:rsid w:val="002B36A1"/>
    <w:rsid w:val="002B3752"/>
    <w:rsid w:val="002B3762"/>
    <w:rsid w:val="002B3777"/>
    <w:rsid w:val="002B381C"/>
    <w:rsid w:val="002B38CF"/>
    <w:rsid w:val="002B3903"/>
    <w:rsid w:val="002B398C"/>
    <w:rsid w:val="002B39A1"/>
    <w:rsid w:val="002B3A33"/>
    <w:rsid w:val="002B3B2B"/>
    <w:rsid w:val="002B3B7A"/>
    <w:rsid w:val="002B3B89"/>
    <w:rsid w:val="002B3BBD"/>
    <w:rsid w:val="002B3C8B"/>
    <w:rsid w:val="002B3D7B"/>
    <w:rsid w:val="002B3E30"/>
    <w:rsid w:val="002B3F61"/>
    <w:rsid w:val="002B400A"/>
    <w:rsid w:val="002B400C"/>
    <w:rsid w:val="002B401B"/>
    <w:rsid w:val="002B4126"/>
    <w:rsid w:val="002B4253"/>
    <w:rsid w:val="002B42EA"/>
    <w:rsid w:val="002B433B"/>
    <w:rsid w:val="002B43D9"/>
    <w:rsid w:val="002B4436"/>
    <w:rsid w:val="002B4492"/>
    <w:rsid w:val="002B44B5"/>
    <w:rsid w:val="002B453A"/>
    <w:rsid w:val="002B45E3"/>
    <w:rsid w:val="002B4619"/>
    <w:rsid w:val="002B465D"/>
    <w:rsid w:val="002B467B"/>
    <w:rsid w:val="002B4683"/>
    <w:rsid w:val="002B4687"/>
    <w:rsid w:val="002B46EF"/>
    <w:rsid w:val="002B4702"/>
    <w:rsid w:val="002B472C"/>
    <w:rsid w:val="002B47CC"/>
    <w:rsid w:val="002B4849"/>
    <w:rsid w:val="002B4883"/>
    <w:rsid w:val="002B48DD"/>
    <w:rsid w:val="002B4952"/>
    <w:rsid w:val="002B4997"/>
    <w:rsid w:val="002B4A46"/>
    <w:rsid w:val="002B4A60"/>
    <w:rsid w:val="002B4B14"/>
    <w:rsid w:val="002B4BD6"/>
    <w:rsid w:val="002B4C0E"/>
    <w:rsid w:val="002B4C28"/>
    <w:rsid w:val="002B4D6F"/>
    <w:rsid w:val="002B4D9C"/>
    <w:rsid w:val="002B4DFD"/>
    <w:rsid w:val="002B4E43"/>
    <w:rsid w:val="002B4EA6"/>
    <w:rsid w:val="002B4FB1"/>
    <w:rsid w:val="002B50C1"/>
    <w:rsid w:val="002B50FB"/>
    <w:rsid w:val="002B520A"/>
    <w:rsid w:val="002B526F"/>
    <w:rsid w:val="002B52A8"/>
    <w:rsid w:val="002B52BC"/>
    <w:rsid w:val="002B52DE"/>
    <w:rsid w:val="002B531E"/>
    <w:rsid w:val="002B5321"/>
    <w:rsid w:val="002B54AD"/>
    <w:rsid w:val="002B5589"/>
    <w:rsid w:val="002B55B8"/>
    <w:rsid w:val="002B55CE"/>
    <w:rsid w:val="002B5602"/>
    <w:rsid w:val="002B5603"/>
    <w:rsid w:val="002B561C"/>
    <w:rsid w:val="002B5622"/>
    <w:rsid w:val="002B569E"/>
    <w:rsid w:val="002B56CB"/>
    <w:rsid w:val="002B56F3"/>
    <w:rsid w:val="002B57E6"/>
    <w:rsid w:val="002B5846"/>
    <w:rsid w:val="002B584D"/>
    <w:rsid w:val="002B5861"/>
    <w:rsid w:val="002B5868"/>
    <w:rsid w:val="002B5886"/>
    <w:rsid w:val="002B58D1"/>
    <w:rsid w:val="002B5908"/>
    <w:rsid w:val="002B5933"/>
    <w:rsid w:val="002B59EA"/>
    <w:rsid w:val="002B5A39"/>
    <w:rsid w:val="002B5A5D"/>
    <w:rsid w:val="002B5A7A"/>
    <w:rsid w:val="002B5AA9"/>
    <w:rsid w:val="002B5B0F"/>
    <w:rsid w:val="002B5C26"/>
    <w:rsid w:val="002B5C61"/>
    <w:rsid w:val="002B5CB6"/>
    <w:rsid w:val="002B5CDD"/>
    <w:rsid w:val="002B5D55"/>
    <w:rsid w:val="002B5DA5"/>
    <w:rsid w:val="002B5DB1"/>
    <w:rsid w:val="002B5E71"/>
    <w:rsid w:val="002B5EF4"/>
    <w:rsid w:val="002B5F0A"/>
    <w:rsid w:val="002B5F4A"/>
    <w:rsid w:val="002B5F62"/>
    <w:rsid w:val="002B5F8C"/>
    <w:rsid w:val="002B5F90"/>
    <w:rsid w:val="002B5FCB"/>
    <w:rsid w:val="002B604C"/>
    <w:rsid w:val="002B6093"/>
    <w:rsid w:val="002B60A3"/>
    <w:rsid w:val="002B611F"/>
    <w:rsid w:val="002B61BE"/>
    <w:rsid w:val="002B620F"/>
    <w:rsid w:val="002B6235"/>
    <w:rsid w:val="002B625B"/>
    <w:rsid w:val="002B630F"/>
    <w:rsid w:val="002B6376"/>
    <w:rsid w:val="002B647B"/>
    <w:rsid w:val="002B64AE"/>
    <w:rsid w:val="002B64C3"/>
    <w:rsid w:val="002B65D7"/>
    <w:rsid w:val="002B6671"/>
    <w:rsid w:val="002B670A"/>
    <w:rsid w:val="002B671D"/>
    <w:rsid w:val="002B675A"/>
    <w:rsid w:val="002B68B4"/>
    <w:rsid w:val="002B690F"/>
    <w:rsid w:val="002B691D"/>
    <w:rsid w:val="002B693F"/>
    <w:rsid w:val="002B6B9F"/>
    <w:rsid w:val="002B6CFA"/>
    <w:rsid w:val="002B6D14"/>
    <w:rsid w:val="002B6EAC"/>
    <w:rsid w:val="002B6EBD"/>
    <w:rsid w:val="002B713A"/>
    <w:rsid w:val="002B7140"/>
    <w:rsid w:val="002B7147"/>
    <w:rsid w:val="002B715F"/>
    <w:rsid w:val="002B71D0"/>
    <w:rsid w:val="002B71F1"/>
    <w:rsid w:val="002B72DF"/>
    <w:rsid w:val="002B7309"/>
    <w:rsid w:val="002B7347"/>
    <w:rsid w:val="002B73BE"/>
    <w:rsid w:val="002B745D"/>
    <w:rsid w:val="002B7461"/>
    <w:rsid w:val="002B7468"/>
    <w:rsid w:val="002B74CA"/>
    <w:rsid w:val="002B75ED"/>
    <w:rsid w:val="002B7607"/>
    <w:rsid w:val="002B772D"/>
    <w:rsid w:val="002B7750"/>
    <w:rsid w:val="002B7789"/>
    <w:rsid w:val="002B77B7"/>
    <w:rsid w:val="002B77C5"/>
    <w:rsid w:val="002B7862"/>
    <w:rsid w:val="002B78D1"/>
    <w:rsid w:val="002B7927"/>
    <w:rsid w:val="002B794C"/>
    <w:rsid w:val="002B796A"/>
    <w:rsid w:val="002B797E"/>
    <w:rsid w:val="002B7991"/>
    <w:rsid w:val="002B7997"/>
    <w:rsid w:val="002B79EC"/>
    <w:rsid w:val="002B7A4B"/>
    <w:rsid w:val="002B7AB9"/>
    <w:rsid w:val="002B7AE0"/>
    <w:rsid w:val="002B7B19"/>
    <w:rsid w:val="002B7BDC"/>
    <w:rsid w:val="002B7C3E"/>
    <w:rsid w:val="002B7CBB"/>
    <w:rsid w:val="002B7CF1"/>
    <w:rsid w:val="002B7D12"/>
    <w:rsid w:val="002B7DAD"/>
    <w:rsid w:val="002B7DFB"/>
    <w:rsid w:val="002B7E27"/>
    <w:rsid w:val="002B7E75"/>
    <w:rsid w:val="002C0164"/>
    <w:rsid w:val="002C01D2"/>
    <w:rsid w:val="002C021E"/>
    <w:rsid w:val="002C0262"/>
    <w:rsid w:val="002C0265"/>
    <w:rsid w:val="002C02AF"/>
    <w:rsid w:val="002C032B"/>
    <w:rsid w:val="002C0359"/>
    <w:rsid w:val="002C037A"/>
    <w:rsid w:val="002C045E"/>
    <w:rsid w:val="002C04BE"/>
    <w:rsid w:val="002C04F6"/>
    <w:rsid w:val="002C0510"/>
    <w:rsid w:val="002C0595"/>
    <w:rsid w:val="002C05E1"/>
    <w:rsid w:val="002C0740"/>
    <w:rsid w:val="002C077C"/>
    <w:rsid w:val="002C07DE"/>
    <w:rsid w:val="002C07E9"/>
    <w:rsid w:val="002C08B6"/>
    <w:rsid w:val="002C0998"/>
    <w:rsid w:val="002C09FA"/>
    <w:rsid w:val="002C0B1C"/>
    <w:rsid w:val="002C0B26"/>
    <w:rsid w:val="002C0B4E"/>
    <w:rsid w:val="002C0B50"/>
    <w:rsid w:val="002C0B7C"/>
    <w:rsid w:val="002C0B88"/>
    <w:rsid w:val="002C0CBE"/>
    <w:rsid w:val="002C0CD8"/>
    <w:rsid w:val="002C0CF7"/>
    <w:rsid w:val="002C0DAC"/>
    <w:rsid w:val="002C0EAB"/>
    <w:rsid w:val="002C0EAC"/>
    <w:rsid w:val="002C0F53"/>
    <w:rsid w:val="002C0F55"/>
    <w:rsid w:val="002C0F8F"/>
    <w:rsid w:val="002C0FBB"/>
    <w:rsid w:val="002C106E"/>
    <w:rsid w:val="002C106F"/>
    <w:rsid w:val="002C1089"/>
    <w:rsid w:val="002C10E4"/>
    <w:rsid w:val="002C10F3"/>
    <w:rsid w:val="002C1116"/>
    <w:rsid w:val="002C113C"/>
    <w:rsid w:val="002C1190"/>
    <w:rsid w:val="002C1191"/>
    <w:rsid w:val="002C11F7"/>
    <w:rsid w:val="002C1201"/>
    <w:rsid w:val="002C1264"/>
    <w:rsid w:val="002C12F5"/>
    <w:rsid w:val="002C1365"/>
    <w:rsid w:val="002C141B"/>
    <w:rsid w:val="002C1470"/>
    <w:rsid w:val="002C154E"/>
    <w:rsid w:val="002C1567"/>
    <w:rsid w:val="002C157D"/>
    <w:rsid w:val="002C1587"/>
    <w:rsid w:val="002C158E"/>
    <w:rsid w:val="002C160A"/>
    <w:rsid w:val="002C1619"/>
    <w:rsid w:val="002C161C"/>
    <w:rsid w:val="002C17A3"/>
    <w:rsid w:val="002C1841"/>
    <w:rsid w:val="002C1851"/>
    <w:rsid w:val="002C18FA"/>
    <w:rsid w:val="002C1941"/>
    <w:rsid w:val="002C1945"/>
    <w:rsid w:val="002C1A14"/>
    <w:rsid w:val="002C1B37"/>
    <w:rsid w:val="002C1C06"/>
    <w:rsid w:val="002C1DB6"/>
    <w:rsid w:val="002C1DD5"/>
    <w:rsid w:val="002C1EB2"/>
    <w:rsid w:val="002C1ECE"/>
    <w:rsid w:val="002C1F24"/>
    <w:rsid w:val="002C1FB3"/>
    <w:rsid w:val="002C1FE9"/>
    <w:rsid w:val="002C205A"/>
    <w:rsid w:val="002C2072"/>
    <w:rsid w:val="002C2094"/>
    <w:rsid w:val="002C20C8"/>
    <w:rsid w:val="002C2132"/>
    <w:rsid w:val="002C2141"/>
    <w:rsid w:val="002C2186"/>
    <w:rsid w:val="002C22B6"/>
    <w:rsid w:val="002C241C"/>
    <w:rsid w:val="002C246C"/>
    <w:rsid w:val="002C249B"/>
    <w:rsid w:val="002C24CE"/>
    <w:rsid w:val="002C24ED"/>
    <w:rsid w:val="002C254B"/>
    <w:rsid w:val="002C2567"/>
    <w:rsid w:val="002C27A1"/>
    <w:rsid w:val="002C27B2"/>
    <w:rsid w:val="002C27EC"/>
    <w:rsid w:val="002C29C0"/>
    <w:rsid w:val="002C29EA"/>
    <w:rsid w:val="002C2A09"/>
    <w:rsid w:val="002C2A70"/>
    <w:rsid w:val="002C2A75"/>
    <w:rsid w:val="002C2AA8"/>
    <w:rsid w:val="002C2B7D"/>
    <w:rsid w:val="002C2BBA"/>
    <w:rsid w:val="002C2BEF"/>
    <w:rsid w:val="002C2CF5"/>
    <w:rsid w:val="002C2D10"/>
    <w:rsid w:val="002C2DD5"/>
    <w:rsid w:val="002C2DD8"/>
    <w:rsid w:val="002C2DF7"/>
    <w:rsid w:val="002C2F5B"/>
    <w:rsid w:val="002C3054"/>
    <w:rsid w:val="002C30E3"/>
    <w:rsid w:val="002C3147"/>
    <w:rsid w:val="002C3179"/>
    <w:rsid w:val="002C31E6"/>
    <w:rsid w:val="002C323B"/>
    <w:rsid w:val="002C3287"/>
    <w:rsid w:val="002C3300"/>
    <w:rsid w:val="002C3301"/>
    <w:rsid w:val="002C33F6"/>
    <w:rsid w:val="002C3434"/>
    <w:rsid w:val="002C34B5"/>
    <w:rsid w:val="002C34BD"/>
    <w:rsid w:val="002C34BF"/>
    <w:rsid w:val="002C353D"/>
    <w:rsid w:val="002C3572"/>
    <w:rsid w:val="002C3666"/>
    <w:rsid w:val="002C3683"/>
    <w:rsid w:val="002C36A1"/>
    <w:rsid w:val="002C3752"/>
    <w:rsid w:val="002C37E6"/>
    <w:rsid w:val="002C3925"/>
    <w:rsid w:val="002C39F0"/>
    <w:rsid w:val="002C3A0E"/>
    <w:rsid w:val="002C3A26"/>
    <w:rsid w:val="002C3AD1"/>
    <w:rsid w:val="002C3B00"/>
    <w:rsid w:val="002C3B01"/>
    <w:rsid w:val="002C3B84"/>
    <w:rsid w:val="002C3BC1"/>
    <w:rsid w:val="002C3BFC"/>
    <w:rsid w:val="002C3CAC"/>
    <w:rsid w:val="002C3D0B"/>
    <w:rsid w:val="002C3EAB"/>
    <w:rsid w:val="002C3EEA"/>
    <w:rsid w:val="002C3F91"/>
    <w:rsid w:val="002C4001"/>
    <w:rsid w:val="002C404C"/>
    <w:rsid w:val="002C4089"/>
    <w:rsid w:val="002C40AB"/>
    <w:rsid w:val="002C40D0"/>
    <w:rsid w:val="002C40DF"/>
    <w:rsid w:val="002C4120"/>
    <w:rsid w:val="002C4157"/>
    <w:rsid w:val="002C437D"/>
    <w:rsid w:val="002C43A4"/>
    <w:rsid w:val="002C44B4"/>
    <w:rsid w:val="002C453B"/>
    <w:rsid w:val="002C4544"/>
    <w:rsid w:val="002C4611"/>
    <w:rsid w:val="002C4668"/>
    <w:rsid w:val="002C46AD"/>
    <w:rsid w:val="002C46E6"/>
    <w:rsid w:val="002C475C"/>
    <w:rsid w:val="002C47EE"/>
    <w:rsid w:val="002C4949"/>
    <w:rsid w:val="002C4ACD"/>
    <w:rsid w:val="002C4B62"/>
    <w:rsid w:val="002C4B83"/>
    <w:rsid w:val="002C4BA4"/>
    <w:rsid w:val="002C4C18"/>
    <w:rsid w:val="002C4D58"/>
    <w:rsid w:val="002C4DCE"/>
    <w:rsid w:val="002C4DE9"/>
    <w:rsid w:val="002C4E06"/>
    <w:rsid w:val="002C4E1F"/>
    <w:rsid w:val="002C4E27"/>
    <w:rsid w:val="002C4E85"/>
    <w:rsid w:val="002C4F12"/>
    <w:rsid w:val="002C50AA"/>
    <w:rsid w:val="002C50AB"/>
    <w:rsid w:val="002C50C6"/>
    <w:rsid w:val="002C5145"/>
    <w:rsid w:val="002C51AA"/>
    <w:rsid w:val="002C51B5"/>
    <w:rsid w:val="002C5318"/>
    <w:rsid w:val="002C53CF"/>
    <w:rsid w:val="002C548F"/>
    <w:rsid w:val="002C54C0"/>
    <w:rsid w:val="002C54F3"/>
    <w:rsid w:val="002C5508"/>
    <w:rsid w:val="002C5573"/>
    <w:rsid w:val="002C55A0"/>
    <w:rsid w:val="002C55B7"/>
    <w:rsid w:val="002C55E8"/>
    <w:rsid w:val="002C562D"/>
    <w:rsid w:val="002C56A5"/>
    <w:rsid w:val="002C5765"/>
    <w:rsid w:val="002C5893"/>
    <w:rsid w:val="002C595E"/>
    <w:rsid w:val="002C59D4"/>
    <w:rsid w:val="002C5AB5"/>
    <w:rsid w:val="002C5AEA"/>
    <w:rsid w:val="002C5B0E"/>
    <w:rsid w:val="002C5B66"/>
    <w:rsid w:val="002C5BE0"/>
    <w:rsid w:val="002C5C57"/>
    <w:rsid w:val="002C5D45"/>
    <w:rsid w:val="002C5E9A"/>
    <w:rsid w:val="002C5EBE"/>
    <w:rsid w:val="002C5EBF"/>
    <w:rsid w:val="002C5EDF"/>
    <w:rsid w:val="002C5F34"/>
    <w:rsid w:val="002C5FB0"/>
    <w:rsid w:val="002C5FEF"/>
    <w:rsid w:val="002C606D"/>
    <w:rsid w:val="002C60FA"/>
    <w:rsid w:val="002C6153"/>
    <w:rsid w:val="002C6177"/>
    <w:rsid w:val="002C618A"/>
    <w:rsid w:val="002C61AC"/>
    <w:rsid w:val="002C61CA"/>
    <w:rsid w:val="002C6242"/>
    <w:rsid w:val="002C626C"/>
    <w:rsid w:val="002C62F5"/>
    <w:rsid w:val="002C647E"/>
    <w:rsid w:val="002C64B2"/>
    <w:rsid w:val="002C64F9"/>
    <w:rsid w:val="002C6598"/>
    <w:rsid w:val="002C65F9"/>
    <w:rsid w:val="002C6635"/>
    <w:rsid w:val="002C6646"/>
    <w:rsid w:val="002C6668"/>
    <w:rsid w:val="002C66A4"/>
    <w:rsid w:val="002C66FC"/>
    <w:rsid w:val="002C6795"/>
    <w:rsid w:val="002C6867"/>
    <w:rsid w:val="002C6887"/>
    <w:rsid w:val="002C68A4"/>
    <w:rsid w:val="002C68E9"/>
    <w:rsid w:val="002C6929"/>
    <w:rsid w:val="002C6992"/>
    <w:rsid w:val="002C69AF"/>
    <w:rsid w:val="002C69EC"/>
    <w:rsid w:val="002C6A04"/>
    <w:rsid w:val="002C6A4E"/>
    <w:rsid w:val="002C6B0A"/>
    <w:rsid w:val="002C6B0E"/>
    <w:rsid w:val="002C6B1A"/>
    <w:rsid w:val="002C6B2D"/>
    <w:rsid w:val="002C6B76"/>
    <w:rsid w:val="002C6C78"/>
    <w:rsid w:val="002C6D31"/>
    <w:rsid w:val="002C6D6F"/>
    <w:rsid w:val="002C6E69"/>
    <w:rsid w:val="002C6FD6"/>
    <w:rsid w:val="002C702B"/>
    <w:rsid w:val="002C7036"/>
    <w:rsid w:val="002C7066"/>
    <w:rsid w:val="002C708D"/>
    <w:rsid w:val="002C714D"/>
    <w:rsid w:val="002C7204"/>
    <w:rsid w:val="002C7224"/>
    <w:rsid w:val="002C724D"/>
    <w:rsid w:val="002C72C4"/>
    <w:rsid w:val="002C7371"/>
    <w:rsid w:val="002C73F4"/>
    <w:rsid w:val="002C73FF"/>
    <w:rsid w:val="002C7483"/>
    <w:rsid w:val="002C74BF"/>
    <w:rsid w:val="002C74C2"/>
    <w:rsid w:val="002C7530"/>
    <w:rsid w:val="002C7537"/>
    <w:rsid w:val="002C756F"/>
    <w:rsid w:val="002C75ED"/>
    <w:rsid w:val="002C765C"/>
    <w:rsid w:val="002C76FF"/>
    <w:rsid w:val="002C7755"/>
    <w:rsid w:val="002C7837"/>
    <w:rsid w:val="002C7922"/>
    <w:rsid w:val="002C792A"/>
    <w:rsid w:val="002C79C3"/>
    <w:rsid w:val="002C7AD7"/>
    <w:rsid w:val="002C7AEB"/>
    <w:rsid w:val="002C7AF0"/>
    <w:rsid w:val="002C7B1D"/>
    <w:rsid w:val="002C7B23"/>
    <w:rsid w:val="002C7C3E"/>
    <w:rsid w:val="002C7C49"/>
    <w:rsid w:val="002C7CB8"/>
    <w:rsid w:val="002C7CBE"/>
    <w:rsid w:val="002C7D3C"/>
    <w:rsid w:val="002C7E33"/>
    <w:rsid w:val="002C7E52"/>
    <w:rsid w:val="002C7E67"/>
    <w:rsid w:val="002C7E8E"/>
    <w:rsid w:val="002C7FE4"/>
    <w:rsid w:val="002D00FC"/>
    <w:rsid w:val="002D0124"/>
    <w:rsid w:val="002D01C1"/>
    <w:rsid w:val="002D01C9"/>
    <w:rsid w:val="002D01CF"/>
    <w:rsid w:val="002D032B"/>
    <w:rsid w:val="002D03C9"/>
    <w:rsid w:val="002D03CB"/>
    <w:rsid w:val="002D03CC"/>
    <w:rsid w:val="002D04D4"/>
    <w:rsid w:val="002D050D"/>
    <w:rsid w:val="002D053F"/>
    <w:rsid w:val="002D0551"/>
    <w:rsid w:val="002D0628"/>
    <w:rsid w:val="002D0632"/>
    <w:rsid w:val="002D0670"/>
    <w:rsid w:val="002D0680"/>
    <w:rsid w:val="002D07CA"/>
    <w:rsid w:val="002D084B"/>
    <w:rsid w:val="002D0964"/>
    <w:rsid w:val="002D09AC"/>
    <w:rsid w:val="002D09D2"/>
    <w:rsid w:val="002D0A4B"/>
    <w:rsid w:val="002D0AFD"/>
    <w:rsid w:val="002D0B87"/>
    <w:rsid w:val="002D0C17"/>
    <w:rsid w:val="002D0D5C"/>
    <w:rsid w:val="002D0DEF"/>
    <w:rsid w:val="002D10F4"/>
    <w:rsid w:val="002D110A"/>
    <w:rsid w:val="002D1167"/>
    <w:rsid w:val="002D11F9"/>
    <w:rsid w:val="002D1229"/>
    <w:rsid w:val="002D1239"/>
    <w:rsid w:val="002D1288"/>
    <w:rsid w:val="002D1345"/>
    <w:rsid w:val="002D13E9"/>
    <w:rsid w:val="002D1476"/>
    <w:rsid w:val="002D1482"/>
    <w:rsid w:val="002D1492"/>
    <w:rsid w:val="002D1554"/>
    <w:rsid w:val="002D1591"/>
    <w:rsid w:val="002D15C7"/>
    <w:rsid w:val="002D1653"/>
    <w:rsid w:val="002D1659"/>
    <w:rsid w:val="002D1667"/>
    <w:rsid w:val="002D16C1"/>
    <w:rsid w:val="002D16FE"/>
    <w:rsid w:val="002D170C"/>
    <w:rsid w:val="002D174F"/>
    <w:rsid w:val="002D1814"/>
    <w:rsid w:val="002D193E"/>
    <w:rsid w:val="002D198E"/>
    <w:rsid w:val="002D19ED"/>
    <w:rsid w:val="002D19F8"/>
    <w:rsid w:val="002D1A12"/>
    <w:rsid w:val="002D1A75"/>
    <w:rsid w:val="002D1B2F"/>
    <w:rsid w:val="002D1B48"/>
    <w:rsid w:val="002D1C1F"/>
    <w:rsid w:val="002D1C6B"/>
    <w:rsid w:val="002D1D14"/>
    <w:rsid w:val="002D1D33"/>
    <w:rsid w:val="002D1D37"/>
    <w:rsid w:val="002D1DAA"/>
    <w:rsid w:val="002D1E9C"/>
    <w:rsid w:val="002D1EFA"/>
    <w:rsid w:val="002D1F41"/>
    <w:rsid w:val="002D1F79"/>
    <w:rsid w:val="002D1FCB"/>
    <w:rsid w:val="002D1FD6"/>
    <w:rsid w:val="002D20FE"/>
    <w:rsid w:val="002D214D"/>
    <w:rsid w:val="002D2166"/>
    <w:rsid w:val="002D2243"/>
    <w:rsid w:val="002D224E"/>
    <w:rsid w:val="002D22CC"/>
    <w:rsid w:val="002D22DB"/>
    <w:rsid w:val="002D232B"/>
    <w:rsid w:val="002D23C3"/>
    <w:rsid w:val="002D2406"/>
    <w:rsid w:val="002D2408"/>
    <w:rsid w:val="002D240C"/>
    <w:rsid w:val="002D24BC"/>
    <w:rsid w:val="002D2540"/>
    <w:rsid w:val="002D2590"/>
    <w:rsid w:val="002D26ED"/>
    <w:rsid w:val="002D275F"/>
    <w:rsid w:val="002D276B"/>
    <w:rsid w:val="002D2813"/>
    <w:rsid w:val="002D2822"/>
    <w:rsid w:val="002D282D"/>
    <w:rsid w:val="002D283E"/>
    <w:rsid w:val="002D2930"/>
    <w:rsid w:val="002D2942"/>
    <w:rsid w:val="002D2990"/>
    <w:rsid w:val="002D2A53"/>
    <w:rsid w:val="002D2AAA"/>
    <w:rsid w:val="002D2AB5"/>
    <w:rsid w:val="002D2ABA"/>
    <w:rsid w:val="002D2AE2"/>
    <w:rsid w:val="002D2B20"/>
    <w:rsid w:val="002D2B46"/>
    <w:rsid w:val="002D2B61"/>
    <w:rsid w:val="002D2B7E"/>
    <w:rsid w:val="002D2BC2"/>
    <w:rsid w:val="002D2BD3"/>
    <w:rsid w:val="002D2C3D"/>
    <w:rsid w:val="002D2CA7"/>
    <w:rsid w:val="002D2D3A"/>
    <w:rsid w:val="002D2DC1"/>
    <w:rsid w:val="002D2E5D"/>
    <w:rsid w:val="002D2E7F"/>
    <w:rsid w:val="002D2EDD"/>
    <w:rsid w:val="002D2F5C"/>
    <w:rsid w:val="002D2F81"/>
    <w:rsid w:val="002D301A"/>
    <w:rsid w:val="002D306A"/>
    <w:rsid w:val="002D3193"/>
    <w:rsid w:val="002D3227"/>
    <w:rsid w:val="002D3245"/>
    <w:rsid w:val="002D3250"/>
    <w:rsid w:val="002D3293"/>
    <w:rsid w:val="002D32A2"/>
    <w:rsid w:val="002D32B0"/>
    <w:rsid w:val="002D32E4"/>
    <w:rsid w:val="002D32E5"/>
    <w:rsid w:val="002D339A"/>
    <w:rsid w:val="002D34B2"/>
    <w:rsid w:val="002D36E1"/>
    <w:rsid w:val="002D37F9"/>
    <w:rsid w:val="002D3829"/>
    <w:rsid w:val="002D3872"/>
    <w:rsid w:val="002D387F"/>
    <w:rsid w:val="002D38CF"/>
    <w:rsid w:val="002D38E6"/>
    <w:rsid w:val="002D393E"/>
    <w:rsid w:val="002D39CC"/>
    <w:rsid w:val="002D3A51"/>
    <w:rsid w:val="002D3A5C"/>
    <w:rsid w:val="002D3A70"/>
    <w:rsid w:val="002D3ABE"/>
    <w:rsid w:val="002D3B3B"/>
    <w:rsid w:val="002D3C17"/>
    <w:rsid w:val="002D3C1A"/>
    <w:rsid w:val="002D3C1D"/>
    <w:rsid w:val="002D3C6E"/>
    <w:rsid w:val="002D3D45"/>
    <w:rsid w:val="002D3D4B"/>
    <w:rsid w:val="002D3DB7"/>
    <w:rsid w:val="002D3DB9"/>
    <w:rsid w:val="002D3E49"/>
    <w:rsid w:val="002D3FB4"/>
    <w:rsid w:val="002D3FE0"/>
    <w:rsid w:val="002D40C7"/>
    <w:rsid w:val="002D4119"/>
    <w:rsid w:val="002D4180"/>
    <w:rsid w:val="002D4225"/>
    <w:rsid w:val="002D4265"/>
    <w:rsid w:val="002D428E"/>
    <w:rsid w:val="002D4296"/>
    <w:rsid w:val="002D42B7"/>
    <w:rsid w:val="002D4380"/>
    <w:rsid w:val="002D43C9"/>
    <w:rsid w:val="002D44C2"/>
    <w:rsid w:val="002D4540"/>
    <w:rsid w:val="002D461E"/>
    <w:rsid w:val="002D4653"/>
    <w:rsid w:val="002D4755"/>
    <w:rsid w:val="002D4778"/>
    <w:rsid w:val="002D47CD"/>
    <w:rsid w:val="002D48B5"/>
    <w:rsid w:val="002D4920"/>
    <w:rsid w:val="002D4A7F"/>
    <w:rsid w:val="002D4CE5"/>
    <w:rsid w:val="002D4D2B"/>
    <w:rsid w:val="002D4D3D"/>
    <w:rsid w:val="002D4D5F"/>
    <w:rsid w:val="002D4E04"/>
    <w:rsid w:val="002D4ECA"/>
    <w:rsid w:val="002D4F59"/>
    <w:rsid w:val="002D4F67"/>
    <w:rsid w:val="002D509A"/>
    <w:rsid w:val="002D50D4"/>
    <w:rsid w:val="002D51B3"/>
    <w:rsid w:val="002D5208"/>
    <w:rsid w:val="002D524F"/>
    <w:rsid w:val="002D527B"/>
    <w:rsid w:val="002D5323"/>
    <w:rsid w:val="002D5378"/>
    <w:rsid w:val="002D5430"/>
    <w:rsid w:val="002D5526"/>
    <w:rsid w:val="002D555F"/>
    <w:rsid w:val="002D55C0"/>
    <w:rsid w:val="002D562C"/>
    <w:rsid w:val="002D564B"/>
    <w:rsid w:val="002D57E6"/>
    <w:rsid w:val="002D57F9"/>
    <w:rsid w:val="002D5A25"/>
    <w:rsid w:val="002D5A35"/>
    <w:rsid w:val="002D5BB5"/>
    <w:rsid w:val="002D5BC9"/>
    <w:rsid w:val="002D5BDF"/>
    <w:rsid w:val="002D5C62"/>
    <w:rsid w:val="002D5C8A"/>
    <w:rsid w:val="002D5C9C"/>
    <w:rsid w:val="002D5D00"/>
    <w:rsid w:val="002D5D12"/>
    <w:rsid w:val="002D5D36"/>
    <w:rsid w:val="002D5D9B"/>
    <w:rsid w:val="002D5DB0"/>
    <w:rsid w:val="002D5DCB"/>
    <w:rsid w:val="002D5F50"/>
    <w:rsid w:val="002D6003"/>
    <w:rsid w:val="002D6051"/>
    <w:rsid w:val="002D60AC"/>
    <w:rsid w:val="002D6120"/>
    <w:rsid w:val="002D6166"/>
    <w:rsid w:val="002D6202"/>
    <w:rsid w:val="002D62EF"/>
    <w:rsid w:val="002D6330"/>
    <w:rsid w:val="002D6369"/>
    <w:rsid w:val="002D63F7"/>
    <w:rsid w:val="002D6423"/>
    <w:rsid w:val="002D649B"/>
    <w:rsid w:val="002D64BF"/>
    <w:rsid w:val="002D64F8"/>
    <w:rsid w:val="002D65CD"/>
    <w:rsid w:val="002D65EB"/>
    <w:rsid w:val="002D6614"/>
    <w:rsid w:val="002D664F"/>
    <w:rsid w:val="002D66A8"/>
    <w:rsid w:val="002D6788"/>
    <w:rsid w:val="002D678C"/>
    <w:rsid w:val="002D67B7"/>
    <w:rsid w:val="002D67CC"/>
    <w:rsid w:val="002D680D"/>
    <w:rsid w:val="002D680F"/>
    <w:rsid w:val="002D6819"/>
    <w:rsid w:val="002D6865"/>
    <w:rsid w:val="002D68A0"/>
    <w:rsid w:val="002D68FF"/>
    <w:rsid w:val="002D6AA2"/>
    <w:rsid w:val="002D6C02"/>
    <w:rsid w:val="002D6C13"/>
    <w:rsid w:val="002D6C53"/>
    <w:rsid w:val="002D6C9D"/>
    <w:rsid w:val="002D6CA9"/>
    <w:rsid w:val="002D6D5F"/>
    <w:rsid w:val="002D6D96"/>
    <w:rsid w:val="002D6E2D"/>
    <w:rsid w:val="002D6EEC"/>
    <w:rsid w:val="002D6EF7"/>
    <w:rsid w:val="002D6F14"/>
    <w:rsid w:val="002D6F78"/>
    <w:rsid w:val="002D6FC4"/>
    <w:rsid w:val="002D7151"/>
    <w:rsid w:val="002D7159"/>
    <w:rsid w:val="002D71B6"/>
    <w:rsid w:val="002D7346"/>
    <w:rsid w:val="002D7422"/>
    <w:rsid w:val="002D749B"/>
    <w:rsid w:val="002D7561"/>
    <w:rsid w:val="002D75F7"/>
    <w:rsid w:val="002D76FE"/>
    <w:rsid w:val="002D7713"/>
    <w:rsid w:val="002D7723"/>
    <w:rsid w:val="002D7752"/>
    <w:rsid w:val="002D776A"/>
    <w:rsid w:val="002D77D2"/>
    <w:rsid w:val="002D77F3"/>
    <w:rsid w:val="002D7861"/>
    <w:rsid w:val="002D788A"/>
    <w:rsid w:val="002D78AB"/>
    <w:rsid w:val="002D78C5"/>
    <w:rsid w:val="002D78DA"/>
    <w:rsid w:val="002D7971"/>
    <w:rsid w:val="002D7AD5"/>
    <w:rsid w:val="002D7CF4"/>
    <w:rsid w:val="002D7D42"/>
    <w:rsid w:val="002D7D9A"/>
    <w:rsid w:val="002D7DCE"/>
    <w:rsid w:val="002D7DCF"/>
    <w:rsid w:val="002D7DE3"/>
    <w:rsid w:val="002D7E00"/>
    <w:rsid w:val="002D7EA5"/>
    <w:rsid w:val="002D7EE7"/>
    <w:rsid w:val="002D7F66"/>
    <w:rsid w:val="002E00AC"/>
    <w:rsid w:val="002E00BC"/>
    <w:rsid w:val="002E00BF"/>
    <w:rsid w:val="002E00ED"/>
    <w:rsid w:val="002E00FE"/>
    <w:rsid w:val="002E0100"/>
    <w:rsid w:val="002E016D"/>
    <w:rsid w:val="002E01AA"/>
    <w:rsid w:val="002E029C"/>
    <w:rsid w:val="002E02A0"/>
    <w:rsid w:val="002E032D"/>
    <w:rsid w:val="002E0503"/>
    <w:rsid w:val="002E052F"/>
    <w:rsid w:val="002E05A5"/>
    <w:rsid w:val="002E065B"/>
    <w:rsid w:val="002E06B6"/>
    <w:rsid w:val="002E0720"/>
    <w:rsid w:val="002E0764"/>
    <w:rsid w:val="002E0784"/>
    <w:rsid w:val="002E0847"/>
    <w:rsid w:val="002E08BE"/>
    <w:rsid w:val="002E08DB"/>
    <w:rsid w:val="002E09FD"/>
    <w:rsid w:val="002E0B3C"/>
    <w:rsid w:val="002E0B6B"/>
    <w:rsid w:val="002E0C86"/>
    <w:rsid w:val="002E0D14"/>
    <w:rsid w:val="002E0D21"/>
    <w:rsid w:val="002E0EA6"/>
    <w:rsid w:val="002E0FB5"/>
    <w:rsid w:val="002E0FD2"/>
    <w:rsid w:val="002E1018"/>
    <w:rsid w:val="002E107F"/>
    <w:rsid w:val="002E1108"/>
    <w:rsid w:val="002E1125"/>
    <w:rsid w:val="002E1284"/>
    <w:rsid w:val="002E14E6"/>
    <w:rsid w:val="002E1507"/>
    <w:rsid w:val="002E1541"/>
    <w:rsid w:val="002E15FC"/>
    <w:rsid w:val="002E1628"/>
    <w:rsid w:val="002E1633"/>
    <w:rsid w:val="002E166F"/>
    <w:rsid w:val="002E1696"/>
    <w:rsid w:val="002E16D2"/>
    <w:rsid w:val="002E1721"/>
    <w:rsid w:val="002E17F6"/>
    <w:rsid w:val="002E181C"/>
    <w:rsid w:val="002E1849"/>
    <w:rsid w:val="002E187F"/>
    <w:rsid w:val="002E1951"/>
    <w:rsid w:val="002E19D9"/>
    <w:rsid w:val="002E1ADF"/>
    <w:rsid w:val="002E1BC6"/>
    <w:rsid w:val="002E1BF8"/>
    <w:rsid w:val="002E1C8E"/>
    <w:rsid w:val="002E1E34"/>
    <w:rsid w:val="002E1E38"/>
    <w:rsid w:val="002E1E3E"/>
    <w:rsid w:val="002E1E87"/>
    <w:rsid w:val="002E1F53"/>
    <w:rsid w:val="002E1FAB"/>
    <w:rsid w:val="002E2029"/>
    <w:rsid w:val="002E21B7"/>
    <w:rsid w:val="002E224A"/>
    <w:rsid w:val="002E2267"/>
    <w:rsid w:val="002E2270"/>
    <w:rsid w:val="002E22DD"/>
    <w:rsid w:val="002E2303"/>
    <w:rsid w:val="002E2353"/>
    <w:rsid w:val="002E244F"/>
    <w:rsid w:val="002E2556"/>
    <w:rsid w:val="002E2566"/>
    <w:rsid w:val="002E26A6"/>
    <w:rsid w:val="002E26D8"/>
    <w:rsid w:val="002E272D"/>
    <w:rsid w:val="002E2737"/>
    <w:rsid w:val="002E27CD"/>
    <w:rsid w:val="002E2845"/>
    <w:rsid w:val="002E28FA"/>
    <w:rsid w:val="002E2996"/>
    <w:rsid w:val="002E2A09"/>
    <w:rsid w:val="002E2A7F"/>
    <w:rsid w:val="002E2B32"/>
    <w:rsid w:val="002E2B34"/>
    <w:rsid w:val="002E2B5B"/>
    <w:rsid w:val="002E2B7E"/>
    <w:rsid w:val="002E2B96"/>
    <w:rsid w:val="002E2C22"/>
    <w:rsid w:val="002E2C26"/>
    <w:rsid w:val="002E2CAB"/>
    <w:rsid w:val="002E2CB7"/>
    <w:rsid w:val="002E2D46"/>
    <w:rsid w:val="002E2F0D"/>
    <w:rsid w:val="002E2F59"/>
    <w:rsid w:val="002E2F78"/>
    <w:rsid w:val="002E2FD8"/>
    <w:rsid w:val="002E307B"/>
    <w:rsid w:val="002E30D8"/>
    <w:rsid w:val="002E31B2"/>
    <w:rsid w:val="002E31CB"/>
    <w:rsid w:val="002E325D"/>
    <w:rsid w:val="002E32CE"/>
    <w:rsid w:val="002E32D6"/>
    <w:rsid w:val="002E32D8"/>
    <w:rsid w:val="002E32DC"/>
    <w:rsid w:val="002E32FB"/>
    <w:rsid w:val="002E33E9"/>
    <w:rsid w:val="002E3434"/>
    <w:rsid w:val="002E3496"/>
    <w:rsid w:val="002E34A6"/>
    <w:rsid w:val="002E3501"/>
    <w:rsid w:val="002E35DD"/>
    <w:rsid w:val="002E3608"/>
    <w:rsid w:val="002E364B"/>
    <w:rsid w:val="002E3768"/>
    <w:rsid w:val="002E376A"/>
    <w:rsid w:val="002E384F"/>
    <w:rsid w:val="002E38A6"/>
    <w:rsid w:val="002E38CA"/>
    <w:rsid w:val="002E390B"/>
    <w:rsid w:val="002E3953"/>
    <w:rsid w:val="002E3A6E"/>
    <w:rsid w:val="002E3A82"/>
    <w:rsid w:val="002E3A96"/>
    <w:rsid w:val="002E3A98"/>
    <w:rsid w:val="002E3AF4"/>
    <w:rsid w:val="002E3B47"/>
    <w:rsid w:val="002E3B80"/>
    <w:rsid w:val="002E3BC8"/>
    <w:rsid w:val="002E3BDB"/>
    <w:rsid w:val="002E3CE5"/>
    <w:rsid w:val="002E3D1E"/>
    <w:rsid w:val="002E3EAE"/>
    <w:rsid w:val="002E3F0E"/>
    <w:rsid w:val="002E3F67"/>
    <w:rsid w:val="002E4007"/>
    <w:rsid w:val="002E40CD"/>
    <w:rsid w:val="002E420B"/>
    <w:rsid w:val="002E422C"/>
    <w:rsid w:val="002E4251"/>
    <w:rsid w:val="002E4261"/>
    <w:rsid w:val="002E43BB"/>
    <w:rsid w:val="002E4411"/>
    <w:rsid w:val="002E44CB"/>
    <w:rsid w:val="002E44F2"/>
    <w:rsid w:val="002E459C"/>
    <w:rsid w:val="002E459E"/>
    <w:rsid w:val="002E4627"/>
    <w:rsid w:val="002E46E9"/>
    <w:rsid w:val="002E486E"/>
    <w:rsid w:val="002E493E"/>
    <w:rsid w:val="002E4941"/>
    <w:rsid w:val="002E49CF"/>
    <w:rsid w:val="002E49F7"/>
    <w:rsid w:val="002E4A16"/>
    <w:rsid w:val="002E4A2D"/>
    <w:rsid w:val="002E4B25"/>
    <w:rsid w:val="002E4B4C"/>
    <w:rsid w:val="002E4B57"/>
    <w:rsid w:val="002E4B93"/>
    <w:rsid w:val="002E4BEB"/>
    <w:rsid w:val="002E4C0D"/>
    <w:rsid w:val="002E4C5E"/>
    <w:rsid w:val="002E4CF3"/>
    <w:rsid w:val="002E4D58"/>
    <w:rsid w:val="002E4D5D"/>
    <w:rsid w:val="002E4DB6"/>
    <w:rsid w:val="002E4ECA"/>
    <w:rsid w:val="002E4F8B"/>
    <w:rsid w:val="002E4FFE"/>
    <w:rsid w:val="002E5076"/>
    <w:rsid w:val="002E510E"/>
    <w:rsid w:val="002E516D"/>
    <w:rsid w:val="002E51CF"/>
    <w:rsid w:val="002E52EB"/>
    <w:rsid w:val="002E533A"/>
    <w:rsid w:val="002E538C"/>
    <w:rsid w:val="002E5419"/>
    <w:rsid w:val="002E5587"/>
    <w:rsid w:val="002E55AC"/>
    <w:rsid w:val="002E561D"/>
    <w:rsid w:val="002E5677"/>
    <w:rsid w:val="002E56D0"/>
    <w:rsid w:val="002E5745"/>
    <w:rsid w:val="002E57AA"/>
    <w:rsid w:val="002E58F3"/>
    <w:rsid w:val="002E5936"/>
    <w:rsid w:val="002E5988"/>
    <w:rsid w:val="002E5A0F"/>
    <w:rsid w:val="002E5A76"/>
    <w:rsid w:val="002E5AF0"/>
    <w:rsid w:val="002E5AF9"/>
    <w:rsid w:val="002E5B7D"/>
    <w:rsid w:val="002E5BEB"/>
    <w:rsid w:val="002E5CCE"/>
    <w:rsid w:val="002E5D2E"/>
    <w:rsid w:val="002E5D4C"/>
    <w:rsid w:val="002E5D5A"/>
    <w:rsid w:val="002E5D86"/>
    <w:rsid w:val="002E5DB2"/>
    <w:rsid w:val="002E5DC3"/>
    <w:rsid w:val="002E5E9D"/>
    <w:rsid w:val="002E6073"/>
    <w:rsid w:val="002E60D7"/>
    <w:rsid w:val="002E60FA"/>
    <w:rsid w:val="002E60FC"/>
    <w:rsid w:val="002E60FE"/>
    <w:rsid w:val="002E617D"/>
    <w:rsid w:val="002E6216"/>
    <w:rsid w:val="002E637E"/>
    <w:rsid w:val="002E638C"/>
    <w:rsid w:val="002E6435"/>
    <w:rsid w:val="002E6443"/>
    <w:rsid w:val="002E645C"/>
    <w:rsid w:val="002E64A6"/>
    <w:rsid w:val="002E6572"/>
    <w:rsid w:val="002E661E"/>
    <w:rsid w:val="002E6631"/>
    <w:rsid w:val="002E6667"/>
    <w:rsid w:val="002E670D"/>
    <w:rsid w:val="002E6729"/>
    <w:rsid w:val="002E6760"/>
    <w:rsid w:val="002E6762"/>
    <w:rsid w:val="002E6774"/>
    <w:rsid w:val="002E67B8"/>
    <w:rsid w:val="002E6852"/>
    <w:rsid w:val="002E6882"/>
    <w:rsid w:val="002E68C2"/>
    <w:rsid w:val="002E6980"/>
    <w:rsid w:val="002E6A59"/>
    <w:rsid w:val="002E6A5C"/>
    <w:rsid w:val="002E6A78"/>
    <w:rsid w:val="002E6B3C"/>
    <w:rsid w:val="002E6C3B"/>
    <w:rsid w:val="002E6C5B"/>
    <w:rsid w:val="002E6CE3"/>
    <w:rsid w:val="002E6D66"/>
    <w:rsid w:val="002E6DA4"/>
    <w:rsid w:val="002E6DC5"/>
    <w:rsid w:val="002E6DF3"/>
    <w:rsid w:val="002E6E17"/>
    <w:rsid w:val="002E6E5D"/>
    <w:rsid w:val="002E6EAE"/>
    <w:rsid w:val="002E7064"/>
    <w:rsid w:val="002E7079"/>
    <w:rsid w:val="002E707E"/>
    <w:rsid w:val="002E70CA"/>
    <w:rsid w:val="002E7136"/>
    <w:rsid w:val="002E71C0"/>
    <w:rsid w:val="002E71C2"/>
    <w:rsid w:val="002E71DC"/>
    <w:rsid w:val="002E7225"/>
    <w:rsid w:val="002E7288"/>
    <w:rsid w:val="002E72B7"/>
    <w:rsid w:val="002E7336"/>
    <w:rsid w:val="002E73B3"/>
    <w:rsid w:val="002E73FF"/>
    <w:rsid w:val="002E7405"/>
    <w:rsid w:val="002E7494"/>
    <w:rsid w:val="002E74D2"/>
    <w:rsid w:val="002E7589"/>
    <w:rsid w:val="002E7598"/>
    <w:rsid w:val="002E7647"/>
    <w:rsid w:val="002E76BC"/>
    <w:rsid w:val="002E7853"/>
    <w:rsid w:val="002E78B1"/>
    <w:rsid w:val="002E78FB"/>
    <w:rsid w:val="002E7986"/>
    <w:rsid w:val="002E7989"/>
    <w:rsid w:val="002E79D4"/>
    <w:rsid w:val="002E7ABC"/>
    <w:rsid w:val="002E7AC3"/>
    <w:rsid w:val="002E7B51"/>
    <w:rsid w:val="002E7C3B"/>
    <w:rsid w:val="002E7CA7"/>
    <w:rsid w:val="002E7D09"/>
    <w:rsid w:val="002E7D9B"/>
    <w:rsid w:val="002E7EDE"/>
    <w:rsid w:val="002E7EE9"/>
    <w:rsid w:val="002E7FDB"/>
    <w:rsid w:val="002EC9C4"/>
    <w:rsid w:val="002F0006"/>
    <w:rsid w:val="002F0092"/>
    <w:rsid w:val="002F00F9"/>
    <w:rsid w:val="002F019D"/>
    <w:rsid w:val="002F01FD"/>
    <w:rsid w:val="002F0290"/>
    <w:rsid w:val="002F029A"/>
    <w:rsid w:val="002F02A9"/>
    <w:rsid w:val="002F0315"/>
    <w:rsid w:val="002F033E"/>
    <w:rsid w:val="002F03B6"/>
    <w:rsid w:val="002F03BF"/>
    <w:rsid w:val="002F042A"/>
    <w:rsid w:val="002F04FD"/>
    <w:rsid w:val="002F056C"/>
    <w:rsid w:val="002F05E8"/>
    <w:rsid w:val="002F0632"/>
    <w:rsid w:val="002F063F"/>
    <w:rsid w:val="002F0710"/>
    <w:rsid w:val="002F072A"/>
    <w:rsid w:val="002F07E6"/>
    <w:rsid w:val="002F086D"/>
    <w:rsid w:val="002F08E1"/>
    <w:rsid w:val="002F0901"/>
    <w:rsid w:val="002F09E2"/>
    <w:rsid w:val="002F0A2E"/>
    <w:rsid w:val="002F0AA0"/>
    <w:rsid w:val="002F0B08"/>
    <w:rsid w:val="002F0B67"/>
    <w:rsid w:val="002F0C68"/>
    <w:rsid w:val="002F0CCB"/>
    <w:rsid w:val="002F0DAA"/>
    <w:rsid w:val="002F0E8F"/>
    <w:rsid w:val="002F0EBC"/>
    <w:rsid w:val="002F0F77"/>
    <w:rsid w:val="002F0F7A"/>
    <w:rsid w:val="002F0FCF"/>
    <w:rsid w:val="002F0FFA"/>
    <w:rsid w:val="002F0FFD"/>
    <w:rsid w:val="002F10D1"/>
    <w:rsid w:val="002F11AC"/>
    <w:rsid w:val="002F1233"/>
    <w:rsid w:val="002F1248"/>
    <w:rsid w:val="002F1278"/>
    <w:rsid w:val="002F12B2"/>
    <w:rsid w:val="002F130E"/>
    <w:rsid w:val="002F134C"/>
    <w:rsid w:val="002F1397"/>
    <w:rsid w:val="002F13DC"/>
    <w:rsid w:val="002F1416"/>
    <w:rsid w:val="002F1477"/>
    <w:rsid w:val="002F151C"/>
    <w:rsid w:val="002F155D"/>
    <w:rsid w:val="002F1615"/>
    <w:rsid w:val="002F167E"/>
    <w:rsid w:val="002F16C7"/>
    <w:rsid w:val="002F173A"/>
    <w:rsid w:val="002F17E4"/>
    <w:rsid w:val="002F1834"/>
    <w:rsid w:val="002F18D2"/>
    <w:rsid w:val="002F18FA"/>
    <w:rsid w:val="002F192D"/>
    <w:rsid w:val="002F199D"/>
    <w:rsid w:val="002F19C5"/>
    <w:rsid w:val="002F1B14"/>
    <w:rsid w:val="002F1BA6"/>
    <w:rsid w:val="002F1D29"/>
    <w:rsid w:val="002F1D30"/>
    <w:rsid w:val="002F1D7B"/>
    <w:rsid w:val="002F1D7F"/>
    <w:rsid w:val="002F1D86"/>
    <w:rsid w:val="002F1DF6"/>
    <w:rsid w:val="002F1E4F"/>
    <w:rsid w:val="002F2006"/>
    <w:rsid w:val="002F2066"/>
    <w:rsid w:val="002F20AA"/>
    <w:rsid w:val="002F21BA"/>
    <w:rsid w:val="002F227C"/>
    <w:rsid w:val="002F22A8"/>
    <w:rsid w:val="002F22BC"/>
    <w:rsid w:val="002F22C3"/>
    <w:rsid w:val="002F22EC"/>
    <w:rsid w:val="002F2476"/>
    <w:rsid w:val="002F258C"/>
    <w:rsid w:val="002F25AC"/>
    <w:rsid w:val="002F267B"/>
    <w:rsid w:val="002F27C0"/>
    <w:rsid w:val="002F27CF"/>
    <w:rsid w:val="002F27F3"/>
    <w:rsid w:val="002F284F"/>
    <w:rsid w:val="002F2954"/>
    <w:rsid w:val="002F2A04"/>
    <w:rsid w:val="002F2A69"/>
    <w:rsid w:val="002F2AF5"/>
    <w:rsid w:val="002F2B14"/>
    <w:rsid w:val="002F2B5D"/>
    <w:rsid w:val="002F2B9F"/>
    <w:rsid w:val="002F2BBA"/>
    <w:rsid w:val="002F2BD2"/>
    <w:rsid w:val="002F2C17"/>
    <w:rsid w:val="002F2D5E"/>
    <w:rsid w:val="002F2DA4"/>
    <w:rsid w:val="002F2E16"/>
    <w:rsid w:val="002F2E54"/>
    <w:rsid w:val="002F30D3"/>
    <w:rsid w:val="002F324D"/>
    <w:rsid w:val="002F32E8"/>
    <w:rsid w:val="002F32FD"/>
    <w:rsid w:val="002F33FF"/>
    <w:rsid w:val="002F3434"/>
    <w:rsid w:val="002F3530"/>
    <w:rsid w:val="002F359F"/>
    <w:rsid w:val="002F377E"/>
    <w:rsid w:val="002F3781"/>
    <w:rsid w:val="002F37CF"/>
    <w:rsid w:val="002F37E1"/>
    <w:rsid w:val="002F386F"/>
    <w:rsid w:val="002F38AF"/>
    <w:rsid w:val="002F3945"/>
    <w:rsid w:val="002F39B3"/>
    <w:rsid w:val="002F3A28"/>
    <w:rsid w:val="002F3A62"/>
    <w:rsid w:val="002F3A7B"/>
    <w:rsid w:val="002F3AE6"/>
    <w:rsid w:val="002F3C24"/>
    <w:rsid w:val="002F3D96"/>
    <w:rsid w:val="002F3DE4"/>
    <w:rsid w:val="002F3EAF"/>
    <w:rsid w:val="002F3EDE"/>
    <w:rsid w:val="002F3F49"/>
    <w:rsid w:val="002F3F5B"/>
    <w:rsid w:val="002F41C1"/>
    <w:rsid w:val="002F4316"/>
    <w:rsid w:val="002F437A"/>
    <w:rsid w:val="002F4558"/>
    <w:rsid w:val="002F45C3"/>
    <w:rsid w:val="002F4678"/>
    <w:rsid w:val="002F46BA"/>
    <w:rsid w:val="002F46CD"/>
    <w:rsid w:val="002F471E"/>
    <w:rsid w:val="002F4752"/>
    <w:rsid w:val="002F47A0"/>
    <w:rsid w:val="002F4969"/>
    <w:rsid w:val="002F49A1"/>
    <w:rsid w:val="002F4A1F"/>
    <w:rsid w:val="002F4A3A"/>
    <w:rsid w:val="002F4B2B"/>
    <w:rsid w:val="002F4B46"/>
    <w:rsid w:val="002F4BF1"/>
    <w:rsid w:val="002F4C4B"/>
    <w:rsid w:val="002F4C51"/>
    <w:rsid w:val="002F4C6A"/>
    <w:rsid w:val="002F4C92"/>
    <w:rsid w:val="002F4C9C"/>
    <w:rsid w:val="002F4D87"/>
    <w:rsid w:val="002F4E71"/>
    <w:rsid w:val="002F4F3A"/>
    <w:rsid w:val="002F52C7"/>
    <w:rsid w:val="002F53A6"/>
    <w:rsid w:val="002F5422"/>
    <w:rsid w:val="002F54F8"/>
    <w:rsid w:val="002F5552"/>
    <w:rsid w:val="002F5617"/>
    <w:rsid w:val="002F5629"/>
    <w:rsid w:val="002F5656"/>
    <w:rsid w:val="002F5675"/>
    <w:rsid w:val="002F5678"/>
    <w:rsid w:val="002F5714"/>
    <w:rsid w:val="002F572E"/>
    <w:rsid w:val="002F5759"/>
    <w:rsid w:val="002F5777"/>
    <w:rsid w:val="002F577C"/>
    <w:rsid w:val="002F57F2"/>
    <w:rsid w:val="002F5817"/>
    <w:rsid w:val="002F589F"/>
    <w:rsid w:val="002F58ED"/>
    <w:rsid w:val="002F594A"/>
    <w:rsid w:val="002F59FB"/>
    <w:rsid w:val="002F5B30"/>
    <w:rsid w:val="002F5B44"/>
    <w:rsid w:val="002F5BC4"/>
    <w:rsid w:val="002F5CA2"/>
    <w:rsid w:val="002F5CC6"/>
    <w:rsid w:val="002F5D98"/>
    <w:rsid w:val="002F5EC0"/>
    <w:rsid w:val="002F5EEE"/>
    <w:rsid w:val="002F5F98"/>
    <w:rsid w:val="002F5FD8"/>
    <w:rsid w:val="002F6024"/>
    <w:rsid w:val="002F605C"/>
    <w:rsid w:val="002F6159"/>
    <w:rsid w:val="002F61E1"/>
    <w:rsid w:val="002F6202"/>
    <w:rsid w:val="002F6213"/>
    <w:rsid w:val="002F626C"/>
    <w:rsid w:val="002F634F"/>
    <w:rsid w:val="002F638C"/>
    <w:rsid w:val="002F649E"/>
    <w:rsid w:val="002F64D5"/>
    <w:rsid w:val="002F654E"/>
    <w:rsid w:val="002F66AC"/>
    <w:rsid w:val="002F6704"/>
    <w:rsid w:val="002F6754"/>
    <w:rsid w:val="002F67A1"/>
    <w:rsid w:val="002F6995"/>
    <w:rsid w:val="002F6A71"/>
    <w:rsid w:val="002F6A91"/>
    <w:rsid w:val="002F6B12"/>
    <w:rsid w:val="002F6BAE"/>
    <w:rsid w:val="002F6BE0"/>
    <w:rsid w:val="002F6CC5"/>
    <w:rsid w:val="002F6D06"/>
    <w:rsid w:val="002F6D70"/>
    <w:rsid w:val="002F6E26"/>
    <w:rsid w:val="002F6EEB"/>
    <w:rsid w:val="002F6EEF"/>
    <w:rsid w:val="002F6F05"/>
    <w:rsid w:val="002F706D"/>
    <w:rsid w:val="002F70C0"/>
    <w:rsid w:val="002F70F9"/>
    <w:rsid w:val="002F7142"/>
    <w:rsid w:val="002F7197"/>
    <w:rsid w:val="002F71D1"/>
    <w:rsid w:val="002F7263"/>
    <w:rsid w:val="002F7275"/>
    <w:rsid w:val="002F7294"/>
    <w:rsid w:val="002F7311"/>
    <w:rsid w:val="002F7316"/>
    <w:rsid w:val="002F7381"/>
    <w:rsid w:val="002F73E4"/>
    <w:rsid w:val="002F7440"/>
    <w:rsid w:val="002F7461"/>
    <w:rsid w:val="002F764B"/>
    <w:rsid w:val="002F76B9"/>
    <w:rsid w:val="002F76C4"/>
    <w:rsid w:val="002F76E8"/>
    <w:rsid w:val="002F7994"/>
    <w:rsid w:val="002F7A65"/>
    <w:rsid w:val="002F7ABB"/>
    <w:rsid w:val="002F7AE8"/>
    <w:rsid w:val="002F7B00"/>
    <w:rsid w:val="002F7BF8"/>
    <w:rsid w:val="002F7C14"/>
    <w:rsid w:val="002F7C2F"/>
    <w:rsid w:val="002F7C8F"/>
    <w:rsid w:val="002F7D1A"/>
    <w:rsid w:val="002F7DB6"/>
    <w:rsid w:val="002F7DF6"/>
    <w:rsid w:val="002F7E77"/>
    <w:rsid w:val="002F7ECF"/>
    <w:rsid w:val="002F7F03"/>
    <w:rsid w:val="002F7F38"/>
    <w:rsid w:val="002F7F73"/>
    <w:rsid w:val="002F7F95"/>
    <w:rsid w:val="002F7FD0"/>
    <w:rsid w:val="00300020"/>
    <w:rsid w:val="00300029"/>
    <w:rsid w:val="00300037"/>
    <w:rsid w:val="00300097"/>
    <w:rsid w:val="003000AF"/>
    <w:rsid w:val="00300160"/>
    <w:rsid w:val="00300197"/>
    <w:rsid w:val="0030024F"/>
    <w:rsid w:val="00300368"/>
    <w:rsid w:val="0030043E"/>
    <w:rsid w:val="00300458"/>
    <w:rsid w:val="003004E0"/>
    <w:rsid w:val="003004FC"/>
    <w:rsid w:val="00300568"/>
    <w:rsid w:val="0030064E"/>
    <w:rsid w:val="00300651"/>
    <w:rsid w:val="0030065F"/>
    <w:rsid w:val="003006D2"/>
    <w:rsid w:val="0030071A"/>
    <w:rsid w:val="00300875"/>
    <w:rsid w:val="00300898"/>
    <w:rsid w:val="003008C3"/>
    <w:rsid w:val="0030093C"/>
    <w:rsid w:val="003009A5"/>
    <w:rsid w:val="003009AB"/>
    <w:rsid w:val="003009C8"/>
    <w:rsid w:val="00300A6B"/>
    <w:rsid w:val="00300B64"/>
    <w:rsid w:val="00300B99"/>
    <w:rsid w:val="00300BA1"/>
    <w:rsid w:val="00300BC0"/>
    <w:rsid w:val="00300BF2"/>
    <w:rsid w:val="00300C60"/>
    <w:rsid w:val="00300EE2"/>
    <w:rsid w:val="00300F42"/>
    <w:rsid w:val="00300F7D"/>
    <w:rsid w:val="00300FDD"/>
    <w:rsid w:val="00301048"/>
    <w:rsid w:val="0030114F"/>
    <w:rsid w:val="00301155"/>
    <w:rsid w:val="003011A0"/>
    <w:rsid w:val="003013BB"/>
    <w:rsid w:val="0030145D"/>
    <w:rsid w:val="00301496"/>
    <w:rsid w:val="003014E5"/>
    <w:rsid w:val="00301520"/>
    <w:rsid w:val="0030154F"/>
    <w:rsid w:val="003015DB"/>
    <w:rsid w:val="003015F5"/>
    <w:rsid w:val="003015F9"/>
    <w:rsid w:val="00301628"/>
    <w:rsid w:val="0030169E"/>
    <w:rsid w:val="0030175C"/>
    <w:rsid w:val="003017D6"/>
    <w:rsid w:val="00301835"/>
    <w:rsid w:val="0030183F"/>
    <w:rsid w:val="0030184A"/>
    <w:rsid w:val="0030184B"/>
    <w:rsid w:val="00301866"/>
    <w:rsid w:val="003018B3"/>
    <w:rsid w:val="003018F1"/>
    <w:rsid w:val="003019E0"/>
    <w:rsid w:val="00301A74"/>
    <w:rsid w:val="00301BD9"/>
    <w:rsid w:val="00301C12"/>
    <w:rsid w:val="00301C98"/>
    <w:rsid w:val="00301D5C"/>
    <w:rsid w:val="00301DA5"/>
    <w:rsid w:val="00301DD8"/>
    <w:rsid w:val="00301DE6"/>
    <w:rsid w:val="00301E58"/>
    <w:rsid w:val="00301E6E"/>
    <w:rsid w:val="00301EC7"/>
    <w:rsid w:val="00301EE6"/>
    <w:rsid w:val="00301F02"/>
    <w:rsid w:val="00301F20"/>
    <w:rsid w:val="00301F7A"/>
    <w:rsid w:val="00302063"/>
    <w:rsid w:val="0030209B"/>
    <w:rsid w:val="003021A5"/>
    <w:rsid w:val="003021C7"/>
    <w:rsid w:val="003021DA"/>
    <w:rsid w:val="0030228E"/>
    <w:rsid w:val="003022F1"/>
    <w:rsid w:val="00302384"/>
    <w:rsid w:val="00302434"/>
    <w:rsid w:val="003024DB"/>
    <w:rsid w:val="003024FD"/>
    <w:rsid w:val="00302505"/>
    <w:rsid w:val="0030252C"/>
    <w:rsid w:val="00302586"/>
    <w:rsid w:val="0030266A"/>
    <w:rsid w:val="003026AF"/>
    <w:rsid w:val="0030271D"/>
    <w:rsid w:val="00302776"/>
    <w:rsid w:val="00302874"/>
    <w:rsid w:val="0030287D"/>
    <w:rsid w:val="0030293A"/>
    <w:rsid w:val="00302983"/>
    <w:rsid w:val="00302A4A"/>
    <w:rsid w:val="00302A9C"/>
    <w:rsid w:val="00302B13"/>
    <w:rsid w:val="00302B43"/>
    <w:rsid w:val="00302B53"/>
    <w:rsid w:val="00302BA7"/>
    <w:rsid w:val="00302C4A"/>
    <w:rsid w:val="00302CD3"/>
    <w:rsid w:val="00302D46"/>
    <w:rsid w:val="00302DA3"/>
    <w:rsid w:val="00302DAA"/>
    <w:rsid w:val="00302DE6"/>
    <w:rsid w:val="00302E19"/>
    <w:rsid w:val="00302E95"/>
    <w:rsid w:val="00302E97"/>
    <w:rsid w:val="00302F40"/>
    <w:rsid w:val="00302F46"/>
    <w:rsid w:val="00302F5B"/>
    <w:rsid w:val="00302FB9"/>
    <w:rsid w:val="00302FC1"/>
    <w:rsid w:val="00302FC2"/>
    <w:rsid w:val="00302FE6"/>
    <w:rsid w:val="00303065"/>
    <w:rsid w:val="0030308E"/>
    <w:rsid w:val="00303136"/>
    <w:rsid w:val="0030320B"/>
    <w:rsid w:val="00303322"/>
    <w:rsid w:val="0030342A"/>
    <w:rsid w:val="0030342D"/>
    <w:rsid w:val="00303612"/>
    <w:rsid w:val="0030368E"/>
    <w:rsid w:val="0030369F"/>
    <w:rsid w:val="003036FE"/>
    <w:rsid w:val="003037B5"/>
    <w:rsid w:val="003037D0"/>
    <w:rsid w:val="00303800"/>
    <w:rsid w:val="00303847"/>
    <w:rsid w:val="00303855"/>
    <w:rsid w:val="00303881"/>
    <w:rsid w:val="00303892"/>
    <w:rsid w:val="003038E0"/>
    <w:rsid w:val="0030390B"/>
    <w:rsid w:val="00303911"/>
    <w:rsid w:val="00303929"/>
    <w:rsid w:val="0030394D"/>
    <w:rsid w:val="0030395B"/>
    <w:rsid w:val="0030397D"/>
    <w:rsid w:val="003039DE"/>
    <w:rsid w:val="003039E3"/>
    <w:rsid w:val="00303A77"/>
    <w:rsid w:val="00303AFD"/>
    <w:rsid w:val="00303B02"/>
    <w:rsid w:val="00303BE1"/>
    <w:rsid w:val="00303C26"/>
    <w:rsid w:val="00303CB1"/>
    <w:rsid w:val="00303E18"/>
    <w:rsid w:val="00303E27"/>
    <w:rsid w:val="00303E48"/>
    <w:rsid w:val="00303F52"/>
    <w:rsid w:val="00303F65"/>
    <w:rsid w:val="00303FC1"/>
    <w:rsid w:val="0030408C"/>
    <w:rsid w:val="003040AF"/>
    <w:rsid w:val="003041C5"/>
    <w:rsid w:val="00304225"/>
    <w:rsid w:val="00304265"/>
    <w:rsid w:val="00304364"/>
    <w:rsid w:val="00304376"/>
    <w:rsid w:val="0030438F"/>
    <w:rsid w:val="003043F4"/>
    <w:rsid w:val="0030441E"/>
    <w:rsid w:val="00304424"/>
    <w:rsid w:val="0030443A"/>
    <w:rsid w:val="00304525"/>
    <w:rsid w:val="003045E0"/>
    <w:rsid w:val="00304677"/>
    <w:rsid w:val="00304723"/>
    <w:rsid w:val="003047CA"/>
    <w:rsid w:val="003047E9"/>
    <w:rsid w:val="00304967"/>
    <w:rsid w:val="003049C1"/>
    <w:rsid w:val="00304A82"/>
    <w:rsid w:val="00304AB0"/>
    <w:rsid w:val="00304C80"/>
    <w:rsid w:val="00304CFC"/>
    <w:rsid w:val="00304D6F"/>
    <w:rsid w:val="00304DCC"/>
    <w:rsid w:val="00304DE1"/>
    <w:rsid w:val="00304E21"/>
    <w:rsid w:val="00304F56"/>
    <w:rsid w:val="00304FB5"/>
    <w:rsid w:val="003050D9"/>
    <w:rsid w:val="003050E7"/>
    <w:rsid w:val="00305158"/>
    <w:rsid w:val="0030516D"/>
    <w:rsid w:val="003051CA"/>
    <w:rsid w:val="00305247"/>
    <w:rsid w:val="00305291"/>
    <w:rsid w:val="003052CA"/>
    <w:rsid w:val="0030533F"/>
    <w:rsid w:val="00305340"/>
    <w:rsid w:val="003053A1"/>
    <w:rsid w:val="003053ED"/>
    <w:rsid w:val="0030542D"/>
    <w:rsid w:val="0030557E"/>
    <w:rsid w:val="00305598"/>
    <w:rsid w:val="003055DF"/>
    <w:rsid w:val="003055E0"/>
    <w:rsid w:val="00305629"/>
    <w:rsid w:val="0030568A"/>
    <w:rsid w:val="003056CC"/>
    <w:rsid w:val="0030573E"/>
    <w:rsid w:val="003057A0"/>
    <w:rsid w:val="00305833"/>
    <w:rsid w:val="00305934"/>
    <w:rsid w:val="00305A24"/>
    <w:rsid w:val="00305B76"/>
    <w:rsid w:val="00305B7B"/>
    <w:rsid w:val="00305BD2"/>
    <w:rsid w:val="00305C80"/>
    <w:rsid w:val="00305C91"/>
    <w:rsid w:val="00305DAC"/>
    <w:rsid w:val="00305DB7"/>
    <w:rsid w:val="00305DD2"/>
    <w:rsid w:val="00305DE9"/>
    <w:rsid w:val="00305DFE"/>
    <w:rsid w:val="00305EC0"/>
    <w:rsid w:val="00305F08"/>
    <w:rsid w:val="00306083"/>
    <w:rsid w:val="00306129"/>
    <w:rsid w:val="0030616C"/>
    <w:rsid w:val="00306216"/>
    <w:rsid w:val="00306239"/>
    <w:rsid w:val="0030626A"/>
    <w:rsid w:val="0030626D"/>
    <w:rsid w:val="0030627D"/>
    <w:rsid w:val="0030630F"/>
    <w:rsid w:val="00306383"/>
    <w:rsid w:val="003063F8"/>
    <w:rsid w:val="00306410"/>
    <w:rsid w:val="003064EA"/>
    <w:rsid w:val="0030650D"/>
    <w:rsid w:val="0030652A"/>
    <w:rsid w:val="003065A0"/>
    <w:rsid w:val="0030661C"/>
    <w:rsid w:val="0030665F"/>
    <w:rsid w:val="003066C4"/>
    <w:rsid w:val="003066CB"/>
    <w:rsid w:val="003066E6"/>
    <w:rsid w:val="00306712"/>
    <w:rsid w:val="00306747"/>
    <w:rsid w:val="00306772"/>
    <w:rsid w:val="0030679B"/>
    <w:rsid w:val="003067B5"/>
    <w:rsid w:val="003067E6"/>
    <w:rsid w:val="00306815"/>
    <w:rsid w:val="003068D1"/>
    <w:rsid w:val="003068D6"/>
    <w:rsid w:val="00306931"/>
    <w:rsid w:val="003069C3"/>
    <w:rsid w:val="00306AA1"/>
    <w:rsid w:val="00306C99"/>
    <w:rsid w:val="00306E0E"/>
    <w:rsid w:val="00306E39"/>
    <w:rsid w:val="00306E67"/>
    <w:rsid w:val="00306E69"/>
    <w:rsid w:val="00306F2B"/>
    <w:rsid w:val="00306F97"/>
    <w:rsid w:val="00306FCD"/>
    <w:rsid w:val="00306FE3"/>
    <w:rsid w:val="00307029"/>
    <w:rsid w:val="0030712F"/>
    <w:rsid w:val="0030716D"/>
    <w:rsid w:val="003071F9"/>
    <w:rsid w:val="003072B9"/>
    <w:rsid w:val="0030733A"/>
    <w:rsid w:val="0030739A"/>
    <w:rsid w:val="003073BE"/>
    <w:rsid w:val="0030770E"/>
    <w:rsid w:val="0030771F"/>
    <w:rsid w:val="00307737"/>
    <w:rsid w:val="00307836"/>
    <w:rsid w:val="00307932"/>
    <w:rsid w:val="00307943"/>
    <w:rsid w:val="0030795D"/>
    <w:rsid w:val="00307A34"/>
    <w:rsid w:val="00307A57"/>
    <w:rsid w:val="00307AB1"/>
    <w:rsid w:val="00307AC5"/>
    <w:rsid w:val="00307B5F"/>
    <w:rsid w:val="00307BAE"/>
    <w:rsid w:val="00307BB7"/>
    <w:rsid w:val="00307BD2"/>
    <w:rsid w:val="00307BE5"/>
    <w:rsid w:val="00307BE9"/>
    <w:rsid w:val="00307D0A"/>
    <w:rsid w:val="00307F56"/>
    <w:rsid w:val="00307F58"/>
    <w:rsid w:val="00307FC4"/>
    <w:rsid w:val="00307FF8"/>
    <w:rsid w:val="00310030"/>
    <w:rsid w:val="00310032"/>
    <w:rsid w:val="00310044"/>
    <w:rsid w:val="0031004D"/>
    <w:rsid w:val="00310129"/>
    <w:rsid w:val="00310171"/>
    <w:rsid w:val="0031020F"/>
    <w:rsid w:val="0031026C"/>
    <w:rsid w:val="003102CC"/>
    <w:rsid w:val="00310363"/>
    <w:rsid w:val="00310366"/>
    <w:rsid w:val="0031037E"/>
    <w:rsid w:val="00310552"/>
    <w:rsid w:val="003105E0"/>
    <w:rsid w:val="0031067C"/>
    <w:rsid w:val="003106AB"/>
    <w:rsid w:val="003106EA"/>
    <w:rsid w:val="003106F7"/>
    <w:rsid w:val="0031070B"/>
    <w:rsid w:val="003107F2"/>
    <w:rsid w:val="003109F1"/>
    <w:rsid w:val="00310A77"/>
    <w:rsid w:val="00310AA8"/>
    <w:rsid w:val="00310AC4"/>
    <w:rsid w:val="00310ACF"/>
    <w:rsid w:val="00310AD0"/>
    <w:rsid w:val="00310AF8"/>
    <w:rsid w:val="00310B14"/>
    <w:rsid w:val="00310B2F"/>
    <w:rsid w:val="00310BAC"/>
    <w:rsid w:val="00310BBC"/>
    <w:rsid w:val="00310BC3"/>
    <w:rsid w:val="00310D15"/>
    <w:rsid w:val="00310E1B"/>
    <w:rsid w:val="00310E24"/>
    <w:rsid w:val="00310E90"/>
    <w:rsid w:val="00310EA7"/>
    <w:rsid w:val="003110E9"/>
    <w:rsid w:val="00311132"/>
    <w:rsid w:val="00311166"/>
    <w:rsid w:val="00311390"/>
    <w:rsid w:val="003114D5"/>
    <w:rsid w:val="003114EC"/>
    <w:rsid w:val="00311525"/>
    <w:rsid w:val="00311572"/>
    <w:rsid w:val="003115B6"/>
    <w:rsid w:val="003115E1"/>
    <w:rsid w:val="003115E6"/>
    <w:rsid w:val="00311635"/>
    <w:rsid w:val="0031169B"/>
    <w:rsid w:val="0031173F"/>
    <w:rsid w:val="00311836"/>
    <w:rsid w:val="00311838"/>
    <w:rsid w:val="00311864"/>
    <w:rsid w:val="003119D0"/>
    <w:rsid w:val="00311A10"/>
    <w:rsid w:val="00311AD6"/>
    <w:rsid w:val="00311B3D"/>
    <w:rsid w:val="00311B6D"/>
    <w:rsid w:val="00311BA6"/>
    <w:rsid w:val="00311BAA"/>
    <w:rsid w:val="00311C08"/>
    <w:rsid w:val="00311C73"/>
    <w:rsid w:val="00311CC0"/>
    <w:rsid w:val="00311D38"/>
    <w:rsid w:val="00311DED"/>
    <w:rsid w:val="00311EA5"/>
    <w:rsid w:val="00311F3F"/>
    <w:rsid w:val="00311F7E"/>
    <w:rsid w:val="00311FD1"/>
    <w:rsid w:val="0031201E"/>
    <w:rsid w:val="0031203C"/>
    <w:rsid w:val="0031204A"/>
    <w:rsid w:val="0031211D"/>
    <w:rsid w:val="003121DD"/>
    <w:rsid w:val="00312218"/>
    <w:rsid w:val="003123C3"/>
    <w:rsid w:val="003123F6"/>
    <w:rsid w:val="003123FF"/>
    <w:rsid w:val="00312439"/>
    <w:rsid w:val="003124DE"/>
    <w:rsid w:val="003125D3"/>
    <w:rsid w:val="00312690"/>
    <w:rsid w:val="003126BF"/>
    <w:rsid w:val="003126CA"/>
    <w:rsid w:val="0031270F"/>
    <w:rsid w:val="0031276F"/>
    <w:rsid w:val="003128FB"/>
    <w:rsid w:val="0031299D"/>
    <w:rsid w:val="00312A37"/>
    <w:rsid w:val="00312A70"/>
    <w:rsid w:val="00312B46"/>
    <w:rsid w:val="00312BEE"/>
    <w:rsid w:val="00312BFB"/>
    <w:rsid w:val="00312C47"/>
    <w:rsid w:val="00312C4A"/>
    <w:rsid w:val="00312C68"/>
    <w:rsid w:val="00312C70"/>
    <w:rsid w:val="00312DB9"/>
    <w:rsid w:val="00312DC8"/>
    <w:rsid w:val="00312E19"/>
    <w:rsid w:val="00312E2D"/>
    <w:rsid w:val="00312F58"/>
    <w:rsid w:val="00312FB5"/>
    <w:rsid w:val="0031302B"/>
    <w:rsid w:val="00313131"/>
    <w:rsid w:val="0031317D"/>
    <w:rsid w:val="003131FF"/>
    <w:rsid w:val="0031322E"/>
    <w:rsid w:val="00313270"/>
    <w:rsid w:val="003132F7"/>
    <w:rsid w:val="00313300"/>
    <w:rsid w:val="003133E6"/>
    <w:rsid w:val="00313424"/>
    <w:rsid w:val="003134A9"/>
    <w:rsid w:val="003134C6"/>
    <w:rsid w:val="003135A6"/>
    <w:rsid w:val="00313603"/>
    <w:rsid w:val="00313690"/>
    <w:rsid w:val="00313719"/>
    <w:rsid w:val="00313728"/>
    <w:rsid w:val="00313790"/>
    <w:rsid w:val="003137B3"/>
    <w:rsid w:val="003138CE"/>
    <w:rsid w:val="0031396F"/>
    <w:rsid w:val="003139BF"/>
    <w:rsid w:val="003139EB"/>
    <w:rsid w:val="00313AA3"/>
    <w:rsid w:val="00313AC8"/>
    <w:rsid w:val="00313B87"/>
    <w:rsid w:val="00313D94"/>
    <w:rsid w:val="00313EDA"/>
    <w:rsid w:val="00313F75"/>
    <w:rsid w:val="00313F94"/>
    <w:rsid w:val="00313FE5"/>
    <w:rsid w:val="00313FFE"/>
    <w:rsid w:val="0031400B"/>
    <w:rsid w:val="0031408B"/>
    <w:rsid w:val="003140F8"/>
    <w:rsid w:val="00314117"/>
    <w:rsid w:val="0031415F"/>
    <w:rsid w:val="0031421D"/>
    <w:rsid w:val="003142E0"/>
    <w:rsid w:val="00314318"/>
    <w:rsid w:val="0031432B"/>
    <w:rsid w:val="003143CD"/>
    <w:rsid w:val="0031444D"/>
    <w:rsid w:val="00314463"/>
    <w:rsid w:val="003144BE"/>
    <w:rsid w:val="0031451F"/>
    <w:rsid w:val="00314531"/>
    <w:rsid w:val="003145B8"/>
    <w:rsid w:val="003145D0"/>
    <w:rsid w:val="0031463D"/>
    <w:rsid w:val="003146F1"/>
    <w:rsid w:val="0031473F"/>
    <w:rsid w:val="00314787"/>
    <w:rsid w:val="003147BD"/>
    <w:rsid w:val="0031481B"/>
    <w:rsid w:val="00314953"/>
    <w:rsid w:val="00314A40"/>
    <w:rsid w:val="00314A48"/>
    <w:rsid w:val="00314A61"/>
    <w:rsid w:val="00314AC0"/>
    <w:rsid w:val="00314ADF"/>
    <w:rsid w:val="00314B2A"/>
    <w:rsid w:val="00314B6C"/>
    <w:rsid w:val="00314BF0"/>
    <w:rsid w:val="00314BF8"/>
    <w:rsid w:val="00314E64"/>
    <w:rsid w:val="00314EE8"/>
    <w:rsid w:val="00314F4D"/>
    <w:rsid w:val="00314F7F"/>
    <w:rsid w:val="00314F80"/>
    <w:rsid w:val="00314FC3"/>
    <w:rsid w:val="00315124"/>
    <w:rsid w:val="00315149"/>
    <w:rsid w:val="003151B8"/>
    <w:rsid w:val="003151BE"/>
    <w:rsid w:val="003151CF"/>
    <w:rsid w:val="0031525D"/>
    <w:rsid w:val="003152A0"/>
    <w:rsid w:val="00315353"/>
    <w:rsid w:val="003153CD"/>
    <w:rsid w:val="003153EE"/>
    <w:rsid w:val="003153F6"/>
    <w:rsid w:val="0031546E"/>
    <w:rsid w:val="003155EE"/>
    <w:rsid w:val="003155F1"/>
    <w:rsid w:val="0031563D"/>
    <w:rsid w:val="00315675"/>
    <w:rsid w:val="00315679"/>
    <w:rsid w:val="00315692"/>
    <w:rsid w:val="00315703"/>
    <w:rsid w:val="00315709"/>
    <w:rsid w:val="0031570F"/>
    <w:rsid w:val="00315715"/>
    <w:rsid w:val="00315805"/>
    <w:rsid w:val="0031580F"/>
    <w:rsid w:val="0031584D"/>
    <w:rsid w:val="003158D4"/>
    <w:rsid w:val="0031599E"/>
    <w:rsid w:val="00315A4A"/>
    <w:rsid w:val="00315ACC"/>
    <w:rsid w:val="00315B4A"/>
    <w:rsid w:val="00315C3F"/>
    <w:rsid w:val="00315D86"/>
    <w:rsid w:val="00315D98"/>
    <w:rsid w:val="00315DE0"/>
    <w:rsid w:val="00315DFF"/>
    <w:rsid w:val="00315E28"/>
    <w:rsid w:val="00315E65"/>
    <w:rsid w:val="00315ECE"/>
    <w:rsid w:val="00315EEA"/>
    <w:rsid w:val="00315FBD"/>
    <w:rsid w:val="0031603F"/>
    <w:rsid w:val="003160CE"/>
    <w:rsid w:val="00316165"/>
    <w:rsid w:val="0031617F"/>
    <w:rsid w:val="00316187"/>
    <w:rsid w:val="003161D2"/>
    <w:rsid w:val="003161E4"/>
    <w:rsid w:val="003161E9"/>
    <w:rsid w:val="003161FA"/>
    <w:rsid w:val="0031628F"/>
    <w:rsid w:val="003163E4"/>
    <w:rsid w:val="00316437"/>
    <w:rsid w:val="00316490"/>
    <w:rsid w:val="003164E2"/>
    <w:rsid w:val="00316591"/>
    <w:rsid w:val="003165DA"/>
    <w:rsid w:val="003166F9"/>
    <w:rsid w:val="00316749"/>
    <w:rsid w:val="00316757"/>
    <w:rsid w:val="00316771"/>
    <w:rsid w:val="0031679E"/>
    <w:rsid w:val="003167E5"/>
    <w:rsid w:val="003168C9"/>
    <w:rsid w:val="0031697A"/>
    <w:rsid w:val="00316990"/>
    <w:rsid w:val="003169CD"/>
    <w:rsid w:val="003169DE"/>
    <w:rsid w:val="00316A40"/>
    <w:rsid w:val="00316ACB"/>
    <w:rsid w:val="00316AEA"/>
    <w:rsid w:val="00316AF5"/>
    <w:rsid w:val="00316BA1"/>
    <w:rsid w:val="00316CAB"/>
    <w:rsid w:val="00316D2F"/>
    <w:rsid w:val="00316D31"/>
    <w:rsid w:val="00316D34"/>
    <w:rsid w:val="00316D3D"/>
    <w:rsid w:val="00316D9A"/>
    <w:rsid w:val="00316E7E"/>
    <w:rsid w:val="00316EA5"/>
    <w:rsid w:val="00316F31"/>
    <w:rsid w:val="00316F64"/>
    <w:rsid w:val="00316F94"/>
    <w:rsid w:val="003171A1"/>
    <w:rsid w:val="0031726E"/>
    <w:rsid w:val="00317374"/>
    <w:rsid w:val="0031741A"/>
    <w:rsid w:val="00317467"/>
    <w:rsid w:val="003174A5"/>
    <w:rsid w:val="003174E3"/>
    <w:rsid w:val="0031751F"/>
    <w:rsid w:val="00317561"/>
    <w:rsid w:val="00317637"/>
    <w:rsid w:val="00317648"/>
    <w:rsid w:val="0031765E"/>
    <w:rsid w:val="003176C2"/>
    <w:rsid w:val="003176F2"/>
    <w:rsid w:val="00317738"/>
    <w:rsid w:val="003178C5"/>
    <w:rsid w:val="00317C2B"/>
    <w:rsid w:val="00317CB8"/>
    <w:rsid w:val="00317CF9"/>
    <w:rsid w:val="00317D1D"/>
    <w:rsid w:val="00317D79"/>
    <w:rsid w:val="00317D7E"/>
    <w:rsid w:val="00317DD8"/>
    <w:rsid w:val="00317E20"/>
    <w:rsid w:val="00317E70"/>
    <w:rsid w:val="00317E86"/>
    <w:rsid w:val="00317EB6"/>
    <w:rsid w:val="00317EED"/>
    <w:rsid w:val="00317FAD"/>
    <w:rsid w:val="00317FBB"/>
    <w:rsid w:val="0032005C"/>
    <w:rsid w:val="00320063"/>
    <w:rsid w:val="0032007E"/>
    <w:rsid w:val="00320088"/>
    <w:rsid w:val="00320221"/>
    <w:rsid w:val="0032025E"/>
    <w:rsid w:val="00320261"/>
    <w:rsid w:val="00320339"/>
    <w:rsid w:val="003204BB"/>
    <w:rsid w:val="00320589"/>
    <w:rsid w:val="003206DA"/>
    <w:rsid w:val="0032074A"/>
    <w:rsid w:val="003208DA"/>
    <w:rsid w:val="00320904"/>
    <w:rsid w:val="0032090E"/>
    <w:rsid w:val="00320919"/>
    <w:rsid w:val="0032094C"/>
    <w:rsid w:val="00320982"/>
    <w:rsid w:val="003209D5"/>
    <w:rsid w:val="00320ABA"/>
    <w:rsid w:val="00320AC2"/>
    <w:rsid w:val="00320B03"/>
    <w:rsid w:val="00320B31"/>
    <w:rsid w:val="00320B5A"/>
    <w:rsid w:val="00320B63"/>
    <w:rsid w:val="00320B85"/>
    <w:rsid w:val="00320CC2"/>
    <w:rsid w:val="00320DA5"/>
    <w:rsid w:val="00320DB4"/>
    <w:rsid w:val="00320DC1"/>
    <w:rsid w:val="00320E53"/>
    <w:rsid w:val="00320EBE"/>
    <w:rsid w:val="00320EF9"/>
    <w:rsid w:val="00320F6F"/>
    <w:rsid w:val="00321138"/>
    <w:rsid w:val="00321222"/>
    <w:rsid w:val="00321368"/>
    <w:rsid w:val="00321370"/>
    <w:rsid w:val="00321434"/>
    <w:rsid w:val="00321436"/>
    <w:rsid w:val="003214E0"/>
    <w:rsid w:val="00321549"/>
    <w:rsid w:val="003216E3"/>
    <w:rsid w:val="00321819"/>
    <w:rsid w:val="0032196B"/>
    <w:rsid w:val="003219D6"/>
    <w:rsid w:val="003219E7"/>
    <w:rsid w:val="00321B01"/>
    <w:rsid w:val="00321BBE"/>
    <w:rsid w:val="00321BDD"/>
    <w:rsid w:val="00321C98"/>
    <w:rsid w:val="00321CD3"/>
    <w:rsid w:val="00321CF7"/>
    <w:rsid w:val="00321DA9"/>
    <w:rsid w:val="00321DFF"/>
    <w:rsid w:val="00321E02"/>
    <w:rsid w:val="00321E10"/>
    <w:rsid w:val="00321EAE"/>
    <w:rsid w:val="00321EB1"/>
    <w:rsid w:val="00321EC7"/>
    <w:rsid w:val="00321EEC"/>
    <w:rsid w:val="00321F1D"/>
    <w:rsid w:val="00321F21"/>
    <w:rsid w:val="00321F92"/>
    <w:rsid w:val="00321F99"/>
    <w:rsid w:val="0032205E"/>
    <w:rsid w:val="00322089"/>
    <w:rsid w:val="00322090"/>
    <w:rsid w:val="003220D1"/>
    <w:rsid w:val="003221AA"/>
    <w:rsid w:val="003222C3"/>
    <w:rsid w:val="00322378"/>
    <w:rsid w:val="003223CB"/>
    <w:rsid w:val="003223EA"/>
    <w:rsid w:val="00322447"/>
    <w:rsid w:val="003224C9"/>
    <w:rsid w:val="00322501"/>
    <w:rsid w:val="00322525"/>
    <w:rsid w:val="003225B4"/>
    <w:rsid w:val="0032261C"/>
    <w:rsid w:val="00322697"/>
    <w:rsid w:val="00322745"/>
    <w:rsid w:val="0032275A"/>
    <w:rsid w:val="003227DC"/>
    <w:rsid w:val="00322805"/>
    <w:rsid w:val="00322831"/>
    <w:rsid w:val="0032283B"/>
    <w:rsid w:val="00322974"/>
    <w:rsid w:val="003229C8"/>
    <w:rsid w:val="00322A88"/>
    <w:rsid w:val="00322BBA"/>
    <w:rsid w:val="00322BE8"/>
    <w:rsid w:val="00322E05"/>
    <w:rsid w:val="00322E4B"/>
    <w:rsid w:val="00322FAB"/>
    <w:rsid w:val="0032307B"/>
    <w:rsid w:val="003230AE"/>
    <w:rsid w:val="003230C9"/>
    <w:rsid w:val="00323198"/>
    <w:rsid w:val="003231B3"/>
    <w:rsid w:val="0032322A"/>
    <w:rsid w:val="0032324A"/>
    <w:rsid w:val="0032332F"/>
    <w:rsid w:val="00323340"/>
    <w:rsid w:val="00323353"/>
    <w:rsid w:val="003233A4"/>
    <w:rsid w:val="003233C1"/>
    <w:rsid w:val="00323435"/>
    <w:rsid w:val="00323442"/>
    <w:rsid w:val="00323476"/>
    <w:rsid w:val="00323488"/>
    <w:rsid w:val="00323495"/>
    <w:rsid w:val="003234BF"/>
    <w:rsid w:val="00323536"/>
    <w:rsid w:val="00323557"/>
    <w:rsid w:val="003235A1"/>
    <w:rsid w:val="003235DE"/>
    <w:rsid w:val="00323674"/>
    <w:rsid w:val="00323720"/>
    <w:rsid w:val="00323753"/>
    <w:rsid w:val="00323778"/>
    <w:rsid w:val="003237BB"/>
    <w:rsid w:val="003237D5"/>
    <w:rsid w:val="003238FA"/>
    <w:rsid w:val="0032390E"/>
    <w:rsid w:val="003239D2"/>
    <w:rsid w:val="00323AE2"/>
    <w:rsid w:val="00323B0D"/>
    <w:rsid w:val="00323B90"/>
    <w:rsid w:val="00323BAA"/>
    <w:rsid w:val="00323BE0"/>
    <w:rsid w:val="00323C50"/>
    <w:rsid w:val="00323C98"/>
    <w:rsid w:val="00323CEB"/>
    <w:rsid w:val="00323D08"/>
    <w:rsid w:val="00323D2E"/>
    <w:rsid w:val="00323D3B"/>
    <w:rsid w:val="00323DD7"/>
    <w:rsid w:val="00323E0E"/>
    <w:rsid w:val="00323E60"/>
    <w:rsid w:val="00323E79"/>
    <w:rsid w:val="00323F90"/>
    <w:rsid w:val="00323FC4"/>
    <w:rsid w:val="00324012"/>
    <w:rsid w:val="00324036"/>
    <w:rsid w:val="0032404F"/>
    <w:rsid w:val="003240DA"/>
    <w:rsid w:val="00324123"/>
    <w:rsid w:val="00324151"/>
    <w:rsid w:val="00324221"/>
    <w:rsid w:val="0032435D"/>
    <w:rsid w:val="00324384"/>
    <w:rsid w:val="003243C2"/>
    <w:rsid w:val="003243CA"/>
    <w:rsid w:val="0032449E"/>
    <w:rsid w:val="003244B7"/>
    <w:rsid w:val="003244F5"/>
    <w:rsid w:val="003245FB"/>
    <w:rsid w:val="003245FE"/>
    <w:rsid w:val="00324717"/>
    <w:rsid w:val="0032471E"/>
    <w:rsid w:val="00324771"/>
    <w:rsid w:val="003247C2"/>
    <w:rsid w:val="00324897"/>
    <w:rsid w:val="00324915"/>
    <w:rsid w:val="0032491E"/>
    <w:rsid w:val="0032495B"/>
    <w:rsid w:val="00324A0D"/>
    <w:rsid w:val="00324A49"/>
    <w:rsid w:val="00324A7D"/>
    <w:rsid w:val="00324A91"/>
    <w:rsid w:val="00324B8B"/>
    <w:rsid w:val="00324BA7"/>
    <w:rsid w:val="00324BB7"/>
    <w:rsid w:val="00324C58"/>
    <w:rsid w:val="00324CC6"/>
    <w:rsid w:val="00324D8D"/>
    <w:rsid w:val="00324E0C"/>
    <w:rsid w:val="00324E91"/>
    <w:rsid w:val="00324EF7"/>
    <w:rsid w:val="00324FAD"/>
    <w:rsid w:val="00324FBC"/>
    <w:rsid w:val="00325006"/>
    <w:rsid w:val="00325036"/>
    <w:rsid w:val="0032504B"/>
    <w:rsid w:val="003250C2"/>
    <w:rsid w:val="003250F4"/>
    <w:rsid w:val="0032519F"/>
    <w:rsid w:val="003251EF"/>
    <w:rsid w:val="00325283"/>
    <w:rsid w:val="00325288"/>
    <w:rsid w:val="003252D2"/>
    <w:rsid w:val="00325372"/>
    <w:rsid w:val="003253B9"/>
    <w:rsid w:val="00325523"/>
    <w:rsid w:val="003255FC"/>
    <w:rsid w:val="0032564B"/>
    <w:rsid w:val="00325687"/>
    <w:rsid w:val="003257F9"/>
    <w:rsid w:val="003257FB"/>
    <w:rsid w:val="00325820"/>
    <w:rsid w:val="00325882"/>
    <w:rsid w:val="003258DF"/>
    <w:rsid w:val="003259EF"/>
    <w:rsid w:val="00325A9F"/>
    <w:rsid w:val="00325AB6"/>
    <w:rsid w:val="00325B55"/>
    <w:rsid w:val="00325B95"/>
    <w:rsid w:val="00325C2A"/>
    <w:rsid w:val="00325C3F"/>
    <w:rsid w:val="00325D1D"/>
    <w:rsid w:val="00325D25"/>
    <w:rsid w:val="00325E95"/>
    <w:rsid w:val="00325EF7"/>
    <w:rsid w:val="00325EFA"/>
    <w:rsid w:val="00325F2B"/>
    <w:rsid w:val="00325FEF"/>
    <w:rsid w:val="00326087"/>
    <w:rsid w:val="0032613A"/>
    <w:rsid w:val="0032613B"/>
    <w:rsid w:val="0032618A"/>
    <w:rsid w:val="0032619F"/>
    <w:rsid w:val="003261B2"/>
    <w:rsid w:val="003261CD"/>
    <w:rsid w:val="00326269"/>
    <w:rsid w:val="00326297"/>
    <w:rsid w:val="003262C5"/>
    <w:rsid w:val="00326329"/>
    <w:rsid w:val="0032636C"/>
    <w:rsid w:val="00326384"/>
    <w:rsid w:val="00326404"/>
    <w:rsid w:val="00326440"/>
    <w:rsid w:val="00326448"/>
    <w:rsid w:val="003264E1"/>
    <w:rsid w:val="003264E3"/>
    <w:rsid w:val="003265B2"/>
    <w:rsid w:val="00326601"/>
    <w:rsid w:val="003266A7"/>
    <w:rsid w:val="003266C7"/>
    <w:rsid w:val="00326759"/>
    <w:rsid w:val="0032683B"/>
    <w:rsid w:val="003268F5"/>
    <w:rsid w:val="003268FB"/>
    <w:rsid w:val="0032696D"/>
    <w:rsid w:val="00326A58"/>
    <w:rsid w:val="00326A86"/>
    <w:rsid w:val="00326B6B"/>
    <w:rsid w:val="00326BBD"/>
    <w:rsid w:val="00326BE3"/>
    <w:rsid w:val="00326C0D"/>
    <w:rsid w:val="00326CA5"/>
    <w:rsid w:val="00326CDA"/>
    <w:rsid w:val="00326D39"/>
    <w:rsid w:val="00326DD6"/>
    <w:rsid w:val="00326E3A"/>
    <w:rsid w:val="00326E5D"/>
    <w:rsid w:val="00326EE8"/>
    <w:rsid w:val="00326F97"/>
    <w:rsid w:val="0032706E"/>
    <w:rsid w:val="003270FE"/>
    <w:rsid w:val="00327207"/>
    <w:rsid w:val="0032726F"/>
    <w:rsid w:val="00327363"/>
    <w:rsid w:val="00327378"/>
    <w:rsid w:val="003273C7"/>
    <w:rsid w:val="003273D9"/>
    <w:rsid w:val="00327440"/>
    <w:rsid w:val="00327535"/>
    <w:rsid w:val="0032754A"/>
    <w:rsid w:val="00327589"/>
    <w:rsid w:val="00327662"/>
    <w:rsid w:val="003276C2"/>
    <w:rsid w:val="0032770A"/>
    <w:rsid w:val="00327729"/>
    <w:rsid w:val="00327735"/>
    <w:rsid w:val="0032773A"/>
    <w:rsid w:val="003277AF"/>
    <w:rsid w:val="003277FB"/>
    <w:rsid w:val="0032783F"/>
    <w:rsid w:val="00327869"/>
    <w:rsid w:val="0032786A"/>
    <w:rsid w:val="00327893"/>
    <w:rsid w:val="00327911"/>
    <w:rsid w:val="00327927"/>
    <w:rsid w:val="00327928"/>
    <w:rsid w:val="003279DE"/>
    <w:rsid w:val="003279F1"/>
    <w:rsid w:val="00327A13"/>
    <w:rsid w:val="00327A14"/>
    <w:rsid w:val="00327A1D"/>
    <w:rsid w:val="00327A3B"/>
    <w:rsid w:val="00327AC6"/>
    <w:rsid w:val="00327AC7"/>
    <w:rsid w:val="00327ADA"/>
    <w:rsid w:val="00327AED"/>
    <w:rsid w:val="00327B0A"/>
    <w:rsid w:val="00327B7A"/>
    <w:rsid w:val="00327C10"/>
    <w:rsid w:val="00327D7C"/>
    <w:rsid w:val="00327E2C"/>
    <w:rsid w:val="00327E2F"/>
    <w:rsid w:val="00327ED8"/>
    <w:rsid w:val="00327ED9"/>
    <w:rsid w:val="00327EDE"/>
    <w:rsid w:val="00327EF3"/>
    <w:rsid w:val="00327F64"/>
    <w:rsid w:val="00327FF8"/>
    <w:rsid w:val="003300D2"/>
    <w:rsid w:val="003300D4"/>
    <w:rsid w:val="003300D7"/>
    <w:rsid w:val="00330147"/>
    <w:rsid w:val="003301D6"/>
    <w:rsid w:val="003301E5"/>
    <w:rsid w:val="00330480"/>
    <w:rsid w:val="003304A3"/>
    <w:rsid w:val="003304BC"/>
    <w:rsid w:val="00330572"/>
    <w:rsid w:val="00330588"/>
    <w:rsid w:val="003305E9"/>
    <w:rsid w:val="003306AB"/>
    <w:rsid w:val="003306E2"/>
    <w:rsid w:val="0033076A"/>
    <w:rsid w:val="00330944"/>
    <w:rsid w:val="00330968"/>
    <w:rsid w:val="00330AC5"/>
    <w:rsid w:val="00330C15"/>
    <w:rsid w:val="00330C92"/>
    <w:rsid w:val="00330D88"/>
    <w:rsid w:val="00330E4B"/>
    <w:rsid w:val="00330E4F"/>
    <w:rsid w:val="00330EC5"/>
    <w:rsid w:val="00330F8A"/>
    <w:rsid w:val="00330FC0"/>
    <w:rsid w:val="00330FF6"/>
    <w:rsid w:val="003310A3"/>
    <w:rsid w:val="003310E3"/>
    <w:rsid w:val="003310F4"/>
    <w:rsid w:val="003310F5"/>
    <w:rsid w:val="00331196"/>
    <w:rsid w:val="00331231"/>
    <w:rsid w:val="003312AA"/>
    <w:rsid w:val="00331323"/>
    <w:rsid w:val="0033133C"/>
    <w:rsid w:val="00331477"/>
    <w:rsid w:val="003315C6"/>
    <w:rsid w:val="003315E0"/>
    <w:rsid w:val="003316C7"/>
    <w:rsid w:val="003318B9"/>
    <w:rsid w:val="003318C3"/>
    <w:rsid w:val="003318CC"/>
    <w:rsid w:val="00331900"/>
    <w:rsid w:val="00331A63"/>
    <w:rsid w:val="00331B87"/>
    <w:rsid w:val="00331BFC"/>
    <w:rsid w:val="00331C12"/>
    <w:rsid w:val="00331C69"/>
    <w:rsid w:val="00331C74"/>
    <w:rsid w:val="00331C7B"/>
    <w:rsid w:val="00331C9E"/>
    <w:rsid w:val="00331DA1"/>
    <w:rsid w:val="00331DA6"/>
    <w:rsid w:val="00331DBB"/>
    <w:rsid w:val="00331E0D"/>
    <w:rsid w:val="00331E3A"/>
    <w:rsid w:val="00331E4E"/>
    <w:rsid w:val="00331E85"/>
    <w:rsid w:val="00331F34"/>
    <w:rsid w:val="00331F5E"/>
    <w:rsid w:val="00331F60"/>
    <w:rsid w:val="00332014"/>
    <w:rsid w:val="00332063"/>
    <w:rsid w:val="0033206C"/>
    <w:rsid w:val="0033207A"/>
    <w:rsid w:val="00332107"/>
    <w:rsid w:val="003321D1"/>
    <w:rsid w:val="003321ED"/>
    <w:rsid w:val="00332212"/>
    <w:rsid w:val="0033221F"/>
    <w:rsid w:val="00332256"/>
    <w:rsid w:val="003323B9"/>
    <w:rsid w:val="003323FC"/>
    <w:rsid w:val="00332490"/>
    <w:rsid w:val="00332543"/>
    <w:rsid w:val="0033257E"/>
    <w:rsid w:val="00332649"/>
    <w:rsid w:val="00332656"/>
    <w:rsid w:val="003326C8"/>
    <w:rsid w:val="003326D3"/>
    <w:rsid w:val="003326D7"/>
    <w:rsid w:val="00332734"/>
    <w:rsid w:val="003328ED"/>
    <w:rsid w:val="0033290E"/>
    <w:rsid w:val="0033297C"/>
    <w:rsid w:val="003329DC"/>
    <w:rsid w:val="00332A5A"/>
    <w:rsid w:val="00332ACB"/>
    <w:rsid w:val="00332ADB"/>
    <w:rsid w:val="00332B17"/>
    <w:rsid w:val="00332B73"/>
    <w:rsid w:val="00332B7F"/>
    <w:rsid w:val="00332BD4"/>
    <w:rsid w:val="00332C09"/>
    <w:rsid w:val="00332C71"/>
    <w:rsid w:val="00332CF0"/>
    <w:rsid w:val="00332D31"/>
    <w:rsid w:val="00332DE7"/>
    <w:rsid w:val="00332E5A"/>
    <w:rsid w:val="00332EF7"/>
    <w:rsid w:val="00332F84"/>
    <w:rsid w:val="00333012"/>
    <w:rsid w:val="003330DE"/>
    <w:rsid w:val="003331D9"/>
    <w:rsid w:val="0033339A"/>
    <w:rsid w:val="00333441"/>
    <w:rsid w:val="0033346E"/>
    <w:rsid w:val="003334C3"/>
    <w:rsid w:val="003334EC"/>
    <w:rsid w:val="003335E1"/>
    <w:rsid w:val="00333613"/>
    <w:rsid w:val="0033361F"/>
    <w:rsid w:val="0033363F"/>
    <w:rsid w:val="003336A8"/>
    <w:rsid w:val="003336D0"/>
    <w:rsid w:val="003336D4"/>
    <w:rsid w:val="003337DF"/>
    <w:rsid w:val="00333831"/>
    <w:rsid w:val="003338C8"/>
    <w:rsid w:val="003338E1"/>
    <w:rsid w:val="00333943"/>
    <w:rsid w:val="00333975"/>
    <w:rsid w:val="00333981"/>
    <w:rsid w:val="00333995"/>
    <w:rsid w:val="003339EA"/>
    <w:rsid w:val="00333A2D"/>
    <w:rsid w:val="00333BE3"/>
    <w:rsid w:val="00333BF2"/>
    <w:rsid w:val="00333D00"/>
    <w:rsid w:val="00333DC1"/>
    <w:rsid w:val="00333DD2"/>
    <w:rsid w:val="00333E0A"/>
    <w:rsid w:val="00333E8A"/>
    <w:rsid w:val="00333E8B"/>
    <w:rsid w:val="00333FA9"/>
    <w:rsid w:val="00333FB5"/>
    <w:rsid w:val="00333FEA"/>
    <w:rsid w:val="00334020"/>
    <w:rsid w:val="00334059"/>
    <w:rsid w:val="003340AC"/>
    <w:rsid w:val="003340EE"/>
    <w:rsid w:val="00334113"/>
    <w:rsid w:val="003341C7"/>
    <w:rsid w:val="003341C9"/>
    <w:rsid w:val="0033428C"/>
    <w:rsid w:val="003342D7"/>
    <w:rsid w:val="00334412"/>
    <w:rsid w:val="00334476"/>
    <w:rsid w:val="003344AB"/>
    <w:rsid w:val="003344F5"/>
    <w:rsid w:val="00334651"/>
    <w:rsid w:val="003346EA"/>
    <w:rsid w:val="00334739"/>
    <w:rsid w:val="0033480E"/>
    <w:rsid w:val="00334848"/>
    <w:rsid w:val="003348BC"/>
    <w:rsid w:val="003348C9"/>
    <w:rsid w:val="00334944"/>
    <w:rsid w:val="00334983"/>
    <w:rsid w:val="003349BB"/>
    <w:rsid w:val="003349F5"/>
    <w:rsid w:val="00334A4D"/>
    <w:rsid w:val="00334AA0"/>
    <w:rsid w:val="00334AAE"/>
    <w:rsid w:val="00334B4B"/>
    <w:rsid w:val="00334C55"/>
    <w:rsid w:val="00334C8D"/>
    <w:rsid w:val="00334CD9"/>
    <w:rsid w:val="00334CEC"/>
    <w:rsid w:val="00334D3C"/>
    <w:rsid w:val="00334ED0"/>
    <w:rsid w:val="00334F10"/>
    <w:rsid w:val="00334F41"/>
    <w:rsid w:val="00334F8D"/>
    <w:rsid w:val="00334FA1"/>
    <w:rsid w:val="00334FD3"/>
    <w:rsid w:val="00334FEA"/>
    <w:rsid w:val="00335016"/>
    <w:rsid w:val="0033511B"/>
    <w:rsid w:val="003353A6"/>
    <w:rsid w:val="003353C3"/>
    <w:rsid w:val="003353C6"/>
    <w:rsid w:val="003353E9"/>
    <w:rsid w:val="00335475"/>
    <w:rsid w:val="003354F0"/>
    <w:rsid w:val="00335525"/>
    <w:rsid w:val="00335731"/>
    <w:rsid w:val="00335815"/>
    <w:rsid w:val="00335863"/>
    <w:rsid w:val="00335899"/>
    <w:rsid w:val="003358B1"/>
    <w:rsid w:val="003358FF"/>
    <w:rsid w:val="0033591C"/>
    <w:rsid w:val="00335A01"/>
    <w:rsid w:val="00335A08"/>
    <w:rsid w:val="00335A61"/>
    <w:rsid w:val="00335ACD"/>
    <w:rsid w:val="00335B3D"/>
    <w:rsid w:val="00335C0B"/>
    <w:rsid w:val="00335C18"/>
    <w:rsid w:val="00335C52"/>
    <w:rsid w:val="00335CAF"/>
    <w:rsid w:val="00335DA1"/>
    <w:rsid w:val="00335E48"/>
    <w:rsid w:val="00335E52"/>
    <w:rsid w:val="00335E64"/>
    <w:rsid w:val="00335F10"/>
    <w:rsid w:val="00335F32"/>
    <w:rsid w:val="00335FD3"/>
    <w:rsid w:val="00336067"/>
    <w:rsid w:val="0033606C"/>
    <w:rsid w:val="0033609F"/>
    <w:rsid w:val="0033617E"/>
    <w:rsid w:val="00336189"/>
    <w:rsid w:val="003361AC"/>
    <w:rsid w:val="00336216"/>
    <w:rsid w:val="00336229"/>
    <w:rsid w:val="003362DC"/>
    <w:rsid w:val="00336332"/>
    <w:rsid w:val="0033633B"/>
    <w:rsid w:val="0033650F"/>
    <w:rsid w:val="00336591"/>
    <w:rsid w:val="003365A7"/>
    <w:rsid w:val="00336602"/>
    <w:rsid w:val="003366D4"/>
    <w:rsid w:val="00336733"/>
    <w:rsid w:val="00336823"/>
    <w:rsid w:val="003368F6"/>
    <w:rsid w:val="00336932"/>
    <w:rsid w:val="00336939"/>
    <w:rsid w:val="00336991"/>
    <w:rsid w:val="00336B73"/>
    <w:rsid w:val="00336B81"/>
    <w:rsid w:val="00336BCC"/>
    <w:rsid w:val="00336C10"/>
    <w:rsid w:val="00336C59"/>
    <w:rsid w:val="00336CBE"/>
    <w:rsid w:val="00336CE9"/>
    <w:rsid w:val="00336D07"/>
    <w:rsid w:val="00336D19"/>
    <w:rsid w:val="00336DA6"/>
    <w:rsid w:val="00336DE0"/>
    <w:rsid w:val="00336DEB"/>
    <w:rsid w:val="00336E03"/>
    <w:rsid w:val="00336EBF"/>
    <w:rsid w:val="00336FB3"/>
    <w:rsid w:val="00337037"/>
    <w:rsid w:val="003370B9"/>
    <w:rsid w:val="003370BB"/>
    <w:rsid w:val="003370F9"/>
    <w:rsid w:val="0033712E"/>
    <w:rsid w:val="00337132"/>
    <w:rsid w:val="00337175"/>
    <w:rsid w:val="0033718E"/>
    <w:rsid w:val="003371A8"/>
    <w:rsid w:val="003371C1"/>
    <w:rsid w:val="003371C2"/>
    <w:rsid w:val="00337218"/>
    <w:rsid w:val="003372D3"/>
    <w:rsid w:val="00337361"/>
    <w:rsid w:val="003373E1"/>
    <w:rsid w:val="003373EF"/>
    <w:rsid w:val="00337415"/>
    <w:rsid w:val="0033741D"/>
    <w:rsid w:val="0033747D"/>
    <w:rsid w:val="00337679"/>
    <w:rsid w:val="0033767F"/>
    <w:rsid w:val="00337696"/>
    <w:rsid w:val="0033774E"/>
    <w:rsid w:val="0033785D"/>
    <w:rsid w:val="003378B3"/>
    <w:rsid w:val="00337911"/>
    <w:rsid w:val="00337A6B"/>
    <w:rsid w:val="00337AAD"/>
    <w:rsid w:val="00337B81"/>
    <w:rsid w:val="00337D73"/>
    <w:rsid w:val="00337E22"/>
    <w:rsid w:val="00337F30"/>
    <w:rsid w:val="00340087"/>
    <w:rsid w:val="0034015C"/>
    <w:rsid w:val="00340182"/>
    <w:rsid w:val="0034029A"/>
    <w:rsid w:val="00340474"/>
    <w:rsid w:val="00340499"/>
    <w:rsid w:val="003404BB"/>
    <w:rsid w:val="003404C0"/>
    <w:rsid w:val="003405B8"/>
    <w:rsid w:val="003405F2"/>
    <w:rsid w:val="00340663"/>
    <w:rsid w:val="003406A8"/>
    <w:rsid w:val="003406CC"/>
    <w:rsid w:val="0034086A"/>
    <w:rsid w:val="0034087B"/>
    <w:rsid w:val="003408E6"/>
    <w:rsid w:val="00340943"/>
    <w:rsid w:val="00340982"/>
    <w:rsid w:val="00340994"/>
    <w:rsid w:val="003409B1"/>
    <w:rsid w:val="003409EA"/>
    <w:rsid w:val="00340A8F"/>
    <w:rsid w:val="00340AFF"/>
    <w:rsid w:val="00340B15"/>
    <w:rsid w:val="00340B48"/>
    <w:rsid w:val="00340B99"/>
    <w:rsid w:val="00340BAB"/>
    <w:rsid w:val="00340BF1"/>
    <w:rsid w:val="00340CD6"/>
    <w:rsid w:val="00340DB2"/>
    <w:rsid w:val="00340EA1"/>
    <w:rsid w:val="00340F4C"/>
    <w:rsid w:val="0034101A"/>
    <w:rsid w:val="003410D1"/>
    <w:rsid w:val="003410EE"/>
    <w:rsid w:val="00341216"/>
    <w:rsid w:val="0034126D"/>
    <w:rsid w:val="0034127D"/>
    <w:rsid w:val="003412A5"/>
    <w:rsid w:val="003412EE"/>
    <w:rsid w:val="00341386"/>
    <w:rsid w:val="00341390"/>
    <w:rsid w:val="00341401"/>
    <w:rsid w:val="00341775"/>
    <w:rsid w:val="0034177D"/>
    <w:rsid w:val="003417D2"/>
    <w:rsid w:val="00341802"/>
    <w:rsid w:val="00341805"/>
    <w:rsid w:val="00341845"/>
    <w:rsid w:val="003418A5"/>
    <w:rsid w:val="00341A73"/>
    <w:rsid w:val="00341AA6"/>
    <w:rsid w:val="00341B53"/>
    <w:rsid w:val="00341BE5"/>
    <w:rsid w:val="00341DF5"/>
    <w:rsid w:val="00341E24"/>
    <w:rsid w:val="00341E2F"/>
    <w:rsid w:val="00341FB4"/>
    <w:rsid w:val="00341FDE"/>
    <w:rsid w:val="00342087"/>
    <w:rsid w:val="003422E5"/>
    <w:rsid w:val="0034234C"/>
    <w:rsid w:val="003425BC"/>
    <w:rsid w:val="0034268E"/>
    <w:rsid w:val="003426AC"/>
    <w:rsid w:val="00342759"/>
    <w:rsid w:val="00342782"/>
    <w:rsid w:val="003428D1"/>
    <w:rsid w:val="00342A0B"/>
    <w:rsid w:val="00342A2C"/>
    <w:rsid w:val="00342AA4"/>
    <w:rsid w:val="00342BFA"/>
    <w:rsid w:val="00342D09"/>
    <w:rsid w:val="00342D4E"/>
    <w:rsid w:val="00342DEA"/>
    <w:rsid w:val="00343047"/>
    <w:rsid w:val="0034306F"/>
    <w:rsid w:val="00343078"/>
    <w:rsid w:val="003430CC"/>
    <w:rsid w:val="0034312A"/>
    <w:rsid w:val="0034322B"/>
    <w:rsid w:val="0034322F"/>
    <w:rsid w:val="00343317"/>
    <w:rsid w:val="0034342B"/>
    <w:rsid w:val="00343561"/>
    <w:rsid w:val="00343696"/>
    <w:rsid w:val="003436BA"/>
    <w:rsid w:val="00343754"/>
    <w:rsid w:val="003437EB"/>
    <w:rsid w:val="00343870"/>
    <w:rsid w:val="003438A3"/>
    <w:rsid w:val="003439CE"/>
    <w:rsid w:val="003439FB"/>
    <w:rsid w:val="003439FE"/>
    <w:rsid w:val="00343A17"/>
    <w:rsid w:val="00343AFF"/>
    <w:rsid w:val="00343B1B"/>
    <w:rsid w:val="00343BEC"/>
    <w:rsid w:val="00343CED"/>
    <w:rsid w:val="00343D1F"/>
    <w:rsid w:val="00343DB2"/>
    <w:rsid w:val="00343DFB"/>
    <w:rsid w:val="00343E09"/>
    <w:rsid w:val="00343E78"/>
    <w:rsid w:val="00343EE8"/>
    <w:rsid w:val="00343F4C"/>
    <w:rsid w:val="0034405C"/>
    <w:rsid w:val="0034409E"/>
    <w:rsid w:val="003440BD"/>
    <w:rsid w:val="003440C0"/>
    <w:rsid w:val="003440E5"/>
    <w:rsid w:val="00344257"/>
    <w:rsid w:val="0034425A"/>
    <w:rsid w:val="00344313"/>
    <w:rsid w:val="00344394"/>
    <w:rsid w:val="003443E1"/>
    <w:rsid w:val="0034442C"/>
    <w:rsid w:val="00344472"/>
    <w:rsid w:val="00344524"/>
    <w:rsid w:val="00344540"/>
    <w:rsid w:val="0034458E"/>
    <w:rsid w:val="0034459D"/>
    <w:rsid w:val="00344662"/>
    <w:rsid w:val="00344678"/>
    <w:rsid w:val="00344685"/>
    <w:rsid w:val="003446D8"/>
    <w:rsid w:val="0034470B"/>
    <w:rsid w:val="003447A8"/>
    <w:rsid w:val="003448A7"/>
    <w:rsid w:val="003448F1"/>
    <w:rsid w:val="003449B4"/>
    <w:rsid w:val="003449CB"/>
    <w:rsid w:val="00344A1A"/>
    <w:rsid w:val="00344A42"/>
    <w:rsid w:val="00344A66"/>
    <w:rsid w:val="00344A83"/>
    <w:rsid w:val="00344B94"/>
    <w:rsid w:val="00344BE4"/>
    <w:rsid w:val="00344C18"/>
    <w:rsid w:val="00344CEC"/>
    <w:rsid w:val="00344CFB"/>
    <w:rsid w:val="00344D18"/>
    <w:rsid w:val="00344D6F"/>
    <w:rsid w:val="00344D8C"/>
    <w:rsid w:val="00344E13"/>
    <w:rsid w:val="00344E50"/>
    <w:rsid w:val="00344E72"/>
    <w:rsid w:val="00344ED7"/>
    <w:rsid w:val="00344F22"/>
    <w:rsid w:val="00344F85"/>
    <w:rsid w:val="00345019"/>
    <w:rsid w:val="0034501A"/>
    <w:rsid w:val="00345096"/>
    <w:rsid w:val="003450E7"/>
    <w:rsid w:val="003450F3"/>
    <w:rsid w:val="00345153"/>
    <w:rsid w:val="00345170"/>
    <w:rsid w:val="003451DA"/>
    <w:rsid w:val="003452E7"/>
    <w:rsid w:val="003452FC"/>
    <w:rsid w:val="003453D7"/>
    <w:rsid w:val="00345426"/>
    <w:rsid w:val="00345432"/>
    <w:rsid w:val="003454BB"/>
    <w:rsid w:val="0034553F"/>
    <w:rsid w:val="00345584"/>
    <w:rsid w:val="0034558F"/>
    <w:rsid w:val="00345635"/>
    <w:rsid w:val="00345704"/>
    <w:rsid w:val="00345795"/>
    <w:rsid w:val="003458A2"/>
    <w:rsid w:val="003458C8"/>
    <w:rsid w:val="003458F0"/>
    <w:rsid w:val="003459F2"/>
    <w:rsid w:val="00345A8F"/>
    <w:rsid w:val="00345B0E"/>
    <w:rsid w:val="00345B60"/>
    <w:rsid w:val="00345CB2"/>
    <w:rsid w:val="00345DEC"/>
    <w:rsid w:val="00345E51"/>
    <w:rsid w:val="00345F15"/>
    <w:rsid w:val="00345F22"/>
    <w:rsid w:val="00345FCB"/>
    <w:rsid w:val="00345FFF"/>
    <w:rsid w:val="0034609F"/>
    <w:rsid w:val="003460B8"/>
    <w:rsid w:val="003460EA"/>
    <w:rsid w:val="003461C4"/>
    <w:rsid w:val="003461D8"/>
    <w:rsid w:val="0034621F"/>
    <w:rsid w:val="00346361"/>
    <w:rsid w:val="00346364"/>
    <w:rsid w:val="00346368"/>
    <w:rsid w:val="00346505"/>
    <w:rsid w:val="00346596"/>
    <w:rsid w:val="003465B7"/>
    <w:rsid w:val="003465BA"/>
    <w:rsid w:val="00346604"/>
    <w:rsid w:val="0034674D"/>
    <w:rsid w:val="0034676C"/>
    <w:rsid w:val="003467EE"/>
    <w:rsid w:val="0034682C"/>
    <w:rsid w:val="0034684E"/>
    <w:rsid w:val="00346876"/>
    <w:rsid w:val="003468A1"/>
    <w:rsid w:val="003468D4"/>
    <w:rsid w:val="0034697D"/>
    <w:rsid w:val="003469C7"/>
    <w:rsid w:val="00346B33"/>
    <w:rsid w:val="00346B9A"/>
    <w:rsid w:val="00346BA7"/>
    <w:rsid w:val="00346BDB"/>
    <w:rsid w:val="00346EE1"/>
    <w:rsid w:val="00346EED"/>
    <w:rsid w:val="00346F74"/>
    <w:rsid w:val="00346FBC"/>
    <w:rsid w:val="00347090"/>
    <w:rsid w:val="003470A6"/>
    <w:rsid w:val="00347190"/>
    <w:rsid w:val="003471C6"/>
    <w:rsid w:val="003471CE"/>
    <w:rsid w:val="00347459"/>
    <w:rsid w:val="003474BB"/>
    <w:rsid w:val="003475B7"/>
    <w:rsid w:val="00347697"/>
    <w:rsid w:val="0034772A"/>
    <w:rsid w:val="00347736"/>
    <w:rsid w:val="003478BD"/>
    <w:rsid w:val="003478CA"/>
    <w:rsid w:val="003479CE"/>
    <w:rsid w:val="00347A2B"/>
    <w:rsid w:val="00347A5F"/>
    <w:rsid w:val="00347AB4"/>
    <w:rsid w:val="00347AEA"/>
    <w:rsid w:val="00347AED"/>
    <w:rsid w:val="00347AFD"/>
    <w:rsid w:val="00347B09"/>
    <w:rsid w:val="00347B0C"/>
    <w:rsid w:val="00347B8F"/>
    <w:rsid w:val="00347BCC"/>
    <w:rsid w:val="00347C0E"/>
    <w:rsid w:val="00347C89"/>
    <w:rsid w:val="00347DBD"/>
    <w:rsid w:val="00347DF3"/>
    <w:rsid w:val="00347E2B"/>
    <w:rsid w:val="00347EAB"/>
    <w:rsid w:val="00347EAC"/>
    <w:rsid w:val="00347F2F"/>
    <w:rsid w:val="00347F48"/>
    <w:rsid w:val="00347F4D"/>
    <w:rsid w:val="00347FBE"/>
    <w:rsid w:val="00347FEE"/>
    <w:rsid w:val="00350064"/>
    <w:rsid w:val="003500A0"/>
    <w:rsid w:val="00350176"/>
    <w:rsid w:val="00350201"/>
    <w:rsid w:val="00350292"/>
    <w:rsid w:val="0035030F"/>
    <w:rsid w:val="00350378"/>
    <w:rsid w:val="00350509"/>
    <w:rsid w:val="003505DD"/>
    <w:rsid w:val="0035067A"/>
    <w:rsid w:val="0035067C"/>
    <w:rsid w:val="003506CC"/>
    <w:rsid w:val="00350812"/>
    <w:rsid w:val="0035087E"/>
    <w:rsid w:val="00350922"/>
    <w:rsid w:val="00350923"/>
    <w:rsid w:val="003509B4"/>
    <w:rsid w:val="00350A57"/>
    <w:rsid w:val="00350A7B"/>
    <w:rsid w:val="00350A87"/>
    <w:rsid w:val="00350AD2"/>
    <w:rsid w:val="00350B95"/>
    <w:rsid w:val="00350C20"/>
    <w:rsid w:val="00350DA9"/>
    <w:rsid w:val="00350E27"/>
    <w:rsid w:val="00350E39"/>
    <w:rsid w:val="00350E7F"/>
    <w:rsid w:val="00350EED"/>
    <w:rsid w:val="00350F27"/>
    <w:rsid w:val="00350F51"/>
    <w:rsid w:val="00350F89"/>
    <w:rsid w:val="00350F92"/>
    <w:rsid w:val="00350FCC"/>
    <w:rsid w:val="00350FD8"/>
    <w:rsid w:val="0035109B"/>
    <w:rsid w:val="003511B3"/>
    <w:rsid w:val="003511BE"/>
    <w:rsid w:val="003511D1"/>
    <w:rsid w:val="00351223"/>
    <w:rsid w:val="003512D2"/>
    <w:rsid w:val="0035131F"/>
    <w:rsid w:val="00351370"/>
    <w:rsid w:val="00351493"/>
    <w:rsid w:val="00351552"/>
    <w:rsid w:val="003515AC"/>
    <w:rsid w:val="00351610"/>
    <w:rsid w:val="00351620"/>
    <w:rsid w:val="00351642"/>
    <w:rsid w:val="00351674"/>
    <w:rsid w:val="003516DB"/>
    <w:rsid w:val="0035172C"/>
    <w:rsid w:val="00351789"/>
    <w:rsid w:val="00351877"/>
    <w:rsid w:val="00351956"/>
    <w:rsid w:val="00351973"/>
    <w:rsid w:val="003519F3"/>
    <w:rsid w:val="00351A20"/>
    <w:rsid w:val="00351A67"/>
    <w:rsid w:val="00351B07"/>
    <w:rsid w:val="00351B3E"/>
    <w:rsid w:val="00351D61"/>
    <w:rsid w:val="00351DF9"/>
    <w:rsid w:val="00351E6B"/>
    <w:rsid w:val="00351E9A"/>
    <w:rsid w:val="00351ED7"/>
    <w:rsid w:val="00352026"/>
    <w:rsid w:val="0035203E"/>
    <w:rsid w:val="00352178"/>
    <w:rsid w:val="00352186"/>
    <w:rsid w:val="003521BA"/>
    <w:rsid w:val="00352344"/>
    <w:rsid w:val="003523BE"/>
    <w:rsid w:val="003523EA"/>
    <w:rsid w:val="00352410"/>
    <w:rsid w:val="0035245F"/>
    <w:rsid w:val="003524C9"/>
    <w:rsid w:val="00352655"/>
    <w:rsid w:val="003526B3"/>
    <w:rsid w:val="003526CA"/>
    <w:rsid w:val="0035282F"/>
    <w:rsid w:val="003528A9"/>
    <w:rsid w:val="00352903"/>
    <w:rsid w:val="00352AD9"/>
    <w:rsid w:val="00352C1B"/>
    <w:rsid w:val="00352C1C"/>
    <w:rsid w:val="00352C58"/>
    <w:rsid w:val="00352CB3"/>
    <w:rsid w:val="00352D6E"/>
    <w:rsid w:val="00352E1B"/>
    <w:rsid w:val="00352E4C"/>
    <w:rsid w:val="00352F6E"/>
    <w:rsid w:val="00352FA5"/>
    <w:rsid w:val="00352FC5"/>
    <w:rsid w:val="0035313B"/>
    <w:rsid w:val="00353153"/>
    <w:rsid w:val="00353233"/>
    <w:rsid w:val="0035337D"/>
    <w:rsid w:val="00353487"/>
    <w:rsid w:val="00353492"/>
    <w:rsid w:val="003534BC"/>
    <w:rsid w:val="0035351C"/>
    <w:rsid w:val="0035352E"/>
    <w:rsid w:val="00353591"/>
    <w:rsid w:val="00353729"/>
    <w:rsid w:val="00353758"/>
    <w:rsid w:val="003537C4"/>
    <w:rsid w:val="003537C7"/>
    <w:rsid w:val="003537FA"/>
    <w:rsid w:val="00353896"/>
    <w:rsid w:val="0035392F"/>
    <w:rsid w:val="00353A39"/>
    <w:rsid w:val="00353AA7"/>
    <w:rsid w:val="00353AB6"/>
    <w:rsid w:val="00353CF6"/>
    <w:rsid w:val="00353D00"/>
    <w:rsid w:val="00353D72"/>
    <w:rsid w:val="00353D7A"/>
    <w:rsid w:val="00353D7B"/>
    <w:rsid w:val="00353D90"/>
    <w:rsid w:val="00353F00"/>
    <w:rsid w:val="00354135"/>
    <w:rsid w:val="003541A0"/>
    <w:rsid w:val="003541D1"/>
    <w:rsid w:val="0035422B"/>
    <w:rsid w:val="003542D3"/>
    <w:rsid w:val="003542EB"/>
    <w:rsid w:val="00354426"/>
    <w:rsid w:val="00354433"/>
    <w:rsid w:val="003544D9"/>
    <w:rsid w:val="0035450C"/>
    <w:rsid w:val="0035454D"/>
    <w:rsid w:val="0035456C"/>
    <w:rsid w:val="00354680"/>
    <w:rsid w:val="003547C6"/>
    <w:rsid w:val="0035488F"/>
    <w:rsid w:val="003548BF"/>
    <w:rsid w:val="0035490F"/>
    <w:rsid w:val="00354962"/>
    <w:rsid w:val="00354A2E"/>
    <w:rsid w:val="00354A65"/>
    <w:rsid w:val="00354A98"/>
    <w:rsid w:val="00354AA1"/>
    <w:rsid w:val="00354AA6"/>
    <w:rsid w:val="00354AF6"/>
    <w:rsid w:val="00354AFA"/>
    <w:rsid w:val="00354BB1"/>
    <w:rsid w:val="00354BBE"/>
    <w:rsid w:val="00354C4A"/>
    <w:rsid w:val="00354C65"/>
    <w:rsid w:val="00354CBE"/>
    <w:rsid w:val="00354DBE"/>
    <w:rsid w:val="00354DD9"/>
    <w:rsid w:val="00354E07"/>
    <w:rsid w:val="00354E11"/>
    <w:rsid w:val="00354EA6"/>
    <w:rsid w:val="00354F23"/>
    <w:rsid w:val="003550A1"/>
    <w:rsid w:val="003550A4"/>
    <w:rsid w:val="00355355"/>
    <w:rsid w:val="00355450"/>
    <w:rsid w:val="00355509"/>
    <w:rsid w:val="00355589"/>
    <w:rsid w:val="00355591"/>
    <w:rsid w:val="003555F5"/>
    <w:rsid w:val="003556E6"/>
    <w:rsid w:val="00355734"/>
    <w:rsid w:val="00355750"/>
    <w:rsid w:val="0035579C"/>
    <w:rsid w:val="003558C0"/>
    <w:rsid w:val="00355928"/>
    <w:rsid w:val="0035596A"/>
    <w:rsid w:val="00355970"/>
    <w:rsid w:val="00355A28"/>
    <w:rsid w:val="00355B1D"/>
    <w:rsid w:val="00355C0C"/>
    <w:rsid w:val="00355C61"/>
    <w:rsid w:val="00355C72"/>
    <w:rsid w:val="00355D1F"/>
    <w:rsid w:val="00355D87"/>
    <w:rsid w:val="00355F46"/>
    <w:rsid w:val="00355FB2"/>
    <w:rsid w:val="00355FC9"/>
    <w:rsid w:val="00355FDA"/>
    <w:rsid w:val="00356056"/>
    <w:rsid w:val="0035607D"/>
    <w:rsid w:val="00356135"/>
    <w:rsid w:val="003561B3"/>
    <w:rsid w:val="0035625D"/>
    <w:rsid w:val="0035631A"/>
    <w:rsid w:val="0035637C"/>
    <w:rsid w:val="00356512"/>
    <w:rsid w:val="0035657A"/>
    <w:rsid w:val="00356591"/>
    <w:rsid w:val="0035665E"/>
    <w:rsid w:val="00356783"/>
    <w:rsid w:val="003567A7"/>
    <w:rsid w:val="003568B3"/>
    <w:rsid w:val="003568F9"/>
    <w:rsid w:val="0035691E"/>
    <w:rsid w:val="0035691F"/>
    <w:rsid w:val="00356A0C"/>
    <w:rsid w:val="00356B26"/>
    <w:rsid w:val="00356B6B"/>
    <w:rsid w:val="00356B7B"/>
    <w:rsid w:val="00356C82"/>
    <w:rsid w:val="00356DB5"/>
    <w:rsid w:val="00356ECE"/>
    <w:rsid w:val="00356F03"/>
    <w:rsid w:val="00356F58"/>
    <w:rsid w:val="00356F98"/>
    <w:rsid w:val="00356FC7"/>
    <w:rsid w:val="0035700A"/>
    <w:rsid w:val="003570B7"/>
    <w:rsid w:val="003570BB"/>
    <w:rsid w:val="003570F8"/>
    <w:rsid w:val="00357141"/>
    <w:rsid w:val="00357195"/>
    <w:rsid w:val="003571E4"/>
    <w:rsid w:val="00357281"/>
    <w:rsid w:val="0035729D"/>
    <w:rsid w:val="003572EB"/>
    <w:rsid w:val="003572FA"/>
    <w:rsid w:val="0035733B"/>
    <w:rsid w:val="003574B6"/>
    <w:rsid w:val="003574BD"/>
    <w:rsid w:val="00357529"/>
    <w:rsid w:val="00357539"/>
    <w:rsid w:val="00357541"/>
    <w:rsid w:val="003575D2"/>
    <w:rsid w:val="003575EF"/>
    <w:rsid w:val="0035760E"/>
    <w:rsid w:val="00357711"/>
    <w:rsid w:val="00357779"/>
    <w:rsid w:val="003578B5"/>
    <w:rsid w:val="0035794D"/>
    <w:rsid w:val="00357A30"/>
    <w:rsid w:val="00357A3C"/>
    <w:rsid w:val="00357A53"/>
    <w:rsid w:val="00357A66"/>
    <w:rsid w:val="00357B3F"/>
    <w:rsid w:val="00357B4D"/>
    <w:rsid w:val="00357BBB"/>
    <w:rsid w:val="00357BBC"/>
    <w:rsid w:val="00357BED"/>
    <w:rsid w:val="00357C26"/>
    <w:rsid w:val="00357C5F"/>
    <w:rsid w:val="00357CBC"/>
    <w:rsid w:val="00357D95"/>
    <w:rsid w:val="00357EDE"/>
    <w:rsid w:val="00357EE3"/>
    <w:rsid w:val="00357F0E"/>
    <w:rsid w:val="00358FC5"/>
    <w:rsid w:val="00360056"/>
    <w:rsid w:val="00360138"/>
    <w:rsid w:val="003601DC"/>
    <w:rsid w:val="003602AF"/>
    <w:rsid w:val="003602D5"/>
    <w:rsid w:val="00360351"/>
    <w:rsid w:val="003603EF"/>
    <w:rsid w:val="003604A4"/>
    <w:rsid w:val="003604E0"/>
    <w:rsid w:val="003604F6"/>
    <w:rsid w:val="003604FF"/>
    <w:rsid w:val="003605C7"/>
    <w:rsid w:val="00360621"/>
    <w:rsid w:val="003606BB"/>
    <w:rsid w:val="003606D3"/>
    <w:rsid w:val="00360773"/>
    <w:rsid w:val="003607B1"/>
    <w:rsid w:val="00360869"/>
    <w:rsid w:val="00360870"/>
    <w:rsid w:val="00360897"/>
    <w:rsid w:val="003608B2"/>
    <w:rsid w:val="003609E3"/>
    <w:rsid w:val="00360A1E"/>
    <w:rsid w:val="00360AD1"/>
    <w:rsid w:val="00360CF8"/>
    <w:rsid w:val="00360D55"/>
    <w:rsid w:val="00360D59"/>
    <w:rsid w:val="00360D5F"/>
    <w:rsid w:val="00360DC8"/>
    <w:rsid w:val="00360E69"/>
    <w:rsid w:val="00360EE5"/>
    <w:rsid w:val="00360FA9"/>
    <w:rsid w:val="00361101"/>
    <w:rsid w:val="003611D5"/>
    <w:rsid w:val="003611F2"/>
    <w:rsid w:val="00361284"/>
    <w:rsid w:val="0036128D"/>
    <w:rsid w:val="00361297"/>
    <w:rsid w:val="003612A9"/>
    <w:rsid w:val="00361306"/>
    <w:rsid w:val="003613A5"/>
    <w:rsid w:val="0036146D"/>
    <w:rsid w:val="0036153D"/>
    <w:rsid w:val="00361593"/>
    <w:rsid w:val="00361612"/>
    <w:rsid w:val="003616E4"/>
    <w:rsid w:val="00361785"/>
    <w:rsid w:val="00361789"/>
    <w:rsid w:val="00361814"/>
    <w:rsid w:val="003618A7"/>
    <w:rsid w:val="003619BB"/>
    <w:rsid w:val="003619C3"/>
    <w:rsid w:val="00361A78"/>
    <w:rsid w:val="00361BC6"/>
    <w:rsid w:val="00361C5B"/>
    <w:rsid w:val="00361C71"/>
    <w:rsid w:val="00361CA5"/>
    <w:rsid w:val="00361E55"/>
    <w:rsid w:val="00361E87"/>
    <w:rsid w:val="00361E91"/>
    <w:rsid w:val="00361EF5"/>
    <w:rsid w:val="00361F8A"/>
    <w:rsid w:val="00362018"/>
    <w:rsid w:val="00362137"/>
    <w:rsid w:val="003621DD"/>
    <w:rsid w:val="003622C1"/>
    <w:rsid w:val="00362322"/>
    <w:rsid w:val="0036233D"/>
    <w:rsid w:val="003623C8"/>
    <w:rsid w:val="00362492"/>
    <w:rsid w:val="0036249C"/>
    <w:rsid w:val="0036252B"/>
    <w:rsid w:val="00362538"/>
    <w:rsid w:val="00362571"/>
    <w:rsid w:val="00362604"/>
    <w:rsid w:val="0036267D"/>
    <w:rsid w:val="00362681"/>
    <w:rsid w:val="0036273A"/>
    <w:rsid w:val="00362768"/>
    <w:rsid w:val="003627A2"/>
    <w:rsid w:val="003627F5"/>
    <w:rsid w:val="0036286F"/>
    <w:rsid w:val="00362892"/>
    <w:rsid w:val="00362ABB"/>
    <w:rsid w:val="00362AC6"/>
    <w:rsid w:val="00362D0F"/>
    <w:rsid w:val="00362D4D"/>
    <w:rsid w:val="00362D4E"/>
    <w:rsid w:val="00362D75"/>
    <w:rsid w:val="00362D78"/>
    <w:rsid w:val="00362DF7"/>
    <w:rsid w:val="00362E06"/>
    <w:rsid w:val="00362E0C"/>
    <w:rsid w:val="00362E18"/>
    <w:rsid w:val="00362E1B"/>
    <w:rsid w:val="00362E29"/>
    <w:rsid w:val="00362E8D"/>
    <w:rsid w:val="00362FC7"/>
    <w:rsid w:val="0036302E"/>
    <w:rsid w:val="0036304C"/>
    <w:rsid w:val="003630D4"/>
    <w:rsid w:val="0036312D"/>
    <w:rsid w:val="00363204"/>
    <w:rsid w:val="00363216"/>
    <w:rsid w:val="00363267"/>
    <w:rsid w:val="0036327F"/>
    <w:rsid w:val="003632A3"/>
    <w:rsid w:val="003632CC"/>
    <w:rsid w:val="00363333"/>
    <w:rsid w:val="00363363"/>
    <w:rsid w:val="003633E4"/>
    <w:rsid w:val="00363406"/>
    <w:rsid w:val="003634B2"/>
    <w:rsid w:val="003634C6"/>
    <w:rsid w:val="00363502"/>
    <w:rsid w:val="00363526"/>
    <w:rsid w:val="0036355B"/>
    <w:rsid w:val="003635DB"/>
    <w:rsid w:val="003635E9"/>
    <w:rsid w:val="0036364B"/>
    <w:rsid w:val="003636BE"/>
    <w:rsid w:val="003636C2"/>
    <w:rsid w:val="00363892"/>
    <w:rsid w:val="003638ED"/>
    <w:rsid w:val="003638FB"/>
    <w:rsid w:val="00363988"/>
    <w:rsid w:val="003639D0"/>
    <w:rsid w:val="00363A3F"/>
    <w:rsid w:val="00363A4A"/>
    <w:rsid w:val="00363B0C"/>
    <w:rsid w:val="00363B5E"/>
    <w:rsid w:val="00363B77"/>
    <w:rsid w:val="00363C03"/>
    <w:rsid w:val="00363C27"/>
    <w:rsid w:val="00363C8E"/>
    <w:rsid w:val="00363F22"/>
    <w:rsid w:val="00363F42"/>
    <w:rsid w:val="00363FC2"/>
    <w:rsid w:val="00363FF9"/>
    <w:rsid w:val="00364048"/>
    <w:rsid w:val="003641A2"/>
    <w:rsid w:val="003641AC"/>
    <w:rsid w:val="003643AB"/>
    <w:rsid w:val="00364404"/>
    <w:rsid w:val="0036441A"/>
    <w:rsid w:val="00364422"/>
    <w:rsid w:val="00364474"/>
    <w:rsid w:val="00364694"/>
    <w:rsid w:val="00364704"/>
    <w:rsid w:val="00364717"/>
    <w:rsid w:val="00364746"/>
    <w:rsid w:val="003648DE"/>
    <w:rsid w:val="003649B0"/>
    <w:rsid w:val="00364A23"/>
    <w:rsid w:val="00364A53"/>
    <w:rsid w:val="00364AE0"/>
    <w:rsid w:val="00364B9A"/>
    <w:rsid w:val="00364B9C"/>
    <w:rsid w:val="00364C0C"/>
    <w:rsid w:val="00364C7A"/>
    <w:rsid w:val="00364CFD"/>
    <w:rsid w:val="00364D0E"/>
    <w:rsid w:val="00364D22"/>
    <w:rsid w:val="00364D5C"/>
    <w:rsid w:val="00364E72"/>
    <w:rsid w:val="00364E81"/>
    <w:rsid w:val="00364F2B"/>
    <w:rsid w:val="00364F36"/>
    <w:rsid w:val="00364F40"/>
    <w:rsid w:val="00364FBE"/>
    <w:rsid w:val="003651DB"/>
    <w:rsid w:val="0036526F"/>
    <w:rsid w:val="00365298"/>
    <w:rsid w:val="00365408"/>
    <w:rsid w:val="0036542C"/>
    <w:rsid w:val="0036543B"/>
    <w:rsid w:val="00365448"/>
    <w:rsid w:val="00365492"/>
    <w:rsid w:val="003654A7"/>
    <w:rsid w:val="003654A8"/>
    <w:rsid w:val="00365595"/>
    <w:rsid w:val="003655A4"/>
    <w:rsid w:val="003656C8"/>
    <w:rsid w:val="00365701"/>
    <w:rsid w:val="00365727"/>
    <w:rsid w:val="003657D8"/>
    <w:rsid w:val="003658B9"/>
    <w:rsid w:val="00365941"/>
    <w:rsid w:val="00365B3E"/>
    <w:rsid w:val="00365CC6"/>
    <w:rsid w:val="00365D15"/>
    <w:rsid w:val="00365D56"/>
    <w:rsid w:val="00365D69"/>
    <w:rsid w:val="00365DEB"/>
    <w:rsid w:val="00365E82"/>
    <w:rsid w:val="00365EA4"/>
    <w:rsid w:val="00365EF6"/>
    <w:rsid w:val="00365FF3"/>
    <w:rsid w:val="0036601F"/>
    <w:rsid w:val="00366032"/>
    <w:rsid w:val="00366155"/>
    <w:rsid w:val="00366201"/>
    <w:rsid w:val="00366228"/>
    <w:rsid w:val="00366286"/>
    <w:rsid w:val="003662C0"/>
    <w:rsid w:val="00366376"/>
    <w:rsid w:val="0036638E"/>
    <w:rsid w:val="003664AD"/>
    <w:rsid w:val="0036653D"/>
    <w:rsid w:val="00366577"/>
    <w:rsid w:val="0036658A"/>
    <w:rsid w:val="003665DA"/>
    <w:rsid w:val="00366677"/>
    <w:rsid w:val="00366699"/>
    <w:rsid w:val="003666DF"/>
    <w:rsid w:val="00366701"/>
    <w:rsid w:val="003667A8"/>
    <w:rsid w:val="00366935"/>
    <w:rsid w:val="00366A2B"/>
    <w:rsid w:val="00366A30"/>
    <w:rsid w:val="00366AD4"/>
    <w:rsid w:val="00366B4D"/>
    <w:rsid w:val="00366C71"/>
    <w:rsid w:val="00366D37"/>
    <w:rsid w:val="00366D47"/>
    <w:rsid w:val="00366DDD"/>
    <w:rsid w:val="00366DF0"/>
    <w:rsid w:val="00366DFD"/>
    <w:rsid w:val="00366E83"/>
    <w:rsid w:val="00366EC2"/>
    <w:rsid w:val="00366F11"/>
    <w:rsid w:val="00366FE9"/>
    <w:rsid w:val="00367068"/>
    <w:rsid w:val="00367090"/>
    <w:rsid w:val="003670AA"/>
    <w:rsid w:val="003670E2"/>
    <w:rsid w:val="003671B0"/>
    <w:rsid w:val="0036721A"/>
    <w:rsid w:val="0036723C"/>
    <w:rsid w:val="00367242"/>
    <w:rsid w:val="0036729B"/>
    <w:rsid w:val="0036739C"/>
    <w:rsid w:val="003673B0"/>
    <w:rsid w:val="003673B3"/>
    <w:rsid w:val="003673D1"/>
    <w:rsid w:val="00367494"/>
    <w:rsid w:val="003674C0"/>
    <w:rsid w:val="00367581"/>
    <w:rsid w:val="0036763A"/>
    <w:rsid w:val="00367659"/>
    <w:rsid w:val="003676AF"/>
    <w:rsid w:val="00367770"/>
    <w:rsid w:val="003677CE"/>
    <w:rsid w:val="00367817"/>
    <w:rsid w:val="00367848"/>
    <w:rsid w:val="003678E1"/>
    <w:rsid w:val="003678F0"/>
    <w:rsid w:val="0036791D"/>
    <w:rsid w:val="0036796B"/>
    <w:rsid w:val="00367AFD"/>
    <w:rsid w:val="00367B98"/>
    <w:rsid w:val="00367BC7"/>
    <w:rsid w:val="00367BF5"/>
    <w:rsid w:val="00367CB1"/>
    <w:rsid w:val="00367D02"/>
    <w:rsid w:val="00367D1E"/>
    <w:rsid w:val="00367D31"/>
    <w:rsid w:val="00367D81"/>
    <w:rsid w:val="00367D94"/>
    <w:rsid w:val="00367E89"/>
    <w:rsid w:val="00367EFF"/>
    <w:rsid w:val="003700FC"/>
    <w:rsid w:val="00370271"/>
    <w:rsid w:val="003702A0"/>
    <w:rsid w:val="003702B6"/>
    <w:rsid w:val="003703FE"/>
    <w:rsid w:val="0037044F"/>
    <w:rsid w:val="00370481"/>
    <w:rsid w:val="0037048E"/>
    <w:rsid w:val="003704FC"/>
    <w:rsid w:val="0037058A"/>
    <w:rsid w:val="003705EF"/>
    <w:rsid w:val="00370616"/>
    <w:rsid w:val="0037067A"/>
    <w:rsid w:val="003706B9"/>
    <w:rsid w:val="003706D6"/>
    <w:rsid w:val="003706DE"/>
    <w:rsid w:val="00370704"/>
    <w:rsid w:val="003707CB"/>
    <w:rsid w:val="003707FA"/>
    <w:rsid w:val="003708BA"/>
    <w:rsid w:val="00370925"/>
    <w:rsid w:val="0037095C"/>
    <w:rsid w:val="003709ED"/>
    <w:rsid w:val="00370A9D"/>
    <w:rsid w:val="00370B3A"/>
    <w:rsid w:val="00370C3F"/>
    <w:rsid w:val="00370C51"/>
    <w:rsid w:val="00370C5A"/>
    <w:rsid w:val="00370E1A"/>
    <w:rsid w:val="00370E77"/>
    <w:rsid w:val="00370E83"/>
    <w:rsid w:val="00370EC9"/>
    <w:rsid w:val="00370F13"/>
    <w:rsid w:val="00370F71"/>
    <w:rsid w:val="003710CF"/>
    <w:rsid w:val="0037112B"/>
    <w:rsid w:val="0037116F"/>
    <w:rsid w:val="003712C7"/>
    <w:rsid w:val="003714AE"/>
    <w:rsid w:val="003714B3"/>
    <w:rsid w:val="003714BE"/>
    <w:rsid w:val="003715BB"/>
    <w:rsid w:val="0037163D"/>
    <w:rsid w:val="00371696"/>
    <w:rsid w:val="003716B6"/>
    <w:rsid w:val="003717F1"/>
    <w:rsid w:val="0037187A"/>
    <w:rsid w:val="00371880"/>
    <w:rsid w:val="00371917"/>
    <w:rsid w:val="003719BE"/>
    <w:rsid w:val="003719E4"/>
    <w:rsid w:val="00371A8B"/>
    <w:rsid w:val="00371AB0"/>
    <w:rsid w:val="00371BAC"/>
    <w:rsid w:val="00371D24"/>
    <w:rsid w:val="00371D4C"/>
    <w:rsid w:val="00371D8B"/>
    <w:rsid w:val="00371EB8"/>
    <w:rsid w:val="00371F24"/>
    <w:rsid w:val="00371F52"/>
    <w:rsid w:val="00371F64"/>
    <w:rsid w:val="00372012"/>
    <w:rsid w:val="00372142"/>
    <w:rsid w:val="003721BF"/>
    <w:rsid w:val="003721C7"/>
    <w:rsid w:val="003721D5"/>
    <w:rsid w:val="003721E1"/>
    <w:rsid w:val="0037225E"/>
    <w:rsid w:val="0037237B"/>
    <w:rsid w:val="003723A3"/>
    <w:rsid w:val="003723A8"/>
    <w:rsid w:val="00372408"/>
    <w:rsid w:val="00372433"/>
    <w:rsid w:val="00372476"/>
    <w:rsid w:val="00372496"/>
    <w:rsid w:val="0037254C"/>
    <w:rsid w:val="0037259F"/>
    <w:rsid w:val="003725D2"/>
    <w:rsid w:val="00372659"/>
    <w:rsid w:val="0037266F"/>
    <w:rsid w:val="003726AF"/>
    <w:rsid w:val="003726F0"/>
    <w:rsid w:val="00372705"/>
    <w:rsid w:val="003728B5"/>
    <w:rsid w:val="003728E6"/>
    <w:rsid w:val="00372922"/>
    <w:rsid w:val="00372944"/>
    <w:rsid w:val="00372983"/>
    <w:rsid w:val="00372A57"/>
    <w:rsid w:val="00372A69"/>
    <w:rsid w:val="00372AE8"/>
    <w:rsid w:val="00372C7D"/>
    <w:rsid w:val="00372D55"/>
    <w:rsid w:val="00372D85"/>
    <w:rsid w:val="00372DBE"/>
    <w:rsid w:val="00372E1D"/>
    <w:rsid w:val="00372E57"/>
    <w:rsid w:val="00372EFE"/>
    <w:rsid w:val="00372FFA"/>
    <w:rsid w:val="00373187"/>
    <w:rsid w:val="003731EF"/>
    <w:rsid w:val="0037327B"/>
    <w:rsid w:val="00373332"/>
    <w:rsid w:val="00373388"/>
    <w:rsid w:val="0037338B"/>
    <w:rsid w:val="003733D0"/>
    <w:rsid w:val="00373408"/>
    <w:rsid w:val="00373418"/>
    <w:rsid w:val="00373447"/>
    <w:rsid w:val="0037345D"/>
    <w:rsid w:val="0037349D"/>
    <w:rsid w:val="003734FB"/>
    <w:rsid w:val="0037362A"/>
    <w:rsid w:val="0037363A"/>
    <w:rsid w:val="003737D4"/>
    <w:rsid w:val="0037380D"/>
    <w:rsid w:val="00373834"/>
    <w:rsid w:val="003738ED"/>
    <w:rsid w:val="00373933"/>
    <w:rsid w:val="00373963"/>
    <w:rsid w:val="0037399A"/>
    <w:rsid w:val="003739B5"/>
    <w:rsid w:val="00373A22"/>
    <w:rsid w:val="00373A6E"/>
    <w:rsid w:val="00373AE2"/>
    <w:rsid w:val="00373D23"/>
    <w:rsid w:val="00373D40"/>
    <w:rsid w:val="00373D4C"/>
    <w:rsid w:val="00373D5C"/>
    <w:rsid w:val="00373DF3"/>
    <w:rsid w:val="00373E06"/>
    <w:rsid w:val="00373E24"/>
    <w:rsid w:val="00373E38"/>
    <w:rsid w:val="00373EB2"/>
    <w:rsid w:val="00373F31"/>
    <w:rsid w:val="00373F5D"/>
    <w:rsid w:val="00373FD3"/>
    <w:rsid w:val="00373FD4"/>
    <w:rsid w:val="00373FEC"/>
    <w:rsid w:val="00374018"/>
    <w:rsid w:val="003740A1"/>
    <w:rsid w:val="003740A7"/>
    <w:rsid w:val="00374177"/>
    <w:rsid w:val="00374197"/>
    <w:rsid w:val="003741AF"/>
    <w:rsid w:val="00374226"/>
    <w:rsid w:val="0037424F"/>
    <w:rsid w:val="00374252"/>
    <w:rsid w:val="00374253"/>
    <w:rsid w:val="003742D6"/>
    <w:rsid w:val="00374304"/>
    <w:rsid w:val="00374323"/>
    <w:rsid w:val="00374393"/>
    <w:rsid w:val="00374511"/>
    <w:rsid w:val="00374542"/>
    <w:rsid w:val="00374574"/>
    <w:rsid w:val="00374576"/>
    <w:rsid w:val="003745FC"/>
    <w:rsid w:val="0037466A"/>
    <w:rsid w:val="00374776"/>
    <w:rsid w:val="0037479F"/>
    <w:rsid w:val="003747E1"/>
    <w:rsid w:val="0037480B"/>
    <w:rsid w:val="003748F7"/>
    <w:rsid w:val="00374915"/>
    <w:rsid w:val="0037492C"/>
    <w:rsid w:val="003749D0"/>
    <w:rsid w:val="00374A30"/>
    <w:rsid w:val="00374AC8"/>
    <w:rsid w:val="00374B1A"/>
    <w:rsid w:val="00374B38"/>
    <w:rsid w:val="00374B3F"/>
    <w:rsid w:val="00374B5E"/>
    <w:rsid w:val="00374B8F"/>
    <w:rsid w:val="00374BA1"/>
    <w:rsid w:val="00374BAB"/>
    <w:rsid w:val="00374BAC"/>
    <w:rsid w:val="00374BDC"/>
    <w:rsid w:val="00374C74"/>
    <w:rsid w:val="00374E3A"/>
    <w:rsid w:val="00374E87"/>
    <w:rsid w:val="00374EB3"/>
    <w:rsid w:val="00374FA1"/>
    <w:rsid w:val="003750F1"/>
    <w:rsid w:val="00375152"/>
    <w:rsid w:val="0037518A"/>
    <w:rsid w:val="003751C6"/>
    <w:rsid w:val="00375215"/>
    <w:rsid w:val="00375283"/>
    <w:rsid w:val="0037528A"/>
    <w:rsid w:val="0037532F"/>
    <w:rsid w:val="00375403"/>
    <w:rsid w:val="0037544D"/>
    <w:rsid w:val="00375539"/>
    <w:rsid w:val="003755F9"/>
    <w:rsid w:val="0037560F"/>
    <w:rsid w:val="00375693"/>
    <w:rsid w:val="003756B6"/>
    <w:rsid w:val="0037572E"/>
    <w:rsid w:val="0037574E"/>
    <w:rsid w:val="003757DF"/>
    <w:rsid w:val="003757E8"/>
    <w:rsid w:val="003757EE"/>
    <w:rsid w:val="00375808"/>
    <w:rsid w:val="0037580A"/>
    <w:rsid w:val="00375814"/>
    <w:rsid w:val="00375816"/>
    <w:rsid w:val="00375825"/>
    <w:rsid w:val="00375919"/>
    <w:rsid w:val="00375980"/>
    <w:rsid w:val="003759FF"/>
    <w:rsid w:val="00375A1B"/>
    <w:rsid w:val="00375A7E"/>
    <w:rsid w:val="00375B1B"/>
    <w:rsid w:val="00375B2C"/>
    <w:rsid w:val="00375B37"/>
    <w:rsid w:val="00375B40"/>
    <w:rsid w:val="00375C0C"/>
    <w:rsid w:val="00375C45"/>
    <w:rsid w:val="00375C4D"/>
    <w:rsid w:val="00375C89"/>
    <w:rsid w:val="00375E9F"/>
    <w:rsid w:val="00375EB2"/>
    <w:rsid w:val="00375EFA"/>
    <w:rsid w:val="00375FE3"/>
    <w:rsid w:val="00376000"/>
    <w:rsid w:val="003760B0"/>
    <w:rsid w:val="003760F4"/>
    <w:rsid w:val="0037613E"/>
    <w:rsid w:val="00376189"/>
    <w:rsid w:val="0037630E"/>
    <w:rsid w:val="00376329"/>
    <w:rsid w:val="00376366"/>
    <w:rsid w:val="003765EA"/>
    <w:rsid w:val="00376617"/>
    <w:rsid w:val="0037663E"/>
    <w:rsid w:val="0037666B"/>
    <w:rsid w:val="00376727"/>
    <w:rsid w:val="00376743"/>
    <w:rsid w:val="0037674D"/>
    <w:rsid w:val="003767CA"/>
    <w:rsid w:val="0037680F"/>
    <w:rsid w:val="00376874"/>
    <w:rsid w:val="00376882"/>
    <w:rsid w:val="003768D8"/>
    <w:rsid w:val="003769AB"/>
    <w:rsid w:val="00376A7A"/>
    <w:rsid w:val="00376B20"/>
    <w:rsid w:val="00376B57"/>
    <w:rsid w:val="00376C21"/>
    <w:rsid w:val="00376C8E"/>
    <w:rsid w:val="00376D1A"/>
    <w:rsid w:val="00376E4A"/>
    <w:rsid w:val="00376F06"/>
    <w:rsid w:val="00376F5B"/>
    <w:rsid w:val="00376F73"/>
    <w:rsid w:val="003770EF"/>
    <w:rsid w:val="00377141"/>
    <w:rsid w:val="003771F5"/>
    <w:rsid w:val="0037722E"/>
    <w:rsid w:val="00377277"/>
    <w:rsid w:val="0037727F"/>
    <w:rsid w:val="0037729D"/>
    <w:rsid w:val="003772ED"/>
    <w:rsid w:val="003772FF"/>
    <w:rsid w:val="0037735F"/>
    <w:rsid w:val="00377381"/>
    <w:rsid w:val="003773B8"/>
    <w:rsid w:val="00377441"/>
    <w:rsid w:val="003775E4"/>
    <w:rsid w:val="003775FC"/>
    <w:rsid w:val="00377633"/>
    <w:rsid w:val="00377835"/>
    <w:rsid w:val="00377847"/>
    <w:rsid w:val="00377875"/>
    <w:rsid w:val="003779EE"/>
    <w:rsid w:val="00377A02"/>
    <w:rsid w:val="00377ADA"/>
    <w:rsid w:val="00377B19"/>
    <w:rsid w:val="00377D14"/>
    <w:rsid w:val="00377D6D"/>
    <w:rsid w:val="00377DF2"/>
    <w:rsid w:val="00377E0F"/>
    <w:rsid w:val="00377E9C"/>
    <w:rsid w:val="00377E9E"/>
    <w:rsid w:val="00377EDB"/>
    <w:rsid w:val="003800AA"/>
    <w:rsid w:val="003800F9"/>
    <w:rsid w:val="003801AD"/>
    <w:rsid w:val="00380240"/>
    <w:rsid w:val="0038036D"/>
    <w:rsid w:val="003803D2"/>
    <w:rsid w:val="003804F3"/>
    <w:rsid w:val="003805AA"/>
    <w:rsid w:val="00380653"/>
    <w:rsid w:val="0038068D"/>
    <w:rsid w:val="003806F9"/>
    <w:rsid w:val="00380702"/>
    <w:rsid w:val="0038077B"/>
    <w:rsid w:val="0038078E"/>
    <w:rsid w:val="0038085A"/>
    <w:rsid w:val="0038087D"/>
    <w:rsid w:val="003808C3"/>
    <w:rsid w:val="00380A10"/>
    <w:rsid w:val="00380A20"/>
    <w:rsid w:val="00380A38"/>
    <w:rsid w:val="00380BC3"/>
    <w:rsid w:val="00380BE4"/>
    <w:rsid w:val="00380BF7"/>
    <w:rsid w:val="00380C24"/>
    <w:rsid w:val="00380D05"/>
    <w:rsid w:val="00380D0F"/>
    <w:rsid w:val="00380D1A"/>
    <w:rsid w:val="00380D76"/>
    <w:rsid w:val="00380DE8"/>
    <w:rsid w:val="00380E30"/>
    <w:rsid w:val="00380E39"/>
    <w:rsid w:val="00380EFA"/>
    <w:rsid w:val="00380F29"/>
    <w:rsid w:val="00380F3C"/>
    <w:rsid w:val="00380F63"/>
    <w:rsid w:val="00380FE1"/>
    <w:rsid w:val="00381027"/>
    <w:rsid w:val="00381072"/>
    <w:rsid w:val="00381128"/>
    <w:rsid w:val="00381130"/>
    <w:rsid w:val="003811B2"/>
    <w:rsid w:val="003811C8"/>
    <w:rsid w:val="00381232"/>
    <w:rsid w:val="003813AF"/>
    <w:rsid w:val="003813B9"/>
    <w:rsid w:val="00381479"/>
    <w:rsid w:val="003814E8"/>
    <w:rsid w:val="003814FD"/>
    <w:rsid w:val="00381625"/>
    <w:rsid w:val="00381672"/>
    <w:rsid w:val="00381692"/>
    <w:rsid w:val="003816E0"/>
    <w:rsid w:val="003816E7"/>
    <w:rsid w:val="0038184A"/>
    <w:rsid w:val="00381897"/>
    <w:rsid w:val="00381A04"/>
    <w:rsid w:val="00381A90"/>
    <w:rsid w:val="00381C91"/>
    <w:rsid w:val="00381D42"/>
    <w:rsid w:val="00381D92"/>
    <w:rsid w:val="00381DC0"/>
    <w:rsid w:val="00381E2C"/>
    <w:rsid w:val="00381E72"/>
    <w:rsid w:val="00381E8A"/>
    <w:rsid w:val="00381EA0"/>
    <w:rsid w:val="00381F01"/>
    <w:rsid w:val="00381F57"/>
    <w:rsid w:val="00381F7C"/>
    <w:rsid w:val="00382145"/>
    <w:rsid w:val="003821C3"/>
    <w:rsid w:val="00382232"/>
    <w:rsid w:val="00382268"/>
    <w:rsid w:val="0038227E"/>
    <w:rsid w:val="003822A5"/>
    <w:rsid w:val="00382317"/>
    <w:rsid w:val="00382334"/>
    <w:rsid w:val="00382514"/>
    <w:rsid w:val="00382538"/>
    <w:rsid w:val="003825D9"/>
    <w:rsid w:val="003825DA"/>
    <w:rsid w:val="003826AA"/>
    <w:rsid w:val="003827B4"/>
    <w:rsid w:val="0038297F"/>
    <w:rsid w:val="00382A5B"/>
    <w:rsid w:val="00382A5C"/>
    <w:rsid w:val="00382AA5"/>
    <w:rsid w:val="00382B92"/>
    <w:rsid w:val="00382C11"/>
    <w:rsid w:val="00382C13"/>
    <w:rsid w:val="00382C27"/>
    <w:rsid w:val="00382C4E"/>
    <w:rsid w:val="00382C95"/>
    <w:rsid w:val="00382CFA"/>
    <w:rsid w:val="00382D62"/>
    <w:rsid w:val="00382D6C"/>
    <w:rsid w:val="00382D6E"/>
    <w:rsid w:val="00382D78"/>
    <w:rsid w:val="00382DBD"/>
    <w:rsid w:val="00382E47"/>
    <w:rsid w:val="00382E58"/>
    <w:rsid w:val="00382FA1"/>
    <w:rsid w:val="00382FE2"/>
    <w:rsid w:val="0038303A"/>
    <w:rsid w:val="003831A9"/>
    <w:rsid w:val="00383217"/>
    <w:rsid w:val="0038324B"/>
    <w:rsid w:val="00383292"/>
    <w:rsid w:val="003832D6"/>
    <w:rsid w:val="0038338F"/>
    <w:rsid w:val="00383576"/>
    <w:rsid w:val="00383686"/>
    <w:rsid w:val="00383693"/>
    <w:rsid w:val="0038371A"/>
    <w:rsid w:val="0038376E"/>
    <w:rsid w:val="00383777"/>
    <w:rsid w:val="003837A5"/>
    <w:rsid w:val="00383862"/>
    <w:rsid w:val="0038389D"/>
    <w:rsid w:val="003838A1"/>
    <w:rsid w:val="003838C1"/>
    <w:rsid w:val="00383990"/>
    <w:rsid w:val="0038399B"/>
    <w:rsid w:val="00383A8D"/>
    <w:rsid w:val="00383AA6"/>
    <w:rsid w:val="00383AE7"/>
    <w:rsid w:val="00383AFA"/>
    <w:rsid w:val="00383B4B"/>
    <w:rsid w:val="00383B79"/>
    <w:rsid w:val="00383C84"/>
    <w:rsid w:val="00383D95"/>
    <w:rsid w:val="00383E23"/>
    <w:rsid w:val="00383E40"/>
    <w:rsid w:val="00383EFB"/>
    <w:rsid w:val="00383FD0"/>
    <w:rsid w:val="00383FF9"/>
    <w:rsid w:val="0038408C"/>
    <w:rsid w:val="003840DA"/>
    <w:rsid w:val="00384127"/>
    <w:rsid w:val="00384184"/>
    <w:rsid w:val="0038429F"/>
    <w:rsid w:val="003842D5"/>
    <w:rsid w:val="00384317"/>
    <w:rsid w:val="00384341"/>
    <w:rsid w:val="00384385"/>
    <w:rsid w:val="003843A0"/>
    <w:rsid w:val="003843D2"/>
    <w:rsid w:val="00384405"/>
    <w:rsid w:val="00384460"/>
    <w:rsid w:val="00384528"/>
    <w:rsid w:val="003845B5"/>
    <w:rsid w:val="003845F0"/>
    <w:rsid w:val="00384828"/>
    <w:rsid w:val="003848C8"/>
    <w:rsid w:val="003848F6"/>
    <w:rsid w:val="00384947"/>
    <w:rsid w:val="003849AA"/>
    <w:rsid w:val="003849E6"/>
    <w:rsid w:val="00384A29"/>
    <w:rsid w:val="00384A39"/>
    <w:rsid w:val="00384A4B"/>
    <w:rsid w:val="00384A98"/>
    <w:rsid w:val="00384AE8"/>
    <w:rsid w:val="00384B84"/>
    <w:rsid w:val="00384BA1"/>
    <w:rsid w:val="00384BDE"/>
    <w:rsid w:val="00384BF2"/>
    <w:rsid w:val="00384D10"/>
    <w:rsid w:val="00384DA2"/>
    <w:rsid w:val="00384E54"/>
    <w:rsid w:val="00384F12"/>
    <w:rsid w:val="00384FD0"/>
    <w:rsid w:val="00385048"/>
    <w:rsid w:val="0038512F"/>
    <w:rsid w:val="003851E7"/>
    <w:rsid w:val="003852B2"/>
    <w:rsid w:val="003852F1"/>
    <w:rsid w:val="0038530B"/>
    <w:rsid w:val="003853D2"/>
    <w:rsid w:val="0038548B"/>
    <w:rsid w:val="003854B6"/>
    <w:rsid w:val="00385632"/>
    <w:rsid w:val="00385639"/>
    <w:rsid w:val="0038563C"/>
    <w:rsid w:val="00385689"/>
    <w:rsid w:val="00385797"/>
    <w:rsid w:val="003857EB"/>
    <w:rsid w:val="003858A8"/>
    <w:rsid w:val="00385920"/>
    <w:rsid w:val="00385945"/>
    <w:rsid w:val="00385A3B"/>
    <w:rsid w:val="00385A46"/>
    <w:rsid w:val="00385B4C"/>
    <w:rsid w:val="00385CA9"/>
    <w:rsid w:val="00385CB4"/>
    <w:rsid w:val="00385D28"/>
    <w:rsid w:val="00385D2F"/>
    <w:rsid w:val="00385D70"/>
    <w:rsid w:val="00385DA6"/>
    <w:rsid w:val="00385DFF"/>
    <w:rsid w:val="00385EDD"/>
    <w:rsid w:val="00385EFE"/>
    <w:rsid w:val="00385F21"/>
    <w:rsid w:val="00385F46"/>
    <w:rsid w:val="00385FED"/>
    <w:rsid w:val="0038612F"/>
    <w:rsid w:val="003862BE"/>
    <w:rsid w:val="003862F8"/>
    <w:rsid w:val="003862FC"/>
    <w:rsid w:val="00386307"/>
    <w:rsid w:val="0038639F"/>
    <w:rsid w:val="0038658B"/>
    <w:rsid w:val="003865D8"/>
    <w:rsid w:val="003865F4"/>
    <w:rsid w:val="00386697"/>
    <w:rsid w:val="003866A6"/>
    <w:rsid w:val="003866B9"/>
    <w:rsid w:val="0038676E"/>
    <w:rsid w:val="00386848"/>
    <w:rsid w:val="00386902"/>
    <w:rsid w:val="003869A9"/>
    <w:rsid w:val="003869AA"/>
    <w:rsid w:val="00386ACF"/>
    <w:rsid w:val="00386AD8"/>
    <w:rsid w:val="00386B88"/>
    <w:rsid w:val="00386BDA"/>
    <w:rsid w:val="00386BE9"/>
    <w:rsid w:val="00386CA1"/>
    <w:rsid w:val="00386CAB"/>
    <w:rsid w:val="00386CC8"/>
    <w:rsid w:val="00386D08"/>
    <w:rsid w:val="00386D7A"/>
    <w:rsid w:val="00386D9D"/>
    <w:rsid w:val="00386DFF"/>
    <w:rsid w:val="00386E01"/>
    <w:rsid w:val="00386E58"/>
    <w:rsid w:val="00386E8A"/>
    <w:rsid w:val="00386EDB"/>
    <w:rsid w:val="00386F6F"/>
    <w:rsid w:val="00386F8E"/>
    <w:rsid w:val="00386FAE"/>
    <w:rsid w:val="0038709D"/>
    <w:rsid w:val="003870E0"/>
    <w:rsid w:val="003871D0"/>
    <w:rsid w:val="00387209"/>
    <w:rsid w:val="00387210"/>
    <w:rsid w:val="003872D3"/>
    <w:rsid w:val="0038730C"/>
    <w:rsid w:val="00387316"/>
    <w:rsid w:val="0038731A"/>
    <w:rsid w:val="00387409"/>
    <w:rsid w:val="00387434"/>
    <w:rsid w:val="00387537"/>
    <w:rsid w:val="0038757D"/>
    <w:rsid w:val="003876A4"/>
    <w:rsid w:val="00387700"/>
    <w:rsid w:val="00387706"/>
    <w:rsid w:val="00387836"/>
    <w:rsid w:val="00387894"/>
    <w:rsid w:val="0038791F"/>
    <w:rsid w:val="00387932"/>
    <w:rsid w:val="0038794A"/>
    <w:rsid w:val="003879DC"/>
    <w:rsid w:val="00387ACE"/>
    <w:rsid w:val="00387B0D"/>
    <w:rsid w:val="00387B86"/>
    <w:rsid w:val="00387BB3"/>
    <w:rsid w:val="00387C04"/>
    <w:rsid w:val="00387C90"/>
    <w:rsid w:val="00387CF6"/>
    <w:rsid w:val="00387E50"/>
    <w:rsid w:val="00387ECC"/>
    <w:rsid w:val="00387FF5"/>
    <w:rsid w:val="0039000F"/>
    <w:rsid w:val="003900C9"/>
    <w:rsid w:val="003900D3"/>
    <w:rsid w:val="003901C0"/>
    <w:rsid w:val="0039025E"/>
    <w:rsid w:val="00390284"/>
    <w:rsid w:val="0039028C"/>
    <w:rsid w:val="003902D7"/>
    <w:rsid w:val="00390312"/>
    <w:rsid w:val="003903AC"/>
    <w:rsid w:val="003903FE"/>
    <w:rsid w:val="00390470"/>
    <w:rsid w:val="003904BF"/>
    <w:rsid w:val="003904EB"/>
    <w:rsid w:val="00390696"/>
    <w:rsid w:val="003906CD"/>
    <w:rsid w:val="003906E6"/>
    <w:rsid w:val="0039078F"/>
    <w:rsid w:val="003908C9"/>
    <w:rsid w:val="00390906"/>
    <w:rsid w:val="00390909"/>
    <w:rsid w:val="0039094F"/>
    <w:rsid w:val="00390A16"/>
    <w:rsid w:val="00390A36"/>
    <w:rsid w:val="00390A7B"/>
    <w:rsid w:val="00390B44"/>
    <w:rsid w:val="00390BAD"/>
    <w:rsid w:val="00390BFB"/>
    <w:rsid w:val="00390C56"/>
    <w:rsid w:val="00390C64"/>
    <w:rsid w:val="00390C6B"/>
    <w:rsid w:val="00390CB2"/>
    <w:rsid w:val="00390CCC"/>
    <w:rsid w:val="00390CEC"/>
    <w:rsid w:val="00390CF8"/>
    <w:rsid w:val="00390D22"/>
    <w:rsid w:val="00390D29"/>
    <w:rsid w:val="00390D5D"/>
    <w:rsid w:val="00390DAF"/>
    <w:rsid w:val="00390DCD"/>
    <w:rsid w:val="00390F20"/>
    <w:rsid w:val="00390FC9"/>
    <w:rsid w:val="00390FDB"/>
    <w:rsid w:val="00391035"/>
    <w:rsid w:val="00391074"/>
    <w:rsid w:val="0039112A"/>
    <w:rsid w:val="0039112C"/>
    <w:rsid w:val="00391130"/>
    <w:rsid w:val="003911D5"/>
    <w:rsid w:val="003911EA"/>
    <w:rsid w:val="00391229"/>
    <w:rsid w:val="0039133F"/>
    <w:rsid w:val="003913DD"/>
    <w:rsid w:val="0039143E"/>
    <w:rsid w:val="0039150F"/>
    <w:rsid w:val="0039161F"/>
    <w:rsid w:val="00391753"/>
    <w:rsid w:val="00391761"/>
    <w:rsid w:val="00391790"/>
    <w:rsid w:val="00391886"/>
    <w:rsid w:val="00391899"/>
    <w:rsid w:val="00391942"/>
    <w:rsid w:val="0039198F"/>
    <w:rsid w:val="00391A3A"/>
    <w:rsid w:val="00391AE7"/>
    <w:rsid w:val="00391B12"/>
    <w:rsid w:val="00391BE0"/>
    <w:rsid w:val="00391C30"/>
    <w:rsid w:val="00391C3A"/>
    <w:rsid w:val="00391C43"/>
    <w:rsid w:val="00391C70"/>
    <w:rsid w:val="00391C8B"/>
    <w:rsid w:val="00391DAB"/>
    <w:rsid w:val="00391E77"/>
    <w:rsid w:val="00392013"/>
    <w:rsid w:val="003920AA"/>
    <w:rsid w:val="003920B6"/>
    <w:rsid w:val="0039218E"/>
    <w:rsid w:val="00392364"/>
    <w:rsid w:val="00392394"/>
    <w:rsid w:val="00392476"/>
    <w:rsid w:val="00392491"/>
    <w:rsid w:val="003924A6"/>
    <w:rsid w:val="0039258D"/>
    <w:rsid w:val="00392897"/>
    <w:rsid w:val="003928FB"/>
    <w:rsid w:val="003929BA"/>
    <w:rsid w:val="00392D64"/>
    <w:rsid w:val="00392DCC"/>
    <w:rsid w:val="00392E16"/>
    <w:rsid w:val="00392E23"/>
    <w:rsid w:val="00392EBD"/>
    <w:rsid w:val="00392EFF"/>
    <w:rsid w:val="00392F31"/>
    <w:rsid w:val="00392FE7"/>
    <w:rsid w:val="00393080"/>
    <w:rsid w:val="00393099"/>
    <w:rsid w:val="00393237"/>
    <w:rsid w:val="00393275"/>
    <w:rsid w:val="003933BE"/>
    <w:rsid w:val="00393525"/>
    <w:rsid w:val="00393536"/>
    <w:rsid w:val="003935AA"/>
    <w:rsid w:val="003935F3"/>
    <w:rsid w:val="003935FE"/>
    <w:rsid w:val="00393952"/>
    <w:rsid w:val="00393980"/>
    <w:rsid w:val="003939BE"/>
    <w:rsid w:val="00393A30"/>
    <w:rsid w:val="00393B67"/>
    <w:rsid w:val="00393BBF"/>
    <w:rsid w:val="00393BF3"/>
    <w:rsid w:val="00393BFB"/>
    <w:rsid w:val="00393DD8"/>
    <w:rsid w:val="00393F1F"/>
    <w:rsid w:val="0039401B"/>
    <w:rsid w:val="00394070"/>
    <w:rsid w:val="003940CA"/>
    <w:rsid w:val="00394118"/>
    <w:rsid w:val="003941B7"/>
    <w:rsid w:val="003941F9"/>
    <w:rsid w:val="0039428D"/>
    <w:rsid w:val="003942DA"/>
    <w:rsid w:val="003943A9"/>
    <w:rsid w:val="003943BB"/>
    <w:rsid w:val="003944F5"/>
    <w:rsid w:val="00394579"/>
    <w:rsid w:val="00394650"/>
    <w:rsid w:val="00394696"/>
    <w:rsid w:val="003947B4"/>
    <w:rsid w:val="00394858"/>
    <w:rsid w:val="003949CB"/>
    <w:rsid w:val="00394A62"/>
    <w:rsid w:val="00394ACB"/>
    <w:rsid w:val="00394D40"/>
    <w:rsid w:val="00394E21"/>
    <w:rsid w:val="00394EE7"/>
    <w:rsid w:val="00394F74"/>
    <w:rsid w:val="00394FA7"/>
    <w:rsid w:val="00394FA9"/>
    <w:rsid w:val="00395091"/>
    <w:rsid w:val="003952C0"/>
    <w:rsid w:val="003952C6"/>
    <w:rsid w:val="00395325"/>
    <w:rsid w:val="00395462"/>
    <w:rsid w:val="003954DA"/>
    <w:rsid w:val="003954EF"/>
    <w:rsid w:val="003954F6"/>
    <w:rsid w:val="00395568"/>
    <w:rsid w:val="003956A2"/>
    <w:rsid w:val="00395715"/>
    <w:rsid w:val="00395728"/>
    <w:rsid w:val="0039589D"/>
    <w:rsid w:val="00395914"/>
    <w:rsid w:val="00395949"/>
    <w:rsid w:val="0039596A"/>
    <w:rsid w:val="003959D0"/>
    <w:rsid w:val="00395A23"/>
    <w:rsid w:val="00395A69"/>
    <w:rsid w:val="00395A7A"/>
    <w:rsid w:val="00395BCE"/>
    <w:rsid w:val="00395C13"/>
    <w:rsid w:val="00395C93"/>
    <w:rsid w:val="00395CBC"/>
    <w:rsid w:val="00395D27"/>
    <w:rsid w:val="00395DEF"/>
    <w:rsid w:val="00395ED0"/>
    <w:rsid w:val="00395F4C"/>
    <w:rsid w:val="00395F58"/>
    <w:rsid w:val="00395FBF"/>
    <w:rsid w:val="0039601A"/>
    <w:rsid w:val="00396077"/>
    <w:rsid w:val="003960FF"/>
    <w:rsid w:val="00396136"/>
    <w:rsid w:val="003961CD"/>
    <w:rsid w:val="0039622C"/>
    <w:rsid w:val="00396251"/>
    <w:rsid w:val="00396308"/>
    <w:rsid w:val="0039645B"/>
    <w:rsid w:val="00396569"/>
    <w:rsid w:val="00396599"/>
    <w:rsid w:val="003965A8"/>
    <w:rsid w:val="00396689"/>
    <w:rsid w:val="00396701"/>
    <w:rsid w:val="0039672C"/>
    <w:rsid w:val="003968AB"/>
    <w:rsid w:val="00396A1A"/>
    <w:rsid w:val="00396A47"/>
    <w:rsid w:val="00396A6C"/>
    <w:rsid w:val="00396B2C"/>
    <w:rsid w:val="00396BA7"/>
    <w:rsid w:val="00396BC7"/>
    <w:rsid w:val="00396BD3"/>
    <w:rsid w:val="00396C2A"/>
    <w:rsid w:val="00396CC3"/>
    <w:rsid w:val="00396CCF"/>
    <w:rsid w:val="00396D05"/>
    <w:rsid w:val="00396D79"/>
    <w:rsid w:val="00396DAA"/>
    <w:rsid w:val="00396DF4"/>
    <w:rsid w:val="00396E24"/>
    <w:rsid w:val="00396E48"/>
    <w:rsid w:val="00397008"/>
    <w:rsid w:val="00397033"/>
    <w:rsid w:val="00397080"/>
    <w:rsid w:val="00397179"/>
    <w:rsid w:val="003971D9"/>
    <w:rsid w:val="00397203"/>
    <w:rsid w:val="00397248"/>
    <w:rsid w:val="0039725E"/>
    <w:rsid w:val="00397269"/>
    <w:rsid w:val="003972BF"/>
    <w:rsid w:val="003972E7"/>
    <w:rsid w:val="00397323"/>
    <w:rsid w:val="00397364"/>
    <w:rsid w:val="00397416"/>
    <w:rsid w:val="00397485"/>
    <w:rsid w:val="00397522"/>
    <w:rsid w:val="00397541"/>
    <w:rsid w:val="00397624"/>
    <w:rsid w:val="0039764A"/>
    <w:rsid w:val="003976A7"/>
    <w:rsid w:val="0039771B"/>
    <w:rsid w:val="00397809"/>
    <w:rsid w:val="003979C4"/>
    <w:rsid w:val="003979C6"/>
    <w:rsid w:val="00397A32"/>
    <w:rsid w:val="00397AE1"/>
    <w:rsid w:val="00397B62"/>
    <w:rsid w:val="00397B86"/>
    <w:rsid w:val="00397C30"/>
    <w:rsid w:val="00397E32"/>
    <w:rsid w:val="00397E55"/>
    <w:rsid w:val="00397E63"/>
    <w:rsid w:val="00397EDF"/>
    <w:rsid w:val="00397FE0"/>
    <w:rsid w:val="003A00B6"/>
    <w:rsid w:val="003A00CD"/>
    <w:rsid w:val="003A0129"/>
    <w:rsid w:val="003A0286"/>
    <w:rsid w:val="003A02B8"/>
    <w:rsid w:val="003A030C"/>
    <w:rsid w:val="003A03A0"/>
    <w:rsid w:val="003A03A7"/>
    <w:rsid w:val="003A03B6"/>
    <w:rsid w:val="003A046E"/>
    <w:rsid w:val="003A0568"/>
    <w:rsid w:val="003A0575"/>
    <w:rsid w:val="003A05A3"/>
    <w:rsid w:val="003A05CB"/>
    <w:rsid w:val="003A0695"/>
    <w:rsid w:val="003A0725"/>
    <w:rsid w:val="003A0765"/>
    <w:rsid w:val="003A0862"/>
    <w:rsid w:val="003A087A"/>
    <w:rsid w:val="003A08B2"/>
    <w:rsid w:val="003A08D5"/>
    <w:rsid w:val="003A0B9E"/>
    <w:rsid w:val="003A0BCA"/>
    <w:rsid w:val="003A0BE0"/>
    <w:rsid w:val="003A0C2B"/>
    <w:rsid w:val="003A0C47"/>
    <w:rsid w:val="003A0C7F"/>
    <w:rsid w:val="003A0C88"/>
    <w:rsid w:val="003A0E4F"/>
    <w:rsid w:val="003A0E93"/>
    <w:rsid w:val="003A0E98"/>
    <w:rsid w:val="003A1043"/>
    <w:rsid w:val="003A12AD"/>
    <w:rsid w:val="003A12B8"/>
    <w:rsid w:val="003A12FF"/>
    <w:rsid w:val="003A135A"/>
    <w:rsid w:val="003A1428"/>
    <w:rsid w:val="003A14D8"/>
    <w:rsid w:val="003A150A"/>
    <w:rsid w:val="003A151C"/>
    <w:rsid w:val="003A1587"/>
    <w:rsid w:val="003A159E"/>
    <w:rsid w:val="003A164C"/>
    <w:rsid w:val="003A16CA"/>
    <w:rsid w:val="003A1759"/>
    <w:rsid w:val="003A17C1"/>
    <w:rsid w:val="003A17C5"/>
    <w:rsid w:val="003A1895"/>
    <w:rsid w:val="003A18AF"/>
    <w:rsid w:val="003A1941"/>
    <w:rsid w:val="003A195D"/>
    <w:rsid w:val="003A1984"/>
    <w:rsid w:val="003A19BF"/>
    <w:rsid w:val="003A19FA"/>
    <w:rsid w:val="003A1ABD"/>
    <w:rsid w:val="003A1B3E"/>
    <w:rsid w:val="003A1B75"/>
    <w:rsid w:val="003A1B83"/>
    <w:rsid w:val="003A1B87"/>
    <w:rsid w:val="003A1CCF"/>
    <w:rsid w:val="003A1D13"/>
    <w:rsid w:val="003A1D28"/>
    <w:rsid w:val="003A1D81"/>
    <w:rsid w:val="003A1E55"/>
    <w:rsid w:val="003A1E99"/>
    <w:rsid w:val="003A1F30"/>
    <w:rsid w:val="003A1F5A"/>
    <w:rsid w:val="003A1F60"/>
    <w:rsid w:val="003A1FD6"/>
    <w:rsid w:val="003A2078"/>
    <w:rsid w:val="003A2122"/>
    <w:rsid w:val="003A2199"/>
    <w:rsid w:val="003A21E8"/>
    <w:rsid w:val="003A223C"/>
    <w:rsid w:val="003A2297"/>
    <w:rsid w:val="003A22AA"/>
    <w:rsid w:val="003A22B7"/>
    <w:rsid w:val="003A23DD"/>
    <w:rsid w:val="003A23E8"/>
    <w:rsid w:val="003A2410"/>
    <w:rsid w:val="003A24C2"/>
    <w:rsid w:val="003A2515"/>
    <w:rsid w:val="003A2546"/>
    <w:rsid w:val="003A2677"/>
    <w:rsid w:val="003A26AA"/>
    <w:rsid w:val="003A26CE"/>
    <w:rsid w:val="003A2707"/>
    <w:rsid w:val="003A2712"/>
    <w:rsid w:val="003A27EF"/>
    <w:rsid w:val="003A2876"/>
    <w:rsid w:val="003A287A"/>
    <w:rsid w:val="003A292A"/>
    <w:rsid w:val="003A2933"/>
    <w:rsid w:val="003A2946"/>
    <w:rsid w:val="003A295C"/>
    <w:rsid w:val="003A2974"/>
    <w:rsid w:val="003A2A38"/>
    <w:rsid w:val="003A2A4F"/>
    <w:rsid w:val="003A2AA4"/>
    <w:rsid w:val="003A2AD7"/>
    <w:rsid w:val="003A2B89"/>
    <w:rsid w:val="003A2B98"/>
    <w:rsid w:val="003A2BE0"/>
    <w:rsid w:val="003A2C62"/>
    <w:rsid w:val="003A2CBB"/>
    <w:rsid w:val="003A2CDD"/>
    <w:rsid w:val="003A2D19"/>
    <w:rsid w:val="003A2D68"/>
    <w:rsid w:val="003A2E36"/>
    <w:rsid w:val="003A2E41"/>
    <w:rsid w:val="003A2F06"/>
    <w:rsid w:val="003A2F49"/>
    <w:rsid w:val="003A2F5A"/>
    <w:rsid w:val="003A2F83"/>
    <w:rsid w:val="003A2FCE"/>
    <w:rsid w:val="003A30F3"/>
    <w:rsid w:val="003A3126"/>
    <w:rsid w:val="003A31CF"/>
    <w:rsid w:val="003A330E"/>
    <w:rsid w:val="003A3582"/>
    <w:rsid w:val="003A35BB"/>
    <w:rsid w:val="003A36A6"/>
    <w:rsid w:val="003A36DE"/>
    <w:rsid w:val="003A370D"/>
    <w:rsid w:val="003A3735"/>
    <w:rsid w:val="003A3777"/>
    <w:rsid w:val="003A3834"/>
    <w:rsid w:val="003A383F"/>
    <w:rsid w:val="003A387F"/>
    <w:rsid w:val="003A38E4"/>
    <w:rsid w:val="003A3A54"/>
    <w:rsid w:val="003A3BCC"/>
    <w:rsid w:val="003A3BE2"/>
    <w:rsid w:val="003A3D37"/>
    <w:rsid w:val="003A3E17"/>
    <w:rsid w:val="003A3E5C"/>
    <w:rsid w:val="003A3E88"/>
    <w:rsid w:val="003A3F08"/>
    <w:rsid w:val="003A3F54"/>
    <w:rsid w:val="003A3FC4"/>
    <w:rsid w:val="003A401A"/>
    <w:rsid w:val="003A41F6"/>
    <w:rsid w:val="003A42F0"/>
    <w:rsid w:val="003A42F5"/>
    <w:rsid w:val="003A4340"/>
    <w:rsid w:val="003A4374"/>
    <w:rsid w:val="003A44B8"/>
    <w:rsid w:val="003A4549"/>
    <w:rsid w:val="003A4568"/>
    <w:rsid w:val="003A4575"/>
    <w:rsid w:val="003A4595"/>
    <w:rsid w:val="003A4644"/>
    <w:rsid w:val="003A4670"/>
    <w:rsid w:val="003A4687"/>
    <w:rsid w:val="003A46B6"/>
    <w:rsid w:val="003A4700"/>
    <w:rsid w:val="003A4803"/>
    <w:rsid w:val="003A4813"/>
    <w:rsid w:val="003A484B"/>
    <w:rsid w:val="003A4897"/>
    <w:rsid w:val="003A48B0"/>
    <w:rsid w:val="003A48B3"/>
    <w:rsid w:val="003A4997"/>
    <w:rsid w:val="003A49C7"/>
    <w:rsid w:val="003A49E2"/>
    <w:rsid w:val="003A49E4"/>
    <w:rsid w:val="003A4A3C"/>
    <w:rsid w:val="003A4B73"/>
    <w:rsid w:val="003A4BB4"/>
    <w:rsid w:val="003A4BCA"/>
    <w:rsid w:val="003A4BD9"/>
    <w:rsid w:val="003A4C1D"/>
    <w:rsid w:val="003A4C9E"/>
    <w:rsid w:val="003A4C9F"/>
    <w:rsid w:val="003A4D03"/>
    <w:rsid w:val="003A4D53"/>
    <w:rsid w:val="003A4D8A"/>
    <w:rsid w:val="003A4E3C"/>
    <w:rsid w:val="003A4EBC"/>
    <w:rsid w:val="003A4EBE"/>
    <w:rsid w:val="003A4EC9"/>
    <w:rsid w:val="003A4F14"/>
    <w:rsid w:val="003A4F75"/>
    <w:rsid w:val="003A4FC4"/>
    <w:rsid w:val="003A50FB"/>
    <w:rsid w:val="003A5119"/>
    <w:rsid w:val="003A5165"/>
    <w:rsid w:val="003A5166"/>
    <w:rsid w:val="003A51A2"/>
    <w:rsid w:val="003A51DC"/>
    <w:rsid w:val="003A534E"/>
    <w:rsid w:val="003A5416"/>
    <w:rsid w:val="003A5489"/>
    <w:rsid w:val="003A5514"/>
    <w:rsid w:val="003A5547"/>
    <w:rsid w:val="003A55A7"/>
    <w:rsid w:val="003A56F8"/>
    <w:rsid w:val="003A5782"/>
    <w:rsid w:val="003A578D"/>
    <w:rsid w:val="003A57A7"/>
    <w:rsid w:val="003A5803"/>
    <w:rsid w:val="003A5889"/>
    <w:rsid w:val="003A58E8"/>
    <w:rsid w:val="003A5B21"/>
    <w:rsid w:val="003A5B7F"/>
    <w:rsid w:val="003A5BB6"/>
    <w:rsid w:val="003A5BB8"/>
    <w:rsid w:val="003A5BFE"/>
    <w:rsid w:val="003A5C62"/>
    <w:rsid w:val="003A5CD3"/>
    <w:rsid w:val="003A5CEE"/>
    <w:rsid w:val="003A5D9A"/>
    <w:rsid w:val="003A5E4C"/>
    <w:rsid w:val="003A5E57"/>
    <w:rsid w:val="003A5FB0"/>
    <w:rsid w:val="003A5FBF"/>
    <w:rsid w:val="003A5FC6"/>
    <w:rsid w:val="003A5FE0"/>
    <w:rsid w:val="003A5FF0"/>
    <w:rsid w:val="003A606B"/>
    <w:rsid w:val="003A6101"/>
    <w:rsid w:val="003A6115"/>
    <w:rsid w:val="003A613A"/>
    <w:rsid w:val="003A6154"/>
    <w:rsid w:val="003A61BD"/>
    <w:rsid w:val="003A61CA"/>
    <w:rsid w:val="003A6216"/>
    <w:rsid w:val="003A623A"/>
    <w:rsid w:val="003A6256"/>
    <w:rsid w:val="003A625B"/>
    <w:rsid w:val="003A6281"/>
    <w:rsid w:val="003A63CE"/>
    <w:rsid w:val="003A645B"/>
    <w:rsid w:val="003A646B"/>
    <w:rsid w:val="003A6476"/>
    <w:rsid w:val="003A648E"/>
    <w:rsid w:val="003A653A"/>
    <w:rsid w:val="003A6571"/>
    <w:rsid w:val="003A6581"/>
    <w:rsid w:val="003A65EF"/>
    <w:rsid w:val="003A661B"/>
    <w:rsid w:val="003A674F"/>
    <w:rsid w:val="003A6814"/>
    <w:rsid w:val="003A68B5"/>
    <w:rsid w:val="003A68CC"/>
    <w:rsid w:val="003A68D5"/>
    <w:rsid w:val="003A694B"/>
    <w:rsid w:val="003A69F9"/>
    <w:rsid w:val="003A6A09"/>
    <w:rsid w:val="003A6A5E"/>
    <w:rsid w:val="003A6AD8"/>
    <w:rsid w:val="003A6B0D"/>
    <w:rsid w:val="003A6B46"/>
    <w:rsid w:val="003A6C38"/>
    <w:rsid w:val="003A6C8C"/>
    <w:rsid w:val="003A6CA4"/>
    <w:rsid w:val="003A6CF5"/>
    <w:rsid w:val="003A6D5F"/>
    <w:rsid w:val="003A6E54"/>
    <w:rsid w:val="003A6ED5"/>
    <w:rsid w:val="003A6F5D"/>
    <w:rsid w:val="003A70E5"/>
    <w:rsid w:val="003A7142"/>
    <w:rsid w:val="003A7149"/>
    <w:rsid w:val="003A71FE"/>
    <w:rsid w:val="003A72D6"/>
    <w:rsid w:val="003A73C1"/>
    <w:rsid w:val="003A73E4"/>
    <w:rsid w:val="003A742D"/>
    <w:rsid w:val="003A759B"/>
    <w:rsid w:val="003A75D4"/>
    <w:rsid w:val="003A773D"/>
    <w:rsid w:val="003A77E4"/>
    <w:rsid w:val="003A78C8"/>
    <w:rsid w:val="003A7994"/>
    <w:rsid w:val="003A799E"/>
    <w:rsid w:val="003A79C0"/>
    <w:rsid w:val="003A7A0E"/>
    <w:rsid w:val="003A7AD5"/>
    <w:rsid w:val="003A7B19"/>
    <w:rsid w:val="003A7BC7"/>
    <w:rsid w:val="003A7C10"/>
    <w:rsid w:val="003A7C3C"/>
    <w:rsid w:val="003A7C87"/>
    <w:rsid w:val="003A7C8C"/>
    <w:rsid w:val="003A7D0D"/>
    <w:rsid w:val="003A7DC6"/>
    <w:rsid w:val="003A7E35"/>
    <w:rsid w:val="003A7EB5"/>
    <w:rsid w:val="003A7F2A"/>
    <w:rsid w:val="003B0057"/>
    <w:rsid w:val="003B0170"/>
    <w:rsid w:val="003B019A"/>
    <w:rsid w:val="003B020E"/>
    <w:rsid w:val="003B026C"/>
    <w:rsid w:val="003B02B7"/>
    <w:rsid w:val="003B02F7"/>
    <w:rsid w:val="003B0388"/>
    <w:rsid w:val="003B04C0"/>
    <w:rsid w:val="003B04D0"/>
    <w:rsid w:val="003B054F"/>
    <w:rsid w:val="003B05EA"/>
    <w:rsid w:val="003B060F"/>
    <w:rsid w:val="003B065A"/>
    <w:rsid w:val="003B06DF"/>
    <w:rsid w:val="003B0717"/>
    <w:rsid w:val="003B0728"/>
    <w:rsid w:val="003B0809"/>
    <w:rsid w:val="003B087B"/>
    <w:rsid w:val="003B087E"/>
    <w:rsid w:val="003B0896"/>
    <w:rsid w:val="003B09BA"/>
    <w:rsid w:val="003B0A87"/>
    <w:rsid w:val="003B0AC3"/>
    <w:rsid w:val="003B0ACD"/>
    <w:rsid w:val="003B0AE1"/>
    <w:rsid w:val="003B0B08"/>
    <w:rsid w:val="003B0B3D"/>
    <w:rsid w:val="003B0B40"/>
    <w:rsid w:val="003B0B9B"/>
    <w:rsid w:val="003B0CB5"/>
    <w:rsid w:val="003B0CE4"/>
    <w:rsid w:val="003B0D05"/>
    <w:rsid w:val="003B0D22"/>
    <w:rsid w:val="003B0D44"/>
    <w:rsid w:val="003B0D89"/>
    <w:rsid w:val="003B0EE3"/>
    <w:rsid w:val="003B0F31"/>
    <w:rsid w:val="003B0F95"/>
    <w:rsid w:val="003B0FE5"/>
    <w:rsid w:val="003B1019"/>
    <w:rsid w:val="003B1058"/>
    <w:rsid w:val="003B107A"/>
    <w:rsid w:val="003B1222"/>
    <w:rsid w:val="003B125C"/>
    <w:rsid w:val="003B1260"/>
    <w:rsid w:val="003B12A0"/>
    <w:rsid w:val="003B131E"/>
    <w:rsid w:val="003B145C"/>
    <w:rsid w:val="003B14BE"/>
    <w:rsid w:val="003B14FB"/>
    <w:rsid w:val="003B1512"/>
    <w:rsid w:val="003B159B"/>
    <w:rsid w:val="003B16BA"/>
    <w:rsid w:val="003B1760"/>
    <w:rsid w:val="003B17A4"/>
    <w:rsid w:val="003B1862"/>
    <w:rsid w:val="003B18AC"/>
    <w:rsid w:val="003B18F1"/>
    <w:rsid w:val="003B1954"/>
    <w:rsid w:val="003B1A38"/>
    <w:rsid w:val="003B1A4E"/>
    <w:rsid w:val="003B1AB4"/>
    <w:rsid w:val="003B1AEE"/>
    <w:rsid w:val="003B1C1B"/>
    <w:rsid w:val="003B1D2A"/>
    <w:rsid w:val="003B1DA7"/>
    <w:rsid w:val="003B1E00"/>
    <w:rsid w:val="003B1E62"/>
    <w:rsid w:val="003B1EF3"/>
    <w:rsid w:val="003B1F66"/>
    <w:rsid w:val="003B1FD1"/>
    <w:rsid w:val="003B20FF"/>
    <w:rsid w:val="003B2159"/>
    <w:rsid w:val="003B21CA"/>
    <w:rsid w:val="003B21D2"/>
    <w:rsid w:val="003B23E2"/>
    <w:rsid w:val="003B2465"/>
    <w:rsid w:val="003B2564"/>
    <w:rsid w:val="003B25C2"/>
    <w:rsid w:val="003B2655"/>
    <w:rsid w:val="003B26B7"/>
    <w:rsid w:val="003B27EC"/>
    <w:rsid w:val="003B2889"/>
    <w:rsid w:val="003B28C9"/>
    <w:rsid w:val="003B291B"/>
    <w:rsid w:val="003B2978"/>
    <w:rsid w:val="003B2ABD"/>
    <w:rsid w:val="003B2AFF"/>
    <w:rsid w:val="003B2B5B"/>
    <w:rsid w:val="003B2B78"/>
    <w:rsid w:val="003B2B8A"/>
    <w:rsid w:val="003B2BC8"/>
    <w:rsid w:val="003B2BE9"/>
    <w:rsid w:val="003B2C95"/>
    <w:rsid w:val="003B2CB9"/>
    <w:rsid w:val="003B2D5C"/>
    <w:rsid w:val="003B2D70"/>
    <w:rsid w:val="003B2E3B"/>
    <w:rsid w:val="003B2EA7"/>
    <w:rsid w:val="003B2F7E"/>
    <w:rsid w:val="003B2FCA"/>
    <w:rsid w:val="003B2FDF"/>
    <w:rsid w:val="003B302C"/>
    <w:rsid w:val="003B30B7"/>
    <w:rsid w:val="003B3138"/>
    <w:rsid w:val="003B317B"/>
    <w:rsid w:val="003B3249"/>
    <w:rsid w:val="003B33FE"/>
    <w:rsid w:val="003B34EF"/>
    <w:rsid w:val="003B351B"/>
    <w:rsid w:val="003B3542"/>
    <w:rsid w:val="003B3584"/>
    <w:rsid w:val="003B35D7"/>
    <w:rsid w:val="003B3632"/>
    <w:rsid w:val="003B37A7"/>
    <w:rsid w:val="003B37E9"/>
    <w:rsid w:val="003B3808"/>
    <w:rsid w:val="003B388F"/>
    <w:rsid w:val="003B3894"/>
    <w:rsid w:val="003B3968"/>
    <w:rsid w:val="003B3A61"/>
    <w:rsid w:val="003B3A81"/>
    <w:rsid w:val="003B3A8D"/>
    <w:rsid w:val="003B3AB1"/>
    <w:rsid w:val="003B3BFC"/>
    <w:rsid w:val="003B3CF7"/>
    <w:rsid w:val="003B3D2E"/>
    <w:rsid w:val="003B3D99"/>
    <w:rsid w:val="003B3DB9"/>
    <w:rsid w:val="003B3E69"/>
    <w:rsid w:val="003B3EA4"/>
    <w:rsid w:val="003B3EAB"/>
    <w:rsid w:val="003B3EED"/>
    <w:rsid w:val="003B3F69"/>
    <w:rsid w:val="003B4011"/>
    <w:rsid w:val="003B4144"/>
    <w:rsid w:val="003B43BA"/>
    <w:rsid w:val="003B44BB"/>
    <w:rsid w:val="003B44BC"/>
    <w:rsid w:val="003B44FB"/>
    <w:rsid w:val="003B4541"/>
    <w:rsid w:val="003B45F5"/>
    <w:rsid w:val="003B463B"/>
    <w:rsid w:val="003B466D"/>
    <w:rsid w:val="003B4677"/>
    <w:rsid w:val="003B46AB"/>
    <w:rsid w:val="003B46DC"/>
    <w:rsid w:val="003B471B"/>
    <w:rsid w:val="003B485D"/>
    <w:rsid w:val="003B493B"/>
    <w:rsid w:val="003B498A"/>
    <w:rsid w:val="003B4B0B"/>
    <w:rsid w:val="003B4B84"/>
    <w:rsid w:val="003B4B9F"/>
    <w:rsid w:val="003B4C33"/>
    <w:rsid w:val="003B4C5B"/>
    <w:rsid w:val="003B4D25"/>
    <w:rsid w:val="003B4EB1"/>
    <w:rsid w:val="003B4FA7"/>
    <w:rsid w:val="003B4FBC"/>
    <w:rsid w:val="003B4FC8"/>
    <w:rsid w:val="003B50F5"/>
    <w:rsid w:val="003B514B"/>
    <w:rsid w:val="003B51EF"/>
    <w:rsid w:val="003B5201"/>
    <w:rsid w:val="003B523E"/>
    <w:rsid w:val="003B529C"/>
    <w:rsid w:val="003B531A"/>
    <w:rsid w:val="003B53A8"/>
    <w:rsid w:val="003B53B6"/>
    <w:rsid w:val="003B5421"/>
    <w:rsid w:val="003B55C0"/>
    <w:rsid w:val="003B565A"/>
    <w:rsid w:val="003B5699"/>
    <w:rsid w:val="003B56AD"/>
    <w:rsid w:val="003B56B4"/>
    <w:rsid w:val="003B570D"/>
    <w:rsid w:val="003B57F2"/>
    <w:rsid w:val="003B583A"/>
    <w:rsid w:val="003B584A"/>
    <w:rsid w:val="003B58D8"/>
    <w:rsid w:val="003B5990"/>
    <w:rsid w:val="003B59F7"/>
    <w:rsid w:val="003B59FB"/>
    <w:rsid w:val="003B5AD6"/>
    <w:rsid w:val="003B5D27"/>
    <w:rsid w:val="003B5D6F"/>
    <w:rsid w:val="003B5E43"/>
    <w:rsid w:val="003B5FA4"/>
    <w:rsid w:val="003B5FFE"/>
    <w:rsid w:val="003B600B"/>
    <w:rsid w:val="003B6091"/>
    <w:rsid w:val="003B6140"/>
    <w:rsid w:val="003B618E"/>
    <w:rsid w:val="003B620D"/>
    <w:rsid w:val="003B6292"/>
    <w:rsid w:val="003B62E0"/>
    <w:rsid w:val="003B6319"/>
    <w:rsid w:val="003B63AB"/>
    <w:rsid w:val="003B641B"/>
    <w:rsid w:val="003B6431"/>
    <w:rsid w:val="003B6432"/>
    <w:rsid w:val="003B64EA"/>
    <w:rsid w:val="003B64F9"/>
    <w:rsid w:val="003B6527"/>
    <w:rsid w:val="003B65F2"/>
    <w:rsid w:val="003B6642"/>
    <w:rsid w:val="003B665D"/>
    <w:rsid w:val="003B67C1"/>
    <w:rsid w:val="003B6915"/>
    <w:rsid w:val="003B6927"/>
    <w:rsid w:val="003B693F"/>
    <w:rsid w:val="003B69AE"/>
    <w:rsid w:val="003B6A57"/>
    <w:rsid w:val="003B6A8C"/>
    <w:rsid w:val="003B6AD7"/>
    <w:rsid w:val="003B6AF2"/>
    <w:rsid w:val="003B6B3F"/>
    <w:rsid w:val="003B6B98"/>
    <w:rsid w:val="003B6BB4"/>
    <w:rsid w:val="003B6C1E"/>
    <w:rsid w:val="003B6C8D"/>
    <w:rsid w:val="003B6CBE"/>
    <w:rsid w:val="003B6D8D"/>
    <w:rsid w:val="003B6DDE"/>
    <w:rsid w:val="003B6DF3"/>
    <w:rsid w:val="003B6E1C"/>
    <w:rsid w:val="003B6E55"/>
    <w:rsid w:val="003B6E83"/>
    <w:rsid w:val="003B6E84"/>
    <w:rsid w:val="003B6E88"/>
    <w:rsid w:val="003B6F6A"/>
    <w:rsid w:val="003B6F84"/>
    <w:rsid w:val="003B6FFE"/>
    <w:rsid w:val="003B7012"/>
    <w:rsid w:val="003B7057"/>
    <w:rsid w:val="003B7074"/>
    <w:rsid w:val="003B709D"/>
    <w:rsid w:val="003B709E"/>
    <w:rsid w:val="003B7100"/>
    <w:rsid w:val="003B716A"/>
    <w:rsid w:val="003B71BD"/>
    <w:rsid w:val="003B71EA"/>
    <w:rsid w:val="003B7342"/>
    <w:rsid w:val="003B737A"/>
    <w:rsid w:val="003B738B"/>
    <w:rsid w:val="003B73B7"/>
    <w:rsid w:val="003B7442"/>
    <w:rsid w:val="003B75DC"/>
    <w:rsid w:val="003B768D"/>
    <w:rsid w:val="003B76CE"/>
    <w:rsid w:val="003B7767"/>
    <w:rsid w:val="003B77CD"/>
    <w:rsid w:val="003B77F8"/>
    <w:rsid w:val="003B7803"/>
    <w:rsid w:val="003B7922"/>
    <w:rsid w:val="003B794F"/>
    <w:rsid w:val="003B7B33"/>
    <w:rsid w:val="003B7C35"/>
    <w:rsid w:val="003B7C83"/>
    <w:rsid w:val="003B7CB0"/>
    <w:rsid w:val="003B7E1D"/>
    <w:rsid w:val="003B7ED7"/>
    <w:rsid w:val="003B7F24"/>
    <w:rsid w:val="003B7F57"/>
    <w:rsid w:val="003B7FE7"/>
    <w:rsid w:val="003C0005"/>
    <w:rsid w:val="003C005C"/>
    <w:rsid w:val="003C009A"/>
    <w:rsid w:val="003C00DA"/>
    <w:rsid w:val="003C0112"/>
    <w:rsid w:val="003C014A"/>
    <w:rsid w:val="003C0199"/>
    <w:rsid w:val="003C020B"/>
    <w:rsid w:val="003C025A"/>
    <w:rsid w:val="003C02D8"/>
    <w:rsid w:val="003C0337"/>
    <w:rsid w:val="003C035A"/>
    <w:rsid w:val="003C0399"/>
    <w:rsid w:val="003C03AC"/>
    <w:rsid w:val="003C0414"/>
    <w:rsid w:val="003C04D1"/>
    <w:rsid w:val="003C04F1"/>
    <w:rsid w:val="003C05D2"/>
    <w:rsid w:val="003C06FA"/>
    <w:rsid w:val="003C0703"/>
    <w:rsid w:val="003C076E"/>
    <w:rsid w:val="003C08AC"/>
    <w:rsid w:val="003C08DF"/>
    <w:rsid w:val="003C0979"/>
    <w:rsid w:val="003C0A02"/>
    <w:rsid w:val="003C0A3A"/>
    <w:rsid w:val="003C0AB3"/>
    <w:rsid w:val="003C0B1A"/>
    <w:rsid w:val="003C0B59"/>
    <w:rsid w:val="003C0B8B"/>
    <w:rsid w:val="003C0B97"/>
    <w:rsid w:val="003C0C54"/>
    <w:rsid w:val="003C0C6B"/>
    <w:rsid w:val="003C0CA0"/>
    <w:rsid w:val="003C0D0B"/>
    <w:rsid w:val="003C0DD1"/>
    <w:rsid w:val="003C0E23"/>
    <w:rsid w:val="003C0E4A"/>
    <w:rsid w:val="003C0F2E"/>
    <w:rsid w:val="003C0F73"/>
    <w:rsid w:val="003C1055"/>
    <w:rsid w:val="003C105E"/>
    <w:rsid w:val="003C10FD"/>
    <w:rsid w:val="003C1163"/>
    <w:rsid w:val="003C1239"/>
    <w:rsid w:val="003C1298"/>
    <w:rsid w:val="003C13E7"/>
    <w:rsid w:val="003C1400"/>
    <w:rsid w:val="003C1401"/>
    <w:rsid w:val="003C1448"/>
    <w:rsid w:val="003C1497"/>
    <w:rsid w:val="003C14DA"/>
    <w:rsid w:val="003C1511"/>
    <w:rsid w:val="003C1562"/>
    <w:rsid w:val="003C156E"/>
    <w:rsid w:val="003C18CB"/>
    <w:rsid w:val="003C1945"/>
    <w:rsid w:val="003C1B2C"/>
    <w:rsid w:val="003C1BA6"/>
    <w:rsid w:val="003C1C0E"/>
    <w:rsid w:val="003C1D03"/>
    <w:rsid w:val="003C1D78"/>
    <w:rsid w:val="003C1DF1"/>
    <w:rsid w:val="003C1E65"/>
    <w:rsid w:val="003C1E6A"/>
    <w:rsid w:val="003C1ED8"/>
    <w:rsid w:val="003C1F23"/>
    <w:rsid w:val="003C201E"/>
    <w:rsid w:val="003C20A2"/>
    <w:rsid w:val="003C2101"/>
    <w:rsid w:val="003C21D2"/>
    <w:rsid w:val="003C2223"/>
    <w:rsid w:val="003C2363"/>
    <w:rsid w:val="003C246C"/>
    <w:rsid w:val="003C246E"/>
    <w:rsid w:val="003C24E4"/>
    <w:rsid w:val="003C25C3"/>
    <w:rsid w:val="003C2645"/>
    <w:rsid w:val="003C265B"/>
    <w:rsid w:val="003C27AD"/>
    <w:rsid w:val="003C27D7"/>
    <w:rsid w:val="003C2977"/>
    <w:rsid w:val="003C2994"/>
    <w:rsid w:val="003C29AC"/>
    <w:rsid w:val="003C2A84"/>
    <w:rsid w:val="003C2AC7"/>
    <w:rsid w:val="003C2BEB"/>
    <w:rsid w:val="003C2C9E"/>
    <w:rsid w:val="003C2CE5"/>
    <w:rsid w:val="003C2CEB"/>
    <w:rsid w:val="003C2DB3"/>
    <w:rsid w:val="003C2E13"/>
    <w:rsid w:val="003C2EB6"/>
    <w:rsid w:val="003C2EDF"/>
    <w:rsid w:val="003C2F31"/>
    <w:rsid w:val="003C2F38"/>
    <w:rsid w:val="003C2F44"/>
    <w:rsid w:val="003C2FA2"/>
    <w:rsid w:val="003C3043"/>
    <w:rsid w:val="003C3092"/>
    <w:rsid w:val="003C30C1"/>
    <w:rsid w:val="003C3239"/>
    <w:rsid w:val="003C32BF"/>
    <w:rsid w:val="003C33B5"/>
    <w:rsid w:val="003C341C"/>
    <w:rsid w:val="003C3464"/>
    <w:rsid w:val="003C35BB"/>
    <w:rsid w:val="003C361A"/>
    <w:rsid w:val="003C36E3"/>
    <w:rsid w:val="003C3781"/>
    <w:rsid w:val="003C37B4"/>
    <w:rsid w:val="003C37F6"/>
    <w:rsid w:val="003C3836"/>
    <w:rsid w:val="003C3849"/>
    <w:rsid w:val="003C3884"/>
    <w:rsid w:val="003C3A2C"/>
    <w:rsid w:val="003C3A36"/>
    <w:rsid w:val="003C3A47"/>
    <w:rsid w:val="003C3B34"/>
    <w:rsid w:val="003C3BF9"/>
    <w:rsid w:val="003C3C2A"/>
    <w:rsid w:val="003C3D29"/>
    <w:rsid w:val="003C3DA0"/>
    <w:rsid w:val="003C3DF6"/>
    <w:rsid w:val="003C3E0E"/>
    <w:rsid w:val="003C3ED0"/>
    <w:rsid w:val="003C3F4B"/>
    <w:rsid w:val="003C3F92"/>
    <w:rsid w:val="003C3FEC"/>
    <w:rsid w:val="003C407D"/>
    <w:rsid w:val="003C42A6"/>
    <w:rsid w:val="003C42BD"/>
    <w:rsid w:val="003C42FF"/>
    <w:rsid w:val="003C4340"/>
    <w:rsid w:val="003C4356"/>
    <w:rsid w:val="003C437C"/>
    <w:rsid w:val="003C441C"/>
    <w:rsid w:val="003C4420"/>
    <w:rsid w:val="003C44B4"/>
    <w:rsid w:val="003C4587"/>
    <w:rsid w:val="003C45F7"/>
    <w:rsid w:val="003C464E"/>
    <w:rsid w:val="003C4658"/>
    <w:rsid w:val="003C46E3"/>
    <w:rsid w:val="003C474A"/>
    <w:rsid w:val="003C475C"/>
    <w:rsid w:val="003C4772"/>
    <w:rsid w:val="003C4796"/>
    <w:rsid w:val="003C47F0"/>
    <w:rsid w:val="003C4840"/>
    <w:rsid w:val="003C4903"/>
    <w:rsid w:val="003C4960"/>
    <w:rsid w:val="003C49A5"/>
    <w:rsid w:val="003C4AC9"/>
    <w:rsid w:val="003C4ADB"/>
    <w:rsid w:val="003C4AE0"/>
    <w:rsid w:val="003C4B5F"/>
    <w:rsid w:val="003C4BA1"/>
    <w:rsid w:val="003C4BF8"/>
    <w:rsid w:val="003C4C65"/>
    <w:rsid w:val="003C4CA6"/>
    <w:rsid w:val="003C4D87"/>
    <w:rsid w:val="003C4DB5"/>
    <w:rsid w:val="003C4EE8"/>
    <w:rsid w:val="003C4F08"/>
    <w:rsid w:val="003C4F16"/>
    <w:rsid w:val="003C4F54"/>
    <w:rsid w:val="003C50A6"/>
    <w:rsid w:val="003C50EB"/>
    <w:rsid w:val="003C5119"/>
    <w:rsid w:val="003C5176"/>
    <w:rsid w:val="003C5238"/>
    <w:rsid w:val="003C52D9"/>
    <w:rsid w:val="003C52EB"/>
    <w:rsid w:val="003C52FD"/>
    <w:rsid w:val="003C5375"/>
    <w:rsid w:val="003C538E"/>
    <w:rsid w:val="003C54B4"/>
    <w:rsid w:val="003C54F1"/>
    <w:rsid w:val="003C54FE"/>
    <w:rsid w:val="003C5568"/>
    <w:rsid w:val="003C559E"/>
    <w:rsid w:val="003C55AC"/>
    <w:rsid w:val="003C56C4"/>
    <w:rsid w:val="003C56DA"/>
    <w:rsid w:val="003C5783"/>
    <w:rsid w:val="003C588F"/>
    <w:rsid w:val="003C59EB"/>
    <w:rsid w:val="003C5B2C"/>
    <w:rsid w:val="003C5CE4"/>
    <w:rsid w:val="003C5D29"/>
    <w:rsid w:val="003C5D34"/>
    <w:rsid w:val="003C5E14"/>
    <w:rsid w:val="003C5E2B"/>
    <w:rsid w:val="003C5EF7"/>
    <w:rsid w:val="003C5F2B"/>
    <w:rsid w:val="003C5FAF"/>
    <w:rsid w:val="003C6045"/>
    <w:rsid w:val="003C6089"/>
    <w:rsid w:val="003C612A"/>
    <w:rsid w:val="003C612C"/>
    <w:rsid w:val="003C614C"/>
    <w:rsid w:val="003C62DD"/>
    <w:rsid w:val="003C630D"/>
    <w:rsid w:val="003C631B"/>
    <w:rsid w:val="003C6346"/>
    <w:rsid w:val="003C634C"/>
    <w:rsid w:val="003C63BB"/>
    <w:rsid w:val="003C63C2"/>
    <w:rsid w:val="003C64B0"/>
    <w:rsid w:val="003C652B"/>
    <w:rsid w:val="003C6549"/>
    <w:rsid w:val="003C6569"/>
    <w:rsid w:val="003C65E9"/>
    <w:rsid w:val="003C65EA"/>
    <w:rsid w:val="003C6622"/>
    <w:rsid w:val="003C6655"/>
    <w:rsid w:val="003C6667"/>
    <w:rsid w:val="003C66E8"/>
    <w:rsid w:val="003C66F1"/>
    <w:rsid w:val="003C674D"/>
    <w:rsid w:val="003C68CC"/>
    <w:rsid w:val="003C6929"/>
    <w:rsid w:val="003C6959"/>
    <w:rsid w:val="003C69DA"/>
    <w:rsid w:val="003C69F4"/>
    <w:rsid w:val="003C6A64"/>
    <w:rsid w:val="003C6A66"/>
    <w:rsid w:val="003C6AFF"/>
    <w:rsid w:val="003C6B09"/>
    <w:rsid w:val="003C6CA3"/>
    <w:rsid w:val="003C6CB1"/>
    <w:rsid w:val="003C6CE8"/>
    <w:rsid w:val="003C6CF2"/>
    <w:rsid w:val="003C6D97"/>
    <w:rsid w:val="003C6E5A"/>
    <w:rsid w:val="003C6EAA"/>
    <w:rsid w:val="003C6F27"/>
    <w:rsid w:val="003C6F33"/>
    <w:rsid w:val="003C703F"/>
    <w:rsid w:val="003C719E"/>
    <w:rsid w:val="003C7234"/>
    <w:rsid w:val="003C723B"/>
    <w:rsid w:val="003C7249"/>
    <w:rsid w:val="003C7390"/>
    <w:rsid w:val="003C73B2"/>
    <w:rsid w:val="003C73F6"/>
    <w:rsid w:val="003C7435"/>
    <w:rsid w:val="003C7480"/>
    <w:rsid w:val="003C759B"/>
    <w:rsid w:val="003C761A"/>
    <w:rsid w:val="003C77B8"/>
    <w:rsid w:val="003C77BE"/>
    <w:rsid w:val="003C77EF"/>
    <w:rsid w:val="003C786E"/>
    <w:rsid w:val="003C7942"/>
    <w:rsid w:val="003C7999"/>
    <w:rsid w:val="003C7A78"/>
    <w:rsid w:val="003C7D0B"/>
    <w:rsid w:val="003C7D32"/>
    <w:rsid w:val="003C7D86"/>
    <w:rsid w:val="003C7DDC"/>
    <w:rsid w:val="003C7DE5"/>
    <w:rsid w:val="003C7E2C"/>
    <w:rsid w:val="003C7EF8"/>
    <w:rsid w:val="003C7FCE"/>
    <w:rsid w:val="003D0002"/>
    <w:rsid w:val="003D005E"/>
    <w:rsid w:val="003D0165"/>
    <w:rsid w:val="003D01E3"/>
    <w:rsid w:val="003D01F3"/>
    <w:rsid w:val="003D023E"/>
    <w:rsid w:val="003D0253"/>
    <w:rsid w:val="003D026D"/>
    <w:rsid w:val="003D02A3"/>
    <w:rsid w:val="003D032F"/>
    <w:rsid w:val="003D0359"/>
    <w:rsid w:val="003D04B4"/>
    <w:rsid w:val="003D0590"/>
    <w:rsid w:val="003D0604"/>
    <w:rsid w:val="003D061B"/>
    <w:rsid w:val="003D064F"/>
    <w:rsid w:val="003D078C"/>
    <w:rsid w:val="003D082C"/>
    <w:rsid w:val="003D085C"/>
    <w:rsid w:val="003D08BB"/>
    <w:rsid w:val="003D0928"/>
    <w:rsid w:val="003D0999"/>
    <w:rsid w:val="003D0AD4"/>
    <w:rsid w:val="003D0B92"/>
    <w:rsid w:val="003D0BC9"/>
    <w:rsid w:val="003D0C65"/>
    <w:rsid w:val="003D0CB9"/>
    <w:rsid w:val="003D0D60"/>
    <w:rsid w:val="003D0DF2"/>
    <w:rsid w:val="003D0E21"/>
    <w:rsid w:val="003D0E9A"/>
    <w:rsid w:val="003D0FB8"/>
    <w:rsid w:val="003D1011"/>
    <w:rsid w:val="003D1081"/>
    <w:rsid w:val="003D1142"/>
    <w:rsid w:val="003D118F"/>
    <w:rsid w:val="003D11A4"/>
    <w:rsid w:val="003D11A5"/>
    <w:rsid w:val="003D1207"/>
    <w:rsid w:val="003D121A"/>
    <w:rsid w:val="003D1241"/>
    <w:rsid w:val="003D12FE"/>
    <w:rsid w:val="003D1300"/>
    <w:rsid w:val="003D135E"/>
    <w:rsid w:val="003D139A"/>
    <w:rsid w:val="003D1499"/>
    <w:rsid w:val="003D14DA"/>
    <w:rsid w:val="003D15EA"/>
    <w:rsid w:val="003D15FE"/>
    <w:rsid w:val="003D1619"/>
    <w:rsid w:val="003D1791"/>
    <w:rsid w:val="003D17F2"/>
    <w:rsid w:val="003D188C"/>
    <w:rsid w:val="003D18C4"/>
    <w:rsid w:val="003D190E"/>
    <w:rsid w:val="003D197D"/>
    <w:rsid w:val="003D19DA"/>
    <w:rsid w:val="003D1A08"/>
    <w:rsid w:val="003D1A29"/>
    <w:rsid w:val="003D1A2E"/>
    <w:rsid w:val="003D1A36"/>
    <w:rsid w:val="003D1BB5"/>
    <w:rsid w:val="003D1D10"/>
    <w:rsid w:val="003D1DBB"/>
    <w:rsid w:val="003D1DDD"/>
    <w:rsid w:val="003D1E84"/>
    <w:rsid w:val="003D1F09"/>
    <w:rsid w:val="003D1F38"/>
    <w:rsid w:val="003D1FDA"/>
    <w:rsid w:val="003D202C"/>
    <w:rsid w:val="003D2082"/>
    <w:rsid w:val="003D20E6"/>
    <w:rsid w:val="003D210F"/>
    <w:rsid w:val="003D2131"/>
    <w:rsid w:val="003D2135"/>
    <w:rsid w:val="003D2267"/>
    <w:rsid w:val="003D22A4"/>
    <w:rsid w:val="003D22AC"/>
    <w:rsid w:val="003D22E5"/>
    <w:rsid w:val="003D2304"/>
    <w:rsid w:val="003D2392"/>
    <w:rsid w:val="003D243C"/>
    <w:rsid w:val="003D243E"/>
    <w:rsid w:val="003D248F"/>
    <w:rsid w:val="003D24B3"/>
    <w:rsid w:val="003D24B6"/>
    <w:rsid w:val="003D2582"/>
    <w:rsid w:val="003D25DD"/>
    <w:rsid w:val="003D25E4"/>
    <w:rsid w:val="003D26AC"/>
    <w:rsid w:val="003D26FD"/>
    <w:rsid w:val="003D2711"/>
    <w:rsid w:val="003D273A"/>
    <w:rsid w:val="003D27A1"/>
    <w:rsid w:val="003D2834"/>
    <w:rsid w:val="003D2841"/>
    <w:rsid w:val="003D286D"/>
    <w:rsid w:val="003D28F9"/>
    <w:rsid w:val="003D2AA3"/>
    <w:rsid w:val="003D2B41"/>
    <w:rsid w:val="003D2B47"/>
    <w:rsid w:val="003D2BD3"/>
    <w:rsid w:val="003D2CBD"/>
    <w:rsid w:val="003D2CDA"/>
    <w:rsid w:val="003D2E49"/>
    <w:rsid w:val="003D2E64"/>
    <w:rsid w:val="003D2E94"/>
    <w:rsid w:val="003D2EA3"/>
    <w:rsid w:val="003D2EE4"/>
    <w:rsid w:val="003D2F53"/>
    <w:rsid w:val="003D3062"/>
    <w:rsid w:val="003D30B6"/>
    <w:rsid w:val="003D30BF"/>
    <w:rsid w:val="003D349E"/>
    <w:rsid w:val="003D3600"/>
    <w:rsid w:val="003D360B"/>
    <w:rsid w:val="003D368E"/>
    <w:rsid w:val="003D36EE"/>
    <w:rsid w:val="003D3715"/>
    <w:rsid w:val="003D37C3"/>
    <w:rsid w:val="003D37CC"/>
    <w:rsid w:val="003D37D6"/>
    <w:rsid w:val="003D37E0"/>
    <w:rsid w:val="003D38AC"/>
    <w:rsid w:val="003D38FF"/>
    <w:rsid w:val="003D3985"/>
    <w:rsid w:val="003D3A36"/>
    <w:rsid w:val="003D3A5A"/>
    <w:rsid w:val="003D3A9B"/>
    <w:rsid w:val="003D3B30"/>
    <w:rsid w:val="003D3BAD"/>
    <w:rsid w:val="003D3C25"/>
    <w:rsid w:val="003D3C39"/>
    <w:rsid w:val="003D3C64"/>
    <w:rsid w:val="003D3D14"/>
    <w:rsid w:val="003D3D2D"/>
    <w:rsid w:val="003D3DB6"/>
    <w:rsid w:val="003D3DBB"/>
    <w:rsid w:val="003D3E98"/>
    <w:rsid w:val="003D3EC8"/>
    <w:rsid w:val="003D3EE1"/>
    <w:rsid w:val="003D3EF5"/>
    <w:rsid w:val="003D3F42"/>
    <w:rsid w:val="003D3FA2"/>
    <w:rsid w:val="003D40D3"/>
    <w:rsid w:val="003D4183"/>
    <w:rsid w:val="003D424F"/>
    <w:rsid w:val="003D42C0"/>
    <w:rsid w:val="003D42F4"/>
    <w:rsid w:val="003D4365"/>
    <w:rsid w:val="003D43AA"/>
    <w:rsid w:val="003D442D"/>
    <w:rsid w:val="003D455A"/>
    <w:rsid w:val="003D4619"/>
    <w:rsid w:val="003D46F6"/>
    <w:rsid w:val="003D46FF"/>
    <w:rsid w:val="003D47F9"/>
    <w:rsid w:val="003D48A3"/>
    <w:rsid w:val="003D49A7"/>
    <w:rsid w:val="003D49DE"/>
    <w:rsid w:val="003D4BE6"/>
    <w:rsid w:val="003D4C25"/>
    <w:rsid w:val="003D4DC4"/>
    <w:rsid w:val="003D4E79"/>
    <w:rsid w:val="003D4E85"/>
    <w:rsid w:val="003D4FA0"/>
    <w:rsid w:val="003D50D4"/>
    <w:rsid w:val="003D5188"/>
    <w:rsid w:val="003D52AB"/>
    <w:rsid w:val="003D52F2"/>
    <w:rsid w:val="003D552F"/>
    <w:rsid w:val="003D56DF"/>
    <w:rsid w:val="003D573E"/>
    <w:rsid w:val="003D5787"/>
    <w:rsid w:val="003D5851"/>
    <w:rsid w:val="003D5962"/>
    <w:rsid w:val="003D5A4A"/>
    <w:rsid w:val="003D5AFB"/>
    <w:rsid w:val="003D5B22"/>
    <w:rsid w:val="003D5C93"/>
    <w:rsid w:val="003D5C96"/>
    <w:rsid w:val="003D5CEA"/>
    <w:rsid w:val="003D5D5B"/>
    <w:rsid w:val="003D5D7F"/>
    <w:rsid w:val="003D5E20"/>
    <w:rsid w:val="003D5E7C"/>
    <w:rsid w:val="003D5E87"/>
    <w:rsid w:val="003D5EC3"/>
    <w:rsid w:val="003D5ECF"/>
    <w:rsid w:val="003D5ED1"/>
    <w:rsid w:val="003D60CF"/>
    <w:rsid w:val="003D61D3"/>
    <w:rsid w:val="003D61DF"/>
    <w:rsid w:val="003D6211"/>
    <w:rsid w:val="003D6248"/>
    <w:rsid w:val="003D644F"/>
    <w:rsid w:val="003D64D7"/>
    <w:rsid w:val="003D655B"/>
    <w:rsid w:val="003D65E2"/>
    <w:rsid w:val="003D660E"/>
    <w:rsid w:val="003D6683"/>
    <w:rsid w:val="003D66B3"/>
    <w:rsid w:val="003D66C1"/>
    <w:rsid w:val="003D6773"/>
    <w:rsid w:val="003D67B7"/>
    <w:rsid w:val="003D6830"/>
    <w:rsid w:val="003D6873"/>
    <w:rsid w:val="003D68FC"/>
    <w:rsid w:val="003D694C"/>
    <w:rsid w:val="003D6A51"/>
    <w:rsid w:val="003D6A88"/>
    <w:rsid w:val="003D6AA0"/>
    <w:rsid w:val="003D6B28"/>
    <w:rsid w:val="003D6B89"/>
    <w:rsid w:val="003D6C29"/>
    <w:rsid w:val="003D6C8E"/>
    <w:rsid w:val="003D6DFC"/>
    <w:rsid w:val="003D6F08"/>
    <w:rsid w:val="003D6FCD"/>
    <w:rsid w:val="003D708F"/>
    <w:rsid w:val="003D70D4"/>
    <w:rsid w:val="003D7114"/>
    <w:rsid w:val="003D7159"/>
    <w:rsid w:val="003D7178"/>
    <w:rsid w:val="003D71E1"/>
    <w:rsid w:val="003D721D"/>
    <w:rsid w:val="003D7244"/>
    <w:rsid w:val="003D7336"/>
    <w:rsid w:val="003D73BA"/>
    <w:rsid w:val="003D741A"/>
    <w:rsid w:val="003D7480"/>
    <w:rsid w:val="003D74CD"/>
    <w:rsid w:val="003D752D"/>
    <w:rsid w:val="003D755C"/>
    <w:rsid w:val="003D75DA"/>
    <w:rsid w:val="003D7604"/>
    <w:rsid w:val="003D761F"/>
    <w:rsid w:val="003D76A6"/>
    <w:rsid w:val="003D76AC"/>
    <w:rsid w:val="003D76FB"/>
    <w:rsid w:val="003D77EA"/>
    <w:rsid w:val="003D780B"/>
    <w:rsid w:val="003D7866"/>
    <w:rsid w:val="003D786F"/>
    <w:rsid w:val="003D7888"/>
    <w:rsid w:val="003D78AA"/>
    <w:rsid w:val="003D78D0"/>
    <w:rsid w:val="003D790D"/>
    <w:rsid w:val="003D7A23"/>
    <w:rsid w:val="003D7A7D"/>
    <w:rsid w:val="003D7A93"/>
    <w:rsid w:val="003D7B30"/>
    <w:rsid w:val="003D7B7C"/>
    <w:rsid w:val="003D7B89"/>
    <w:rsid w:val="003D7BD3"/>
    <w:rsid w:val="003D7C4C"/>
    <w:rsid w:val="003D7C53"/>
    <w:rsid w:val="003D7D16"/>
    <w:rsid w:val="003D7EAD"/>
    <w:rsid w:val="003D7F2F"/>
    <w:rsid w:val="003E0060"/>
    <w:rsid w:val="003E0119"/>
    <w:rsid w:val="003E0198"/>
    <w:rsid w:val="003E01D1"/>
    <w:rsid w:val="003E01E3"/>
    <w:rsid w:val="003E0255"/>
    <w:rsid w:val="003E02A9"/>
    <w:rsid w:val="003E02E8"/>
    <w:rsid w:val="003E034D"/>
    <w:rsid w:val="003E03BA"/>
    <w:rsid w:val="003E03DE"/>
    <w:rsid w:val="003E03F1"/>
    <w:rsid w:val="003E042D"/>
    <w:rsid w:val="003E0454"/>
    <w:rsid w:val="003E0540"/>
    <w:rsid w:val="003E057F"/>
    <w:rsid w:val="003E05CC"/>
    <w:rsid w:val="003E0640"/>
    <w:rsid w:val="003E069F"/>
    <w:rsid w:val="003E0743"/>
    <w:rsid w:val="003E07BD"/>
    <w:rsid w:val="003E07F1"/>
    <w:rsid w:val="003E0851"/>
    <w:rsid w:val="003E08D7"/>
    <w:rsid w:val="003E08E7"/>
    <w:rsid w:val="003E08E8"/>
    <w:rsid w:val="003E09A9"/>
    <w:rsid w:val="003E09FD"/>
    <w:rsid w:val="003E0A4A"/>
    <w:rsid w:val="003E0A79"/>
    <w:rsid w:val="003E0ADB"/>
    <w:rsid w:val="003E0AEF"/>
    <w:rsid w:val="003E0B29"/>
    <w:rsid w:val="003E0B2C"/>
    <w:rsid w:val="003E0B62"/>
    <w:rsid w:val="003E0CE8"/>
    <w:rsid w:val="003E0DA9"/>
    <w:rsid w:val="003E0DFA"/>
    <w:rsid w:val="003E0F1A"/>
    <w:rsid w:val="003E0F24"/>
    <w:rsid w:val="003E0FCB"/>
    <w:rsid w:val="003E109D"/>
    <w:rsid w:val="003E1128"/>
    <w:rsid w:val="003E1136"/>
    <w:rsid w:val="003E1167"/>
    <w:rsid w:val="003E11A0"/>
    <w:rsid w:val="003E11DA"/>
    <w:rsid w:val="003E11FA"/>
    <w:rsid w:val="003E1241"/>
    <w:rsid w:val="003E128E"/>
    <w:rsid w:val="003E12B1"/>
    <w:rsid w:val="003E12B7"/>
    <w:rsid w:val="003E12E2"/>
    <w:rsid w:val="003E132A"/>
    <w:rsid w:val="003E1334"/>
    <w:rsid w:val="003E13FB"/>
    <w:rsid w:val="003E1423"/>
    <w:rsid w:val="003E150A"/>
    <w:rsid w:val="003E159A"/>
    <w:rsid w:val="003E159E"/>
    <w:rsid w:val="003E15C0"/>
    <w:rsid w:val="003E162D"/>
    <w:rsid w:val="003E16DC"/>
    <w:rsid w:val="003E1763"/>
    <w:rsid w:val="003E1776"/>
    <w:rsid w:val="003E17B1"/>
    <w:rsid w:val="003E17C6"/>
    <w:rsid w:val="003E182A"/>
    <w:rsid w:val="003E183D"/>
    <w:rsid w:val="003E18E6"/>
    <w:rsid w:val="003E199D"/>
    <w:rsid w:val="003E19BA"/>
    <w:rsid w:val="003E1A28"/>
    <w:rsid w:val="003E1A6C"/>
    <w:rsid w:val="003E1A92"/>
    <w:rsid w:val="003E1AEB"/>
    <w:rsid w:val="003E1AF0"/>
    <w:rsid w:val="003E1CA7"/>
    <w:rsid w:val="003E1CAC"/>
    <w:rsid w:val="003E1D2D"/>
    <w:rsid w:val="003E1D36"/>
    <w:rsid w:val="003E1D71"/>
    <w:rsid w:val="003E1DE5"/>
    <w:rsid w:val="003E1DEB"/>
    <w:rsid w:val="003E1EEE"/>
    <w:rsid w:val="003E1EF5"/>
    <w:rsid w:val="003E211E"/>
    <w:rsid w:val="003E218A"/>
    <w:rsid w:val="003E22C7"/>
    <w:rsid w:val="003E22CC"/>
    <w:rsid w:val="003E23B2"/>
    <w:rsid w:val="003E2537"/>
    <w:rsid w:val="003E257C"/>
    <w:rsid w:val="003E265D"/>
    <w:rsid w:val="003E27D2"/>
    <w:rsid w:val="003E2840"/>
    <w:rsid w:val="003E2909"/>
    <w:rsid w:val="003E296D"/>
    <w:rsid w:val="003E2984"/>
    <w:rsid w:val="003E29A0"/>
    <w:rsid w:val="003E2A0A"/>
    <w:rsid w:val="003E2A36"/>
    <w:rsid w:val="003E2B14"/>
    <w:rsid w:val="003E2B4A"/>
    <w:rsid w:val="003E2B4C"/>
    <w:rsid w:val="003E2BC7"/>
    <w:rsid w:val="003E2BDB"/>
    <w:rsid w:val="003E2C32"/>
    <w:rsid w:val="003E2C55"/>
    <w:rsid w:val="003E2DAA"/>
    <w:rsid w:val="003E2ECE"/>
    <w:rsid w:val="003E2F92"/>
    <w:rsid w:val="003E2F9B"/>
    <w:rsid w:val="003E2FC1"/>
    <w:rsid w:val="003E3029"/>
    <w:rsid w:val="003E3128"/>
    <w:rsid w:val="003E316F"/>
    <w:rsid w:val="003E31F3"/>
    <w:rsid w:val="003E3319"/>
    <w:rsid w:val="003E332E"/>
    <w:rsid w:val="003E33FC"/>
    <w:rsid w:val="003E3400"/>
    <w:rsid w:val="003E342E"/>
    <w:rsid w:val="003E34E6"/>
    <w:rsid w:val="003E34FC"/>
    <w:rsid w:val="003E356F"/>
    <w:rsid w:val="003E3629"/>
    <w:rsid w:val="003E3819"/>
    <w:rsid w:val="003E386C"/>
    <w:rsid w:val="003E38EF"/>
    <w:rsid w:val="003E38FE"/>
    <w:rsid w:val="003E3946"/>
    <w:rsid w:val="003E39EB"/>
    <w:rsid w:val="003E3A35"/>
    <w:rsid w:val="003E3A5B"/>
    <w:rsid w:val="003E3A86"/>
    <w:rsid w:val="003E3B34"/>
    <w:rsid w:val="003E3B48"/>
    <w:rsid w:val="003E3C88"/>
    <w:rsid w:val="003E3CBA"/>
    <w:rsid w:val="003E3D95"/>
    <w:rsid w:val="003E3E7E"/>
    <w:rsid w:val="003E3EA8"/>
    <w:rsid w:val="003E3EE0"/>
    <w:rsid w:val="003E3EE1"/>
    <w:rsid w:val="003E3F71"/>
    <w:rsid w:val="003E3F7C"/>
    <w:rsid w:val="003E3FAC"/>
    <w:rsid w:val="003E403A"/>
    <w:rsid w:val="003E40B0"/>
    <w:rsid w:val="003E40B2"/>
    <w:rsid w:val="003E40CB"/>
    <w:rsid w:val="003E414A"/>
    <w:rsid w:val="003E42BD"/>
    <w:rsid w:val="003E4358"/>
    <w:rsid w:val="003E43C1"/>
    <w:rsid w:val="003E4421"/>
    <w:rsid w:val="003E4438"/>
    <w:rsid w:val="003E451C"/>
    <w:rsid w:val="003E4544"/>
    <w:rsid w:val="003E45B4"/>
    <w:rsid w:val="003E46A9"/>
    <w:rsid w:val="003E47CE"/>
    <w:rsid w:val="003E4841"/>
    <w:rsid w:val="003E4936"/>
    <w:rsid w:val="003E49BA"/>
    <w:rsid w:val="003E4A3E"/>
    <w:rsid w:val="003E4AF8"/>
    <w:rsid w:val="003E4BCE"/>
    <w:rsid w:val="003E4C3C"/>
    <w:rsid w:val="003E4C6C"/>
    <w:rsid w:val="003E4D09"/>
    <w:rsid w:val="003E4DBF"/>
    <w:rsid w:val="003E4E4C"/>
    <w:rsid w:val="003E4E92"/>
    <w:rsid w:val="003E4EEF"/>
    <w:rsid w:val="003E4EFE"/>
    <w:rsid w:val="003E4F26"/>
    <w:rsid w:val="003E4F4C"/>
    <w:rsid w:val="003E4F80"/>
    <w:rsid w:val="003E5039"/>
    <w:rsid w:val="003E5055"/>
    <w:rsid w:val="003E50A7"/>
    <w:rsid w:val="003E5151"/>
    <w:rsid w:val="003E53E9"/>
    <w:rsid w:val="003E543C"/>
    <w:rsid w:val="003E5471"/>
    <w:rsid w:val="003E5518"/>
    <w:rsid w:val="003E557F"/>
    <w:rsid w:val="003E55A0"/>
    <w:rsid w:val="003E563D"/>
    <w:rsid w:val="003E56DE"/>
    <w:rsid w:val="003E570F"/>
    <w:rsid w:val="003E5817"/>
    <w:rsid w:val="003E584F"/>
    <w:rsid w:val="003E5889"/>
    <w:rsid w:val="003E5895"/>
    <w:rsid w:val="003E590A"/>
    <w:rsid w:val="003E5938"/>
    <w:rsid w:val="003E5A2C"/>
    <w:rsid w:val="003E5A97"/>
    <w:rsid w:val="003E5AA2"/>
    <w:rsid w:val="003E5ABF"/>
    <w:rsid w:val="003E5AF0"/>
    <w:rsid w:val="003E5B51"/>
    <w:rsid w:val="003E5C2F"/>
    <w:rsid w:val="003E5D01"/>
    <w:rsid w:val="003E5D3D"/>
    <w:rsid w:val="003E5DAE"/>
    <w:rsid w:val="003E5EF1"/>
    <w:rsid w:val="003E60C0"/>
    <w:rsid w:val="003E60DD"/>
    <w:rsid w:val="003E60F5"/>
    <w:rsid w:val="003E6125"/>
    <w:rsid w:val="003E6393"/>
    <w:rsid w:val="003E64A2"/>
    <w:rsid w:val="003E64AB"/>
    <w:rsid w:val="003E64B7"/>
    <w:rsid w:val="003E64CD"/>
    <w:rsid w:val="003E6507"/>
    <w:rsid w:val="003E657C"/>
    <w:rsid w:val="003E6624"/>
    <w:rsid w:val="003E669E"/>
    <w:rsid w:val="003E66DA"/>
    <w:rsid w:val="003E675F"/>
    <w:rsid w:val="003E67ED"/>
    <w:rsid w:val="003E68A0"/>
    <w:rsid w:val="003E68EC"/>
    <w:rsid w:val="003E6989"/>
    <w:rsid w:val="003E69A7"/>
    <w:rsid w:val="003E6A8C"/>
    <w:rsid w:val="003E6AAB"/>
    <w:rsid w:val="003E6ADD"/>
    <w:rsid w:val="003E6B7B"/>
    <w:rsid w:val="003E6D6D"/>
    <w:rsid w:val="003E6E18"/>
    <w:rsid w:val="003E6E40"/>
    <w:rsid w:val="003E6F6C"/>
    <w:rsid w:val="003E7054"/>
    <w:rsid w:val="003E70F8"/>
    <w:rsid w:val="003E711C"/>
    <w:rsid w:val="003E7165"/>
    <w:rsid w:val="003E7235"/>
    <w:rsid w:val="003E736D"/>
    <w:rsid w:val="003E7425"/>
    <w:rsid w:val="003E745D"/>
    <w:rsid w:val="003E7490"/>
    <w:rsid w:val="003E756B"/>
    <w:rsid w:val="003E757C"/>
    <w:rsid w:val="003E7645"/>
    <w:rsid w:val="003E7734"/>
    <w:rsid w:val="003E7774"/>
    <w:rsid w:val="003E77B4"/>
    <w:rsid w:val="003E7819"/>
    <w:rsid w:val="003E783C"/>
    <w:rsid w:val="003E7851"/>
    <w:rsid w:val="003E7865"/>
    <w:rsid w:val="003E78AE"/>
    <w:rsid w:val="003E78D3"/>
    <w:rsid w:val="003E7919"/>
    <w:rsid w:val="003E7999"/>
    <w:rsid w:val="003E7A54"/>
    <w:rsid w:val="003E7A7D"/>
    <w:rsid w:val="003E7A9F"/>
    <w:rsid w:val="003E7B5C"/>
    <w:rsid w:val="003E7B6A"/>
    <w:rsid w:val="003E7BCA"/>
    <w:rsid w:val="003E7C87"/>
    <w:rsid w:val="003E7CAA"/>
    <w:rsid w:val="003E7D4D"/>
    <w:rsid w:val="003E7DBF"/>
    <w:rsid w:val="003E7DFE"/>
    <w:rsid w:val="003E7E2F"/>
    <w:rsid w:val="003E7EEB"/>
    <w:rsid w:val="003F0013"/>
    <w:rsid w:val="003F001B"/>
    <w:rsid w:val="003F013E"/>
    <w:rsid w:val="003F01BB"/>
    <w:rsid w:val="003F01D6"/>
    <w:rsid w:val="003F01DD"/>
    <w:rsid w:val="003F01E4"/>
    <w:rsid w:val="003F026D"/>
    <w:rsid w:val="003F02CB"/>
    <w:rsid w:val="003F0400"/>
    <w:rsid w:val="003F0424"/>
    <w:rsid w:val="003F04C2"/>
    <w:rsid w:val="003F0599"/>
    <w:rsid w:val="003F05E8"/>
    <w:rsid w:val="003F0607"/>
    <w:rsid w:val="003F0671"/>
    <w:rsid w:val="003F072D"/>
    <w:rsid w:val="003F0738"/>
    <w:rsid w:val="003F077A"/>
    <w:rsid w:val="003F0784"/>
    <w:rsid w:val="003F07C1"/>
    <w:rsid w:val="003F0996"/>
    <w:rsid w:val="003F09A2"/>
    <w:rsid w:val="003F09BE"/>
    <w:rsid w:val="003F0AC2"/>
    <w:rsid w:val="003F0B6C"/>
    <w:rsid w:val="003F0C43"/>
    <w:rsid w:val="003F0CAC"/>
    <w:rsid w:val="003F0CAD"/>
    <w:rsid w:val="003F0CF3"/>
    <w:rsid w:val="003F0E96"/>
    <w:rsid w:val="003F0EFE"/>
    <w:rsid w:val="003F0F00"/>
    <w:rsid w:val="003F0F3A"/>
    <w:rsid w:val="003F0F3D"/>
    <w:rsid w:val="003F0F7F"/>
    <w:rsid w:val="003F0FC6"/>
    <w:rsid w:val="003F10A6"/>
    <w:rsid w:val="003F10B9"/>
    <w:rsid w:val="003F1169"/>
    <w:rsid w:val="003F11FC"/>
    <w:rsid w:val="003F1276"/>
    <w:rsid w:val="003F12A5"/>
    <w:rsid w:val="003F12AA"/>
    <w:rsid w:val="003F140C"/>
    <w:rsid w:val="003F1424"/>
    <w:rsid w:val="003F1436"/>
    <w:rsid w:val="003F15B9"/>
    <w:rsid w:val="003F1624"/>
    <w:rsid w:val="003F1670"/>
    <w:rsid w:val="003F1772"/>
    <w:rsid w:val="003F1792"/>
    <w:rsid w:val="003F18BB"/>
    <w:rsid w:val="003F196C"/>
    <w:rsid w:val="003F19D1"/>
    <w:rsid w:val="003F1ACE"/>
    <w:rsid w:val="003F1B48"/>
    <w:rsid w:val="003F1B83"/>
    <w:rsid w:val="003F1BB2"/>
    <w:rsid w:val="003F1BBA"/>
    <w:rsid w:val="003F1BC2"/>
    <w:rsid w:val="003F1C30"/>
    <w:rsid w:val="003F1C33"/>
    <w:rsid w:val="003F1C3C"/>
    <w:rsid w:val="003F1CC9"/>
    <w:rsid w:val="003F1CDD"/>
    <w:rsid w:val="003F1CE5"/>
    <w:rsid w:val="003F1D39"/>
    <w:rsid w:val="003F1E3A"/>
    <w:rsid w:val="003F1E69"/>
    <w:rsid w:val="003F1F45"/>
    <w:rsid w:val="003F1FA5"/>
    <w:rsid w:val="003F1FB4"/>
    <w:rsid w:val="003F2040"/>
    <w:rsid w:val="003F2050"/>
    <w:rsid w:val="003F2169"/>
    <w:rsid w:val="003F2170"/>
    <w:rsid w:val="003F22B0"/>
    <w:rsid w:val="003F23F9"/>
    <w:rsid w:val="003F242E"/>
    <w:rsid w:val="003F2496"/>
    <w:rsid w:val="003F250A"/>
    <w:rsid w:val="003F250B"/>
    <w:rsid w:val="003F2797"/>
    <w:rsid w:val="003F283B"/>
    <w:rsid w:val="003F2842"/>
    <w:rsid w:val="003F285B"/>
    <w:rsid w:val="003F2867"/>
    <w:rsid w:val="003F28A2"/>
    <w:rsid w:val="003F2942"/>
    <w:rsid w:val="003F29A2"/>
    <w:rsid w:val="003F2A65"/>
    <w:rsid w:val="003F2AE7"/>
    <w:rsid w:val="003F2B2E"/>
    <w:rsid w:val="003F2B66"/>
    <w:rsid w:val="003F2C3D"/>
    <w:rsid w:val="003F2D26"/>
    <w:rsid w:val="003F2D3D"/>
    <w:rsid w:val="003F2D84"/>
    <w:rsid w:val="003F2DE2"/>
    <w:rsid w:val="003F2DEE"/>
    <w:rsid w:val="003F2E12"/>
    <w:rsid w:val="003F2ED2"/>
    <w:rsid w:val="003F3032"/>
    <w:rsid w:val="003F303B"/>
    <w:rsid w:val="003F30FB"/>
    <w:rsid w:val="003F311F"/>
    <w:rsid w:val="003F315B"/>
    <w:rsid w:val="003F323D"/>
    <w:rsid w:val="003F3283"/>
    <w:rsid w:val="003F3334"/>
    <w:rsid w:val="003F33BC"/>
    <w:rsid w:val="003F35E7"/>
    <w:rsid w:val="003F35F7"/>
    <w:rsid w:val="003F37E4"/>
    <w:rsid w:val="003F37F3"/>
    <w:rsid w:val="003F3842"/>
    <w:rsid w:val="003F38CD"/>
    <w:rsid w:val="003F38DB"/>
    <w:rsid w:val="003F390B"/>
    <w:rsid w:val="003F399B"/>
    <w:rsid w:val="003F39EB"/>
    <w:rsid w:val="003F3B0E"/>
    <w:rsid w:val="003F3B62"/>
    <w:rsid w:val="003F3BE1"/>
    <w:rsid w:val="003F3C25"/>
    <w:rsid w:val="003F3CC7"/>
    <w:rsid w:val="003F3D85"/>
    <w:rsid w:val="003F3E22"/>
    <w:rsid w:val="003F3E3B"/>
    <w:rsid w:val="003F3F69"/>
    <w:rsid w:val="003F3F8E"/>
    <w:rsid w:val="003F3FC4"/>
    <w:rsid w:val="003F3FC7"/>
    <w:rsid w:val="003F3FF1"/>
    <w:rsid w:val="003F4034"/>
    <w:rsid w:val="003F408B"/>
    <w:rsid w:val="003F4121"/>
    <w:rsid w:val="003F4142"/>
    <w:rsid w:val="003F42A1"/>
    <w:rsid w:val="003F42A4"/>
    <w:rsid w:val="003F4563"/>
    <w:rsid w:val="003F4583"/>
    <w:rsid w:val="003F4662"/>
    <w:rsid w:val="003F471B"/>
    <w:rsid w:val="003F4731"/>
    <w:rsid w:val="003F4741"/>
    <w:rsid w:val="003F478A"/>
    <w:rsid w:val="003F47B6"/>
    <w:rsid w:val="003F47FE"/>
    <w:rsid w:val="003F4892"/>
    <w:rsid w:val="003F4895"/>
    <w:rsid w:val="003F48C0"/>
    <w:rsid w:val="003F49BE"/>
    <w:rsid w:val="003F4A38"/>
    <w:rsid w:val="003F4A64"/>
    <w:rsid w:val="003F4A6E"/>
    <w:rsid w:val="003F4AD1"/>
    <w:rsid w:val="003F4ADD"/>
    <w:rsid w:val="003F4C32"/>
    <w:rsid w:val="003F4C54"/>
    <w:rsid w:val="003F4C57"/>
    <w:rsid w:val="003F4C83"/>
    <w:rsid w:val="003F4DAB"/>
    <w:rsid w:val="003F4E3C"/>
    <w:rsid w:val="003F4E52"/>
    <w:rsid w:val="003F4F20"/>
    <w:rsid w:val="003F4F5C"/>
    <w:rsid w:val="003F4FA8"/>
    <w:rsid w:val="003F5017"/>
    <w:rsid w:val="003F5054"/>
    <w:rsid w:val="003F50C3"/>
    <w:rsid w:val="003F50CC"/>
    <w:rsid w:val="003F50D5"/>
    <w:rsid w:val="003F5135"/>
    <w:rsid w:val="003F51A6"/>
    <w:rsid w:val="003F5231"/>
    <w:rsid w:val="003F5288"/>
    <w:rsid w:val="003F539E"/>
    <w:rsid w:val="003F540D"/>
    <w:rsid w:val="003F54AA"/>
    <w:rsid w:val="003F54E2"/>
    <w:rsid w:val="003F55C9"/>
    <w:rsid w:val="003F55FF"/>
    <w:rsid w:val="003F5652"/>
    <w:rsid w:val="003F56B1"/>
    <w:rsid w:val="003F56C4"/>
    <w:rsid w:val="003F56D9"/>
    <w:rsid w:val="003F5747"/>
    <w:rsid w:val="003F57CF"/>
    <w:rsid w:val="003F582D"/>
    <w:rsid w:val="003F5833"/>
    <w:rsid w:val="003F5897"/>
    <w:rsid w:val="003F592C"/>
    <w:rsid w:val="003F5955"/>
    <w:rsid w:val="003F5A96"/>
    <w:rsid w:val="003F5A97"/>
    <w:rsid w:val="003F5A9B"/>
    <w:rsid w:val="003F5AA8"/>
    <w:rsid w:val="003F5AB0"/>
    <w:rsid w:val="003F5B0B"/>
    <w:rsid w:val="003F5B26"/>
    <w:rsid w:val="003F5BB4"/>
    <w:rsid w:val="003F5BBA"/>
    <w:rsid w:val="003F5D0A"/>
    <w:rsid w:val="003F5D7D"/>
    <w:rsid w:val="003F5D93"/>
    <w:rsid w:val="003F5D95"/>
    <w:rsid w:val="003F5E3E"/>
    <w:rsid w:val="003F5E60"/>
    <w:rsid w:val="003F5E9A"/>
    <w:rsid w:val="003F5EC1"/>
    <w:rsid w:val="003F5F48"/>
    <w:rsid w:val="003F5F4F"/>
    <w:rsid w:val="003F5FDC"/>
    <w:rsid w:val="003F6083"/>
    <w:rsid w:val="003F628F"/>
    <w:rsid w:val="003F6362"/>
    <w:rsid w:val="003F6365"/>
    <w:rsid w:val="003F639C"/>
    <w:rsid w:val="003F644C"/>
    <w:rsid w:val="003F6498"/>
    <w:rsid w:val="003F649F"/>
    <w:rsid w:val="003F64ED"/>
    <w:rsid w:val="003F65BA"/>
    <w:rsid w:val="003F65EF"/>
    <w:rsid w:val="003F66FB"/>
    <w:rsid w:val="003F672E"/>
    <w:rsid w:val="003F67CE"/>
    <w:rsid w:val="003F68E4"/>
    <w:rsid w:val="003F6955"/>
    <w:rsid w:val="003F69A3"/>
    <w:rsid w:val="003F69F1"/>
    <w:rsid w:val="003F6A20"/>
    <w:rsid w:val="003F6A2D"/>
    <w:rsid w:val="003F6A86"/>
    <w:rsid w:val="003F6B38"/>
    <w:rsid w:val="003F6BB0"/>
    <w:rsid w:val="003F6C88"/>
    <w:rsid w:val="003F6C94"/>
    <w:rsid w:val="003F6CA7"/>
    <w:rsid w:val="003F6CCF"/>
    <w:rsid w:val="003F6E41"/>
    <w:rsid w:val="003F6E5A"/>
    <w:rsid w:val="003F6EA0"/>
    <w:rsid w:val="003F6EA8"/>
    <w:rsid w:val="003F6F5A"/>
    <w:rsid w:val="003F6F81"/>
    <w:rsid w:val="003F6FF9"/>
    <w:rsid w:val="003F7126"/>
    <w:rsid w:val="003F715B"/>
    <w:rsid w:val="003F721E"/>
    <w:rsid w:val="003F736A"/>
    <w:rsid w:val="003F739C"/>
    <w:rsid w:val="003F73CA"/>
    <w:rsid w:val="003F747D"/>
    <w:rsid w:val="003F74FD"/>
    <w:rsid w:val="003F753D"/>
    <w:rsid w:val="003F75AC"/>
    <w:rsid w:val="003F76F3"/>
    <w:rsid w:val="003F7712"/>
    <w:rsid w:val="003F77B1"/>
    <w:rsid w:val="003F77B4"/>
    <w:rsid w:val="003F77D9"/>
    <w:rsid w:val="003F7840"/>
    <w:rsid w:val="003F7879"/>
    <w:rsid w:val="003F7907"/>
    <w:rsid w:val="003F79AD"/>
    <w:rsid w:val="003F7A2B"/>
    <w:rsid w:val="003F7ACC"/>
    <w:rsid w:val="003F7B97"/>
    <w:rsid w:val="003F7BA9"/>
    <w:rsid w:val="003F7C18"/>
    <w:rsid w:val="003F7C30"/>
    <w:rsid w:val="003F7CCB"/>
    <w:rsid w:val="003F7D8B"/>
    <w:rsid w:val="003F7E34"/>
    <w:rsid w:val="003F7E39"/>
    <w:rsid w:val="003F7E3B"/>
    <w:rsid w:val="003F7E7D"/>
    <w:rsid w:val="003F7EFC"/>
    <w:rsid w:val="003F7F47"/>
    <w:rsid w:val="00400034"/>
    <w:rsid w:val="00400137"/>
    <w:rsid w:val="0040015E"/>
    <w:rsid w:val="00400160"/>
    <w:rsid w:val="0040016C"/>
    <w:rsid w:val="0040035A"/>
    <w:rsid w:val="00400408"/>
    <w:rsid w:val="00400428"/>
    <w:rsid w:val="0040043E"/>
    <w:rsid w:val="0040051A"/>
    <w:rsid w:val="00400526"/>
    <w:rsid w:val="004005F3"/>
    <w:rsid w:val="004005FD"/>
    <w:rsid w:val="00400704"/>
    <w:rsid w:val="00400726"/>
    <w:rsid w:val="004007D0"/>
    <w:rsid w:val="004008A9"/>
    <w:rsid w:val="0040093B"/>
    <w:rsid w:val="0040099D"/>
    <w:rsid w:val="004009E1"/>
    <w:rsid w:val="00400A70"/>
    <w:rsid w:val="00400BD5"/>
    <w:rsid w:val="00400C83"/>
    <w:rsid w:val="00400E4B"/>
    <w:rsid w:val="00400EB3"/>
    <w:rsid w:val="00400EB9"/>
    <w:rsid w:val="00400ED8"/>
    <w:rsid w:val="00400F07"/>
    <w:rsid w:val="00400F4F"/>
    <w:rsid w:val="00400FE9"/>
    <w:rsid w:val="0040107F"/>
    <w:rsid w:val="004010C4"/>
    <w:rsid w:val="004012A7"/>
    <w:rsid w:val="004012F0"/>
    <w:rsid w:val="00401307"/>
    <w:rsid w:val="0040134E"/>
    <w:rsid w:val="004013DE"/>
    <w:rsid w:val="004014AF"/>
    <w:rsid w:val="004014B8"/>
    <w:rsid w:val="00401507"/>
    <w:rsid w:val="00401563"/>
    <w:rsid w:val="00401589"/>
    <w:rsid w:val="00401657"/>
    <w:rsid w:val="004016D6"/>
    <w:rsid w:val="00401784"/>
    <w:rsid w:val="004017FC"/>
    <w:rsid w:val="0040182C"/>
    <w:rsid w:val="00401840"/>
    <w:rsid w:val="0040189C"/>
    <w:rsid w:val="004018D2"/>
    <w:rsid w:val="004018D4"/>
    <w:rsid w:val="00401A21"/>
    <w:rsid w:val="00401A80"/>
    <w:rsid w:val="00401AB4"/>
    <w:rsid w:val="00401AB5"/>
    <w:rsid w:val="00401B47"/>
    <w:rsid w:val="00401BAE"/>
    <w:rsid w:val="00401C4D"/>
    <w:rsid w:val="00401DA7"/>
    <w:rsid w:val="00401E42"/>
    <w:rsid w:val="00401F1C"/>
    <w:rsid w:val="00401F35"/>
    <w:rsid w:val="00401F96"/>
    <w:rsid w:val="00402199"/>
    <w:rsid w:val="004022AF"/>
    <w:rsid w:val="0040236B"/>
    <w:rsid w:val="0040238E"/>
    <w:rsid w:val="004023BD"/>
    <w:rsid w:val="00402447"/>
    <w:rsid w:val="004024D6"/>
    <w:rsid w:val="00402567"/>
    <w:rsid w:val="0040256A"/>
    <w:rsid w:val="0040276F"/>
    <w:rsid w:val="0040281E"/>
    <w:rsid w:val="00402978"/>
    <w:rsid w:val="004029BB"/>
    <w:rsid w:val="004029CA"/>
    <w:rsid w:val="00402B17"/>
    <w:rsid w:val="00402BA8"/>
    <w:rsid w:val="00402C65"/>
    <w:rsid w:val="00402D0A"/>
    <w:rsid w:val="00402D76"/>
    <w:rsid w:val="00402DA7"/>
    <w:rsid w:val="00402E23"/>
    <w:rsid w:val="00402E3C"/>
    <w:rsid w:val="00402EE8"/>
    <w:rsid w:val="00402F69"/>
    <w:rsid w:val="00402FD8"/>
    <w:rsid w:val="00403009"/>
    <w:rsid w:val="004030E9"/>
    <w:rsid w:val="00403135"/>
    <w:rsid w:val="00403189"/>
    <w:rsid w:val="004031D2"/>
    <w:rsid w:val="0040321D"/>
    <w:rsid w:val="004032FB"/>
    <w:rsid w:val="0040333A"/>
    <w:rsid w:val="0040333F"/>
    <w:rsid w:val="00403386"/>
    <w:rsid w:val="00403426"/>
    <w:rsid w:val="0040342A"/>
    <w:rsid w:val="00403433"/>
    <w:rsid w:val="00403468"/>
    <w:rsid w:val="00403527"/>
    <w:rsid w:val="0040353A"/>
    <w:rsid w:val="004035BF"/>
    <w:rsid w:val="004035E4"/>
    <w:rsid w:val="004036C5"/>
    <w:rsid w:val="0040374B"/>
    <w:rsid w:val="004037F8"/>
    <w:rsid w:val="004038CD"/>
    <w:rsid w:val="00403950"/>
    <w:rsid w:val="0040395B"/>
    <w:rsid w:val="004039E2"/>
    <w:rsid w:val="004039EC"/>
    <w:rsid w:val="004039FD"/>
    <w:rsid w:val="00403A8C"/>
    <w:rsid w:val="00403B14"/>
    <w:rsid w:val="00403B4E"/>
    <w:rsid w:val="00403B63"/>
    <w:rsid w:val="00403D63"/>
    <w:rsid w:val="00403E43"/>
    <w:rsid w:val="00403F32"/>
    <w:rsid w:val="00403FC8"/>
    <w:rsid w:val="0040403F"/>
    <w:rsid w:val="00404121"/>
    <w:rsid w:val="004041A4"/>
    <w:rsid w:val="004041C7"/>
    <w:rsid w:val="00404340"/>
    <w:rsid w:val="00404364"/>
    <w:rsid w:val="00404377"/>
    <w:rsid w:val="004043B8"/>
    <w:rsid w:val="00404485"/>
    <w:rsid w:val="004044C1"/>
    <w:rsid w:val="00404563"/>
    <w:rsid w:val="0040471C"/>
    <w:rsid w:val="00404882"/>
    <w:rsid w:val="00404885"/>
    <w:rsid w:val="0040488E"/>
    <w:rsid w:val="00404894"/>
    <w:rsid w:val="004048A8"/>
    <w:rsid w:val="00404989"/>
    <w:rsid w:val="004049BA"/>
    <w:rsid w:val="00404A16"/>
    <w:rsid w:val="00404A6A"/>
    <w:rsid w:val="00404A71"/>
    <w:rsid w:val="00404B04"/>
    <w:rsid w:val="00404B1C"/>
    <w:rsid w:val="00404B57"/>
    <w:rsid w:val="00404BAE"/>
    <w:rsid w:val="00404BC2"/>
    <w:rsid w:val="00404C94"/>
    <w:rsid w:val="00404D4B"/>
    <w:rsid w:val="00404D96"/>
    <w:rsid w:val="00404DB4"/>
    <w:rsid w:val="00404EBB"/>
    <w:rsid w:val="00404F09"/>
    <w:rsid w:val="00404F50"/>
    <w:rsid w:val="00404F81"/>
    <w:rsid w:val="00404FEA"/>
    <w:rsid w:val="0040510E"/>
    <w:rsid w:val="004051E0"/>
    <w:rsid w:val="004052C8"/>
    <w:rsid w:val="004052DC"/>
    <w:rsid w:val="0040532A"/>
    <w:rsid w:val="0040537A"/>
    <w:rsid w:val="004055AC"/>
    <w:rsid w:val="0040569F"/>
    <w:rsid w:val="004056D0"/>
    <w:rsid w:val="004056E9"/>
    <w:rsid w:val="0040573B"/>
    <w:rsid w:val="00405783"/>
    <w:rsid w:val="00405786"/>
    <w:rsid w:val="00405819"/>
    <w:rsid w:val="004058A0"/>
    <w:rsid w:val="004058E5"/>
    <w:rsid w:val="00405929"/>
    <w:rsid w:val="00405A1B"/>
    <w:rsid w:val="00405A28"/>
    <w:rsid w:val="00405A50"/>
    <w:rsid w:val="00405A5A"/>
    <w:rsid w:val="00405A80"/>
    <w:rsid w:val="00405B85"/>
    <w:rsid w:val="00405BE5"/>
    <w:rsid w:val="00405C9B"/>
    <w:rsid w:val="00405D99"/>
    <w:rsid w:val="00405DB0"/>
    <w:rsid w:val="00405DD7"/>
    <w:rsid w:val="00405ECC"/>
    <w:rsid w:val="00405ED0"/>
    <w:rsid w:val="00405F13"/>
    <w:rsid w:val="00405F1A"/>
    <w:rsid w:val="00405F1B"/>
    <w:rsid w:val="00405FF4"/>
    <w:rsid w:val="00406063"/>
    <w:rsid w:val="00406064"/>
    <w:rsid w:val="00406068"/>
    <w:rsid w:val="0040607A"/>
    <w:rsid w:val="0040616E"/>
    <w:rsid w:val="004062FB"/>
    <w:rsid w:val="00406302"/>
    <w:rsid w:val="0040632F"/>
    <w:rsid w:val="00406362"/>
    <w:rsid w:val="00406366"/>
    <w:rsid w:val="00406555"/>
    <w:rsid w:val="00406603"/>
    <w:rsid w:val="0040660D"/>
    <w:rsid w:val="0040660E"/>
    <w:rsid w:val="004067BC"/>
    <w:rsid w:val="004067E2"/>
    <w:rsid w:val="00406840"/>
    <w:rsid w:val="00406974"/>
    <w:rsid w:val="004069B6"/>
    <w:rsid w:val="00406A77"/>
    <w:rsid w:val="00406A81"/>
    <w:rsid w:val="00406A87"/>
    <w:rsid w:val="00406AD9"/>
    <w:rsid w:val="00406BA3"/>
    <w:rsid w:val="00406BB2"/>
    <w:rsid w:val="00406BC6"/>
    <w:rsid w:val="00406BF5"/>
    <w:rsid w:val="00406C33"/>
    <w:rsid w:val="00406C91"/>
    <w:rsid w:val="00406D57"/>
    <w:rsid w:val="00406D7C"/>
    <w:rsid w:val="00406EA2"/>
    <w:rsid w:val="00406EA8"/>
    <w:rsid w:val="00406F24"/>
    <w:rsid w:val="00406F28"/>
    <w:rsid w:val="00406FD9"/>
    <w:rsid w:val="00406FE1"/>
    <w:rsid w:val="0040708C"/>
    <w:rsid w:val="004070A4"/>
    <w:rsid w:val="004070A5"/>
    <w:rsid w:val="004070E5"/>
    <w:rsid w:val="004071AA"/>
    <w:rsid w:val="00407202"/>
    <w:rsid w:val="004072BC"/>
    <w:rsid w:val="00407323"/>
    <w:rsid w:val="004073C3"/>
    <w:rsid w:val="004074CE"/>
    <w:rsid w:val="004074FA"/>
    <w:rsid w:val="00407714"/>
    <w:rsid w:val="0040776B"/>
    <w:rsid w:val="004077B9"/>
    <w:rsid w:val="004077BC"/>
    <w:rsid w:val="004077C3"/>
    <w:rsid w:val="004078BE"/>
    <w:rsid w:val="004078CC"/>
    <w:rsid w:val="004078E3"/>
    <w:rsid w:val="00407960"/>
    <w:rsid w:val="00407962"/>
    <w:rsid w:val="00407B71"/>
    <w:rsid w:val="00407C2D"/>
    <w:rsid w:val="00407C3D"/>
    <w:rsid w:val="00407C52"/>
    <w:rsid w:val="00407D64"/>
    <w:rsid w:val="00407D65"/>
    <w:rsid w:val="00407E50"/>
    <w:rsid w:val="00407EE8"/>
    <w:rsid w:val="00407F5B"/>
    <w:rsid w:val="00407FD2"/>
    <w:rsid w:val="00407FDD"/>
    <w:rsid w:val="0040C2C8"/>
    <w:rsid w:val="0041009F"/>
    <w:rsid w:val="0041010C"/>
    <w:rsid w:val="00410194"/>
    <w:rsid w:val="004103EE"/>
    <w:rsid w:val="00410421"/>
    <w:rsid w:val="00410605"/>
    <w:rsid w:val="00410620"/>
    <w:rsid w:val="00410635"/>
    <w:rsid w:val="00410646"/>
    <w:rsid w:val="0041066B"/>
    <w:rsid w:val="00410739"/>
    <w:rsid w:val="004107B3"/>
    <w:rsid w:val="00410827"/>
    <w:rsid w:val="0041090D"/>
    <w:rsid w:val="0041093D"/>
    <w:rsid w:val="004109F3"/>
    <w:rsid w:val="00410AC5"/>
    <w:rsid w:val="00410B7F"/>
    <w:rsid w:val="00410B97"/>
    <w:rsid w:val="00410BC5"/>
    <w:rsid w:val="00410C64"/>
    <w:rsid w:val="00410CBB"/>
    <w:rsid w:val="00410D1A"/>
    <w:rsid w:val="00410DBF"/>
    <w:rsid w:val="00410E42"/>
    <w:rsid w:val="00410F5D"/>
    <w:rsid w:val="00410FEC"/>
    <w:rsid w:val="0041105B"/>
    <w:rsid w:val="00411126"/>
    <w:rsid w:val="004111F4"/>
    <w:rsid w:val="0041123C"/>
    <w:rsid w:val="0041129F"/>
    <w:rsid w:val="004113DC"/>
    <w:rsid w:val="00411420"/>
    <w:rsid w:val="0041142C"/>
    <w:rsid w:val="00411470"/>
    <w:rsid w:val="004114DF"/>
    <w:rsid w:val="00411543"/>
    <w:rsid w:val="0041157D"/>
    <w:rsid w:val="004115AF"/>
    <w:rsid w:val="004116BB"/>
    <w:rsid w:val="004116EB"/>
    <w:rsid w:val="0041171A"/>
    <w:rsid w:val="0041178C"/>
    <w:rsid w:val="00411814"/>
    <w:rsid w:val="00411872"/>
    <w:rsid w:val="00411882"/>
    <w:rsid w:val="0041188E"/>
    <w:rsid w:val="0041191E"/>
    <w:rsid w:val="00411964"/>
    <w:rsid w:val="00411969"/>
    <w:rsid w:val="0041196B"/>
    <w:rsid w:val="00411AF2"/>
    <w:rsid w:val="00411B30"/>
    <w:rsid w:val="00411BFE"/>
    <w:rsid w:val="00411C1C"/>
    <w:rsid w:val="00411D04"/>
    <w:rsid w:val="00411D32"/>
    <w:rsid w:val="00411D3B"/>
    <w:rsid w:val="00411E9F"/>
    <w:rsid w:val="00411EB9"/>
    <w:rsid w:val="004121D9"/>
    <w:rsid w:val="0041226E"/>
    <w:rsid w:val="004122AB"/>
    <w:rsid w:val="0041249E"/>
    <w:rsid w:val="004126B2"/>
    <w:rsid w:val="0041277A"/>
    <w:rsid w:val="004127CF"/>
    <w:rsid w:val="00412856"/>
    <w:rsid w:val="004128D9"/>
    <w:rsid w:val="00412904"/>
    <w:rsid w:val="00412923"/>
    <w:rsid w:val="00412A07"/>
    <w:rsid w:val="00412AB1"/>
    <w:rsid w:val="00412ADC"/>
    <w:rsid w:val="00412AE9"/>
    <w:rsid w:val="00412B08"/>
    <w:rsid w:val="00412C2A"/>
    <w:rsid w:val="00412C39"/>
    <w:rsid w:val="00412C67"/>
    <w:rsid w:val="00412C6B"/>
    <w:rsid w:val="00412CC8"/>
    <w:rsid w:val="00412E6B"/>
    <w:rsid w:val="00412FB5"/>
    <w:rsid w:val="00413004"/>
    <w:rsid w:val="00413067"/>
    <w:rsid w:val="0041310A"/>
    <w:rsid w:val="004131AB"/>
    <w:rsid w:val="004131FE"/>
    <w:rsid w:val="004132BD"/>
    <w:rsid w:val="004132CA"/>
    <w:rsid w:val="004132F8"/>
    <w:rsid w:val="00413361"/>
    <w:rsid w:val="0041343D"/>
    <w:rsid w:val="00413483"/>
    <w:rsid w:val="004134FD"/>
    <w:rsid w:val="0041351D"/>
    <w:rsid w:val="0041353F"/>
    <w:rsid w:val="0041364B"/>
    <w:rsid w:val="004136C9"/>
    <w:rsid w:val="00413751"/>
    <w:rsid w:val="00413788"/>
    <w:rsid w:val="0041383D"/>
    <w:rsid w:val="0041393E"/>
    <w:rsid w:val="004139BB"/>
    <w:rsid w:val="004139E0"/>
    <w:rsid w:val="00413A4A"/>
    <w:rsid w:val="00413A59"/>
    <w:rsid w:val="00413A87"/>
    <w:rsid w:val="00413A98"/>
    <w:rsid w:val="00413AF0"/>
    <w:rsid w:val="00413B18"/>
    <w:rsid w:val="00413BAF"/>
    <w:rsid w:val="00413CD0"/>
    <w:rsid w:val="00413CD6"/>
    <w:rsid w:val="00413CF7"/>
    <w:rsid w:val="00413D39"/>
    <w:rsid w:val="00413D67"/>
    <w:rsid w:val="00413DBD"/>
    <w:rsid w:val="00413DC2"/>
    <w:rsid w:val="00413E27"/>
    <w:rsid w:val="00413E2A"/>
    <w:rsid w:val="00413EF8"/>
    <w:rsid w:val="00413F52"/>
    <w:rsid w:val="00413F61"/>
    <w:rsid w:val="00413FA0"/>
    <w:rsid w:val="00413FBF"/>
    <w:rsid w:val="004140B4"/>
    <w:rsid w:val="004140CE"/>
    <w:rsid w:val="004140E1"/>
    <w:rsid w:val="00414131"/>
    <w:rsid w:val="00414155"/>
    <w:rsid w:val="0041418D"/>
    <w:rsid w:val="00414386"/>
    <w:rsid w:val="0041439C"/>
    <w:rsid w:val="004143AB"/>
    <w:rsid w:val="004143D6"/>
    <w:rsid w:val="004144A7"/>
    <w:rsid w:val="0041453E"/>
    <w:rsid w:val="004145C6"/>
    <w:rsid w:val="0041461F"/>
    <w:rsid w:val="00414663"/>
    <w:rsid w:val="0041468B"/>
    <w:rsid w:val="004146FE"/>
    <w:rsid w:val="00414752"/>
    <w:rsid w:val="0041477E"/>
    <w:rsid w:val="0041481C"/>
    <w:rsid w:val="004148B6"/>
    <w:rsid w:val="0041492C"/>
    <w:rsid w:val="0041493E"/>
    <w:rsid w:val="0041494D"/>
    <w:rsid w:val="00414967"/>
    <w:rsid w:val="00414985"/>
    <w:rsid w:val="0041498E"/>
    <w:rsid w:val="00414998"/>
    <w:rsid w:val="004149B7"/>
    <w:rsid w:val="004149BA"/>
    <w:rsid w:val="004149E2"/>
    <w:rsid w:val="00414A13"/>
    <w:rsid w:val="00414A4B"/>
    <w:rsid w:val="00414B09"/>
    <w:rsid w:val="00414B16"/>
    <w:rsid w:val="00414B79"/>
    <w:rsid w:val="00414B87"/>
    <w:rsid w:val="00414BD5"/>
    <w:rsid w:val="00414C04"/>
    <w:rsid w:val="00414C62"/>
    <w:rsid w:val="00414C6D"/>
    <w:rsid w:val="00414D92"/>
    <w:rsid w:val="00414DBA"/>
    <w:rsid w:val="00414E33"/>
    <w:rsid w:val="00414E37"/>
    <w:rsid w:val="00415055"/>
    <w:rsid w:val="0041514A"/>
    <w:rsid w:val="00415269"/>
    <w:rsid w:val="00415277"/>
    <w:rsid w:val="004152B8"/>
    <w:rsid w:val="00415350"/>
    <w:rsid w:val="0041541B"/>
    <w:rsid w:val="00415430"/>
    <w:rsid w:val="004154E8"/>
    <w:rsid w:val="00415500"/>
    <w:rsid w:val="0041557E"/>
    <w:rsid w:val="0041560B"/>
    <w:rsid w:val="0041561C"/>
    <w:rsid w:val="00415624"/>
    <w:rsid w:val="00415704"/>
    <w:rsid w:val="0041578E"/>
    <w:rsid w:val="004157AC"/>
    <w:rsid w:val="004157E4"/>
    <w:rsid w:val="0041582B"/>
    <w:rsid w:val="004158BF"/>
    <w:rsid w:val="004158D6"/>
    <w:rsid w:val="0041591F"/>
    <w:rsid w:val="004159CC"/>
    <w:rsid w:val="004159E3"/>
    <w:rsid w:val="00415A51"/>
    <w:rsid w:val="00415AA2"/>
    <w:rsid w:val="00415AC3"/>
    <w:rsid w:val="00415B24"/>
    <w:rsid w:val="00415B5E"/>
    <w:rsid w:val="00415B78"/>
    <w:rsid w:val="00415BB4"/>
    <w:rsid w:val="00415C0B"/>
    <w:rsid w:val="00415C2C"/>
    <w:rsid w:val="00415C51"/>
    <w:rsid w:val="00415CB3"/>
    <w:rsid w:val="00415CCA"/>
    <w:rsid w:val="00415CCD"/>
    <w:rsid w:val="00415DF4"/>
    <w:rsid w:val="00415E88"/>
    <w:rsid w:val="00415E9D"/>
    <w:rsid w:val="00415EC3"/>
    <w:rsid w:val="00415F3D"/>
    <w:rsid w:val="00415F46"/>
    <w:rsid w:val="00415F72"/>
    <w:rsid w:val="00415FFF"/>
    <w:rsid w:val="0041606C"/>
    <w:rsid w:val="00416087"/>
    <w:rsid w:val="00416151"/>
    <w:rsid w:val="00416183"/>
    <w:rsid w:val="0041620B"/>
    <w:rsid w:val="0041620F"/>
    <w:rsid w:val="00416292"/>
    <w:rsid w:val="004162B9"/>
    <w:rsid w:val="00416349"/>
    <w:rsid w:val="00416367"/>
    <w:rsid w:val="0041641F"/>
    <w:rsid w:val="00416476"/>
    <w:rsid w:val="00416483"/>
    <w:rsid w:val="004164AF"/>
    <w:rsid w:val="004164B8"/>
    <w:rsid w:val="00416581"/>
    <w:rsid w:val="00416604"/>
    <w:rsid w:val="0041663E"/>
    <w:rsid w:val="00416671"/>
    <w:rsid w:val="004166EC"/>
    <w:rsid w:val="0041670B"/>
    <w:rsid w:val="004167B3"/>
    <w:rsid w:val="004167BB"/>
    <w:rsid w:val="004167FC"/>
    <w:rsid w:val="0041681F"/>
    <w:rsid w:val="00416869"/>
    <w:rsid w:val="0041694E"/>
    <w:rsid w:val="00416986"/>
    <w:rsid w:val="00416A88"/>
    <w:rsid w:val="00416B08"/>
    <w:rsid w:val="00416B67"/>
    <w:rsid w:val="00416C1A"/>
    <w:rsid w:val="00416DE9"/>
    <w:rsid w:val="00416FC2"/>
    <w:rsid w:val="00417027"/>
    <w:rsid w:val="004170E9"/>
    <w:rsid w:val="0041717E"/>
    <w:rsid w:val="00417206"/>
    <w:rsid w:val="00417330"/>
    <w:rsid w:val="00417367"/>
    <w:rsid w:val="00417373"/>
    <w:rsid w:val="0041737B"/>
    <w:rsid w:val="004173F5"/>
    <w:rsid w:val="0041744B"/>
    <w:rsid w:val="0041749F"/>
    <w:rsid w:val="00417512"/>
    <w:rsid w:val="004175B6"/>
    <w:rsid w:val="004175BD"/>
    <w:rsid w:val="004176BD"/>
    <w:rsid w:val="004176D3"/>
    <w:rsid w:val="004176D8"/>
    <w:rsid w:val="00417910"/>
    <w:rsid w:val="00417AC6"/>
    <w:rsid w:val="00417D2A"/>
    <w:rsid w:val="00417D67"/>
    <w:rsid w:val="00417DD6"/>
    <w:rsid w:val="00417E04"/>
    <w:rsid w:val="00417F03"/>
    <w:rsid w:val="00417FCD"/>
    <w:rsid w:val="00420073"/>
    <w:rsid w:val="00420074"/>
    <w:rsid w:val="00420077"/>
    <w:rsid w:val="0042009F"/>
    <w:rsid w:val="004201F5"/>
    <w:rsid w:val="0042029D"/>
    <w:rsid w:val="004202D9"/>
    <w:rsid w:val="004202E5"/>
    <w:rsid w:val="0042033E"/>
    <w:rsid w:val="00420340"/>
    <w:rsid w:val="00420346"/>
    <w:rsid w:val="004203D1"/>
    <w:rsid w:val="00420486"/>
    <w:rsid w:val="00420618"/>
    <w:rsid w:val="004207BE"/>
    <w:rsid w:val="00420835"/>
    <w:rsid w:val="00420883"/>
    <w:rsid w:val="004208A3"/>
    <w:rsid w:val="00420986"/>
    <w:rsid w:val="004209A5"/>
    <w:rsid w:val="00420A29"/>
    <w:rsid w:val="00420A6A"/>
    <w:rsid w:val="00420B7A"/>
    <w:rsid w:val="00420C94"/>
    <w:rsid w:val="00420CB5"/>
    <w:rsid w:val="00420D00"/>
    <w:rsid w:val="00420D37"/>
    <w:rsid w:val="00420E95"/>
    <w:rsid w:val="00420EA2"/>
    <w:rsid w:val="00420ED9"/>
    <w:rsid w:val="004210EA"/>
    <w:rsid w:val="00421134"/>
    <w:rsid w:val="0042116F"/>
    <w:rsid w:val="004211A6"/>
    <w:rsid w:val="004211B5"/>
    <w:rsid w:val="0042120B"/>
    <w:rsid w:val="0042133E"/>
    <w:rsid w:val="0042138F"/>
    <w:rsid w:val="004213D5"/>
    <w:rsid w:val="00421551"/>
    <w:rsid w:val="0042163E"/>
    <w:rsid w:val="004216EF"/>
    <w:rsid w:val="00421761"/>
    <w:rsid w:val="004217B7"/>
    <w:rsid w:val="004217CE"/>
    <w:rsid w:val="00421B18"/>
    <w:rsid w:val="00421BAA"/>
    <w:rsid w:val="00421E58"/>
    <w:rsid w:val="00421E88"/>
    <w:rsid w:val="00421EED"/>
    <w:rsid w:val="00421F09"/>
    <w:rsid w:val="00421F1C"/>
    <w:rsid w:val="00421FD8"/>
    <w:rsid w:val="0042232A"/>
    <w:rsid w:val="004224A9"/>
    <w:rsid w:val="0042251D"/>
    <w:rsid w:val="00422575"/>
    <w:rsid w:val="00422613"/>
    <w:rsid w:val="00422763"/>
    <w:rsid w:val="004227AE"/>
    <w:rsid w:val="0042287F"/>
    <w:rsid w:val="0042288D"/>
    <w:rsid w:val="00422920"/>
    <w:rsid w:val="00422A13"/>
    <w:rsid w:val="00422A38"/>
    <w:rsid w:val="00422A49"/>
    <w:rsid w:val="00422A80"/>
    <w:rsid w:val="00422B48"/>
    <w:rsid w:val="00422BCC"/>
    <w:rsid w:val="00422BFD"/>
    <w:rsid w:val="00422C03"/>
    <w:rsid w:val="00422C41"/>
    <w:rsid w:val="00422C75"/>
    <w:rsid w:val="00422D1E"/>
    <w:rsid w:val="00422E0C"/>
    <w:rsid w:val="0042307D"/>
    <w:rsid w:val="00423095"/>
    <w:rsid w:val="0042314B"/>
    <w:rsid w:val="00423155"/>
    <w:rsid w:val="00423177"/>
    <w:rsid w:val="00423191"/>
    <w:rsid w:val="00423253"/>
    <w:rsid w:val="0042328E"/>
    <w:rsid w:val="00423299"/>
    <w:rsid w:val="004232DF"/>
    <w:rsid w:val="004232F8"/>
    <w:rsid w:val="00423371"/>
    <w:rsid w:val="0042344A"/>
    <w:rsid w:val="00423494"/>
    <w:rsid w:val="0042353B"/>
    <w:rsid w:val="00423574"/>
    <w:rsid w:val="00423706"/>
    <w:rsid w:val="004237B5"/>
    <w:rsid w:val="004237DF"/>
    <w:rsid w:val="0042385B"/>
    <w:rsid w:val="00423890"/>
    <w:rsid w:val="0042393F"/>
    <w:rsid w:val="00423970"/>
    <w:rsid w:val="004239D6"/>
    <w:rsid w:val="00423A02"/>
    <w:rsid w:val="00423AC5"/>
    <w:rsid w:val="00423AE4"/>
    <w:rsid w:val="00423AE9"/>
    <w:rsid w:val="00423B2F"/>
    <w:rsid w:val="00423BAD"/>
    <w:rsid w:val="00423BFA"/>
    <w:rsid w:val="00423C4A"/>
    <w:rsid w:val="00423C8C"/>
    <w:rsid w:val="00423CC2"/>
    <w:rsid w:val="00423D4C"/>
    <w:rsid w:val="00423DCB"/>
    <w:rsid w:val="00423E48"/>
    <w:rsid w:val="00423E7C"/>
    <w:rsid w:val="00423EB0"/>
    <w:rsid w:val="00423F45"/>
    <w:rsid w:val="00423FA8"/>
    <w:rsid w:val="0042432C"/>
    <w:rsid w:val="0042437A"/>
    <w:rsid w:val="004243C8"/>
    <w:rsid w:val="00424456"/>
    <w:rsid w:val="00424474"/>
    <w:rsid w:val="0042447C"/>
    <w:rsid w:val="004245DE"/>
    <w:rsid w:val="00424688"/>
    <w:rsid w:val="004248BE"/>
    <w:rsid w:val="00424A1D"/>
    <w:rsid w:val="00424A26"/>
    <w:rsid w:val="00424A52"/>
    <w:rsid w:val="00424AA3"/>
    <w:rsid w:val="00424B7D"/>
    <w:rsid w:val="00424C7A"/>
    <w:rsid w:val="00424C86"/>
    <w:rsid w:val="00424C97"/>
    <w:rsid w:val="00424CF5"/>
    <w:rsid w:val="00424D19"/>
    <w:rsid w:val="00424E23"/>
    <w:rsid w:val="00424E66"/>
    <w:rsid w:val="00424E85"/>
    <w:rsid w:val="00424EDC"/>
    <w:rsid w:val="00424F23"/>
    <w:rsid w:val="00424F65"/>
    <w:rsid w:val="00424F98"/>
    <w:rsid w:val="0042508D"/>
    <w:rsid w:val="00425180"/>
    <w:rsid w:val="00425193"/>
    <w:rsid w:val="004251F5"/>
    <w:rsid w:val="00425285"/>
    <w:rsid w:val="00425293"/>
    <w:rsid w:val="0042539D"/>
    <w:rsid w:val="00425403"/>
    <w:rsid w:val="004254B6"/>
    <w:rsid w:val="00425504"/>
    <w:rsid w:val="00425567"/>
    <w:rsid w:val="004255AE"/>
    <w:rsid w:val="004255D0"/>
    <w:rsid w:val="004256C7"/>
    <w:rsid w:val="00425736"/>
    <w:rsid w:val="00425790"/>
    <w:rsid w:val="00425832"/>
    <w:rsid w:val="004258D7"/>
    <w:rsid w:val="00425907"/>
    <w:rsid w:val="00425915"/>
    <w:rsid w:val="00425935"/>
    <w:rsid w:val="004259C8"/>
    <w:rsid w:val="00425A0D"/>
    <w:rsid w:val="00425AF4"/>
    <w:rsid w:val="00425B98"/>
    <w:rsid w:val="00425BC3"/>
    <w:rsid w:val="00425C6C"/>
    <w:rsid w:val="0042600F"/>
    <w:rsid w:val="00426024"/>
    <w:rsid w:val="00426111"/>
    <w:rsid w:val="0042623C"/>
    <w:rsid w:val="00426241"/>
    <w:rsid w:val="00426246"/>
    <w:rsid w:val="00426250"/>
    <w:rsid w:val="00426259"/>
    <w:rsid w:val="00426298"/>
    <w:rsid w:val="004262CA"/>
    <w:rsid w:val="004263A7"/>
    <w:rsid w:val="004263DE"/>
    <w:rsid w:val="004263E1"/>
    <w:rsid w:val="0042644B"/>
    <w:rsid w:val="00426504"/>
    <w:rsid w:val="00426586"/>
    <w:rsid w:val="00426594"/>
    <w:rsid w:val="00426597"/>
    <w:rsid w:val="0042659A"/>
    <w:rsid w:val="0042663E"/>
    <w:rsid w:val="004266C4"/>
    <w:rsid w:val="00426702"/>
    <w:rsid w:val="0042671D"/>
    <w:rsid w:val="0042672E"/>
    <w:rsid w:val="004267F5"/>
    <w:rsid w:val="004268A0"/>
    <w:rsid w:val="00426953"/>
    <w:rsid w:val="004269E4"/>
    <w:rsid w:val="00426A91"/>
    <w:rsid w:val="00426B02"/>
    <w:rsid w:val="00426B66"/>
    <w:rsid w:val="00426B97"/>
    <w:rsid w:val="00426C33"/>
    <w:rsid w:val="00426C49"/>
    <w:rsid w:val="00426C6A"/>
    <w:rsid w:val="00426CF9"/>
    <w:rsid w:val="00426D00"/>
    <w:rsid w:val="00426D4B"/>
    <w:rsid w:val="00426E15"/>
    <w:rsid w:val="00426E6C"/>
    <w:rsid w:val="00426EA7"/>
    <w:rsid w:val="00426F31"/>
    <w:rsid w:val="00426F5C"/>
    <w:rsid w:val="00426F5D"/>
    <w:rsid w:val="004270A7"/>
    <w:rsid w:val="004270D1"/>
    <w:rsid w:val="0042718A"/>
    <w:rsid w:val="0042719E"/>
    <w:rsid w:val="0042722D"/>
    <w:rsid w:val="0042729E"/>
    <w:rsid w:val="004272CF"/>
    <w:rsid w:val="004272D5"/>
    <w:rsid w:val="004273E3"/>
    <w:rsid w:val="004273FB"/>
    <w:rsid w:val="00427402"/>
    <w:rsid w:val="00427476"/>
    <w:rsid w:val="00427490"/>
    <w:rsid w:val="0042758D"/>
    <w:rsid w:val="004275E0"/>
    <w:rsid w:val="004275F0"/>
    <w:rsid w:val="0042772E"/>
    <w:rsid w:val="004277D1"/>
    <w:rsid w:val="00427815"/>
    <w:rsid w:val="0042782D"/>
    <w:rsid w:val="00427843"/>
    <w:rsid w:val="00427870"/>
    <w:rsid w:val="0042789C"/>
    <w:rsid w:val="0042796C"/>
    <w:rsid w:val="00427A2D"/>
    <w:rsid w:val="00427A47"/>
    <w:rsid w:val="00427A50"/>
    <w:rsid w:val="00427AD5"/>
    <w:rsid w:val="00427AE0"/>
    <w:rsid w:val="00427AFC"/>
    <w:rsid w:val="00427B05"/>
    <w:rsid w:val="00427B6E"/>
    <w:rsid w:val="00427B7F"/>
    <w:rsid w:val="00427BBA"/>
    <w:rsid w:val="00427BCE"/>
    <w:rsid w:val="00427BD8"/>
    <w:rsid w:val="00427C07"/>
    <w:rsid w:val="00427C12"/>
    <w:rsid w:val="00427CBB"/>
    <w:rsid w:val="00427CDB"/>
    <w:rsid w:val="00427DC6"/>
    <w:rsid w:val="00427E18"/>
    <w:rsid w:val="00427F81"/>
    <w:rsid w:val="00430018"/>
    <w:rsid w:val="0043005E"/>
    <w:rsid w:val="0043010E"/>
    <w:rsid w:val="0043015F"/>
    <w:rsid w:val="00430230"/>
    <w:rsid w:val="0043031C"/>
    <w:rsid w:val="0043032F"/>
    <w:rsid w:val="00430384"/>
    <w:rsid w:val="00430398"/>
    <w:rsid w:val="0043045E"/>
    <w:rsid w:val="0043066C"/>
    <w:rsid w:val="00430862"/>
    <w:rsid w:val="004308F8"/>
    <w:rsid w:val="00430913"/>
    <w:rsid w:val="00430994"/>
    <w:rsid w:val="00430B0C"/>
    <w:rsid w:val="00430B9B"/>
    <w:rsid w:val="00430BBF"/>
    <w:rsid w:val="00430D78"/>
    <w:rsid w:val="00430E1B"/>
    <w:rsid w:val="00430F1D"/>
    <w:rsid w:val="00430F6F"/>
    <w:rsid w:val="00430FCA"/>
    <w:rsid w:val="00431020"/>
    <w:rsid w:val="00431033"/>
    <w:rsid w:val="0043105C"/>
    <w:rsid w:val="00431180"/>
    <w:rsid w:val="0043119C"/>
    <w:rsid w:val="004311D4"/>
    <w:rsid w:val="0043120C"/>
    <w:rsid w:val="00431222"/>
    <w:rsid w:val="00431339"/>
    <w:rsid w:val="00431397"/>
    <w:rsid w:val="004313A6"/>
    <w:rsid w:val="0043147B"/>
    <w:rsid w:val="004314CB"/>
    <w:rsid w:val="004314CC"/>
    <w:rsid w:val="004314FE"/>
    <w:rsid w:val="004315B3"/>
    <w:rsid w:val="004315B7"/>
    <w:rsid w:val="004315FA"/>
    <w:rsid w:val="00431665"/>
    <w:rsid w:val="0043166C"/>
    <w:rsid w:val="004316B3"/>
    <w:rsid w:val="004317EA"/>
    <w:rsid w:val="004319B8"/>
    <w:rsid w:val="004319E9"/>
    <w:rsid w:val="00431A53"/>
    <w:rsid w:val="00431ADF"/>
    <w:rsid w:val="00431AEC"/>
    <w:rsid w:val="00431B9D"/>
    <w:rsid w:val="00431BFE"/>
    <w:rsid w:val="00431C03"/>
    <w:rsid w:val="00431D1E"/>
    <w:rsid w:val="00431E57"/>
    <w:rsid w:val="00431EB1"/>
    <w:rsid w:val="00431F64"/>
    <w:rsid w:val="00431FE0"/>
    <w:rsid w:val="00432068"/>
    <w:rsid w:val="004320C3"/>
    <w:rsid w:val="00432242"/>
    <w:rsid w:val="004322B0"/>
    <w:rsid w:val="00432327"/>
    <w:rsid w:val="00432332"/>
    <w:rsid w:val="0043242A"/>
    <w:rsid w:val="004324E2"/>
    <w:rsid w:val="00432581"/>
    <w:rsid w:val="004325B9"/>
    <w:rsid w:val="004325C5"/>
    <w:rsid w:val="0043267F"/>
    <w:rsid w:val="0043271E"/>
    <w:rsid w:val="0043275F"/>
    <w:rsid w:val="00432778"/>
    <w:rsid w:val="0043281C"/>
    <w:rsid w:val="004328E2"/>
    <w:rsid w:val="0043294A"/>
    <w:rsid w:val="00432AB1"/>
    <w:rsid w:val="00432BEB"/>
    <w:rsid w:val="00432D12"/>
    <w:rsid w:val="00432D2A"/>
    <w:rsid w:val="00432D5E"/>
    <w:rsid w:val="00432E08"/>
    <w:rsid w:val="00432E4D"/>
    <w:rsid w:val="00433006"/>
    <w:rsid w:val="00433007"/>
    <w:rsid w:val="0043310F"/>
    <w:rsid w:val="00433110"/>
    <w:rsid w:val="0043319B"/>
    <w:rsid w:val="00433237"/>
    <w:rsid w:val="00433258"/>
    <w:rsid w:val="00433455"/>
    <w:rsid w:val="004334C3"/>
    <w:rsid w:val="004334DD"/>
    <w:rsid w:val="0043374B"/>
    <w:rsid w:val="00433780"/>
    <w:rsid w:val="004337E1"/>
    <w:rsid w:val="004338F3"/>
    <w:rsid w:val="00433928"/>
    <w:rsid w:val="00433A09"/>
    <w:rsid w:val="00433A9E"/>
    <w:rsid w:val="00433B45"/>
    <w:rsid w:val="00433B6A"/>
    <w:rsid w:val="00433B6F"/>
    <w:rsid w:val="00433BD2"/>
    <w:rsid w:val="00433BDF"/>
    <w:rsid w:val="00433C33"/>
    <w:rsid w:val="00433C3C"/>
    <w:rsid w:val="00433C70"/>
    <w:rsid w:val="00433D63"/>
    <w:rsid w:val="00433DFD"/>
    <w:rsid w:val="00433ED7"/>
    <w:rsid w:val="00433EE5"/>
    <w:rsid w:val="00433F0E"/>
    <w:rsid w:val="00433F30"/>
    <w:rsid w:val="00434109"/>
    <w:rsid w:val="0043412C"/>
    <w:rsid w:val="00434153"/>
    <w:rsid w:val="00434265"/>
    <w:rsid w:val="0043429A"/>
    <w:rsid w:val="00434358"/>
    <w:rsid w:val="0043436C"/>
    <w:rsid w:val="004343B0"/>
    <w:rsid w:val="004343E8"/>
    <w:rsid w:val="00434530"/>
    <w:rsid w:val="0043460B"/>
    <w:rsid w:val="00434627"/>
    <w:rsid w:val="00434635"/>
    <w:rsid w:val="004346A0"/>
    <w:rsid w:val="0043477A"/>
    <w:rsid w:val="004348BA"/>
    <w:rsid w:val="004348C6"/>
    <w:rsid w:val="00434A88"/>
    <w:rsid w:val="00434AA7"/>
    <w:rsid w:val="00434C99"/>
    <w:rsid w:val="00434CA3"/>
    <w:rsid w:val="00434CBA"/>
    <w:rsid w:val="00434D09"/>
    <w:rsid w:val="00434D9A"/>
    <w:rsid w:val="00434DA4"/>
    <w:rsid w:val="00434EC7"/>
    <w:rsid w:val="00434F2D"/>
    <w:rsid w:val="00434F5A"/>
    <w:rsid w:val="00434F92"/>
    <w:rsid w:val="00434FCA"/>
    <w:rsid w:val="00435041"/>
    <w:rsid w:val="0043507F"/>
    <w:rsid w:val="004350DB"/>
    <w:rsid w:val="004350FA"/>
    <w:rsid w:val="00435140"/>
    <w:rsid w:val="004351B2"/>
    <w:rsid w:val="004352A6"/>
    <w:rsid w:val="004352AF"/>
    <w:rsid w:val="0043544C"/>
    <w:rsid w:val="004354F1"/>
    <w:rsid w:val="0043558E"/>
    <w:rsid w:val="004355CC"/>
    <w:rsid w:val="004355F0"/>
    <w:rsid w:val="004357D2"/>
    <w:rsid w:val="00435841"/>
    <w:rsid w:val="004358BA"/>
    <w:rsid w:val="004358F9"/>
    <w:rsid w:val="00435AEC"/>
    <w:rsid w:val="00435B1D"/>
    <w:rsid w:val="00435BE6"/>
    <w:rsid w:val="00435C6D"/>
    <w:rsid w:val="00435C70"/>
    <w:rsid w:val="00435CCD"/>
    <w:rsid w:val="00435D0B"/>
    <w:rsid w:val="00435DED"/>
    <w:rsid w:val="00435F03"/>
    <w:rsid w:val="00435F28"/>
    <w:rsid w:val="00435F8E"/>
    <w:rsid w:val="00435F91"/>
    <w:rsid w:val="00435FBA"/>
    <w:rsid w:val="00435FF4"/>
    <w:rsid w:val="004360EC"/>
    <w:rsid w:val="004360F9"/>
    <w:rsid w:val="0043618C"/>
    <w:rsid w:val="004362A7"/>
    <w:rsid w:val="004362C4"/>
    <w:rsid w:val="00436322"/>
    <w:rsid w:val="00436387"/>
    <w:rsid w:val="004364B2"/>
    <w:rsid w:val="00436591"/>
    <w:rsid w:val="004365B9"/>
    <w:rsid w:val="004366C7"/>
    <w:rsid w:val="004366E0"/>
    <w:rsid w:val="004367E4"/>
    <w:rsid w:val="00436876"/>
    <w:rsid w:val="00436A13"/>
    <w:rsid w:val="00436A7F"/>
    <w:rsid w:val="00436B68"/>
    <w:rsid w:val="00436BAB"/>
    <w:rsid w:val="00436BC2"/>
    <w:rsid w:val="00436C63"/>
    <w:rsid w:val="00436DB6"/>
    <w:rsid w:val="00436DF3"/>
    <w:rsid w:val="00436F2F"/>
    <w:rsid w:val="00436F73"/>
    <w:rsid w:val="00436F77"/>
    <w:rsid w:val="00436FC4"/>
    <w:rsid w:val="00437004"/>
    <w:rsid w:val="00437048"/>
    <w:rsid w:val="00437071"/>
    <w:rsid w:val="004370E6"/>
    <w:rsid w:val="004371DC"/>
    <w:rsid w:val="00437200"/>
    <w:rsid w:val="004372B3"/>
    <w:rsid w:val="00437375"/>
    <w:rsid w:val="0043737B"/>
    <w:rsid w:val="00437412"/>
    <w:rsid w:val="00437538"/>
    <w:rsid w:val="0043757A"/>
    <w:rsid w:val="0043766E"/>
    <w:rsid w:val="004376E1"/>
    <w:rsid w:val="004376F4"/>
    <w:rsid w:val="00437710"/>
    <w:rsid w:val="00437788"/>
    <w:rsid w:val="0043782B"/>
    <w:rsid w:val="0043783C"/>
    <w:rsid w:val="004378CC"/>
    <w:rsid w:val="004378F1"/>
    <w:rsid w:val="004379A3"/>
    <w:rsid w:val="004379CA"/>
    <w:rsid w:val="004379D5"/>
    <w:rsid w:val="00437A14"/>
    <w:rsid w:val="00437A64"/>
    <w:rsid w:val="00437A6E"/>
    <w:rsid w:val="00437B7B"/>
    <w:rsid w:val="00437BCD"/>
    <w:rsid w:val="00437BDD"/>
    <w:rsid w:val="00437BE3"/>
    <w:rsid w:val="00437C45"/>
    <w:rsid w:val="00437CC9"/>
    <w:rsid w:val="00437CDE"/>
    <w:rsid w:val="00437CF8"/>
    <w:rsid w:val="00437D69"/>
    <w:rsid w:val="00437E31"/>
    <w:rsid w:val="00437EAC"/>
    <w:rsid w:val="00437EC4"/>
    <w:rsid w:val="00437F1C"/>
    <w:rsid w:val="00437F9D"/>
    <w:rsid w:val="00437FF0"/>
    <w:rsid w:val="00437FF8"/>
    <w:rsid w:val="0044007F"/>
    <w:rsid w:val="004400C9"/>
    <w:rsid w:val="004400FA"/>
    <w:rsid w:val="00440143"/>
    <w:rsid w:val="004401CC"/>
    <w:rsid w:val="004402E6"/>
    <w:rsid w:val="0044037D"/>
    <w:rsid w:val="0044040C"/>
    <w:rsid w:val="0044040F"/>
    <w:rsid w:val="00440420"/>
    <w:rsid w:val="00440458"/>
    <w:rsid w:val="004404DD"/>
    <w:rsid w:val="0044056A"/>
    <w:rsid w:val="004405BE"/>
    <w:rsid w:val="004405DE"/>
    <w:rsid w:val="00440670"/>
    <w:rsid w:val="00440708"/>
    <w:rsid w:val="00440789"/>
    <w:rsid w:val="004407AB"/>
    <w:rsid w:val="004408BD"/>
    <w:rsid w:val="0044090F"/>
    <w:rsid w:val="00440970"/>
    <w:rsid w:val="00440973"/>
    <w:rsid w:val="00440984"/>
    <w:rsid w:val="0044099F"/>
    <w:rsid w:val="004409B8"/>
    <w:rsid w:val="00440ABF"/>
    <w:rsid w:val="00440B3C"/>
    <w:rsid w:val="00440B6A"/>
    <w:rsid w:val="00440BF9"/>
    <w:rsid w:val="00440BFF"/>
    <w:rsid w:val="00440C06"/>
    <w:rsid w:val="00440C28"/>
    <w:rsid w:val="00440C61"/>
    <w:rsid w:val="00440C7D"/>
    <w:rsid w:val="00440CB1"/>
    <w:rsid w:val="00440D9C"/>
    <w:rsid w:val="00440DA1"/>
    <w:rsid w:val="00440E99"/>
    <w:rsid w:val="00440EAB"/>
    <w:rsid w:val="00440F2A"/>
    <w:rsid w:val="00440F30"/>
    <w:rsid w:val="00440FBF"/>
    <w:rsid w:val="00440FFA"/>
    <w:rsid w:val="0044101F"/>
    <w:rsid w:val="00441055"/>
    <w:rsid w:val="00441125"/>
    <w:rsid w:val="00441146"/>
    <w:rsid w:val="004411E4"/>
    <w:rsid w:val="00441234"/>
    <w:rsid w:val="004412D6"/>
    <w:rsid w:val="004412EA"/>
    <w:rsid w:val="004413DF"/>
    <w:rsid w:val="00441446"/>
    <w:rsid w:val="0044150B"/>
    <w:rsid w:val="00441523"/>
    <w:rsid w:val="00441542"/>
    <w:rsid w:val="0044163D"/>
    <w:rsid w:val="00441659"/>
    <w:rsid w:val="00441686"/>
    <w:rsid w:val="004416B6"/>
    <w:rsid w:val="004416E6"/>
    <w:rsid w:val="004416E9"/>
    <w:rsid w:val="004416FC"/>
    <w:rsid w:val="00441736"/>
    <w:rsid w:val="004418AB"/>
    <w:rsid w:val="004418BE"/>
    <w:rsid w:val="004419BE"/>
    <w:rsid w:val="00441A26"/>
    <w:rsid w:val="00441AA2"/>
    <w:rsid w:val="00441AFF"/>
    <w:rsid w:val="00441B88"/>
    <w:rsid w:val="00441B9C"/>
    <w:rsid w:val="00441BFB"/>
    <w:rsid w:val="00441C11"/>
    <w:rsid w:val="00441C2D"/>
    <w:rsid w:val="00441C4F"/>
    <w:rsid w:val="00441CA0"/>
    <w:rsid w:val="00441CA8"/>
    <w:rsid w:val="00441CC0"/>
    <w:rsid w:val="00441E9E"/>
    <w:rsid w:val="00441EE3"/>
    <w:rsid w:val="00441FFC"/>
    <w:rsid w:val="00442064"/>
    <w:rsid w:val="00442166"/>
    <w:rsid w:val="004421E1"/>
    <w:rsid w:val="0044222D"/>
    <w:rsid w:val="00442236"/>
    <w:rsid w:val="0044224B"/>
    <w:rsid w:val="00442298"/>
    <w:rsid w:val="00442302"/>
    <w:rsid w:val="0044243F"/>
    <w:rsid w:val="00442515"/>
    <w:rsid w:val="0044257E"/>
    <w:rsid w:val="0044265D"/>
    <w:rsid w:val="004426DC"/>
    <w:rsid w:val="00442787"/>
    <w:rsid w:val="00442893"/>
    <w:rsid w:val="00442993"/>
    <w:rsid w:val="00442AA7"/>
    <w:rsid w:val="00442AD6"/>
    <w:rsid w:val="00442B1E"/>
    <w:rsid w:val="00442B74"/>
    <w:rsid w:val="00442B7B"/>
    <w:rsid w:val="00442BDB"/>
    <w:rsid w:val="00442C3A"/>
    <w:rsid w:val="00442CD8"/>
    <w:rsid w:val="00442CE7"/>
    <w:rsid w:val="00442D8D"/>
    <w:rsid w:val="00442DA5"/>
    <w:rsid w:val="00442DD3"/>
    <w:rsid w:val="00442DE5"/>
    <w:rsid w:val="00442E02"/>
    <w:rsid w:val="00442E31"/>
    <w:rsid w:val="00442F48"/>
    <w:rsid w:val="00442FB1"/>
    <w:rsid w:val="00442FBB"/>
    <w:rsid w:val="00442FD6"/>
    <w:rsid w:val="0044305B"/>
    <w:rsid w:val="00443076"/>
    <w:rsid w:val="004430D3"/>
    <w:rsid w:val="004430F1"/>
    <w:rsid w:val="0044310E"/>
    <w:rsid w:val="00443163"/>
    <w:rsid w:val="00443168"/>
    <w:rsid w:val="00443180"/>
    <w:rsid w:val="004431A0"/>
    <w:rsid w:val="0044324D"/>
    <w:rsid w:val="0044328E"/>
    <w:rsid w:val="0044330D"/>
    <w:rsid w:val="00443321"/>
    <w:rsid w:val="004433B1"/>
    <w:rsid w:val="00443526"/>
    <w:rsid w:val="0044354A"/>
    <w:rsid w:val="004435A5"/>
    <w:rsid w:val="00443660"/>
    <w:rsid w:val="004436F7"/>
    <w:rsid w:val="0044374C"/>
    <w:rsid w:val="00443856"/>
    <w:rsid w:val="004438BB"/>
    <w:rsid w:val="00443913"/>
    <w:rsid w:val="0044392C"/>
    <w:rsid w:val="00443A8F"/>
    <w:rsid w:val="00443A94"/>
    <w:rsid w:val="00443B4B"/>
    <w:rsid w:val="00443B84"/>
    <w:rsid w:val="00443C31"/>
    <w:rsid w:val="00443C4B"/>
    <w:rsid w:val="00443C6A"/>
    <w:rsid w:val="00443C75"/>
    <w:rsid w:val="00443C77"/>
    <w:rsid w:val="00443CBB"/>
    <w:rsid w:val="00443D1C"/>
    <w:rsid w:val="00443D70"/>
    <w:rsid w:val="00443DBF"/>
    <w:rsid w:val="00443E05"/>
    <w:rsid w:val="00443E36"/>
    <w:rsid w:val="00443E3F"/>
    <w:rsid w:val="00443E50"/>
    <w:rsid w:val="00443E58"/>
    <w:rsid w:val="00443F53"/>
    <w:rsid w:val="00444076"/>
    <w:rsid w:val="00444092"/>
    <w:rsid w:val="004440A6"/>
    <w:rsid w:val="004440BB"/>
    <w:rsid w:val="00444295"/>
    <w:rsid w:val="00444359"/>
    <w:rsid w:val="00444376"/>
    <w:rsid w:val="004443D5"/>
    <w:rsid w:val="0044447E"/>
    <w:rsid w:val="0044454F"/>
    <w:rsid w:val="004445B2"/>
    <w:rsid w:val="0044462D"/>
    <w:rsid w:val="0044474D"/>
    <w:rsid w:val="0044479E"/>
    <w:rsid w:val="004447B0"/>
    <w:rsid w:val="004447CF"/>
    <w:rsid w:val="00444B1F"/>
    <w:rsid w:val="00444BC4"/>
    <w:rsid w:val="00444C89"/>
    <w:rsid w:val="00444CA4"/>
    <w:rsid w:val="00444CB9"/>
    <w:rsid w:val="00444D09"/>
    <w:rsid w:val="00444E9F"/>
    <w:rsid w:val="00444EA9"/>
    <w:rsid w:val="00444ED6"/>
    <w:rsid w:val="00444F39"/>
    <w:rsid w:val="00444FE1"/>
    <w:rsid w:val="0044503E"/>
    <w:rsid w:val="0044510C"/>
    <w:rsid w:val="004451DC"/>
    <w:rsid w:val="0044520A"/>
    <w:rsid w:val="00445271"/>
    <w:rsid w:val="0044538A"/>
    <w:rsid w:val="0044539E"/>
    <w:rsid w:val="004453CB"/>
    <w:rsid w:val="004453D3"/>
    <w:rsid w:val="004453FC"/>
    <w:rsid w:val="004454AE"/>
    <w:rsid w:val="004454B9"/>
    <w:rsid w:val="004454EB"/>
    <w:rsid w:val="0044556A"/>
    <w:rsid w:val="0044556C"/>
    <w:rsid w:val="00445570"/>
    <w:rsid w:val="004455C2"/>
    <w:rsid w:val="00445603"/>
    <w:rsid w:val="00445680"/>
    <w:rsid w:val="004456B1"/>
    <w:rsid w:val="004456D2"/>
    <w:rsid w:val="00445707"/>
    <w:rsid w:val="00445758"/>
    <w:rsid w:val="00445761"/>
    <w:rsid w:val="00445792"/>
    <w:rsid w:val="004457C7"/>
    <w:rsid w:val="00445875"/>
    <w:rsid w:val="00445927"/>
    <w:rsid w:val="00445986"/>
    <w:rsid w:val="004459B8"/>
    <w:rsid w:val="00445A47"/>
    <w:rsid w:val="00445A63"/>
    <w:rsid w:val="00445A9C"/>
    <w:rsid w:val="00445A9D"/>
    <w:rsid w:val="00445AE4"/>
    <w:rsid w:val="00445C6E"/>
    <w:rsid w:val="00445C8D"/>
    <w:rsid w:val="00445DB2"/>
    <w:rsid w:val="00445DD4"/>
    <w:rsid w:val="00445EB9"/>
    <w:rsid w:val="00445ECA"/>
    <w:rsid w:val="00445F5E"/>
    <w:rsid w:val="00445F72"/>
    <w:rsid w:val="00445F74"/>
    <w:rsid w:val="00445F8E"/>
    <w:rsid w:val="00445F9D"/>
    <w:rsid w:val="00445FAC"/>
    <w:rsid w:val="00446020"/>
    <w:rsid w:val="0044603A"/>
    <w:rsid w:val="00446068"/>
    <w:rsid w:val="00446070"/>
    <w:rsid w:val="00446106"/>
    <w:rsid w:val="004461C4"/>
    <w:rsid w:val="0044627E"/>
    <w:rsid w:val="004462F7"/>
    <w:rsid w:val="0044630F"/>
    <w:rsid w:val="0044635F"/>
    <w:rsid w:val="00446480"/>
    <w:rsid w:val="004464FD"/>
    <w:rsid w:val="00446572"/>
    <w:rsid w:val="00446585"/>
    <w:rsid w:val="0044662A"/>
    <w:rsid w:val="0044664A"/>
    <w:rsid w:val="0044665E"/>
    <w:rsid w:val="0044666C"/>
    <w:rsid w:val="004466A4"/>
    <w:rsid w:val="004466AE"/>
    <w:rsid w:val="00446727"/>
    <w:rsid w:val="004467FF"/>
    <w:rsid w:val="0044681E"/>
    <w:rsid w:val="00446884"/>
    <w:rsid w:val="0044689C"/>
    <w:rsid w:val="0044694D"/>
    <w:rsid w:val="004469A2"/>
    <w:rsid w:val="00446A04"/>
    <w:rsid w:val="00446A57"/>
    <w:rsid w:val="00446ACD"/>
    <w:rsid w:val="00446B4E"/>
    <w:rsid w:val="00446BF5"/>
    <w:rsid w:val="00446BFC"/>
    <w:rsid w:val="00446C75"/>
    <w:rsid w:val="00446D71"/>
    <w:rsid w:val="00446D86"/>
    <w:rsid w:val="00446D8C"/>
    <w:rsid w:val="00446D96"/>
    <w:rsid w:val="00446E43"/>
    <w:rsid w:val="00446E9B"/>
    <w:rsid w:val="00446F88"/>
    <w:rsid w:val="00446FB3"/>
    <w:rsid w:val="00446FE8"/>
    <w:rsid w:val="0044701D"/>
    <w:rsid w:val="0044703B"/>
    <w:rsid w:val="0044706B"/>
    <w:rsid w:val="0044706E"/>
    <w:rsid w:val="004470B7"/>
    <w:rsid w:val="00447148"/>
    <w:rsid w:val="004471BE"/>
    <w:rsid w:val="0044727B"/>
    <w:rsid w:val="004472E1"/>
    <w:rsid w:val="004472E3"/>
    <w:rsid w:val="004472E4"/>
    <w:rsid w:val="0044739A"/>
    <w:rsid w:val="004473B7"/>
    <w:rsid w:val="00447407"/>
    <w:rsid w:val="00447476"/>
    <w:rsid w:val="004474C4"/>
    <w:rsid w:val="004474CE"/>
    <w:rsid w:val="004474DA"/>
    <w:rsid w:val="004474F8"/>
    <w:rsid w:val="0044755B"/>
    <w:rsid w:val="0044772C"/>
    <w:rsid w:val="0044774F"/>
    <w:rsid w:val="0044777A"/>
    <w:rsid w:val="004477AC"/>
    <w:rsid w:val="004477E8"/>
    <w:rsid w:val="004478BD"/>
    <w:rsid w:val="004479B3"/>
    <w:rsid w:val="004479D9"/>
    <w:rsid w:val="00447AA9"/>
    <w:rsid w:val="00447B1E"/>
    <w:rsid w:val="00447B6A"/>
    <w:rsid w:val="00447BFE"/>
    <w:rsid w:val="00447CA7"/>
    <w:rsid w:val="00447D5A"/>
    <w:rsid w:val="00447E85"/>
    <w:rsid w:val="00447E92"/>
    <w:rsid w:val="00447F60"/>
    <w:rsid w:val="0044D7D0"/>
    <w:rsid w:val="004500BC"/>
    <w:rsid w:val="004500C2"/>
    <w:rsid w:val="00450164"/>
    <w:rsid w:val="0045018E"/>
    <w:rsid w:val="0045019A"/>
    <w:rsid w:val="004502A9"/>
    <w:rsid w:val="0045035C"/>
    <w:rsid w:val="00450360"/>
    <w:rsid w:val="00450387"/>
    <w:rsid w:val="00450388"/>
    <w:rsid w:val="004503C3"/>
    <w:rsid w:val="00450431"/>
    <w:rsid w:val="00450565"/>
    <w:rsid w:val="004505B9"/>
    <w:rsid w:val="004505E9"/>
    <w:rsid w:val="004505FA"/>
    <w:rsid w:val="00450643"/>
    <w:rsid w:val="00450789"/>
    <w:rsid w:val="004507EC"/>
    <w:rsid w:val="004507F9"/>
    <w:rsid w:val="004508D9"/>
    <w:rsid w:val="0045090A"/>
    <w:rsid w:val="00450910"/>
    <w:rsid w:val="00450963"/>
    <w:rsid w:val="00450982"/>
    <w:rsid w:val="004509D9"/>
    <w:rsid w:val="004509E7"/>
    <w:rsid w:val="00450A15"/>
    <w:rsid w:val="00450B46"/>
    <w:rsid w:val="00450C17"/>
    <w:rsid w:val="00450C42"/>
    <w:rsid w:val="00450E35"/>
    <w:rsid w:val="00450F05"/>
    <w:rsid w:val="00450FCD"/>
    <w:rsid w:val="00451078"/>
    <w:rsid w:val="00451079"/>
    <w:rsid w:val="0045117E"/>
    <w:rsid w:val="00451186"/>
    <w:rsid w:val="0045128E"/>
    <w:rsid w:val="004512AA"/>
    <w:rsid w:val="004512C6"/>
    <w:rsid w:val="0045132E"/>
    <w:rsid w:val="00451363"/>
    <w:rsid w:val="004514C4"/>
    <w:rsid w:val="00451534"/>
    <w:rsid w:val="004516F4"/>
    <w:rsid w:val="00451740"/>
    <w:rsid w:val="0045174C"/>
    <w:rsid w:val="00451860"/>
    <w:rsid w:val="00451891"/>
    <w:rsid w:val="004519B8"/>
    <w:rsid w:val="00451AEE"/>
    <w:rsid w:val="00451B6E"/>
    <w:rsid w:val="00451B91"/>
    <w:rsid w:val="00451BC5"/>
    <w:rsid w:val="00451C12"/>
    <w:rsid w:val="00451CF6"/>
    <w:rsid w:val="00451D26"/>
    <w:rsid w:val="00451E2A"/>
    <w:rsid w:val="00451E56"/>
    <w:rsid w:val="00451E5C"/>
    <w:rsid w:val="00451E68"/>
    <w:rsid w:val="00451E9B"/>
    <w:rsid w:val="00451EA2"/>
    <w:rsid w:val="00451F08"/>
    <w:rsid w:val="00451FAD"/>
    <w:rsid w:val="00452005"/>
    <w:rsid w:val="004520B1"/>
    <w:rsid w:val="004520CF"/>
    <w:rsid w:val="004520D4"/>
    <w:rsid w:val="00452145"/>
    <w:rsid w:val="00452168"/>
    <w:rsid w:val="00452183"/>
    <w:rsid w:val="004521E0"/>
    <w:rsid w:val="0045228B"/>
    <w:rsid w:val="004522F2"/>
    <w:rsid w:val="00452374"/>
    <w:rsid w:val="00452491"/>
    <w:rsid w:val="00452496"/>
    <w:rsid w:val="00452541"/>
    <w:rsid w:val="00452571"/>
    <w:rsid w:val="00452587"/>
    <w:rsid w:val="004525BA"/>
    <w:rsid w:val="004526B4"/>
    <w:rsid w:val="00452707"/>
    <w:rsid w:val="00452714"/>
    <w:rsid w:val="0045275C"/>
    <w:rsid w:val="00452861"/>
    <w:rsid w:val="00452910"/>
    <w:rsid w:val="004529A4"/>
    <w:rsid w:val="004529B0"/>
    <w:rsid w:val="00452A21"/>
    <w:rsid w:val="00452A54"/>
    <w:rsid w:val="00452A63"/>
    <w:rsid w:val="00452A86"/>
    <w:rsid w:val="00452A9F"/>
    <w:rsid w:val="00452C5E"/>
    <w:rsid w:val="00452D02"/>
    <w:rsid w:val="00452D35"/>
    <w:rsid w:val="00452E68"/>
    <w:rsid w:val="00452E77"/>
    <w:rsid w:val="00452F08"/>
    <w:rsid w:val="00452F43"/>
    <w:rsid w:val="00452F81"/>
    <w:rsid w:val="00452F84"/>
    <w:rsid w:val="00453012"/>
    <w:rsid w:val="00453071"/>
    <w:rsid w:val="00453099"/>
    <w:rsid w:val="00453255"/>
    <w:rsid w:val="00453267"/>
    <w:rsid w:val="004533DC"/>
    <w:rsid w:val="00453462"/>
    <w:rsid w:val="0045349D"/>
    <w:rsid w:val="004534C3"/>
    <w:rsid w:val="0045398C"/>
    <w:rsid w:val="004539A4"/>
    <w:rsid w:val="004539CF"/>
    <w:rsid w:val="00453C04"/>
    <w:rsid w:val="00453C85"/>
    <w:rsid w:val="00453E07"/>
    <w:rsid w:val="00453E25"/>
    <w:rsid w:val="00453E3C"/>
    <w:rsid w:val="00453E59"/>
    <w:rsid w:val="00453EB5"/>
    <w:rsid w:val="00453EF0"/>
    <w:rsid w:val="00453F35"/>
    <w:rsid w:val="00453F42"/>
    <w:rsid w:val="00454038"/>
    <w:rsid w:val="00454121"/>
    <w:rsid w:val="004541A1"/>
    <w:rsid w:val="004541B2"/>
    <w:rsid w:val="00454213"/>
    <w:rsid w:val="00454261"/>
    <w:rsid w:val="004542B3"/>
    <w:rsid w:val="0045434B"/>
    <w:rsid w:val="00454464"/>
    <w:rsid w:val="0045449F"/>
    <w:rsid w:val="004544CB"/>
    <w:rsid w:val="004544F6"/>
    <w:rsid w:val="004545F1"/>
    <w:rsid w:val="0045464C"/>
    <w:rsid w:val="004546C2"/>
    <w:rsid w:val="00454702"/>
    <w:rsid w:val="00454743"/>
    <w:rsid w:val="00454764"/>
    <w:rsid w:val="00454771"/>
    <w:rsid w:val="00454829"/>
    <w:rsid w:val="004548FB"/>
    <w:rsid w:val="00454965"/>
    <w:rsid w:val="00454A2A"/>
    <w:rsid w:val="00454BDF"/>
    <w:rsid w:val="00454C05"/>
    <w:rsid w:val="00454CCE"/>
    <w:rsid w:val="00454D97"/>
    <w:rsid w:val="00454DF5"/>
    <w:rsid w:val="00454E68"/>
    <w:rsid w:val="00454ED7"/>
    <w:rsid w:val="00454F12"/>
    <w:rsid w:val="00454F39"/>
    <w:rsid w:val="00454F8E"/>
    <w:rsid w:val="00455026"/>
    <w:rsid w:val="0045504A"/>
    <w:rsid w:val="00455071"/>
    <w:rsid w:val="00455093"/>
    <w:rsid w:val="004550B2"/>
    <w:rsid w:val="00455111"/>
    <w:rsid w:val="00455116"/>
    <w:rsid w:val="00455152"/>
    <w:rsid w:val="004551AE"/>
    <w:rsid w:val="00455201"/>
    <w:rsid w:val="00455271"/>
    <w:rsid w:val="00455281"/>
    <w:rsid w:val="00455290"/>
    <w:rsid w:val="004552B2"/>
    <w:rsid w:val="00455304"/>
    <w:rsid w:val="00455360"/>
    <w:rsid w:val="004554C4"/>
    <w:rsid w:val="00455526"/>
    <w:rsid w:val="0045562B"/>
    <w:rsid w:val="004556F3"/>
    <w:rsid w:val="00455726"/>
    <w:rsid w:val="0045580D"/>
    <w:rsid w:val="004558BF"/>
    <w:rsid w:val="0045591F"/>
    <w:rsid w:val="00455997"/>
    <w:rsid w:val="00455A38"/>
    <w:rsid w:val="00455AD2"/>
    <w:rsid w:val="00455B4D"/>
    <w:rsid w:val="00455B9E"/>
    <w:rsid w:val="00455C5F"/>
    <w:rsid w:val="00455CD7"/>
    <w:rsid w:val="00455D67"/>
    <w:rsid w:val="00455D91"/>
    <w:rsid w:val="00455DF4"/>
    <w:rsid w:val="00455DF9"/>
    <w:rsid w:val="00455E36"/>
    <w:rsid w:val="00455EC8"/>
    <w:rsid w:val="00455EFF"/>
    <w:rsid w:val="00455FAC"/>
    <w:rsid w:val="00455FCB"/>
    <w:rsid w:val="00455FEE"/>
    <w:rsid w:val="00455FF4"/>
    <w:rsid w:val="0045603D"/>
    <w:rsid w:val="00456049"/>
    <w:rsid w:val="00456053"/>
    <w:rsid w:val="0045606F"/>
    <w:rsid w:val="00456082"/>
    <w:rsid w:val="004561B9"/>
    <w:rsid w:val="0045622F"/>
    <w:rsid w:val="00456289"/>
    <w:rsid w:val="004562C2"/>
    <w:rsid w:val="004562FF"/>
    <w:rsid w:val="004563CE"/>
    <w:rsid w:val="004563EF"/>
    <w:rsid w:val="004563FB"/>
    <w:rsid w:val="004563FF"/>
    <w:rsid w:val="00456488"/>
    <w:rsid w:val="004564D3"/>
    <w:rsid w:val="0045665F"/>
    <w:rsid w:val="00456695"/>
    <w:rsid w:val="00456739"/>
    <w:rsid w:val="00456760"/>
    <w:rsid w:val="004567B1"/>
    <w:rsid w:val="004567CE"/>
    <w:rsid w:val="00456875"/>
    <w:rsid w:val="004568B6"/>
    <w:rsid w:val="004568FE"/>
    <w:rsid w:val="004569E5"/>
    <w:rsid w:val="004569ED"/>
    <w:rsid w:val="00456AEB"/>
    <w:rsid w:val="00456B2D"/>
    <w:rsid w:val="00456B7A"/>
    <w:rsid w:val="00456BD1"/>
    <w:rsid w:val="00456BE7"/>
    <w:rsid w:val="00456C12"/>
    <w:rsid w:val="00456C2D"/>
    <w:rsid w:val="00456C7A"/>
    <w:rsid w:val="00456C95"/>
    <w:rsid w:val="00456CFF"/>
    <w:rsid w:val="00456E14"/>
    <w:rsid w:val="0045703C"/>
    <w:rsid w:val="00457081"/>
    <w:rsid w:val="004570CE"/>
    <w:rsid w:val="004570E9"/>
    <w:rsid w:val="00457127"/>
    <w:rsid w:val="004571AF"/>
    <w:rsid w:val="0045729D"/>
    <w:rsid w:val="004572CA"/>
    <w:rsid w:val="00457347"/>
    <w:rsid w:val="004573D5"/>
    <w:rsid w:val="004573FA"/>
    <w:rsid w:val="00457448"/>
    <w:rsid w:val="00457483"/>
    <w:rsid w:val="004574FB"/>
    <w:rsid w:val="00457597"/>
    <w:rsid w:val="004575B6"/>
    <w:rsid w:val="00457603"/>
    <w:rsid w:val="004576AA"/>
    <w:rsid w:val="00457714"/>
    <w:rsid w:val="00457726"/>
    <w:rsid w:val="0045773D"/>
    <w:rsid w:val="0045782B"/>
    <w:rsid w:val="00457856"/>
    <w:rsid w:val="00457884"/>
    <w:rsid w:val="004578EB"/>
    <w:rsid w:val="0045790B"/>
    <w:rsid w:val="0045795B"/>
    <w:rsid w:val="0045797E"/>
    <w:rsid w:val="004579A4"/>
    <w:rsid w:val="00457A05"/>
    <w:rsid w:val="00457A63"/>
    <w:rsid w:val="00457A88"/>
    <w:rsid w:val="00457A8D"/>
    <w:rsid w:val="00457C8F"/>
    <w:rsid w:val="00457CC7"/>
    <w:rsid w:val="00457CF9"/>
    <w:rsid w:val="00457D46"/>
    <w:rsid w:val="00457DF1"/>
    <w:rsid w:val="00457DF3"/>
    <w:rsid w:val="00457F42"/>
    <w:rsid w:val="00457F89"/>
    <w:rsid w:val="00457FBF"/>
    <w:rsid w:val="00457FC2"/>
    <w:rsid w:val="00457FD0"/>
    <w:rsid w:val="00460066"/>
    <w:rsid w:val="00460112"/>
    <w:rsid w:val="00460133"/>
    <w:rsid w:val="00460206"/>
    <w:rsid w:val="00460273"/>
    <w:rsid w:val="004602ED"/>
    <w:rsid w:val="0046038B"/>
    <w:rsid w:val="00460426"/>
    <w:rsid w:val="004604F7"/>
    <w:rsid w:val="004605D7"/>
    <w:rsid w:val="004605FD"/>
    <w:rsid w:val="004606F7"/>
    <w:rsid w:val="00460706"/>
    <w:rsid w:val="0046078D"/>
    <w:rsid w:val="004607CC"/>
    <w:rsid w:val="0046081A"/>
    <w:rsid w:val="00460881"/>
    <w:rsid w:val="0046088F"/>
    <w:rsid w:val="0046090E"/>
    <w:rsid w:val="00460A36"/>
    <w:rsid w:val="00460C69"/>
    <w:rsid w:val="00460CA0"/>
    <w:rsid w:val="00460D32"/>
    <w:rsid w:val="00460EAC"/>
    <w:rsid w:val="00460FF4"/>
    <w:rsid w:val="00461076"/>
    <w:rsid w:val="00461081"/>
    <w:rsid w:val="004610FD"/>
    <w:rsid w:val="00461161"/>
    <w:rsid w:val="0046118B"/>
    <w:rsid w:val="0046122B"/>
    <w:rsid w:val="00461313"/>
    <w:rsid w:val="00461362"/>
    <w:rsid w:val="00461398"/>
    <w:rsid w:val="004613AC"/>
    <w:rsid w:val="00461424"/>
    <w:rsid w:val="00461474"/>
    <w:rsid w:val="004614AD"/>
    <w:rsid w:val="004615C1"/>
    <w:rsid w:val="0046160D"/>
    <w:rsid w:val="00461671"/>
    <w:rsid w:val="004616BC"/>
    <w:rsid w:val="004616DF"/>
    <w:rsid w:val="004617C4"/>
    <w:rsid w:val="004617CE"/>
    <w:rsid w:val="00461800"/>
    <w:rsid w:val="004619AC"/>
    <w:rsid w:val="004619C5"/>
    <w:rsid w:val="00461A06"/>
    <w:rsid w:val="00461A43"/>
    <w:rsid w:val="00461A51"/>
    <w:rsid w:val="00461B00"/>
    <w:rsid w:val="00461B30"/>
    <w:rsid w:val="00461B48"/>
    <w:rsid w:val="00461BAF"/>
    <w:rsid w:val="00461C10"/>
    <w:rsid w:val="00461D8C"/>
    <w:rsid w:val="00461DCF"/>
    <w:rsid w:val="00461DDD"/>
    <w:rsid w:val="00461E5B"/>
    <w:rsid w:val="00461EC2"/>
    <w:rsid w:val="00461F2E"/>
    <w:rsid w:val="00461F85"/>
    <w:rsid w:val="00461FAC"/>
    <w:rsid w:val="00461FD9"/>
    <w:rsid w:val="00461FF5"/>
    <w:rsid w:val="00462073"/>
    <w:rsid w:val="0046207E"/>
    <w:rsid w:val="00462088"/>
    <w:rsid w:val="0046208C"/>
    <w:rsid w:val="004620AF"/>
    <w:rsid w:val="004620E5"/>
    <w:rsid w:val="004620F6"/>
    <w:rsid w:val="00462189"/>
    <w:rsid w:val="0046219B"/>
    <w:rsid w:val="0046222F"/>
    <w:rsid w:val="0046239A"/>
    <w:rsid w:val="004624BC"/>
    <w:rsid w:val="00462532"/>
    <w:rsid w:val="004625AE"/>
    <w:rsid w:val="00462616"/>
    <w:rsid w:val="004626A4"/>
    <w:rsid w:val="004626D0"/>
    <w:rsid w:val="004627A6"/>
    <w:rsid w:val="00462887"/>
    <w:rsid w:val="004629B9"/>
    <w:rsid w:val="00462A48"/>
    <w:rsid w:val="00462A4A"/>
    <w:rsid w:val="00462A82"/>
    <w:rsid w:val="00462B6A"/>
    <w:rsid w:val="00462BD9"/>
    <w:rsid w:val="00462C99"/>
    <w:rsid w:val="00462D1C"/>
    <w:rsid w:val="00462E3D"/>
    <w:rsid w:val="00462E80"/>
    <w:rsid w:val="00462EE1"/>
    <w:rsid w:val="00462EF6"/>
    <w:rsid w:val="00462F81"/>
    <w:rsid w:val="00463060"/>
    <w:rsid w:val="004630A7"/>
    <w:rsid w:val="0046310A"/>
    <w:rsid w:val="00463130"/>
    <w:rsid w:val="004631E0"/>
    <w:rsid w:val="004632A2"/>
    <w:rsid w:val="004632AF"/>
    <w:rsid w:val="004632D0"/>
    <w:rsid w:val="0046335C"/>
    <w:rsid w:val="0046338B"/>
    <w:rsid w:val="004634CE"/>
    <w:rsid w:val="00463505"/>
    <w:rsid w:val="0046351B"/>
    <w:rsid w:val="00463574"/>
    <w:rsid w:val="0046357E"/>
    <w:rsid w:val="0046359B"/>
    <w:rsid w:val="00463743"/>
    <w:rsid w:val="004638B7"/>
    <w:rsid w:val="0046394F"/>
    <w:rsid w:val="0046397A"/>
    <w:rsid w:val="0046397B"/>
    <w:rsid w:val="004639DA"/>
    <w:rsid w:val="00463A0F"/>
    <w:rsid w:val="00463A55"/>
    <w:rsid w:val="00463AF6"/>
    <w:rsid w:val="00463C35"/>
    <w:rsid w:val="00463D6D"/>
    <w:rsid w:val="00463DBB"/>
    <w:rsid w:val="00463DC5"/>
    <w:rsid w:val="00463EF5"/>
    <w:rsid w:val="00463FA3"/>
    <w:rsid w:val="004640D7"/>
    <w:rsid w:val="0046410E"/>
    <w:rsid w:val="00464187"/>
    <w:rsid w:val="004641E3"/>
    <w:rsid w:val="004641ED"/>
    <w:rsid w:val="0046425A"/>
    <w:rsid w:val="0046434F"/>
    <w:rsid w:val="004644C2"/>
    <w:rsid w:val="00464547"/>
    <w:rsid w:val="00464549"/>
    <w:rsid w:val="0046455D"/>
    <w:rsid w:val="0046458A"/>
    <w:rsid w:val="0046460F"/>
    <w:rsid w:val="004646BC"/>
    <w:rsid w:val="004646C9"/>
    <w:rsid w:val="0046479F"/>
    <w:rsid w:val="00464854"/>
    <w:rsid w:val="00464900"/>
    <w:rsid w:val="0046492A"/>
    <w:rsid w:val="00464963"/>
    <w:rsid w:val="004649ED"/>
    <w:rsid w:val="004649F1"/>
    <w:rsid w:val="00464A10"/>
    <w:rsid w:val="00464A7C"/>
    <w:rsid w:val="00464AF6"/>
    <w:rsid w:val="00464B16"/>
    <w:rsid w:val="00464BA7"/>
    <w:rsid w:val="00464BAF"/>
    <w:rsid w:val="00464C2A"/>
    <w:rsid w:val="00464C7F"/>
    <w:rsid w:val="00464CC2"/>
    <w:rsid w:val="00464CE6"/>
    <w:rsid w:val="00464CE9"/>
    <w:rsid w:val="00464D58"/>
    <w:rsid w:val="00464E97"/>
    <w:rsid w:val="00464EDB"/>
    <w:rsid w:val="00464F30"/>
    <w:rsid w:val="0046513A"/>
    <w:rsid w:val="00465158"/>
    <w:rsid w:val="00465193"/>
    <w:rsid w:val="004651A4"/>
    <w:rsid w:val="004651BA"/>
    <w:rsid w:val="0046525E"/>
    <w:rsid w:val="004652B6"/>
    <w:rsid w:val="004653B9"/>
    <w:rsid w:val="004653ED"/>
    <w:rsid w:val="00465422"/>
    <w:rsid w:val="004654A2"/>
    <w:rsid w:val="004654B7"/>
    <w:rsid w:val="004654D6"/>
    <w:rsid w:val="00465615"/>
    <w:rsid w:val="00465645"/>
    <w:rsid w:val="004656C4"/>
    <w:rsid w:val="0046572E"/>
    <w:rsid w:val="0046576E"/>
    <w:rsid w:val="004657C6"/>
    <w:rsid w:val="0046591A"/>
    <w:rsid w:val="00465A31"/>
    <w:rsid w:val="00465B23"/>
    <w:rsid w:val="00465C2F"/>
    <w:rsid w:val="00465CB6"/>
    <w:rsid w:val="00465CCB"/>
    <w:rsid w:val="00465DD3"/>
    <w:rsid w:val="00465E6F"/>
    <w:rsid w:val="00465F5D"/>
    <w:rsid w:val="00465F85"/>
    <w:rsid w:val="00465FD5"/>
    <w:rsid w:val="0046604B"/>
    <w:rsid w:val="00466075"/>
    <w:rsid w:val="0046611A"/>
    <w:rsid w:val="004661A8"/>
    <w:rsid w:val="00466226"/>
    <w:rsid w:val="0046628A"/>
    <w:rsid w:val="004662CC"/>
    <w:rsid w:val="004663E8"/>
    <w:rsid w:val="004663ED"/>
    <w:rsid w:val="004664D5"/>
    <w:rsid w:val="004664E8"/>
    <w:rsid w:val="004665E5"/>
    <w:rsid w:val="004666EA"/>
    <w:rsid w:val="0046684B"/>
    <w:rsid w:val="004668A5"/>
    <w:rsid w:val="004668F8"/>
    <w:rsid w:val="00466917"/>
    <w:rsid w:val="004669F1"/>
    <w:rsid w:val="00466A9D"/>
    <w:rsid w:val="00466AB1"/>
    <w:rsid w:val="00466AFD"/>
    <w:rsid w:val="00466C26"/>
    <w:rsid w:val="00466C2A"/>
    <w:rsid w:val="00466C7E"/>
    <w:rsid w:val="00466CA0"/>
    <w:rsid w:val="00466D1E"/>
    <w:rsid w:val="00466D5B"/>
    <w:rsid w:val="00466DA1"/>
    <w:rsid w:val="00466DA7"/>
    <w:rsid w:val="00466DB7"/>
    <w:rsid w:val="00466DCB"/>
    <w:rsid w:val="00466E66"/>
    <w:rsid w:val="00466F27"/>
    <w:rsid w:val="00466FB1"/>
    <w:rsid w:val="004670BF"/>
    <w:rsid w:val="00467204"/>
    <w:rsid w:val="00467282"/>
    <w:rsid w:val="004672E1"/>
    <w:rsid w:val="0046739F"/>
    <w:rsid w:val="004673D7"/>
    <w:rsid w:val="00467478"/>
    <w:rsid w:val="004674C0"/>
    <w:rsid w:val="004676A5"/>
    <w:rsid w:val="004676BC"/>
    <w:rsid w:val="004676E4"/>
    <w:rsid w:val="004676F4"/>
    <w:rsid w:val="00467781"/>
    <w:rsid w:val="0046779A"/>
    <w:rsid w:val="004677BA"/>
    <w:rsid w:val="004677CD"/>
    <w:rsid w:val="0046789D"/>
    <w:rsid w:val="004678DE"/>
    <w:rsid w:val="0046793A"/>
    <w:rsid w:val="00467967"/>
    <w:rsid w:val="004679D7"/>
    <w:rsid w:val="00467AF6"/>
    <w:rsid w:val="00467C0D"/>
    <w:rsid w:val="00467CA4"/>
    <w:rsid w:val="00467CB8"/>
    <w:rsid w:val="00467CCC"/>
    <w:rsid w:val="00467D07"/>
    <w:rsid w:val="00467DBB"/>
    <w:rsid w:val="00467E9F"/>
    <w:rsid w:val="00467ED8"/>
    <w:rsid w:val="00467F16"/>
    <w:rsid w:val="00467FA3"/>
    <w:rsid w:val="00470112"/>
    <w:rsid w:val="00470115"/>
    <w:rsid w:val="00470167"/>
    <w:rsid w:val="004701F5"/>
    <w:rsid w:val="0047025A"/>
    <w:rsid w:val="004702D5"/>
    <w:rsid w:val="00470344"/>
    <w:rsid w:val="004703D9"/>
    <w:rsid w:val="004703E5"/>
    <w:rsid w:val="0047041E"/>
    <w:rsid w:val="0047044D"/>
    <w:rsid w:val="00470511"/>
    <w:rsid w:val="0047055A"/>
    <w:rsid w:val="00470568"/>
    <w:rsid w:val="004705FA"/>
    <w:rsid w:val="00470621"/>
    <w:rsid w:val="00470645"/>
    <w:rsid w:val="00470722"/>
    <w:rsid w:val="00470889"/>
    <w:rsid w:val="00470998"/>
    <w:rsid w:val="004709B6"/>
    <w:rsid w:val="004709E3"/>
    <w:rsid w:val="004709F2"/>
    <w:rsid w:val="00470B39"/>
    <w:rsid w:val="00470BE7"/>
    <w:rsid w:val="00470C26"/>
    <w:rsid w:val="00470C32"/>
    <w:rsid w:val="00470CB3"/>
    <w:rsid w:val="00470D23"/>
    <w:rsid w:val="00470D7A"/>
    <w:rsid w:val="00470DCA"/>
    <w:rsid w:val="00470E3B"/>
    <w:rsid w:val="00470E97"/>
    <w:rsid w:val="00470EA5"/>
    <w:rsid w:val="00470EE4"/>
    <w:rsid w:val="00470F8B"/>
    <w:rsid w:val="00471049"/>
    <w:rsid w:val="00471063"/>
    <w:rsid w:val="0047107D"/>
    <w:rsid w:val="00471084"/>
    <w:rsid w:val="004710D0"/>
    <w:rsid w:val="00471271"/>
    <w:rsid w:val="004713FC"/>
    <w:rsid w:val="00471403"/>
    <w:rsid w:val="00471471"/>
    <w:rsid w:val="004714C3"/>
    <w:rsid w:val="004714D1"/>
    <w:rsid w:val="00471552"/>
    <w:rsid w:val="004715AB"/>
    <w:rsid w:val="00471621"/>
    <w:rsid w:val="00471625"/>
    <w:rsid w:val="004716A2"/>
    <w:rsid w:val="004716FC"/>
    <w:rsid w:val="00471702"/>
    <w:rsid w:val="0047174D"/>
    <w:rsid w:val="0047176E"/>
    <w:rsid w:val="0047179C"/>
    <w:rsid w:val="00471802"/>
    <w:rsid w:val="00471834"/>
    <w:rsid w:val="00471835"/>
    <w:rsid w:val="0047186D"/>
    <w:rsid w:val="004718BD"/>
    <w:rsid w:val="004718D4"/>
    <w:rsid w:val="0047193C"/>
    <w:rsid w:val="00471AE7"/>
    <w:rsid w:val="00471B79"/>
    <w:rsid w:val="00471B7F"/>
    <w:rsid w:val="00471BB0"/>
    <w:rsid w:val="00471C9C"/>
    <w:rsid w:val="00471CC2"/>
    <w:rsid w:val="00471D1C"/>
    <w:rsid w:val="00471D2E"/>
    <w:rsid w:val="00471DE8"/>
    <w:rsid w:val="00471F46"/>
    <w:rsid w:val="0047212C"/>
    <w:rsid w:val="004721A5"/>
    <w:rsid w:val="0047228F"/>
    <w:rsid w:val="004722C5"/>
    <w:rsid w:val="0047234F"/>
    <w:rsid w:val="004723BB"/>
    <w:rsid w:val="004723CD"/>
    <w:rsid w:val="0047246D"/>
    <w:rsid w:val="004724C8"/>
    <w:rsid w:val="004724D8"/>
    <w:rsid w:val="00472514"/>
    <w:rsid w:val="00472522"/>
    <w:rsid w:val="004725C8"/>
    <w:rsid w:val="00472641"/>
    <w:rsid w:val="004726D9"/>
    <w:rsid w:val="0047271E"/>
    <w:rsid w:val="00472787"/>
    <w:rsid w:val="00472793"/>
    <w:rsid w:val="004727CE"/>
    <w:rsid w:val="0047281B"/>
    <w:rsid w:val="00472860"/>
    <w:rsid w:val="00472876"/>
    <w:rsid w:val="00472883"/>
    <w:rsid w:val="0047291C"/>
    <w:rsid w:val="00472958"/>
    <w:rsid w:val="00472986"/>
    <w:rsid w:val="00472B44"/>
    <w:rsid w:val="00472BBD"/>
    <w:rsid w:val="00472C4F"/>
    <w:rsid w:val="00472C8C"/>
    <w:rsid w:val="00472D42"/>
    <w:rsid w:val="00472E10"/>
    <w:rsid w:val="00472E6C"/>
    <w:rsid w:val="00472E87"/>
    <w:rsid w:val="00472EAC"/>
    <w:rsid w:val="00472F1A"/>
    <w:rsid w:val="00472F37"/>
    <w:rsid w:val="00472FDB"/>
    <w:rsid w:val="0047305A"/>
    <w:rsid w:val="00473069"/>
    <w:rsid w:val="004730A6"/>
    <w:rsid w:val="00473112"/>
    <w:rsid w:val="004731FF"/>
    <w:rsid w:val="00473285"/>
    <w:rsid w:val="004732DB"/>
    <w:rsid w:val="00473381"/>
    <w:rsid w:val="0047339C"/>
    <w:rsid w:val="004734D7"/>
    <w:rsid w:val="00473577"/>
    <w:rsid w:val="00473588"/>
    <w:rsid w:val="004736D6"/>
    <w:rsid w:val="0047370B"/>
    <w:rsid w:val="004737C7"/>
    <w:rsid w:val="004737DD"/>
    <w:rsid w:val="0047381F"/>
    <w:rsid w:val="0047382B"/>
    <w:rsid w:val="00473833"/>
    <w:rsid w:val="0047393C"/>
    <w:rsid w:val="00473942"/>
    <w:rsid w:val="00473AC0"/>
    <w:rsid w:val="00473B1E"/>
    <w:rsid w:val="00473B35"/>
    <w:rsid w:val="00473B6E"/>
    <w:rsid w:val="00473C45"/>
    <w:rsid w:val="00473C46"/>
    <w:rsid w:val="00473C74"/>
    <w:rsid w:val="00473C8B"/>
    <w:rsid w:val="00473C8C"/>
    <w:rsid w:val="00473D0C"/>
    <w:rsid w:val="00473D17"/>
    <w:rsid w:val="00473E03"/>
    <w:rsid w:val="00473E68"/>
    <w:rsid w:val="00473E7A"/>
    <w:rsid w:val="00473EAA"/>
    <w:rsid w:val="00473EBA"/>
    <w:rsid w:val="00473F08"/>
    <w:rsid w:val="00473F80"/>
    <w:rsid w:val="0047403F"/>
    <w:rsid w:val="004740B1"/>
    <w:rsid w:val="0047414B"/>
    <w:rsid w:val="0047419E"/>
    <w:rsid w:val="00474213"/>
    <w:rsid w:val="0047423F"/>
    <w:rsid w:val="004742D1"/>
    <w:rsid w:val="004742E9"/>
    <w:rsid w:val="004742FA"/>
    <w:rsid w:val="004743F0"/>
    <w:rsid w:val="004744B9"/>
    <w:rsid w:val="004744C5"/>
    <w:rsid w:val="004744C9"/>
    <w:rsid w:val="004744CC"/>
    <w:rsid w:val="00474537"/>
    <w:rsid w:val="0047455F"/>
    <w:rsid w:val="00474578"/>
    <w:rsid w:val="004745C2"/>
    <w:rsid w:val="004745E0"/>
    <w:rsid w:val="004746B2"/>
    <w:rsid w:val="00474755"/>
    <w:rsid w:val="00474767"/>
    <w:rsid w:val="0047477C"/>
    <w:rsid w:val="0047484E"/>
    <w:rsid w:val="004748C9"/>
    <w:rsid w:val="0047492E"/>
    <w:rsid w:val="00474946"/>
    <w:rsid w:val="0047497E"/>
    <w:rsid w:val="004749BA"/>
    <w:rsid w:val="00474A6B"/>
    <w:rsid w:val="00474AC6"/>
    <w:rsid w:val="00474B11"/>
    <w:rsid w:val="00474C6B"/>
    <w:rsid w:val="00474D02"/>
    <w:rsid w:val="00474DC9"/>
    <w:rsid w:val="00474EBA"/>
    <w:rsid w:val="00474F12"/>
    <w:rsid w:val="00474F1A"/>
    <w:rsid w:val="00474F5D"/>
    <w:rsid w:val="00474F8E"/>
    <w:rsid w:val="00475092"/>
    <w:rsid w:val="004750AB"/>
    <w:rsid w:val="0047521D"/>
    <w:rsid w:val="004752FB"/>
    <w:rsid w:val="00475392"/>
    <w:rsid w:val="004753C2"/>
    <w:rsid w:val="00475413"/>
    <w:rsid w:val="0047544C"/>
    <w:rsid w:val="004754A6"/>
    <w:rsid w:val="004754EC"/>
    <w:rsid w:val="00475685"/>
    <w:rsid w:val="004757CD"/>
    <w:rsid w:val="004757DC"/>
    <w:rsid w:val="004757F1"/>
    <w:rsid w:val="00475840"/>
    <w:rsid w:val="004758FE"/>
    <w:rsid w:val="00475905"/>
    <w:rsid w:val="004759EA"/>
    <w:rsid w:val="00475AA4"/>
    <w:rsid w:val="00475B0E"/>
    <w:rsid w:val="00475B89"/>
    <w:rsid w:val="00475BC1"/>
    <w:rsid w:val="00475BE3"/>
    <w:rsid w:val="00475C65"/>
    <w:rsid w:val="00475C8C"/>
    <w:rsid w:val="00475C90"/>
    <w:rsid w:val="00475C92"/>
    <w:rsid w:val="00475D08"/>
    <w:rsid w:val="00475D5E"/>
    <w:rsid w:val="00475DF9"/>
    <w:rsid w:val="00475EB0"/>
    <w:rsid w:val="00475F2B"/>
    <w:rsid w:val="00475F55"/>
    <w:rsid w:val="00476027"/>
    <w:rsid w:val="0047605E"/>
    <w:rsid w:val="00476198"/>
    <w:rsid w:val="004761E6"/>
    <w:rsid w:val="0047626E"/>
    <w:rsid w:val="00476270"/>
    <w:rsid w:val="00476369"/>
    <w:rsid w:val="004764E6"/>
    <w:rsid w:val="00476569"/>
    <w:rsid w:val="004765A5"/>
    <w:rsid w:val="00476731"/>
    <w:rsid w:val="004767B3"/>
    <w:rsid w:val="004767D0"/>
    <w:rsid w:val="004767D8"/>
    <w:rsid w:val="004769ED"/>
    <w:rsid w:val="004769F6"/>
    <w:rsid w:val="00476A71"/>
    <w:rsid w:val="00476B29"/>
    <w:rsid w:val="00476C4B"/>
    <w:rsid w:val="00476C5F"/>
    <w:rsid w:val="00476CAD"/>
    <w:rsid w:val="00476F4C"/>
    <w:rsid w:val="00476FBF"/>
    <w:rsid w:val="00476FEB"/>
    <w:rsid w:val="0047716C"/>
    <w:rsid w:val="00477204"/>
    <w:rsid w:val="004772DB"/>
    <w:rsid w:val="00477341"/>
    <w:rsid w:val="004773CC"/>
    <w:rsid w:val="004773F2"/>
    <w:rsid w:val="0047742D"/>
    <w:rsid w:val="004774D7"/>
    <w:rsid w:val="004774FF"/>
    <w:rsid w:val="0047753A"/>
    <w:rsid w:val="00477567"/>
    <w:rsid w:val="00477640"/>
    <w:rsid w:val="00477649"/>
    <w:rsid w:val="00477661"/>
    <w:rsid w:val="00477688"/>
    <w:rsid w:val="004777F4"/>
    <w:rsid w:val="00477903"/>
    <w:rsid w:val="004779BA"/>
    <w:rsid w:val="00477B07"/>
    <w:rsid w:val="00477CCA"/>
    <w:rsid w:val="00477D8C"/>
    <w:rsid w:val="00477D9F"/>
    <w:rsid w:val="00477DA5"/>
    <w:rsid w:val="00477E97"/>
    <w:rsid w:val="00477E98"/>
    <w:rsid w:val="00477F1A"/>
    <w:rsid w:val="00480028"/>
    <w:rsid w:val="0048002B"/>
    <w:rsid w:val="00480048"/>
    <w:rsid w:val="004800C8"/>
    <w:rsid w:val="004800F6"/>
    <w:rsid w:val="004800FA"/>
    <w:rsid w:val="0048018E"/>
    <w:rsid w:val="00480204"/>
    <w:rsid w:val="00480308"/>
    <w:rsid w:val="00480357"/>
    <w:rsid w:val="0048038A"/>
    <w:rsid w:val="0048040B"/>
    <w:rsid w:val="0048046B"/>
    <w:rsid w:val="004805F3"/>
    <w:rsid w:val="00480658"/>
    <w:rsid w:val="0048066A"/>
    <w:rsid w:val="0048067A"/>
    <w:rsid w:val="004806C8"/>
    <w:rsid w:val="00480759"/>
    <w:rsid w:val="0048078F"/>
    <w:rsid w:val="0048087A"/>
    <w:rsid w:val="0048087E"/>
    <w:rsid w:val="004808AF"/>
    <w:rsid w:val="004809B7"/>
    <w:rsid w:val="00480AAA"/>
    <w:rsid w:val="00480AC7"/>
    <w:rsid w:val="00480B2D"/>
    <w:rsid w:val="00480B2F"/>
    <w:rsid w:val="00480BE3"/>
    <w:rsid w:val="00480C1E"/>
    <w:rsid w:val="00480C53"/>
    <w:rsid w:val="00480C5C"/>
    <w:rsid w:val="00480DE5"/>
    <w:rsid w:val="00480E4A"/>
    <w:rsid w:val="00480F73"/>
    <w:rsid w:val="00480F91"/>
    <w:rsid w:val="0048102C"/>
    <w:rsid w:val="004810C5"/>
    <w:rsid w:val="004810D6"/>
    <w:rsid w:val="0048114C"/>
    <w:rsid w:val="00481261"/>
    <w:rsid w:val="00481301"/>
    <w:rsid w:val="00481389"/>
    <w:rsid w:val="004815B4"/>
    <w:rsid w:val="00481696"/>
    <w:rsid w:val="004816A3"/>
    <w:rsid w:val="00481725"/>
    <w:rsid w:val="00481774"/>
    <w:rsid w:val="004817AD"/>
    <w:rsid w:val="004817E2"/>
    <w:rsid w:val="0048181D"/>
    <w:rsid w:val="00481846"/>
    <w:rsid w:val="00481854"/>
    <w:rsid w:val="004818D1"/>
    <w:rsid w:val="004818E2"/>
    <w:rsid w:val="00481904"/>
    <w:rsid w:val="00481926"/>
    <w:rsid w:val="00481995"/>
    <w:rsid w:val="00481AB9"/>
    <w:rsid w:val="00481BA9"/>
    <w:rsid w:val="00481C3B"/>
    <w:rsid w:val="00481C64"/>
    <w:rsid w:val="00481D50"/>
    <w:rsid w:val="00481D5D"/>
    <w:rsid w:val="00481DAE"/>
    <w:rsid w:val="00481F1B"/>
    <w:rsid w:val="00481F35"/>
    <w:rsid w:val="00481F46"/>
    <w:rsid w:val="00481FC3"/>
    <w:rsid w:val="00482054"/>
    <w:rsid w:val="004820C7"/>
    <w:rsid w:val="00482140"/>
    <w:rsid w:val="004821B6"/>
    <w:rsid w:val="00482201"/>
    <w:rsid w:val="00482237"/>
    <w:rsid w:val="0048225F"/>
    <w:rsid w:val="004823F6"/>
    <w:rsid w:val="004824E0"/>
    <w:rsid w:val="00482566"/>
    <w:rsid w:val="004825CA"/>
    <w:rsid w:val="004825F5"/>
    <w:rsid w:val="0048285D"/>
    <w:rsid w:val="004828B9"/>
    <w:rsid w:val="00482AA1"/>
    <w:rsid w:val="00482ABB"/>
    <w:rsid w:val="00482AFC"/>
    <w:rsid w:val="00482B92"/>
    <w:rsid w:val="00482BAE"/>
    <w:rsid w:val="00482C16"/>
    <w:rsid w:val="00482D4C"/>
    <w:rsid w:val="00482D72"/>
    <w:rsid w:val="00482D91"/>
    <w:rsid w:val="00482E51"/>
    <w:rsid w:val="00482E57"/>
    <w:rsid w:val="00482E70"/>
    <w:rsid w:val="00482E74"/>
    <w:rsid w:val="00482F47"/>
    <w:rsid w:val="00482FF8"/>
    <w:rsid w:val="0048300F"/>
    <w:rsid w:val="00483057"/>
    <w:rsid w:val="00483068"/>
    <w:rsid w:val="004831B3"/>
    <w:rsid w:val="0048335D"/>
    <w:rsid w:val="0048337F"/>
    <w:rsid w:val="00483392"/>
    <w:rsid w:val="004833C4"/>
    <w:rsid w:val="0048344A"/>
    <w:rsid w:val="00483495"/>
    <w:rsid w:val="004834B9"/>
    <w:rsid w:val="004834D2"/>
    <w:rsid w:val="004834D3"/>
    <w:rsid w:val="004834E6"/>
    <w:rsid w:val="00483529"/>
    <w:rsid w:val="00483627"/>
    <w:rsid w:val="00483649"/>
    <w:rsid w:val="0048387A"/>
    <w:rsid w:val="0048390F"/>
    <w:rsid w:val="0048394D"/>
    <w:rsid w:val="004839C1"/>
    <w:rsid w:val="004839D2"/>
    <w:rsid w:val="00483A43"/>
    <w:rsid w:val="00483A73"/>
    <w:rsid w:val="00483A75"/>
    <w:rsid w:val="00483AD5"/>
    <w:rsid w:val="00483B2C"/>
    <w:rsid w:val="00483BA5"/>
    <w:rsid w:val="00483BB3"/>
    <w:rsid w:val="00483C3B"/>
    <w:rsid w:val="00483C93"/>
    <w:rsid w:val="00483CFC"/>
    <w:rsid w:val="00483D01"/>
    <w:rsid w:val="00483DDD"/>
    <w:rsid w:val="00483E04"/>
    <w:rsid w:val="00483E6F"/>
    <w:rsid w:val="00483EC6"/>
    <w:rsid w:val="00483EF3"/>
    <w:rsid w:val="00483EFE"/>
    <w:rsid w:val="00484006"/>
    <w:rsid w:val="00484030"/>
    <w:rsid w:val="004840A6"/>
    <w:rsid w:val="004840C5"/>
    <w:rsid w:val="00484117"/>
    <w:rsid w:val="0048418C"/>
    <w:rsid w:val="004841A8"/>
    <w:rsid w:val="00484310"/>
    <w:rsid w:val="00484364"/>
    <w:rsid w:val="004843D2"/>
    <w:rsid w:val="0048440F"/>
    <w:rsid w:val="00484458"/>
    <w:rsid w:val="00484468"/>
    <w:rsid w:val="004844E1"/>
    <w:rsid w:val="004844EE"/>
    <w:rsid w:val="0048454A"/>
    <w:rsid w:val="0048460A"/>
    <w:rsid w:val="00484645"/>
    <w:rsid w:val="00484704"/>
    <w:rsid w:val="0048477A"/>
    <w:rsid w:val="004847A7"/>
    <w:rsid w:val="004847C0"/>
    <w:rsid w:val="004847CC"/>
    <w:rsid w:val="004848A3"/>
    <w:rsid w:val="004848C2"/>
    <w:rsid w:val="00484954"/>
    <w:rsid w:val="00484970"/>
    <w:rsid w:val="0048499F"/>
    <w:rsid w:val="00484A78"/>
    <w:rsid w:val="00484AC6"/>
    <w:rsid w:val="00484ADD"/>
    <w:rsid w:val="00484BE1"/>
    <w:rsid w:val="00484C4D"/>
    <w:rsid w:val="00484D06"/>
    <w:rsid w:val="00484D13"/>
    <w:rsid w:val="00484D3B"/>
    <w:rsid w:val="00484E5F"/>
    <w:rsid w:val="00484E67"/>
    <w:rsid w:val="00484EDB"/>
    <w:rsid w:val="00484EDF"/>
    <w:rsid w:val="00484EF0"/>
    <w:rsid w:val="00484F0C"/>
    <w:rsid w:val="00484F53"/>
    <w:rsid w:val="00484FD4"/>
    <w:rsid w:val="00484FE4"/>
    <w:rsid w:val="00484FEC"/>
    <w:rsid w:val="00484FFC"/>
    <w:rsid w:val="0048501B"/>
    <w:rsid w:val="0048507D"/>
    <w:rsid w:val="004850AC"/>
    <w:rsid w:val="004850CE"/>
    <w:rsid w:val="0048510E"/>
    <w:rsid w:val="00485174"/>
    <w:rsid w:val="004851E5"/>
    <w:rsid w:val="004852CB"/>
    <w:rsid w:val="0048533E"/>
    <w:rsid w:val="004853BF"/>
    <w:rsid w:val="004853F3"/>
    <w:rsid w:val="00485463"/>
    <w:rsid w:val="004854A5"/>
    <w:rsid w:val="004854AA"/>
    <w:rsid w:val="004854B1"/>
    <w:rsid w:val="0048562E"/>
    <w:rsid w:val="0048565C"/>
    <w:rsid w:val="00485702"/>
    <w:rsid w:val="0048576F"/>
    <w:rsid w:val="0048581B"/>
    <w:rsid w:val="0048588F"/>
    <w:rsid w:val="00485995"/>
    <w:rsid w:val="00485996"/>
    <w:rsid w:val="004859F0"/>
    <w:rsid w:val="00485A26"/>
    <w:rsid w:val="00485A52"/>
    <w:rsid w:val="00485A65"/>
    <w:rsid w:val="00485C7A"/>
    <w:rsid w:val="00485C92"/>
    <w:rsid w:val="00485CAA"/>
    <w:rsid w:val="00485CD8"/>
    <w:rsid w:val="00485D7E"/>
    <w:rsid w:val="00485E26"/>
    <w:rsid w:val="00485E3A"/>
    <w:rsid w:val="00485E58"/>
    <w:rsid w:val="00485E72"/>
    <w:rsid w:val="00485E75"/>
    <w:rsid w:val="00485E7A"/>
    <w:rsid w:val="00485E82"/>
    <w:rsid w:val="00485E9C"/>
    <w:rsid w:val="00485EC8"/>
    <w:rsid w:val="00485F05"/>
    <w:rsid w:val="0048611B"/>
    <w:rsid w:val="004861B4"/>
    <w:rsid w:val="00486255"/>
    <w:rsid w:val="0048633B"/>
    <w:rsid w:val="0048646D"/>
    <w:rsid w:val="00486509"/>
    <w:rsid w:val="004865CD"/>
    <w:rsid w:val="00486600"/>
    <w:rsid w:val="004868AD"/>
    <w:rsid w:val="004868E1"/>
    <w:rsid w:val="0048694E"/>
    <w:rsid w:val="00486992"/>
    <w:rsid w:val="004869A4"/>
    <w:rsid w:val="00486A9F"/>
    <w:rsid w:val="00486AB1"/>
    <w:rsid w:val="00486B37"/>
    <w:rsid w:val="00486BC2"/>
    <w:rsid w:val="00486BEA"/>
    <w:rsid w:val="00486C9E"/>
    <w:rsid w:val="00486CEE"/>
    <w:rsid w:val="00486DE5"/>
    <w:rsid w:val="00486DF9"/>
    <w:rsid w:val="00486E22"/>
    <w:rsid w:val="00486E3B"/>
    <w:rsid w:val="00486E57"/>
    <w:rsid w:val="00486F0C"/>
    <w:rsid w:val="00486F31"/>
    <w:rsid w:val="0048706C"/>
    <w:rsid w:val="00487145"/>
    <w:rsid w:val="004871B0"/>
    <w:rsid w:val="004871B1"/>
    <w:rsid w:val="004871BD"/>
    <w:rsid w:val="004871FF"/>
    <w:rsid w:val="00487292"/>
    <w:rsid w:val="004872D6"/>
    <w:rsid w:val="00487390"/>
    <w:rsid w:val="004873C8"/>
    <w:rsid w:val="00487499"/>
    <w:rsid w:val="004874DA"/>
    <w:rsid w:val="00487510"/>
    <w:rsid w:val="00487538"/>
    <w:rsid w:val="0048753F"/>
    <w:rsid w:val="0048759E"/>
    <w:rsid w:val="004875B2"/>
    <w:rsid w:val="004875EE"/>
    <w:rsid w:val="004875F3"/>
    <w:rsid w:val="0048761E"/>
    <w:rsid w:val="004876FB"/>
    <w:rsid w:val="0048777E"/>
    <w:rsid w:val="004877B6"/>
    <w:rsid w:val="004877FB"/>
    <w:rsid w:val="0048781E"/>
    <w:rsid w:val="0048782E"/>
    <w:rsid w:val="0048790C"/>
    <w:rsid w:val="004879A0"/>
    <w:rsid w:val="004879D5"/>
    <w:rsid w:val="00487A17"/>
    <w:rsid w:val="00487A7D"/>
    <w:rsid w:val="00487AB3"/>
    <w:rsid w:val="00487B1B"/>
    <w:rsid w:val="00487BC1"/>
    <w:rsid w:val="00487CC7"/>
    <w:rsid w:val="00487D9F"/>
    <w:rsid w:val="00487DD2"/>
    <w:rsid w:val="00487EB8"/>
    <w:rsid w:val="00487F11"/>
    <w:rsid w:val="00487F2E"/>
    <w:rsid w:val="004900DB"/>
    <w:rsid w:val="0049023C"/>
    <w:rsid w:val="0049030F"/>
    <w:rsid w:val="00490332"/>
    <w:rsid w:val="004903E7"/>
    <w:rsid w:val="0049056F"/>
    <w:rsid w:val="0049057A"/>
    <w:rsid w:val="00490592"/>
    <w:rsid w:val="00490654"/>
    <w:rsid w:val="00490684"/>
    <w:rsid w:val="00490687"/>
    <w:rsid w:val="0049069F"/>
    <w:rsid w:val="004906A8"/>
    <w:rsid w:val="0049070E"/>
    <w:rsid w:val="0049078F"/>
    <w:rsid w:val="004907A5"/>
    <w:rsid w:val="004907BD"/>
    <w:rsid w:val="00490877"/>
    <w:rsid w:val="004908AB"/>
    <w:rsid w:val="0049091A"/>
    <w:rsid w:val="0049096A"/>
    <w:rsid w:val="004909F4"/>
    <w:rsid w:val="004909F7"/>
    <w:rsid w:val="00490A8E"/>
    <w:rsid w:val="00490B4C"/>
    <w:rsid w:val="00490BC3"/>
    <w:rsid w:val="00490BD2"/>
    <w:rsid w:val="00490C22"/>
    <w:rsid w:val="00490C66"/>
    <w:rsid w:val="00490CC6"/>
    <w:rsid w:val="00490D55"/>
    <w:rsid w:val="00490EDB"/>
    <w:rsid w:val="00490F10"/>
    <w:rsid w:val="00490F77"/>
    <w:rsid w:val="00490F9D"/>
    <w:rsid w:val="0049100B"/>
    <w:rsid w:val="00491114"/>
    <w:rsid w:val="00491127"/>
    <w:rsid w:val="00491139"/>
    <w:rsid w:val="00491152"/>
    <w:rsid w:val="00491198"/>
    <w:rsid w:val="0049119C"/>
    <w:rsid w:val="004911A4"/>
    <w:rsid w:val="004911D3"/>
    <w:rsid w:val="00491313"/>
    <w:rsid w:val="0049136D"/>
    <w:rsid w:val="00491404"/>
    <w:rsid w:val="0049146F"/>
    <w:rsid w:val="0049150A"/>
    <w:rsid w:val="00491511"/>
    <w:rsid w:val="00491538"/>
    <w:rsid w:val="00491544"/>
    <w:rsid w:val="0049154C"/>
    <w:rsid w:val="00491567"/>
    <w:rsid w:val="004915B1"/>
    <w:rsid w:val="004917C7"/>
    <w:rsid w:val="0049182F"/>
    <w:rsid w:val="004918A5"/>
    <w:rsid w:val="004918C3"/>
    <w:rsid w:val="004918F2"/>
    <w:rsid w:val="0049190C"/>
    <w:rsid w:val="004919BE"/>
    <w:rsid w:val="004919C3"/>
    <w:rsid w:val="004919E1"/>
    <w:rsid w:val="00491AB7"/>
    <w:rsid w:val="00491B17"/>
    <w:rsid w:val="00491B43"/>
    <w:rsid w:val="00491C5C"/>
    <w:rsid w:val="00491C82"/>
    <w:rsid w:val="00491CFE"/>
    <w:rsid w:val="00491D4A"/>
    <w:rsid w:val="00491DCA"/>
    <w:rsid w:val="00491DE1"/>
    <w:rsid w:val="00491E32"/>
    <w:rsid w:val="00491E3C"/>
    <w:rsid w:val="00491F17"/>
    <w:rsid w:val="00491F34"/>
    <w:rsid w:val="00491FE5"/>
    <w:rsid w:val="0049204B"/>
    <w:rsid w:val="00492074"/>
    <w:rsid w:val="004920AE"/>
    <w:rsid w:val="004921B7"/>
    <w:rsid w:val="004922A6"/>
    <w:rsid w:val="00492389"/>
    <w:rsid w:val="004923B9"/>
    <w:rsid w:val="00492462"/>
    <w:rsid w:val="004924E7"/>
    <w:rsid w:val="00492565"/>
    <w:rsid w:val="0049258E"/>
    <w:rsid w:val="004926DD"/>
    <w:rsid w:val="0049277F"/>
    <w:rsid w:val="004927D2"/>
    <w:rsid w:val="0049298D"/>
    <w:rsid w:val="004929A6"/>
    <w:rsid w:val="00492A5B"/>
    <w:rsid w:val="00492A90"/>
    <w:rsid w:val="00492B49"/>
    <w:rsid w:val="00492B6D"/>
    <w:rsid w:val="00492BAB"/>
    <w:rsid w:val="00492C8D"/>
    <w:rsid w:val="00492D1B"/>
    <w:rsid w:val="00492D89"/>
    <w:rsid w:val="00492EA4"/>
    <w:rsid w:val="00492EAE"/>
    <w:rsid w:val="00492F62"/>
    <w:rsid w:val="00492FF4"/>
    <w:rsid w:val="004930AB"/>
    <w:rsid w:val="004930E6"/>
    <w:rsid w:val="0049318C"/>
    <w:rsid w:val="0049322C"/>
    <w:rsid w:val="0049335C"/>
    <w:rsid w:val="004933BB"/>
    <w:rsid w:val="004933E4"/>
    <w:rsid w:val="0049345A"/>
    <w:rsid w:val="0049348D"/>
    <w:rsid w:val="00493588"/>
    <w:rsid w:val="004936D4"/>
    <w:rsid w:val="0049373C"/>
    <w:rsid w:val="00493743"/>
    <w:rsid w:val="00493781"/>
    <w:rsid w:val="0049385D"/>
    <w:rsid w:val="004938AB"/>
    <w:rsid w:val="004938E5"/>
    <w:rsid w:val="004938E9"/>
    <w:rsid w:val="00493937"/>
    <w:rsid w:val="00493982"/>
    <w:rsid w:val="004939B1"/>
    <w:rsid w:val="004939B4"/>
    <w:rsid w:val="00493A6D"/>
    <w:rsid w:val="00493ADD"/>
    <w:rsid w:val="00493AFE"/>
    <w:rsid w:val="00493B5A"/>
    <w:rsid w:val="00493C36"/>
    <w:rsid w:val="00493C84"/>
    <w:rsid w:val="00493DF1"/>
    <w:rsid w:val="00493E24"/>
    <w:rsid w:val="00493EB2"/>
    <w:rsid w:val="00493EE7"/>
    <w:rsid w:val="00493F76"/>
    <w:rsid w:val="00493FC8"/>
    <w:rsid w:val="00493FCC"/>
    <w:rsid w:val="00494005"/>
    <w:rsid w:val="0049410B"/>
    <w:rsid w:val="00494124"/>
    <w:rsid w:val="004941DC"/>
    <w:rsid w:val="0049424D"/>
    <w:rsid w:val="004942BA"/>
    <w:rsid w:val="004942C5"/>
    <w:rsid w:val="004942D4"/>
    <w:rsid w:val="004942D5"/>
    <w:rsid w:val="00494393"/>
    <w:rsid w:val="00494496"/>
    <w:rsid w:val="004944BC"/>
    <w:rsid w:val="0049453A"/>
    <w:rsid w:val="004945A7"/>
    <w:rsid w:val="004945CB"/>
    <w:rsid w:val="004945E9"/>
    <w:rsid w:val="0049464B"/>
    <w:rsid w:val="00494689"/>
    <w:rsid w:val="004946F8"/>
    <w:rsid w:val="0049470F"/>
    <w:rsid w:val="00494790"/>
    <w:rsid w:val="0049482C"/>
    <w:rsid w:val="004948A4"/>
    <w:rsid w:val="004948FB"/>
    <w:rsid w:val="004949A7"/>
    <w:rsid w:val="00494A34"/>
    <w:rsid w:val="00494A63"/>
    <w:rsid w:val="00494ACE"/>
    <w:rsid w:val="00494B18"/>
    <w:rsid w:val="00494B79"/>
    <w:rsid w:val="00494B8A"/>
    <w:rsid w:val="00494BA9"/>
    <w:rsid w:val="00494BC2"/>
    <w:rsid w:val="00494BDE"/>
    <w:rsid w:val="00494CF5"/>
    <w:rsid w:val="00494DE5"/>
    <w:rsid w:val="00494E38"/>
    <w:rsid w:val="00494E76"/>
    <w:rsid w:val="00494E9C"/>
    <w:rsid w:val="00494F7A"/>
    <w:rsid w:val="0049509C"/>
    <w:rsid w:val="00495137"/>
    <w:rsid w:val="0049514F"/>
    <w:rsid w:val="00495160"/>
    <w:rsid w:val="004951DD"/>
    <w:rsid w:val="004952FD"/>
    <w:rsid w:val="00495337"/>
    <w:rsid w:val="00495378"/>
    <w:rsid w:val="004953C7"/>
    <w:rsid w:val="00495454"/>
    <w:rsid w:val="00495459"/>
    <w:rsid w:val="004954AA"/>
    <w:rsid w:val="004954C9"/>
    <w:rsid w:val="004954F0"/>
    <w:rsid w:val="0049553E"/>
    <w:rsid w:val="0049556A"/>
    <w:rsid w:val="004955DD"/>
    <w:rsid w:val="00495611"/>
    <w:rsid w:val="0049565D"/>
    <w:rsid w:val="0049569E"/>
    <w:rsid w:val="004956E6"/>
    <w:rsid w:val="00495744"/>
    <w:rsid w:val="00495788"/>
    <w:rsid w:val="004957D7"/>
    <w:rsid w:val="00495827"/>
    <w:rsid w:val="0049582B"/>
    <w:rsid w:val="0049583D"/>
    <w:rsid w:val="00495995"/>
    <w:rsid w:val="004959AB"/>
    <w:rsid w:val="00495A59"/>
    <w:rsid w:val="00495B49"/>
    <w:rsid w:val="00495B94"/>
    <w:rsid w:val="00495C1E"/>
    <w:rsid w:val="00495C72"/>
    <w:rsid w:val="00495D03"/>
    <w:rsid w:val="00495D8B"/>
    <w:rsid w:val="00495D9C"/>
    <w:rsid w:val="00495DF3"/>
    <w:rsid w:val="00495E09"/>
    <w:rsid w:val="00495E1F"/>
    <w:rsid w:val="00495E41"/>
    <w:rsid w:val="00495EC7"/>
    <w:rsid w:val="00495F67"/>
    <w:rsid w:val="00495FC1"/>
    <w:rsid w:val="00495FFD"/>
    <w:rsid w:val="00496018"/>
    <w:rsid w:val="00496034"/>
    <w:rsid w:val="00496039"/>
    <w:rsid w:val="00496086"/>
    <w:rsid w:val="00496140"/>
    <w:rsid w:val="0049618B"/>
    <w:rsid w:val="004962B1"/>
    <w:rsid w:val="004962D8"/>
    <w:rsid w:val="0049640B"/>
    <w:rsid w:val="00496490"/>
    <w:rsid w:val="004964A8"/>
    <w:rsid w:val="0049654A"/>
    <w:rsid w:val="00496630"/>
    <w:rsid w:val="00496666"/>
    <w:rsid w:val="004966F1"/>
    <w:rsid w:val="00496786"/>
    <w:rsid w:val="00496835"/>
    <w:rsid w:val="004968BD"/>
    <w:rsid w:val="004968D3"/>
    <w:rsid w:val="00496935"/>
    <w:rsid w:val="004969AE"/>
    <w:rsid w:val="004969E8"/>
    <w:rsid w:val="004969FE"/>
    <w:rsid w:val="00496AEA"/>
    <w:rsid w:val="00496AFD"/>
    <w:rsid w:val="00496B00"/>
    <w:rsid w:val="00496B18"/>
    <w:rsid w:val="00496B23"/>
    <w:rsid w:val="00496C1C"/>
    <w:rsid w:val="00496C6E"/>
    <w:rsid w:val="00496D26"/>
    <w:rsid w:val="00496EA0"/>
    <w:rsid w:val="00496EE2"/>
    <w:rsid w:val="00496EFA"/>
    <w:rsid w:val="00496F12"/>
    <w:rsid w:val="00496F4A"/>
    <w:rsid w:val="00496F4C"/>
    <w:rsid w:val="00496FE9"/>
    <w:rsid w:val="0049707F"/>
    <w:rsid w:val="00497087"/>
    <w:rsid w:val="00497110"/>
    <w:rsid w:val="00497185"/>
    <w:rsid w:val="004971A2"/>
    <w:rsid w:val="004971B3"/>
    <w:rsid w:val="004971D4"/>
    <w:rsid w:val="0049727D"/>
    <w:rsid w:val="00497455"/>
    <w:rsid w:val="0049747A"/>
    <w:rsid w:val="004974E9"/>
    <w:rsid w:val="00497576"/>
    <w:rsid w:val="004975A5"/>
    <w:rsid w:val="00497607"/>
    <w:rsid w:val="00497689"/>
    <w:rsid w:val="0049769C"/>
    <w:rsid w:val="004978B7"/>
    <w:rsid w:val="00497927"/>
    <w:rsid w:val="0049796C"/>
    <w:rsid w:val="004979E3"/>
    <w:rsid w:val="00497ACF"/>
    <w:rsid w:val="00497BD4"/>
    <w:rsid w:val="00497C4F"/>
    <w:rsid w:val="00497D3C"/>
    <w:rsid w:val="00497D45"/>
    <w:rsid w:val="00497E62"/>
    <w:rsid w:val="00497EA2"/>
    <w:rsid w:val="00497ED0"/>
    <w:rsid w:val="00497F31"/>
    <w:rsid w:val="00497F83"/>
    <w:rsid w:val="00497FC3"/>
    <w:rsid w:val="004A00C6"/>
    <w:rsid w:val="004A00F7"/>
    <w:rsid w:val="004A0234"/>
    <w:rsid w:val="004A031B"/>
    <w:rsid w:val="004A04D6"/>
    <w:rsid w:val="004A0500"/>
    <w:rsid w:val="004A053D"/>
    <w:rsid w:val="004A05F1"/>
    <w:rsid w:val="004A0686"/>
    <w:rsid w:val="004A069F"/>
    <w:rsid w:val="004A0700"/>
    <w:rsid w:val="004A0822"/>
    <w:rsid w:val="004A08DC"/>
    <w:rsid w:val="004A090A"/>
    <w:rsid w:val="004A0926"/>
    <w:rsid w:val="004A09C8"/>
    <w:rsid w:val="004A0A2E"/>
    <w:rsid w:val="004A0A53"/>
    <w:rsid w:val="004A0AC4"/>
    <w:rsid w:val="004A0B16"/>
    <w:rsid w:val="004A0B60"/>
    <w:rsid w:val="004A0BA1"/>
    <w:rsid w:val="004A0CFC"/>
    <w:rsid w:val="004A0D30"/>
    <w:rsid w:val="004A0D6C"/>
    <w:rsid w:val="004A0D79"/>
    <w:rsid w:val="004A0DF8"/>
    <w:rsid w:val="004A0E6E"/>
    <w:rsid w:val="004A0EFC"/>
    <w:rsid w:val="004A0F18"/>
    <w:rsid w:val="004A0F32"/>
    <w:rsid w:val="004A0F56"/>
    <w:rsid w:val="004A0FEB"/>
    <w:rsid w:val="004A1086"/>
    <w:rsid w:val="004A1233"/>
    <w:rsid w:val="004A13E1"/>
    <w:rsid w:val="004A1446"/>
    <w:rsid w:val="004A148F"/>
    <w:rsid w:val="004A149D"/>
    <w:rsid w:val="004A155F"/>
    <w:rsid w:val="004A15C2"/>
    <w:rsid w:val="004A17EA"/>
    <w:rsid w:val="004A18B1"/>
    <w:rsid w:val="004A18F7"/>
    <w:rsid w:val="004A192D"/>
    <w:rsid w:val="004A19A1"/>
    <w:rsid w:val="004A1B08"/>
    <w:rsid w:val="004A1B7C"/>
    <w:rsid w:val="004A1BC7"/>
    <w:rsid w:val="004A1C12"/>
    <w:rsid w:val="004A1C24"/>
    <w:rsid w:val="004A1C86"/>
    <w:rsid w:val="004A1D4F"/>
    <w:rsid w:val="004A1D8F"/>
    <w:rsid w:val="004A1E01"/>
    <w:rsid w:val="004A1E7A"/>
    <w:rsid w:val="004A1F08"/>
    <w:rsid w:val="004A1F17"/>
    <w:rsid w:val="004A1F84"/>
    <w:rsid w:val="004A2080"/>
    <w:rsid w:val="004A210A"/>
    <w:rsid w:val="004A214D"/>
    <w:rsid w:val="004A2396"/>
    <w:rsid w:val="004A249A"/>
    <w:rsid w:val="004A2574"/>
    <w:rsid w:val="004A267F"/>
    <w:rsid w:val="004A26C4"/>
    <w:rsid w:val="004A26CC"/>
    <w:rsid w:val="004A2789"/>
    <w:rsid w:val="004A27BC"/>
    <w:rsid w:val="004A27C7"/>
    <w:rsid w:val="004A27CD"/>
    <w:rsid w:val="004A27EC"/>
    <w:rsid w:val="004A28D2"/>
    <w:rsid w:val="004A2945"/>
    <w:rsid w:val="004A2A3A"/>
    <w:rsid w:val="004A2A3E"/>
    <w:rsid w:val="004A2A85"/>
    <w:rsid w:val="004A2A8A"/>
    <w:rsid w:val="004A2ACA"/>
    <w:rsid w:val="004A2BF8"/>
    <w:rsid w:val="004A2C35"/>
    <w:rsid w:val="004A2CCD"/>
    <w:rsid w:val="004A2D2D"/>
    <w:rsid w:val="004A2D70"/>
    <w:rsid w:val="004A2D98"/>
    <w:rsid w:val="004A2ECD"/>
    <w:rsid w:val="004A2EF0"/>
    <w:rsid w:val="004A2F0B"/>
    <w:rsid w:val="004A2F61"/>
    <w:rsid w:val="004A2F8B"/>
    <w:rsid w:val="004A30D0"/>
    <w:rsid w:val="004A30DD"/>
    <w:rsid w:val="004A3105"/>
    <w:rsid w:val="004A3148"/>
    <w:rsid w:val="004A31BC"/>
    <w:rsid w:val="004A3261"/>
    <w:rsid w:val="004A3298"/>
    <w:rsid w:val="004A32B0"/>
    <w:rsid w:val="004A3338"/>
    <w:rsid w:val="004A3479"/>
    <w:rsid w:val="004A3480"/>
    <w:rsid w:val="004A35F6"/>
    <w:rsid w:val="004A36A2"/>
    <w:rsid w:val="004A36E2"/>
    <w:rsid w:val="004A3852"/>
    <w:rsid w:val="004A398D"/>
    <w:rsid w:val="004A3B12"/>
    <w:rsid w:val="004A3B2A"/>
    <w:rsid w:val="004A3BEF"/>
    <w:rsid w:val="004A3C47"/>
    <w:rsid w:val="004A3C48"/>
    <w:rsid w:val="004A3D4C"/>
    <w:rsid w:val="004A3DC6"/>
    <w:rsid w:val="004A3DE8"/>
    <w:rsid w:val="004A3E3E"/>
    <w:rsid w:val="004A3E3F"/>
    <w:rsid w:val="004A3E5C"/>
    <w:rsid w:val="004A3E6D"/>
    <w:rsid w:val="004A3F30"/>
    <w:rsid w:val="004A3F8E"/>
    <w:rsid w:val="004A4002"/>
    <w:rsid w:val="004A4044"/>
    <w:rsid w:val="004A4108"/>
    <w:rsid w:val="004A411E"/>
    <w:rsid w:val="004A41CF"/>
    <w:rsid w:val="004A429F"/>
    <w:rsid w:val="004A4383"/>
    <w:rsid w:val="004A43E4"/>
    <w:rsid w:val="004A445C"/>
    <w:rsid w:val="004A44A3"/>
    <w:rsid w:val="004A4574"/>
    <w:rsid w:val="004A45B1"/>
    <w:rsid w:val="004A4604"/>
    <w:rsid w:val="004A46AF"/>
    <w:rsid w:val="004A4757"/>
    <w:rsid w:val="004A475B"/>
    <w:rsid w:val="004A4764"/>
    <w:rsid w:val="004A4768"/>
    <w:rsid w:val="004A47CE"/>
    <w:rsid w:val="004A4925"/>
    <w:rsid w:val="004A4A1A"/>
    <w:rsid w:val="004A4AB2"/>
    <w:rsid w:val="004A4B3B"/>
    <w:rsid w:val="004A4BDD"/>
    <w:rsid w:val="004A4BDE"/>
    <w:rsid w:val="004A4C21"/>
    <w:rsid w:val="004A4C41"/>
    <w:rsid w:val="004A4C91"/>
    <w:rsid w:val="004A4DF1"/>
    <w:rsid w:val="004A4DF6"/>
    <w:rsid w:val="004A4E16"/>
    <w:rsid w:val="004A4E46"/>
    <w:rsid w:val="004A4ED4"/>
    <w:rsid w:val="004A4EDF"/>
    <w:rsid w:val="004A4F44"/>
    <w:rsid w:val="004A4F7B"/>
    <w:rsid w:val="004A502A"/>
    <w:rsid w:val="004A512B"/>
    <w:rsid w:val="004A51E6"/>
    <w:rsid w:val="004A5232"/>
    <w:rsid w:val="004A52B4"/>
    <w:rsid w:val="004A530D"/>
    <w:rsid w:val="004A54DD"/>
    <w:rsid w:val="004A5569"/>
    <w:rsid w:val="004A564B"/>
    <w:rsid w:val="004A5691"/>
    <w:rsid w:val="004A56B3"/>
    <w:rsid w:val="004A56D0"/>
    <w:rsid w:val="004A56ED"/>
    <w:rsid w:val="004A5977"/>
    <w:rsid w:val="004A59DF"/>
    <w:rsid w:val="004A5A71"/>
    <w:rsid w:val="004A5A94"/>
    <w:rsid w:val="004A5A9B"/>
    <w:rsid w:val="004A5ABC"/>
    <w:rsid w:val="004A5B8D"/>
    <w:rsid w:val="004A5BC1"/>
    <w:rsid w:val="004A5CB8"/>
    <w:rsid w:val="004A5EA1"/>
    <w:rsid w:val="004A5F02"/>
    <w:rsid w:val="004A5F25"/>
    <w:rsid w:val="004A606E"/>
    <w:rsid w:val="004A60ED"/>
    <w:rsid w:val="004A6154"/>
    <w:rsid w:val="004A6160"/>
    <w:rsid w:val="004A6324"/>
    <w:rsid w:val="004A63E7"/>
    <w:rsid w:val="004A63FD"/>
    <w:rsid w:val="004A6461"/>
    <w:rsid w:val="004A64C0"/>
    <w:rsid w:val="004A64F1"/>
    <w:rsid w:val="004A6511"/>
    <w:rsid w:val="004A6535"/>
    <w:rsid w:val="004A656D"/>
    <w:rsid w:val="004A66B3"/>
    <w:rsid w:val="004A66E8"/>
    <w:rsid w:val="004A6783"/>
    <w:rsid w:val="004A683D"/>
    <w:rsid w:val="004A691F"/>
    <w:rsid w:val="004A69D0"/>
    <w:rsid w:val="004A6A66"/>
    <w:rsid w:val="004A6AA4"/>
    <w:rsid w:val="004A6AE0"/>
    <w:rsid w:val="004A6AF4"/>
    <w:rsid w:val="004A6BB6"/>
    <w:rsid w:val="004A6BF6"/>
    <w:rsid w:val="004A6BFB"/>
    <w:rsid w:val="004A6C90"/>
    <w:rsid w:val="004A6D0C"/>
    <w:rsid w:val="004A6DC7"/>
    <w:rsid w:val="004A6DEE"/>
    <w:rsid w:val="004A6E1B"/>
    <w:rsid w:val="004A6E37"/>
    <w:rsid w:val="004A6E5E"/>
    <w:rsid w:val="004A6E8A"/>
    <w:rsid w:val="004A6F32"/>
    <w:rsid w:val="004A6F57"/>
    <w:rsid w:val="004A6F5B"/>
    <w:rsid w:val="004A6FBC"/>
    <w:rsid w:val="004A700A"/>
    <w:rsid w:val="004A7066"/>
    <w:rsid w:val="004A70D2"/>
    <w:rsid w:val="004A70FB"/>
    <w:rsid w:val="004A7164"/>
    <w:rsid w:val="004A717D"/>
    <w:rsid w:val="004A7193"/>
    <w:rsid w:val="004A719B"/>
    <w:rsid w:val="004A71FE"/>
    <w:rsid w:val="004A727C"/>
    <w:rsid w:val="004A7337"/>
    <w:rsid w:val="004A73CF"/>
    <w:rsid w:val="004A750D"/>
    <w:rsid w:val="004A75F6"/>
    <w:rsid w:val="004A7621"/>
    <w:rsid w:val="004A7642"/>
    <w:rsid w:val="004A7658"/>
    <w:rsid w:val="004A766C"/>
    <w:rsid w:val="004A7766"/>
    <w:rsid w:val="004A7773"/>
    <w:rsid w:val="004A7776"/>
    <w:rsid w:val="004A7882"/>
    <w:rsid w:val="004A79FD"/>
    <w:rsid w:val="004A7B4A"/>
    <w:rsid w:val="004A7CED"/>
    <w:rsid w:val="004A7D25"/>
    <w:rsid w:val="004A7D79"/>
    <w:rsid w:val="004A7DCA"/>
    <w:rsid w:val="004A7E2A"/>
    <w:rsid w:val="004A7FB0"/>
    <w:rsid w:val="004B0044"/>
    <w:rsid w:val="004B006C"/>
    <w:rsid w:val="004B0085"/>
    <w:rsid w:val="004B00D2"/>
    <w:rsid w:val="004B00DD"/>
    <w:rsid w:val="004B0156"/>
    <w:rsid w:val="004B0262"/>
    <w:rsid w:val="004B0530"/>
    <w:rsid w:val="004B053B"/>
    <w:rsid w:val="004B05EA"/>
    <w:rsid w:val="004B05EB"/>
    <w:rsid w:val="004B066C"/>
    <w:rsid w:val="004B06AD"/>
    <w:rsid w:val="004B070D"/>
    <w:rsid w:val="004B0720"/>
    <w:rsid w:val="004B0772"/>
    <w:rsid w:val="004B07FA"/>
    <w:rsid w:val="004B08F7"/>
    <w:rsid w:val="004B0911"/>
    <w:rsid w:val="004B0968"/>
    <w:rsid w:val="004B09A2"/>
    <w:rsid w:val="004B09BF"/>
    <w:rsid w:val="004B0AE6"/>
    <w:rsid w:val="004B0B60"/>
    <w:rsid w:val="004B0BA7"/>
    <w:rsid w:val="004B0C69"/>
    <w:rsid w:val="004B0D05"/>
    <w:rsid w:val="004B0DE2"/>
    <w:rsid w:val="004B0E81"/>
    <w:rsid w:val="004B0EB0"/>
    <w:rsid w:val="004B0ED7"/>
    <w:rsid w:val="004B0EE9"/>
    <w:rsid w:val="004B0F78"/>
    <w:rsid w:val="004B1055"/>
    <w:rsid w:val="004B10F7"/>
    <w:rsid w:val="004B1107"/>
    <w:rsid w:val="004B1158"/>
    <w:rsid w:val="004B11E1"/>
    <w:rsid w:val="004B11F7"/>
    <w:rsid w:val="004B11FE"/>
    <w:rsid w:val="004B1240"/>
    <w:rsid w:val="004B12A4"/>
    <w:rsid w:val="004B12D8"/>
    <w:rsid w:val="004B135E"/>
    <w:rsid w:val="004B13D5"/>
    <w:rsid w:val="004B13D7"/>
    <w:rsid w:val="004B13F5"/>
    <w:rsid w:val="004B14C7"/>
    <w:rsid w:val="004B15D6"/>
    <w:rsid w:val="004B1664"/>
    <w:rsid w:val="004B178E"/>
    <w:rsid w:val="004B17FC"/>
    <w:rsid w:val="004B1812"/>
    <w:rsid w:val="004B1850"/>
    <w:rsid w:val="004B186F"/>
    <w:rsid w:val="004B18B1"/>
    <w:rsid w:val="004B1A76"/>
    <w:rsid w:val="004B1AB3"/>
    <w:rsid w:val="004B1AFA"/>
    <w:rsid w:val="004B1B05"/>
    <w:rsid w:val="004B1B63"/>
    <w:rsid w:val="004B1B75"/>
    <w:rsid w:val="004B1BAF"/>
    <w:rsid w:val="004B1C1C"/>
    <w:rsid w:val="004B1C1D"/>
    <w:rsid w:val="004B1C6A"/>
    <w:rsid w:val="004B1D2E"/>
    <w:rsid w:val="004B1D45"/>
    <w:rsid w:val="004B1DF6"/>
    <w:rsid w:val="004B1E88"/>
    <w:rsid w:val="004B1E94"/>
    <w:rsid w:val="004B1F6C"/>
    <w:rsid w:val="004B2082"/>
    <w:rsid w:val="004B2194"/>
    <w:rsid w:val="004B21A3"/>
    <w:rsid w:val="004B2226"/>
    <w:rsid w:val="004B2237"/>
    <w:rsid w:val="004B2308"/>
    <w:rsid w:val="004B2328"/>
    <w:rsid w:val="004B232D"/>
    <w:rsid w:val="004B23DB"/>
    <w:rsid w:val="004B2549"/>
    <w:rsid w:val="004B256F"/>
    <w:rsid w:val="004B2788"/>
    <w:rsid w:val="004B2876"/>
    <w:rsid w:val="004B287B"/>
    <w:rsid w:val="004B28A3"/>
    <w:rsid w:val="004B2932"/>
    <w:rsid w:val="004B2938"/>
    <w:rsid w:val="004B2A21"/>
    <w:rsid w:val="004B2B62"/>
    <w:rsid w:val="004B2B81"/>
    <w:rsid w:val="004B2BD2"/>
    <w:rsid w:val="004B2CD8"/>
    <w:rsid w:val="004B2CE2"/>
    <w:rsid w:val="004B2D85"/>
    <w:rsid w:val="004B2D90"/>
    <w:rsid w:val="004B2D94"/>
    <w:rsid w:val="004B2D9C"/>
    <w:rsid w:val="004B2DFA"/>
    <w:rsid w:val="004B2E4D"/>
    <w:rsid w:val="004B2E59"/>
    <w:rsid w:val="004B2F08"/>
    <w:rsid w:val="004B2F3A"/>
    <w:rsid w:val="004B2F82"/>
    <w:rsid w:val="004B2FA1"/>
    <w:rsid w:val="004B2FF4"/>
    <w:rsid w:val="004B305F"/>
    <w:rsid w:val="004B3135"/>
    <w:rsid w:val="004B3176"/>
    <w:rsid w:val="004B317E"/>
    <w:rsid w:val="004B3232"/>
    <w:rsid w:val="004B324B"/>
    <w:rsid w:val="004B329C"/>
    <w:rsid w:val="004B32C1"/>
    <w:rsid w:val="004B32CA"/>
    <w:rsid w:val="004B32DC"/>
    <w:rsid w:val="004B3531"/>
    <w:rsid w:val="004B3546"/>
    <w:rsid w:val="004B354B"/>
    <w:rsid w:val="004B3652"/>
    <w:rsid w:val="004B3677"/>
    <w:rsid w:val="004B3685"/>
    <w:rsid w:val="004B368E"/>
    <w:rsid w:val="004B3695"/>
    <w:rsid w:val="004B36C2"/>
    <w:rsid w:val="004B36E2"/>
    <w:rsid w:val="004B3732"/>
    <w:rsid w:val="004B375B"/>
    <w:rsid w:val="004B3892"/>
    <w:rsid w:val="004B38E9"/>
    <w:rsid w:val="004B38EA"/>
    <w:rsid w:val="004B3919"/>
    <w:rsid w:val="004B393F"/>
    <w:rsid w:val="004B39A0"/>
    <w:rsid w:val="004B39F8"/>
    <w:rsid w:val="004B3A26"/>
    <w:rsid w:val="004B3A76"/>
    <w:rsid w:val="004B3ABA"/>
    <w:rsid w:val="004B3B17"/>
    <w:rsid w:val="004B3B68"/>
    <w:rsid w:val="004B3BAE"/>
    <w:rsid w:val="004B3C06"/>
    <w:rsid w:val="004B3C6C"/>
    <w:rsid w:val="004B3C96"/>
    <w:rsid w:val="004B3CD1"/>
    <w:rsid w:val="004B3D1C"/>
    <w:rsid w:val="004B3D94"/>
    <w:rsid w:val="004B3E08"/>
    <w:rsid w:val="004B3E80"/>
    <w:rsid w:val="004B3F01"/>
    <w:rsid w:val="004B3F1B"/>
    <w:rsid w:val="004B3F39"/>
    <w:rsid w:val="004B3F59"/>
    <w:rsid w:val="004B3FD6"/>
    <w:rsid w:val="004B4002"/>
    <w:rsid w:val="004B4015"/>
    <w:rsid w:val="004B4018"/>
    <w:rsid w:val="004B4026"/>
    <w:rsid w:val="004B4038"/>
    <w:rsid w:val="004B40FD"/>
    <w:rsid w:val="004B4181"/>
    <w:rsid w:val="004B41C5"/>
    <w:rsid w:val="004B4240"/>
    <w:rsid w:val="004B4289"/>
    <w:rsid w:val="004B42DB"/>
    <w:rsid w:val="004B4392"/>
    <w:rsid w:val="004B44E9"/>
    <w:rsid w:val="004B4573"/>
    <w:rsid w:val="004B45E2"/>
    <w:rsid w:val="004B46E9"/>
    <w:rsid w:val="004B47B2"/>
    <w:rsid w:val="004B47C0"/>
    <w:rsid w:val="004B4808"/>
    <w:rsid w:val="004B4817"/>
    <w:rsid w:val="004B4822"/>
    <w:rsid w:val="004B482C"/>
    <w:rsid w:val="004B490C"/>
    <w:rsid w:val="004B4A11"/>
    <w:rsid w:val="004B4A62"/>
    <w:rsid w:val="004B4B4E"/>
    <w:rsid w:val="004B4B5A"/>
    <w:rsid w:val="004B4B9A"/>
    <w:rsid w:val="004B4C34"/>
    <w:rsid w:val="004B4C4B"/>
    <w:rsid w:val="004B4C61"/>
    <w:rsid w:val="004B4D0E"/>
    <w:rsid w:val="004B4DD2"/>
    <w:rsid w:val="004B4E57"/>
    <w:rsid w:val="004B4EA0"/>
    <w:rsid w:val="004B4ED8"/>
    <w:rsid w:val="004B4F44"/>
    <w:rsid w:val="004B4FCB"/>
    <w:rsid w:val="004B5030"/>
    <w:rsid w:val="004B5095"/>
    <w:rsid w:val="004B5138"/>
    <w:rsid w:val="004B5238"/>
    <w:rsid w:val="004B5335"/>
    <w:rsid w:val="004B536E"/>
    <w:rsid w:val="004B53B6"/>
    <w:rsid w:val="004B53C3"/>
    <w:rsid w:val="004B5406"/>
    <w:rsid w:val="004B54A3"/>
    <w:rsid w:val="004B5513"/>
    <w:rsid w:val="004B5616"/>
    <w:rsid w:val="004B5628"/>
    <w:rsid w:val="004B568C"/>
    <w:rsid w:val="004B56AF"/>
    <w:rsid w:val="004B56B9"/>
    <w:rsid w:val="004B56D4"/>
    <w:rsid w:val="004B5780"/>
    <w:rsid w:val="004B596B"/>
    <w:rsid w:val="004B59D5"/>
    <w:rsid w:val="004B5AEC"/>
    <w:rsid w:val="004B5B31"/>
    <w:rsid w:val="004B5B3D"/>
    <w:rsid w:val="004B5B56"/>
    <w:rsid w:val="004B5B94"/>
    <w:rsid w:val="004B5BF8"/>
    <w:rsid w:val="004B5C1A"/>
    <w:rsid w:val="004B5C82"/>
    <w:rsid w:val="004B5C8D"/>
    <w:rsid w:val="004B5D2C"/>
    <w:rsid w:val="004B5D36"/>
    <w:rsid w:val="004B5D86"/>
    <w:rsid w:val="004B5E33"/>
    <w:rsid w:val="004B5E56"/>
    <w:rsid w:val="004B5EA0"/>
    <w:rsid w:val="004B5EF8"/>
    <w:rsid w:val="004B5F45"/>
    <w:rsid w:val="004B5F4F"/>
    <w:rsid w:val="004B5FDD"/>
    <w:rsid w:val="004B61DA"/>
    <w:rsid w:val="004B624D"/>
    <w:rsid w:val="004B6268"/>
    <w:rsid w:val="004B6281"/>
    <w:rsid w:val="004B6389"/>
    <w:rsid w:val="004B63C9"/>
    <w:rsid w:val="004B63D6"/>
    <w:rsid w:val="004B63E9"/>
    <w:rsid w:val="004B6427"/>
    <w:rsid w:val="004B6452"/>
    <w:rsid w:val="004B646D"/>
    <w:rsid w:val="004B6475"/>
    <w:rsid w:val="004B64AF"/>
    <w:rsid w:val="004B6682"/>
    <w:rsid w:val="004B6685"/>
    <w:rsid w:val="004B66C7"/>
    <w:rsid w:val="004B6728"/>
    <w:rsid w:val="004B67E2"/>
    <w:rsid w:val="004B6893"/>
    <w:rsid w:val="004B6A53"/>
    <w:rsid w:val="004B6B3A"/>
    <w:rsid w:val="004B6B40"/>
    <w:rsid w:val="004B6B93"/>
    <w:rsid w:val="004B6BA4"/>
    <w:rsid w:val="004B6CC6"/>
    <w:rsid w:val="004B6DC2"/>
    <w:rsid w:val="004B6E3A"/>
    <w:rsid w:val="004B6EA0"/>
    <w:rsid w:val="004B6FC8"/>
    <w:rsid w:val="004B703D"/>
    <w:rsid w:val="004B707B"/>
    <w:rsid w:val="004B7093"/>
    <w:rsid w:val="004B70E3"/>
    <w:rsid w:val="004B710E"/>
    <w:rsid w:val="004B71C2"/>
    <w:rsid w:val="004B73D0"/>
    <w:rsid w:val="004B73DF"/>
    <w:rsid w:val="004B7410"/>
    <w:rsid w:val="004B7415"/>
    <w:rsid w:val="004B7437"/>
    <w:rsid w:val="004B7445"/>
    <w:rsid w:val="004B74A2"/>
    <w:rsid w:val="004B74FE"/>
    <w:rsid w:val="004B7507"/>
    <w:rsid w:val="004B7508"/>
    <w:rsid w:val="004B7527"/>
    <w:rsid w:val="004B7583"/>
    <w:rsid w:val="004B758F"/>
    <w:rsid w:val="004B75EA"/>
    <w:rsid w:val="004B77E6"/>
    <w:rsid w:val="004B786A"/>
    <w:rsid w:val="004B78FD"/>
    <w:rsid w:val="004B794E"/>
    <w:rsid w:val="004B796C"/>
    <w:rsid w:val="004B7994"/>
    <w:rsid w:val="004B7A89"/>
    <w:rsid w:val="004B7B2D"/>
    <w:rsid w:val="004B7B3D"/>
    <w:rsid w:val="004B7B9B"/>
    <w:rsid w:val="004B7BC7"/>
    <w:rsid w:val="004B7C94"/>
    <w:rsid w:val="004B7DDB"/>
    <w:rsid w:val="004B7E19"/>
    <w:rsid w:val="004B7E2E"/>
    <w:rsid w:val="004B7E7F"/>
    <w:rsid w:val="004B7ED6"/>
    <w:rsid w:val="004B7F33"/>
    <w:rsid w:val="004B7FE7"/>
    <w:rsid w:val="004C0014"/>
    <w:rsid w:val="004C0074"/>
    <w:rsid w:val="004C00F4"/>
    <w:rsid w:val="004C0154"/>
    <w:rsid w:val="004C0208"/>
    <w:rsid w:val="004C0221"/>
    <w:rsid w:val="004C0227"/>
    <w:rsid w:val="004C0242"/>
    <w:rsid w:val="004C0267"/>
    <w:rsid w:val="004C02A6"/>
    <w:rsid w:val="004C03AB"/>
    <w:rsid w:val="004C03E3"/>
    <w:rsid w:val="004C040D"/>
    <w:rsid w:val="004C0425"/>
    <w:rsid w:val="004C0462"/>
    <w:rsid w:val="004C052F"/>
    <w:rsid w:val="004C053B"/>
    <w:rsid w:val="004C056C"/>
    <w:rsid w:val="004C0573"/>
    <w:rsid w:val="004C05E7"/>
    <w:rsid w:val="004C0676"/>
    <w:rsid w:val="004C072E"/>
    <w:rsid w:val="004C07F7"/>
    <w:rsid w:val="004C0858"/>
    <w:rsid w:val="004C088B"/>
    <w:rsid w:val="004C089A"/>
    <w:rsid w:val="004C0950"/>
    <w:rsid w:val="004C09F2"/>
    <w:rsid w:val="004C0AA4"/>
    <w:rsid w:val="004C0B0D"/>
    <w:rsid w:val="004C0B90"/>
    <w:rsid w:val="004C0C0C"/>
    <w:rsid w:val="004C0F25"/>
    <w:rsid w:val="004C1102"/>
    <w:rsid w:val="004C117E"/>
    <w:rsid w:val="004C12BA"/>
    <w:rsid w:val="004C139A"/>
    <w:rsid w:val="004C13EB"/>
    <w:rsid w:val="004C1418"/>
    <w:rsid w:val="004C1441"/>
    <w:rsid w:val="004C14C5"/>
    <w:rsid w:val="004C1555"/>
    <w:rsid w:val="004C1832"/>
    <w:rsid w:val="004C184A"/>
    <w:rsid w:val="004C1887"/>
    <w:rsid w:val="004C191C"/>
    <w:rsid w:val="004C1932"/>
    <w:rsid w:val="004C1A64"/>
    <w:rsid w:val="004C1AC2"/>
    <w:rsid w:val="004C1B0D"/>
    <w:rsid w:val="004C1BA4"/>
    <w:rsid w:val="004C1BFF"/>
    <w:rsid w:val="004C1C55"/>
    <w:rsid w:val="004C1E4D"/>
    <w:rsid w:val="004C1E6F"/>
    <w:rsid w:val="004C1F34"/>
    <w:rsid w:val="004C1F6C"/>
    <w:rsid w:val="004C1F7B"/>
    <w:rsid w:val="004C1FC2"/>
    <w:rsid w:val="004C2037"/>
    <w:rsid w:val="004C212E"/>
    <w:rsid w:val="004C21A8"/>
    <w:rsid w:val="004C21FA"/>
    <w:rsid w:val="004C2301"/>
    <w:rsid w:val="004C23B8"/>
    <w:rsid w:val="004C23CE"/>
    <w:rsid w:val="004C2404"/>
    <w:rsid w:val="004C241F"/>
    <w:rsid w:val="004C2517"/>
    <w:rsid w:val="004C2542"/>
    <w:rsid w:val="004C2608"/>
    <w:rsid w:val="004C2646"/>
    <w:rsid w:val="004C2796"/>
    <w:rsid w:val="004C27A6"/>
    <w:rsid w:val="004C27C6"/>
    <w:rsid w:val="004C28A4"/>
    <w:rsid w:val="004C28CE"/>
    <w:rsid w:val="004C29BA"/>
    <w:rsid w:val="004C29C1"/>
    <w:rsid w:val="004C2A7D"/>
    <w:rsid w:val="004C2AA4"/>
    <w:rsid w:val="004C2B67"/>
    <w:rsid w:val="004C2BC8"/>
    <w:rsid w:val="004C2BD6"/>
    <w:rsid w:val="004C2C22"/>
    <w:rsid w:val="004C2C61"/>
    <w:rsid w:val="004C2D2F"/>
    <w:rsid w:val="004C2D98"/>
    <w:rsid w:val="004C2DA6"/>
    <w:rsid w:val="004C2F70"/>
    <w:rsid w:val="004C304A"/>
    <w:rsid w:val="004C30E6"/>
    <w:rsid w:val="004C3119"/>
    <w:rsid w:val="004C31FF"/>
    <w:rsid w:val="004C32A0"/>
    <w:rsid w:val="004C32D0"/>
    <w:rsid w:val="004C330F"/>
    <w:rsid w:val="004C346F"/>
    <w:rsid w:val="004C34AE"/>
    <w:rsid w:val="004C357E"/>
    <w:rsid w:val="004C359D"/>
    <w:rsid w:val="004C370C"/>
    <w:rsid w:val="004C3755"/>
    <w:rsid w:val="004C377D"/>
    <w:rsid w:val="004C37DB"/>
    <w:rsid w:val="004C390A"/>
    <w:rsid w:val="004C3951"/>
    <w:rsid w:val="004C3A04"/>
    <w:rsid w:val="004C3A13"/>
    <w:rsid w:val="004C3A17"/>
    <w:rsid w:val="004C3A9F"/>
    <w:rsid w:val="004C3AC9"/>
    <w:rsid w:val="004C3AD0"/>
    <w:rsid w:val="004C3B64"/>
    <w:rsid w:val="004C3B77"/>
    <w:rsid w:val="004C3BA5"/>
    <w:rsid w:val="004C3C63"/>
    <w:rsid w:val="004C3DBA"/>
    <w:rsid w:val="004C3DCF"/>
    <w:rsid w:val="004C3F40"/>
    <w:rsid w:val="004C3F69"/>
    <w:rsid w:val="004C3FDD"/>
    <w:rsid w:val="004C4032"/>
    <w:rsid w:val="004C4064"/>
    <w:rsid w:val="004C40E0"/>
    <w:rsid w:val="004C41F3"/>
    <w:rsid w:val="004C426B"/>
    <w:rsid w:val="004C4284"/>
    <w:rsid w:val="004C42C2"/>
    <w:rsid w:val="004C42DF"/>
    <w:rsid w:val="004C432C"/>
    <w:rsid w:val="004C43B5"/>
    <w:rsid w:val="004C43C3"/>
    <w:rsid w:val="004C4423"/>
    <w:rsid w:val="004C45AD"/>
    <w:rsid w:val="004C46C1"/>
    <w:rsid w:val="004C46C9"/>
    <w:rsid w:val="004C46CE"/>
    <w:rsid w:val="004C4702"/>
    <w:rsid w:val="004C48DA"/>
    <w:rsid w:val="004C48FD"/>
    <w:rsid w:val="004C4989"/>
    <w:rsid w:val="004C49A8"/>
    <w:rsid w:val="004C4A08"/>
    <w:rsid w:val="004C4AB1"/>
    <w:rsid w:val="004C4B7A"/>
    <w:rsid w:val="004C4BA0"/>
    <w:rsid w:val="004C4D63"/>
    <w:rsid w:val="004C4E39"/>
    <w:rsid w:val="004C4E75"/>
    <w:rsid w:val="004C4EF5"/>
    <w:rsid w:val="004C4F86"/>
    <w:rsid w:val="004C4F87"/>
    <w:rsid w:val="004C501C"/>
    <w:rsid w:val="004C505C"/>
    <w:rsid w:val="004C516A"/>
    <w:rsid w:val="004C51E0"/>
    <w:rsid w:val="004C523F"/>
    <w:rsid w:val="004C527B"/>
    <w:rsid w:val="004C528A"/>
    <w:rsid w:val="004C5317"/>
    <w:rsid w:val="004C5336"/>
    <w:rsid w:val="004C5376"/>
    <w:rsid w:val="004C5395"/>
    <w:rsid w:val="004C53A3"/>
    <w:rsid w:val="004C5483"/>
    <w:rsid w:val="004C54FA"/>
    <w:rsid w:val="004C5525"/>
    <w:rsid w:val="004C5583"/>
    <w:rsid w:val="004C55C3"/>
    <w:rsid w:val="004C5656"/>
    <w:rsid w:val="004C5658"/>
    <w:rsid w:val="004C5666"/>
    <w:rsid w:val="004C5683"/>
    <w:rsid w:val="004C56B1"/>
    <w:rsid w:val="004C5715"/>
    <w:rsid w:val="004C5755"/>
    <w:rsid w:val="004C5763"/>
    <w:rsid w:val="004C5777"/>
    <w:rsid w:val="004C57AB"/>
    <w:rsid w:val="004C57C9"/>
    <w:rsid w:val="004C57CB"/>
    <w:rsid w:val="004C580D"/>
    <w:rsid w:val="004C58A2"/>
    <w:rsid w:val="004C58EB"/>
    <w:rsid w:val="004C5907"/>
    <w:rsid w:val="004C59C8"/>
    <w:rsid w:val="004C59CD"/>
    <w:rsid w:val="004C5A2A"/>
    <w:rsid w:val="004C5B01"/>
    <w:rsid w:val="004C5BA9"/>
    <w:rsid w:val="004C5DBF"/>
    <w:rsid w:val="004C5E61"/>
    <w:rsid w:val="004C6158"/>
    <w:rsid w:val="004C6203"/>
    <w:rsid w:val="004C620E"/>
    <w:rsid w:val="004C62A4"/>
    <w:rsid w:val="004C648C"/>
    <w:rsid w:val="004C64A6"/>
    <w:rsid w:val="004C64D8"/>
    <w:rsid w:val="004C666B"/>
    <w:rsid w:val="004C668D"/>
    <w:rsid w:val="004C66D6"/>
    <w:rsid w:val="004C66E7"/>
    <w:rsid w:val="004C670C"/>
    <w:rsid w:val="004C67B9"/>
    <w:rsid w:val="004C67D8"/>
    <w:rsid w:val="004C6893"/>
    <w:rsid w:val="004C68B9"/>
    <w:rsid w:val="004C68CC"/>
    <w:rsid w:val="004C6939"/>
    <w:rsid w:val="004C6A72"/>
    <w:rsid w:val="004C6ADE"/>
    <w:rsid w:val="004C6B2B"/>
    <w:rsid w:val="004C6B6A"/>
    <w:rsid w:val="004C6C4A"/>
    <w:rsid w:val="004C6CD8"/>
    <w:rsid w:val="004C6CDA"/>
    <w:rsid w:val="004C6D3A"/>
    <w:rsid w:val="004C6DC6"/>
    <w:rsid w:val="004C6E2F"/>
    <w:rsid w:val="004C6E37"/>
    <w:rsid w:val="004C6E7E"/>
    <w:rsid w:val="004C6EFA"/>
    <w:rsid w:val="004C6F35"/>
    <w:rsid w:val="004C6F61"/>
    <w:rsid w:val="004C6FAF"/>
    <w:rsid w:val="004C7042"/>
    <w:rsid w:val="004C70B3"/>
    <w:rsid w:val="004C712F"/>
    <w:rsid w:val="004C71A4"/>
    <w:rsid w:val="004C71FD"/>
    <w:rsid w:val="004C7261"/>
    <w:rsid w:val="004C7322"/>
    <w:rsid w:val="004C73C2"/>
    <w:rsid w:val="004C73D4"/>
    <w:rsid w:val="004C740A"/>
    <w:rsid w:val="004C7451"/>
    <w:rsid w:val="004C746C"/>
    <w:rsid w:val="004C74A4"/>
    <w:rsid w:val="004C74FE"/>
    <w:rsid w:val="004C7506"/>
    <w:rsid w:val="004C7561"/>
    <w:rsid w:val="004C75D8"/>
    <w:rsid w:val="004C76BC"/>
    <w:rsid w:val="004C774E"/>
    <w:rsid w:val="004C7764"/>
    <w:rsid w:val="004C7792"/>
    <w:rsid w:val="004C77AA"/>
    <w:rsid w:val="004C7914"/>
    <w:rsid w:val="004C79D5"/>
    <w:rsid w:val="004C79E2"/>
    <w:rsid w:val="004C7A7A"/>
    <w:rsid w:val="004C7ADC"/>
    <w:rsid w:val="004C7C08"/>
    <w:rsid w:val="004C7C42"/>
    <w:rsid w:val="004C7C88"/>
    <w:rsid w:val="004C7D25"/>
    <w:rsid w:val="004C7D75"/>
    <w:rsid w:val="004C7F79"/>
    <w:rsid w:val="004C7FAD"/>
    <w:rsid w:val="004D0000"/>
    <w:rsid w:val="004D000B"/>
    <w:rsid w:val="004D023E"/>
    <w:rsid w:val="004D0246"/>
    <w:rsid w:val="004D0384"/>
    <w:rsid w:val="004D0391"/>
    <w:rsid w:val="004D03A9"/>
    <w:rsid w:val="004D044B"/>
    <w:rsid w:val="004D0541"/>
    <w:rsid w:val="004D054D"/>
    <w:rsid w:val="004D0697"/>
    <w:rsid w:val="004D06B2"/>
    <w:rsid w:val="004D06C4"/>
    <w:rsid w:val="004D0814"/>
    <w:rsid w:val="004D08A2"/>
    <w:rsid w:val="004D094B"/>
    <w:rsid w:val="004D09E3"/>
    <w:rsid w:val="004D09E5"/>
    <w:rsid w:val="004D0ACA"/>
    <w:rsid w:val="004D0ADE"/>
    <w:rsid w:val="004D0BB9"/>
    <w:rsid w:val="004D0C90"/>
    <w:rsid w:val="004D0CE2"/>
    <w:rsid w:val="004D0F0C"/>
    <w:rsid w:val="004D0F40"/>
    <w:rsid w:val="004D0FDD"/>
    <w:rsid w:val="004D0FEA"/>
    <w:rsid w:val="004D102C"/>
    <w:rsid w:val="004D105C"/>
    <w:rsid w:val="004D10BF"/>
    <w:rsid w:val="004D10E2"/>
    <w:rsid w:val="004D10F6"/>
    <w:rsid w:val="004D11F5"/>
    <w:rsid w:val="004D122A"/>
    <w:rsid w:val="004D1353"/>
    <w:rsid w:val="004D13EC"/>
    <w:rsid w:val="004D15C5"/>
    <w:rsid w:val="004D1625"/>
    <w:rsid w:val="004D16E8"/>
    <w:rsid w:val="004D17C7"/>
    <w:rsid w:val="004D188B"/>
    <w:rsid w:val="004D196B"/>
    <w:rsid w:val="004D19D6"/>
    <w:rsid w:val="004D19F2"/>
    <w:rsid w:val="004D1A1E"/>
    <w:rsid w:val="004D1BB1"/>
    <w:rsid w:val="004D1C2D"/>
    <w:rsid w:val="004D1C67"/>
    <w:rsid w:val="004D1CC4"/>
    <w:rsid w:val="004D202F"/>
    <w:rsid w:val="004D2052"/>
    <w:rsid w:val="004D20AA"/>
    <w:rsid w:val="004D219B"/>
    <w:rsid w:val="004D21B1"/>
    <w:rsid w:val="004D2279"/>
    <w:rsid w:val="004D22C7"/>
    <w:rsid w:val="004D2415"/>
    <w:rsid w:val="004D2463"/>
    <w:rsid w:val="004D249F"/>
    <w:rsid w:val="004D24D6"/>
    <w:rsid w:val="004D2555"/>
    <w:rsid w:val="004D25C5"/>
    <w:rsid w:val="004D2723"/>
    <w:rsid w:val="004D279B"/>
    <w:rsid w:val="004D2830"/>
    <w:rsid w:val="004D287D"/>
    <w:rsid w:val="004D28DB"/>
    <w:rsid w:val="004D295F"/>
    <w:rsid w:val="004D2A28"/>
    <w:rsid w:val="004D2A57"/>
    <w:rsid w:val="004D2A63"/>
    <w:rsid w:val="004D2A6C"/>
    <w:rsid w:val="004D2AB5"/>
    <w:rsid w:val="004D2AD8"/>
    <w:rsid w:val="004D2AE5"/>
    <w:rsid w:val="004D2B89"/>
    <w:rsid w:val="004D2C42"/>
    <w:rsid w:val="004D2C8B"/>
    <w:rsid w:val="004D2F72"/>
    <w:rsid w:val="004D3005"/>
    <w:rsid w:val="004D300B"/>
    <w:rsid w:val="004D3071"/>
    <w:rsid w:val="004D307B"/>
    <w:rsid w:val="004D3143"/>
    <w:rsid w:val="004D31F1"/>
    <w:rsid w:val="004D322F"/>
    <w:rsid w:val="004D326F"/>
    <w:rsid w:val="004D32CB"/>
    <w:rsid w:val="004D3329"/>
    <w:rsid w:val="004D346C"/>
    <w:rsid w:val="004D359E"/>
    <w:rsid w:val="004D3730"/>
    <w:rsid w:val="004D3821"/>
    <w:rsid w:val="004D3843"/>
    <w:rsid w:val="004D38B2"/>
    <w:rsid w:val="004D3989"/>
    <w:rsid w:val="004D39F3"/>
    <w:rsid w:val="004D3A58"/>
    <w:rsid w:val="004D3A5C"/>
    <w:rsid w:val="004D3AAC"/>
    <w:rsid w:val="004D3B43"/>
    <w:rsid w:val="004D3B4F"/>
    <w:rsid w:val="004D3BA8"/>
    <w:rsid w:val="004D3C55"/>
    <w:rsid w:val="004D3CF6"/>
    <w:rsid w:val="004D3ED1"/>
    <w:rsid w:val="004D3FEC"/>
    <w:rsid w:val="004D405D"/>
    <w:rsid w:val="004D4064"/>
    <w:rsid w:val="004D40BF"/>
    <w:rsid w:val="004D4162"/>
    <w:rsid w:val="004D41E3"/>
    <w:rsid w:val="004D4275"/>
    <w:rsid w:val="004D4279"/>
    <w:rsid w:val="004D4447"/>
    <w:rsid w:val="004D445A"/>
    <w:rsid w:val="004D445E"/>
    <w:rsid w:val="004D44FF"/>
    <w:rsid w:val="004D450A"/>
    <w:rsid w:val="004D4597"/>
    <w:rsid w:val="004D460F"/>
    <w:rsid w:val="004D4629"/>
    <w:rsid w:val="004D4673"/>
    <w:rsid w:val="004D4692"/>
    <w:rsid w:val="004D48F3"/>
    <w:rsid w:val="004D4916"/>
    <w:rsid w:val="004D49A3"/>
    <w:rsid w:val="004D4AC1"/>
    <w:rsid w:val="004D4B28"/>
    <w:rsid w:val="004D4B71"/>
    <w:rsid w:val="004D4D2A"/>
    <w:rsid w:val="004D4E18"/>
    <w:rsid w:val="004D4E3E"/>
    <w:rsid w:val="004D4E6F"/>
    <w:rsid w:val="004D4EB5"/>
    <w:rsid w:val="004D4EF1"/>
    <w:rsid w:val="004D4F17"/>
    <w:rsid w:val="004D5035"/>
    <w:rsid w:val="004D50CF"/>
    <w:rsid w:val="004D5158"/>
    <w:rsid w:val="004D519B"/>
    <w:rsid w:val="004D5291"/>
    <w:rsid w:val="004D52B0"/>
    <w:rsid w:val="004D533F"/>
    <w:rsid w:val="004D548B"/>
    <w:rsid w:val="004D5496"/>
    <w:rsid w:val="004D54C1"/>
    <w:rsid w:val="004D556C"/>
    <w:rsid w:val="004D5695"/>
    <w:rsid w:val="004D5712"/>
    <w:rsid w:val="004D5795"/>
    <w:rsid w:val="004D57C0"/>
    <w:rsid w:val="004D57CD"/>
    <w:rsid w:val="004D5898"/>
    <w:rsid w:val="004D589E"/>
    <w:rsid w:val="004D591E"/>
    <w:rsid w:val="004D5992"/>
    <w:rsid w:val="004D5B5D"/>
    <w:rsid w:val="004D5CAE"/>
    <w:rsid w:val="004D5CE0"/>
    <w:rsid w:val="004D5CEF"/>
    <w:rsid w:val="004D5D34"/>
    <w:rsid w:val="004D5D48"/>
    <w:rsid w:val="004D5DA6"/>
    <w:rsid w:val="004D5E29"/>
    <w:rsid w:val="004D5E75"/>
    <w:rsid w:val="004D5EFC"/>
    <w:rsid w:val="004D5F20"/>
    <w:rsid w:val="004D5F43"/>
    <w:rsid w:val="004D5F7E"/>
    <w:rsid w:val="004D5FAC"/>
    <w:rsid w:val="004D603C"/>
    <w:rsid w:val="004D604F"/>
    <w:rsid w:val="004D6151"/>
    <w:rsid w:val="004D61D1"/>
    <w:rsid w:val="004D61E9"/>
    <w:rsid w:val="004D6226"/>
    <w:rsid w:val="004D623B"/>
    <w:rsid w:val="004D634F"/>
    <w:rsid w:val="004D655E"/>
    <w:rsid w:val="004D6573"/>
    <w:rsid w:val="004D66C2"/>
    <w:rsid w:val="004D66D2"/>
    <w:rsid w:val="004D6740"/>
    <w:rsid w:val="004D6781"/>
    <w:rsid w:val="004D6785"/>
    <w:rsid w:val="004D67A2"/>
    <w:rsid w:val="004D6824"/>
    <w:rsid w:val="004D693B"/>
    <w:rsid w:val="004D6969"/>
    <w:rsid w:val="004D6A4B"/>
    <w:rsid w:val="004D6A7A"/>
    <w:rsid w:val="004D6B78"/>
    <w:rsid w:val="004D6BAC"/>
    <w:rsid w:val="004D6C28"/>
    <w:rsid w:val="004D6C40"/>
    <w:rsid w:val="004D6C78"/>
    <w:rsid w:val="004D6CD6"/>
    <w:rsid w:val="004D6CEC"/>
    <w:rsid w:val="004D6DC9"/>
    <w:rsid w:val="004D6DD2"/>
    <w:rsid w:val="004D6E7F"/>
    <w:rsid w:val="004D6EB8"/>
    <w:rsid w:val="004D6EBC"/>
    <w:rsid w:val="004D6FD2"/>
    <w:rsid w:val="004D7013"/>
    <w:rsid w:val="004D7023"/>
    <w:rsid w:val="004D704B"/>
    <w:rsid w:val="004D707C"/>
    <w:rsid w:val="004D7121"/>
    <w:rsid w:val="004D721D"/>
    <w:rsid w:val="004D7224"/>
    <w:rsid w:val="004D723C"/>
    <w:rsid w:val="004D72BD"/>
    <w:rsid w:val="004D7392"/>
    <w:rsid w:val="004D739A"/>
    <w:rsid w:val="004D73D3"/>
    <w:rsid w:val="004D7423"/>
    <w:rsid w:val="004D7446"/>
    <w:rsid w:val="004D7471"/>
    <w:rsid w:val="004D74DE"/>
    <w:rsid w:val="004D75F8"/>
    <w:rsid w:val="004D7657"/>
    <w:rsid w:val="004D7672"/>
    <w:rsid w:val="004D767A"/>
    <w:rsid w:val="004D777D"/>
    <w:rsid w:val="004D77D0"/>
    <w:rsid w:val="004D77FD"/>
    <w:rsid w:val="004D7A11"/>
    <w:rsid w:val="004D7A1B"/>
    <w:rsid w:val="004D7A95"/>
    <w:rsid w:val="004D7BDE"/>
    <w:rsid w:val="004D7CDC"/>
    <w:rsid w:val="004D7CE2"/>
    <w:rsid w:val="004D7E4B"/>
    <w:rsid w:val="004D7E58"/>
    <w:rsid w:val="004D7EE8"/>
    <w:rsid w:val="004D7F9C"/>
    <w:rsid w:val="004D7F9F"/>
    <w:rsid w:val="004E0033"/>
    <w:rsid w:val="004E016D"/>
    <w:rsid w:val="004E0191"/>
    <w:rsid w:val="004E034D"/>
    <w:rsid w:val="004E03EA"/>
    <w:rsid w:val="004E043A"/>
    <w:rsid w:val="004E0506"/>
    <w:rsid w:val="004E0530"/>
    <w:rsid w:val="004E057D"/>
    <w:rsid w:val="004E058D"/>
    <w:rsid w:val="004E05D1"/>
    <w:rsid w:val="004E05E5"/>
    <w:rsid w:val="004E0676"/>
    <w:rsid w:val="004E0787"/>
    <w:rsid w:val="004E0793"/>
    <w:rsid w:val="004E07DA"/>
    <w:rsid w:val="004E0831"/>
    <w:rsid w:val="004E0840"/>
    <w:rsid w:val="004E0888"/>
    <w:rsid w:val="004E08DD"/>
    <w:rsid w:val="004E08E2"/>
    <w:rsid w:val="004E08EA"/>
    <w:rsid w:val="004E0908"/>
    <w:rsid w:val="004E092E"/>
    <w:rsid w:val="004E0947"/>
    <w:rsid w:val="004E0969"/>
    <w:rsid w:val="004E0980"/>
    <w:rsid w:val="004E0A26"/>
    <w:rsid w:val="004E0A56"/>
    <w:rsid w:val="004E0A75"/>
    <w:rsid w:val="004E0AD2"/>
    <w:rsid w:val="004E0B25"/>
    <w:rsid w:val="004E0BE3"/>
    <w:rsid w:val="004E0C50"/>
    <w:rsid w:val="004E0D4A"/>
    <w:rsid w:val="004E0DDE"/>
    <w:rsid w:val="004E0E0D"/>
    <w:rsid w:val="004E0F32"/>
    <w:rsid w:val="004E0F38"/>
    <w:rsid w:val="004E0F5A"/>
    <w:rsid w:val="004E0F6B"/>
    <w:rsid w:val="004E1063"/>
    <w:rsid w:val="004E1145"/>
    <w:rsid w:val="004E11D1"/>
    <w:rsid w:val="004E11DC"/>
    <w:rsid w:val="004E122F"/>
    <w:rsid w:val="004E128F"/>
    <w:rsid w:val="004E12B5"/>
    <w:rsid w:val="004E12B7"/>
    <w:rsid w:val="004E12CC"/>
    <w:rsid w:val="004E13D8"/>
    <w:rsid w:val="004E148C"/>
    <w:rsid w:val="004E14D9"/>
    <w:rsid w:val="004E14EB"/>
    <w:rsid w:val="004E1543"/>
    <w:rsid w:val="004E15E7"/>
    <w:rsid w:val="004E1643"/>
    <w:rsid w:val="004E169D"/>
    <w:rsid w:val="004E1774"/>
    <w:rsid w:val="004E17EB"/>
    <w:rsid w:val="004E186E"/>
    <w:rsid w:val="004E1990"/>
    <w:rsid w:val="004E1998"/>
    <w:rsid w:val="004E19AB"/>
    <w:rsid w:val="004E19FC"/>
    <w:rsid w:val="004E1B0E"/>
    <w:rsid w:val="004E1C1D"/>
    <w:rsid w:val="004E1D5E"/>
    <w:rsid w:val="004E1D9B"/>
    <w:rsid w:val="004E1E4B"/>
    <w:rsid w:val="004E1F20"/>
    <w:rsid w:val="004E1F56"/>
    <w:rsid w:val="004E1FDA"/>
    <w:rsid w:val="004E2023"/>
    <w:rsid w:val="004E2032"/>
    <w:rsid w:val="004E2057"/>
    <w:rsid w:val="004E2159"/>
    <w:rsid w:val="004E218B"/>
    <w:rsid w:val="004E21CD"/>
    <w:rsid w:val="004E22DD"/>
    <w:rsid w:val="004E231C"/>
    <w:rsid w:val="004E2335"/>
    <w:rsid w:val="004E2399"/>
    <w:rsid w:val="004E2505"/>
    <w:rsid w:val="004E251B"/>
    <w:rsid w:val="004E25EB"/>
    <w:rsid w:val="004E2652"/>
    <w:rsid w:val="004E2654"/>
    <w:rsid w:val="004E26F4"/>
    <w:rsid w:val="004E27AB"/>
    <w:rsid w:val="004E27F6"/>
    <w:rsid w:val="004E280D"/>
    <w:rsid w:val="004E289B"/>
    <w:rsid w:val="004E28A0"/>
    <w:rsid w:val="004E292D"/>
    <w:rsid w:val="004E295E"/>
    <w:rsid w:val="004E29D6"/>
    <w:rsid w:val="004E2AC9"/>
    <w:rsid w:val="004E2BBF"/>
    <w:rsid w:val="004E2BE5"/>
    <w:rsid w:val="004E2C46"/>
    <w:rsid w:val="004E2D60"/>
    <w:rsid w:val="004E2DAD"/>
    <w:rsid w:val="004E2DEA"/>
    <w:rsid w:val="004E2E0C"/>
    <w:rsid w:val="004E2E36"/>
    <w:rsid w:val="004E2E87"/>
    <w:rsid w:val="004E2E8D"/>
    <w:rsid w:val="004E2E96"/>
    <w:rsid w:val="004E2F19"/>
    <w:rsid w:val="004E2F7D"/>
    <w:rsid w:val="004E2FF4"/>
    <w:rsid w:val="004E30FF"/>
    <w:rsid w:val="004E3175"/>
    <w:rsid w:val="004E319A"/>
    <w:rsid w:val="004E31C3"/>
    <w:rsid w:val="004E31D5"/>
    <w:rsid w:val="004E3201"/>
    <w:rsid w:val="004E3228"/>
    <w:rsid w:val="004E3274"/>
    <w:rsid w:val="004E328D"/>
    <w:rsid w:val="004E32DD"/>
    <w:rsid w:val="004E32F9"/>
    <w:rsid w:val="004E330B"/>
    <w:rsid w:val="004E3381"/>
    <w:rsid w:val="004E33FE"/>
    <w:rsid w:val="004E3423"/>
    <w:rsid w:val="004E342B"/>
    <w:rsid w:val="004E3443"/>
    <w:rsid w:val="004E34E5"/>
    <w:rsid w:val="004E3536"/>
    <w:rsid w:val="004E357F"/>
    <w:rsid w:val="004E3655"/>
    <w:rsid w:val="004E3713"/>
    <w:rsid w:val="004E3748"/>
    <w:rsid w:val="004E37C7"/>
    <w:rsid w:val="004E3808"/>
    <w:rsid w:val="004E381E"/>
    <w:rsid w:val="004E383B"/>
    <w:rsid w:val="004E386A"/>
    <w:rsid w:val="004E38B6"/>
    <w:rsid w:val="004E38F8"/>
    <w:rsid w:val="004E396F"/>
    <w:rsid w:val="004E3999"/>
    <w:rsid w:val="004E39DE"/>
    <w:rsid w:val="004E3AB4"/>
    <w:rsid w:val="004E3B2F"/>
    <w:rsid w:val="004E3B92"/>
    <w:rsid w:val="004E3C3D"/>
    <w:rsid w:val="004E3C6A"/>
    <w:rsid w:val="004E3CC5"/>
    <w:rsid w:val="004E3D1F"/>
    <w:rsid w:val="004E3DF6"/>
    <w:rsid w:val="004E3E22"/>
    <w:rsid w:val="004E3E60"/>
    <w:rsid w:val="004E3E6F"/>
    <w:rsid w:val="004E3EB0"/>
    <w:rsid w:val="004E3F10"/>
    <w:rsid w:val="004E3F53"/>
    <w:rsid w:val="004E3F65"/>
    <w:rsid w:val="004E3FC1"/>
    <w:rsid w:val="004E3FED"/>
    <w:rsid w:val="004E4041"/>
    <w:rsid w:val="004E4058"/>
    <w:rsid w:val="004E4167"/>
    <w:rsid w:val="004E4175"/>
    <w:rsid w:val="004E42CB"/>
    <w:rsid w:val="004E42D2"/>
    <w:rsid w:val="004E432F"/>
    <w:rsid w:val="004E43D7"/>
    <w:rsid w:val="004E4419"/>
    <w:rsid w:val="004E4437"/>
    <w:rsid w:val="004E44FB"/>
    <w:rsid w:val="004E4788"/>
    <w:rsid w:val="004E4797"/>
    <w:rsid w:val="004E479E"/>
    <w:rsid w:val="004E479F"/>
    <w:rsid w:val="004E4801"/>
    <w:rsid w:val="004E4821"/>
    <w:rsid w:val="004E4847"/>
    <w:rsid w:val="004E4923"/>
    <w:rsid w:val="004E499B"/>
    <w:rsid w:val="004E4AAE"/>
    <w:rsid w:val="004E4ACE"/>
    <w:rsid w:val="004E4C1B"/>
    <w:rsid w:val="004E4C2F"/>
    <w:rsid w:val="004E4CA9"/>
    <w:rsid w:val="004E4CCE"/>
    <w:rsid w:val="004E4DA5"/>
    <w:rsid w:val="004E4EA2"/>
    <w:rsid w:val="004E4EEB"/>
    <w:rsid w:val="004E4F13"/>
    <w:rsid w:val="004E50D2"/>
    <w:rsid w:val="004E518A"/>
    <w:rsid w:val="004E51F7"/>
    <w:rsid w:val="004E52BA"/>
    <w:rsid w:val="004E52C8"/>
    <w:rsid w:val="004E5341"/>
    <w:rsid w:val="004E5586"/>
    <w:rsid w:val="004E55BE"/>
    <w:rsid w:val="004E55F1"/>
    <w:rsid w:val="004E55F2"/>
    <w:rsid w:val="004E5617"/>
    <w:rsid w:val="004E5643"/>
    <w:rsid w:val="004E5676"/>
    <w:rsid w:val="004E5679"/>
    <w:rsid w:val="004E56B5"/>
    <w:rsid w:val="004E56C1"/>
    <w:rsid w:val="004E57DA"/>
    <w:rsid w:val="004E5822"/>
    <w:rsid w:val="004E585F"/>
    <w:rsid w:val="004E586E"/>
    <w:rsid w:val="004E5936"/>
    <w:rsid w:val="004E5961"/>
    <w:rsid w:val="004E59A5"/>
    <w:rsid w:val="004E59BB"/>
    <w:rsid w:val="004E5A73"/>
    <w:rsid w:val="004E5AE7"/>
    <w:rsid w:val="004E5B4E"/>
    <w:rsid w:val="004E5B82"/>
    <w:rsid w:val="004E5C66"/>
    <w:rsid w:val="004E5C94"/>
    <w:rsid w:val="004E5CEF"/>
    <w:rsid w:val="004E5D0E"/>
    <w:rsid w:val="004E5DD8"/>
    <w:rsid w:val="004E5E0B"/>
    <w:rsid w:val="004E5E50"/>
    <w:rsid w:val="004E5E83"/>
    <w:rsid w:val="004E5F14"/>
    <w:rsid w:val="004E5F8B"/>
    <w:rsid w:val="004E6028"/>
    <w:rsid w:val="004E6058"/>
    <w:rsid w:val="004E606A"/>
    <w:rsid w:val="004E60D3"/>
    <w:rsid w:val="004E616E"/>
    <w:rsid w:val="004E62FC"/>
    <w:rsid w:val="004E63B1"/>
    <w:rsid w:val="004E6440"/>
    <w:rsid w:val="004E65C7"/>
    <w:rsid w:val="004E65F5"/>
    <w:rsid w:val="004E665A"/>
    <w:rsid w:val="004E66F8"/>
    <w:rsid w:val="004E6720"/>
    <w:rsid w:val="004E6859"/>
    <w:rsid w:val="004E68B4"/>
    <w:rsid w:val="004E68EC"/>
    <w:rsid w:val="004E6B4C"/>
    <w:rsid w:val="004E6C3F"/>
    <w:rsid w:val="004E6D05"/>
    <w:rsid w:val="004E6D11"/>
    <w:rsid w:val="004E6E7F"/>
    <w:rsid w:val="004E6E90"/>
    <w:rsid w:val="004E6E95"/>
    <w:rsid w:val="004E6EF5"/>
    <w:rsid w:val="004E6FCF"/>
    <w:rsid w:val="004E7031"/>
    <w:rsid w:val="004E708B"/>
    <w:rsid w:val="004E70ED"/>
    <w:rsid w:val="004E7133"/>
    <w:rsid w:val="004E7142"/>
    <w:rsid w:val="004E71A9"/>
    <w:rsid w:val="004E71CF"/>
    <w:rsid w:val="004E71EC"/>
    <w:rsid w:val="004E723A"/>
    <w:rsid w:val="004E7249"/>
    <w:rsid w:val="004E72C3"/>
    <w:rsid w:val="004E7321"/>
    <w:rsid w:val="004E73D0"/>
    <w:rsid w:val="004E755C"/>
    <w:rsid w:val="004E75F6"/>
    <w:rsid w:val="004E77D6"/>
    <w:rsid w:val="004E7915"/>
    <w:rsid w:val="004E79DC"/>
    <w:rsid w:val="004E79EA"/>
    <w:rsid w:val="004E7A12"/>
    <w:rsid w:val="004E7A27"/>
    <w:rsid w:val="004E7A7F"/>
    <w:rsid w:val="004E7AA3"/>
    <w:rsid w:val="004E7B53"/>
    <w:rsid w:val="004E7B83"/>
    <w:rsid w:val="004E7BC1"/>
    <w:rsid w:val="004E7C3F"/>
    <w:rsid w:val="004E7D6E"/>
    <w:rsid w:val="004E7DB9"/>
    <w:rsid w:val="004E7DD4"/>
    <w:rsid w:val="004E7DE4"/>
    <w:rsid w:val="004E7DF0"/>
    <w:rsid w:val="004E7E6E"/>
    <w:rsid w:val="004E7EF5"/>
    <w:rsid w:val="004E7F44"/>
    <w:rsid w:val="004E7F62"/>
    <w:rsid w:val="004E7F63"/>
    <w:rsid w:val="004E7FDA"/>
    <w:rsid w:val="004F0025"/>
    <w:rsid w:val="004F0059"/>
    <w:rsid w:val="004F0080"/>
    <w:rsid w:val="004F00B0"/>
    <w:rsid w:val="004F016C"/>
    <w:rsid w:val="004F01A6"/>
    <w:rsid w:val="004F0286"/>
    <w:rsid w:val="004F02A4"/>
    <w:rsid w:val="004F02B5"/>
    <w:rsid w:val="004F03A5"/>
    <w:rsid w:val="004F03D7"/>
    <w:rsid w:val="004F0454"/>
    <w:rsid w:val="004F04FB"/>
    <w:rsid w:val="004F06E7"/>
    <w:rsid w:val="004F071A"/>
    <w:rsid w:val="004F0727"/>
    <w:rsid w:val="004F07E8"/>
    <w:rsid w:val="004F080F"/>
    <w:rsid w:val="004F0862"/>
    <w:rsid w:val="004F095B"/>
    <w:rsid w:val="004F09B0"/>
    <w:rsid w:val="004F0A14"/>
    <w:rsid w:val="004F0B6E"/>
    <w:rsid w:val="004F0B95"/>
    <w:rsid w:val="004F0BF9"/>
    <w:rsid w:val="004F0C37"/>
    <w:rsid w:val="004F0CCE"/>
    <w:rsid w:val="004F0D23"/>
    <w:rsid w:val="004F0D62"/>
    <w:rsid w:val="004F0DF8"/>
    <w:rsid w:val="004F0E3A"/>
    <w:rsid w:val="004F0E67"/>
    <w:rsid w:val="004F0E9E"/>
    <w:rsid w:val="004F0EE5"/>
    <w:rsid w:val="004F100F"/>
    <w:rsid w:val="004F1091"/>
    <w:rsid w:val="004F1209"/>
    <w:rsid w:val="004F1219"/>
    <w:rsid w:val="004F1222"/>
    <w:rsid w:val="004F122A"/>
    <w:rsid w:val="004F1257"/>
    <w:rsid w:val="004F1334"/>
    <w:rsid w:val="004F136C"/>
    <w:rsid w:val="004F13C1"/>
    <w:rsid w:val="004F13EF"/>
    <w:rsid w:val="004F1418"/>
    <w:rsid w:val="004F1477"/>
    <w:rsid w:val="004F15DF"/>
    <w:rsid w:val="004F1705"/>
    <w:rsid w:val="004F1709"/>
    <w:rsid w:val="004F17AD"/>
    <w:rsid w:val="004F1816"/>
    <w:rsid w:val="004F1882"/>
    <w:rsid w:val="004F1897"/>
    <w:rsid w:val="004F1899"/>
    <w:rsid w:val="004F19B9"/>
    <w:rsid w:val="004F1BFA"/>
    <w:rsid w:val="004F1C2F"/>
    <w:rsid w:val="004F1D89"/>
    <w:rsid w:val="004F1D99"/>
    <w:rsid w:val="004F1DAB"/>
    <w:rsid w:val="004F1EB7"/>
    <w:rsid w:val="004F1EE2"/>
    <w:rsid w:val="004F1EF1"/>
    <w:rsid w:val="004F1F63"/>
    <w:rsid w:val="004F1F84"/>
    <w:rsid w:val="004F1FF1"/>
    <w:rsid w:val="004F2136"/>
    <w:rsid w:val="004F21EA"/>
    <w:rsid w:val="004F22CD"/>
    <w:rsid w:val="004F22F1"/>
    <w:rsid w:val="004F2319"/>
    <w:rsid w:val="004F2331"/>
    <w:rsid w:val="004F2344"/>
    <w:rsid w:val="004F238C"/>
    <w:rsid w:val="004F239E"/>
    <w:rsid w:val="004F2426"/>
    <w:rsid w:val="004F2473"/>
    <w:rsid w:val="004F247E"/>
    <w:rsid w:val="004F248D"/>
    <w:rsid w:val="004F24C9"/>
    <w:rsid w:val="004F24CA"/>
    <w:rsid w:val="004F24E6"/>
    <w:rsid w:val="004F2543"/>
    <w:rsid w:val="004F254E"/>
    <w:rsid w:val="004F25ED"/>
    <w:rsid w:val="004F262B"/>
    <w:rsid w:val="004F2671"/>
    <w:rsid w:val="004F269B"/>
    <w:rsid w:val="004F26EB"/>
    <w:rsid w:val="004F2700"/>
    <w:rsid w:val="004F270D"/>
    <w:rsid w:val="004F273D"/>
    <w:rsid w:val="004F27AA"/>
    <w:rsid w:val="004F27BB"/>
    <w:rsid w:val="004F27D3"/>
    <w:rsid w:val="004F2823"/>
    <w:rsid w:val="004F2837"/>
    <w:rsid w:val="004F2A72"/>
    <w:rsid w:val="004F2B49"/>
    <w:rsid w:val="004F2B63"/>
    <w:rsid w:val="004F2BB7"/>
    <w:rsid w:val="004F2BC3"/>
    <w:rsid w:val="004F2BE6"/>
    <w:rsid w:val="004F2BFA"/>
    <w:rsid w:val="004F2C2F"/>
    <w:rsid w:val="004F2C7A"/>
    <w:rsid w:val="004F2CFC"/>
    <w:rsid w:val="004F2D1E"/>
    <w:rsid w:val="004F2D52"/>
    <w:rsid w:val="004F2D5E"/>
    <w:rsid w:val="004F2E49"/>
    <w:rsid w:val="004F2E58"/>
    <w:rsid w:val="004F2E6F"/>
    <w:rsid w:val="004F2ECF"/>
    <w:rsid w:val="004F2F28"/>
    <w:rsid w:val="004F2FC2"/>
    <w:rsid w:val="004F2FD8"/>
    <w:rsid w:val="004F2FF7"/>
    <w:rsid w:val="004F305C"/>
    <w:rsid w:val="004F306A"/>
    <w:rsid w:val="004F306E"/>
    <w:rsid w:val="004F309A"/>
    <w:rsid w:val="004F30A3"/>
    <w:rsid w:val="004F3116"/>
    <w:rsid w:val="004F31B2"/>
    <w:rsid w:val="004F32BD"/>
    <w:rsid w:val="004F32DE"/>
    <w:rsid w:val="004F32F0"/>
    <w:rsid w:val="004F3350"/>
    <w:rsid w:val="004F339C"/>
    <w:rsid w:val="004F3423"/>
    <w:rsid w:val="004F34EC"/>
    <w:rsid w:val="004F3566"/>
    <w:rsid w:val="004F3598"/>
    <w:rsid w:val="004F35F5"/>
    <w:rsid w:val="004F3650"/>
    <w:rsid w:val="004F3734"/>
    <w:rsid w:val="004F3747"/>
    <w:rsid w:val="004F376D"/>
    <w:rsid w:val="004F3787"/>
    <w:rsid w:val="004F37B4"/>
    <w:rsid w:val="004F37BB"/>
    <w:rsid w:val="004F37C7"/>
    <w:rsid w:val="004F37FF"/>
    <w:rsid w:val="004F385F"/>
    <w:rsid w:val="004F38C4"/>
    <w:rsid w:val="004F38E0"/>
    <w:rsid w:val="004F3913"/>
    <w:rsid w:val="004F394D"/>
    <w:rsid w:val="004F39B3"/>
    <w:rsid w:val="004F3BB4"/>
    <w:rsid w:val="004F3C68"/>
    <w:rsid w:val="004F3C9D"/>
    <w:rsid w:val="004F3CA2"/>
    <w:rsid w:val="004F3D1D"/>
    <w:rsid w:val="004F3D41"/>
    <w:rsid w:val="004F3DFB"/>
    <w:rsid w:val="004F3E21"/>
    <w:rsid w:val="004F3EA2"/>
    <w:rsid w:val="004F3F3B"/>
    <w:rsid w:val="004F3F50"/>
    <w:rsid w:val="004F3FF9"/>
    <w:rsid w:val="004F401B"/>
    <w:rsid w:val="004F406F"/>
    <w:rsid w:val="004F416A"/>
    <w:rsid w:val="004F4183"/>
    <w:rsid w:val="004F41CF"/>
    <w:rsid w:val="004F41F3"/>
    <w:rsid w:val="004F4240"/>
    <w:rsid w:val="004F4246"/>
    <w:rsid w:val="004F4284"/>
    <w:rsid w:val="004F43E8"/>
    <w:rsid w:val="004F43FA"/>
    <w:rsid w:val="004F44CA"/>
    <w:rsid w:val="004F45A0"/>
    <w:rsid w:val="004F45BA"/>
    <w:rsid w:val="004F45DB"/>
    <w:rsid w:val="004F45FC"/>
    <w:rsid w:val="004F462C"/>
    <w:rsid w:val="004F463A"/>
    <w:rsid w:val="004F4666"/>
    <w:rsid w:val="004F46F6"/>
    <w:rsid w:val="004F4705"/>
    <w:rsid w:val="004F4712"/>
    <w:rsid w:val="004F4751"/>
    <w:rsid w:val="004F4796"/>
    <w:rsid w:val="004F48A0"/>
    <w:rsid w:val="004F48EA"/>
    <w:rsid w:val="004F49D6"/>
    <w:rsid w:val="004F4B15"/>
    <w:rsid w:val="004F4B5C"/>
    <w:rsid w:val="004F4B96"/>
    <w:rsid w:val="004F4BB4"/>
    <w:rsid w:val="004F4BB8"/>
    <w:rsid w:val="004F4BBA"/>
    <w:rsid w:val="004F4BE8"/>
    <w:rsid w:val="004F4CAE"/>
    <w:rsid w:val="004F4CC6"/>
    <w:rsid w:val="004F4CD4"/>
    <w:rsid w:val="004F4CE0"/>
    <w:rsid w:val="004F4D2C"/>
    <w:rsid w:val="004F4DA8"/>
    <w:rsid w:val="004F4DD8"/>
    <w:rsid w:val="004F4E19"/>
    <w:rsid w:val="004F4F1A"/>
    <w:rsid w:val="004F4F2B"/>
    <w:rsid w:val="004F4F5F"/>
    <w:rsid w:val="004F4FB8"/>
    <w:rsid w:val="004F4FED"/>
    <w:rsid w:val="004F50F9"/>
    <w:rsid w:val="004F5179"/>
    <w:rsid w:val="004F51B9"/>
    <w:rsid w:val="004F51D6"/>
    <w:rsid w:val="004F52F8"/>
    <w:rsid w:val="004F53A6"/>
    <w:rsid w:val="004F53CE"/>
    <w:rsid w:val="004F54FC"/>
    <w:rsid w:val="004F5532"/>
    <w:rsid w:val="004F5554"/>
    <w:rsid w:val="004F556E"/>
    <w:rsid w:val="004F5628"/>
    <w:rsid w:val="004F56C8"/>
    <w:rsid w:val="004F5735"/>
    <w:rsid w:val="004F5994"/>
    <w:rsid w:val="004F59C0"/>
    <w:rsid w:val="004F59E9"/>
    <w:rsid w:val="004F5A0D"/>
    <w:rsid w:val="004F5A8E"/>
    <w:rsid w:val="004F5B0D"/>
    <w:rsid w:val="004F5B3F"/>
    <w:rsid w:val="004F5B91"/>
    <w:rsid w:val="004F5BB2"/>
    <w:rsid w:val="004F5C2F"/>
    <w:rsid w:val="004F5C3B"/>
    <w:rsid w:val="004F5CD3"/>
    <w:rsid w:val="004F5D2C"/>
    <w:rsid w:val="004F5D7F"/>
    <w:rsid w:val="004F5DA5"/>
    <w:rsid w:val="004F5E5F"/>
    <w:rsid w:val="004F5F20"/>
    <w:rsid w:val="004F5F2E"/>
    <w:rsid w:val="004F6134"/>
    <w:rsid w:val="004F619B"/>
    <w:rsid w:val="004F6211"/>
    <w:rsid w:val="004F62BF"/>
    <w:rsid w:val="004F6356"/>
    <w:rsid w:val="004F6371"/>
    <w:rsid w:val="004F63A6"/>
    <w:rsid w:val="004F63E9"/>
    <w:rsid w:val="004F647E"/>
    <w:rsid w:val="004F64F5"/>
    <w:rsid w:val="004F6591"/>
    <w:rsid w:val="004F65F8"/>
    <w:rsid w:val="004F6646"/>
    <w:rsid w:val="004F665F"/>
    <w:rsid w:val="004F66B5"/>
    <w:rsid w:val="004F66E1"/>
    <w:rsid w:val="004F66ED"/>
    <w:rsid w:val="004F6853"/>
    <w:rsid w:val="004F685F"/>
    <w:rsid w:val="004F6924"/>
    <w:rsid w:val="004F69BF"/>
    <w:rsid w:val="004F6A2A"/>
    <w:rsid w:val="004F6A60"/>
    <w:rsid w:val="004F6B87"/>
    <w:rsid w:val="004F6BB5"/>
    <w:rsid w:val="004F6C36"/>
    <w:rsid w:val="004F6C7E"/>
    <w:rsid w:val="004F6C91"/>
    <w:rsid w:val="004F6CF9"/>
    <w:rsid w:val="004F6DD3"/>
    <w:rsid w:val="004F6EFC"/>
    <w:rsid w:val="004F6F51"/>
    <w:rsid w:val="004F6FA0"/>
    <w:rsid w:val="004F703E"/>
    <w:rsid w:val="004F70A0"/>
    <w:rsid w:val="004F70B9"/>
    <w:rsid w:val="004F7113"/>
    <w:rsid w:val="004F713E"/>
    <w:rsid w:val="004F714A"/>
    <w:rsid w:val="004F72A9"/>
    <w:rsid w:val="004F7378"/>
    <w:rsid w:val="004F73EA"/>
    <w:rsid w:val="004F746E"/>
    <w:rsid w:val="004F749F"/>
    <w:rsid w:val="004F74B4"/>
    <w:rsid w:val="004F7534"/>
    <w:rsid w:val="004F763F"/>
    <w:rsid w:val="004F76C0"/>
    <w:rsid w:val="004F7703"/>
    <w:rsid w:val="004F771C"/>
    <w:rsid w:val="004F778A"/>
    <w:rsid w:val="004F7792"/>
    <w:rsid w:val="004F77E6"/>
    <w:rsid w:val="004F7833"/>
    <w:rsid w:val="004F787F"/>
    <w:rsid w:val="004F7926"/>
    <w:rsid w:val="004F794E"/>
    <w:rsid w:val="004F7979"/>
    <w:rsid w:val="004F79ED"/>
    <w:rsid w:val="004F7B0B"/>
    <w:rsid w:val="004F7BE6"/>
    <w:rsid w:val="004F7BEC"/>
    <w:rsid w:val="004F7C13"/>
    <w:rsid w:val="004F7D7D"/>
    <w:rsid w:val="004F7D86"/>
    <w:rsid w:val="004F7DE0"/>
    <w:rsid w:val="004F7DFD"/>
    <w:rsid w:val="004F7FED"/>
    <w:rsid w:val="00500017"/>
    <w:rsid w:val="005000B7"/>
    <w:rsid w:val="005000CF"/>
    <w:rsid w:val="00500152"/>
    <w:rsid w:val="00500179"/>
    <w:rsid w:val="005002C3"/>
    <w:rsid w:val="0050042B"/>
    <w:rsid w:val="0050042F"/>
    <w:rsid w:val="00500467"/>
    <w:rsid w:val="005004F8"/>
    <w:rsid w:val="0050050B"/>
    <w:rsid w:val="0050066A"/>
    <w:rsid w:val="005006FA"/>
    <w:rsid w:val="00500711"/>
    <w:rsid w:val="00500717"/>
    <w:rsid w:val="00500757"/>
    <w:rsid w:val="00500787"/>
    <w:rsid w:val="005009CD"/>
    <w:rsid w:val="00500A08"/>
    <w:rsid w:val="00500A63"/>
    <w:rsid w:val="00500B1A"/>
    <w:rsid w:val="00500B62"/>
    <w:rsid w:val="00500BA3"/>
    <w:rsid w:val="00500C23"/>
    <w:rsid w:val="00500CD7"/>
    <w:rsid w:val="00500D47"/>
    <w:rsid w:val="00500E44"/>
    <w:rsid w:val="00500EEF"/>
    <w:rsid w:val="00501031"/>
    <w:rsid w:val="005010CD"/>
    <w:rsid w:val="005011D6"/>
    <w:rsid w:val="0050123F"/>
    <w:rsid w:val="00501273"/>
    <w:rsid w:val="00501277"/>
    <w:rsid w:val="005012CE"/>
    <w:rsid w:val="00501341"/>
    <w:rsid w:val="005013C5"/>
    <w:rsid w:val="005014B9"/>
    <w:rsid w:val="005014E3"/>
    <w:rsid w:val="00501565"/>
    <w:rsid w:val="005015A1"/>
    <w:rsid w:val="00501641"/>
    <w:rsid w:val="005016DC"/>
    <w:rsid w:val="00501737"/>
    <w:rsid w:val="005017C5"/>
    <w:rsid w:val="0050180E"/>
    <w:rsid w:val="00501825"/>
    <w:rsid w:val="0050186A"/>
    <w:rsid w:val="005018BD"/>
    <w:rsid w:val="0050192D"/>
    <w:rsid w:val="00501956"/>
    <w:rsid w:val="005019A6"/>
    <w:rsid w:val="005019E8"/>
    <w:rsid w:val="005019EF"/>
    <w:rsid w:val="00501B5B"/>
    <w:rsid w:val="00501C93"/>
    <w:rsid w:val="00501D44"/>
    <w:rsid w:val="00501D6C"/>
    <w:rsid w:val="00501E6B"/>
    <w:rsid w:val="00501E74"/>
    <w:rsid w:val="00501EDF"/>
    <w:rsid w:val="00501F5A"/>
    <w:rsid w:val="00501FA9"/>
    <w:rsid w:val="00502005"/>
    <w:rsid w:val="0050203E"/>
    <w:rsid w:val="005020AB"/>
    <w:rsid w:val="005020CB"/>
    <w:rsid w:val="00502209"/>
    <w:rsid w:val="00502211"/>
    <w:rsid w:val="0050221C"/>
    <w:rsid w:val="00502223"/>
    <w:rsid w:val="00502230"/>
    <w:rsid w:val="005022E4"/>
    <w:rsid w:val="0050233C"/>
    <w:rsid w:val="0050244D"/>
    <w:rsid w:val="0050246D"/>
    <w:rsid w:val="005024F1"/>
    <w:rsid w:val="00502593"/>
    <w:rsid w:val="0050264D"/>
    <w:rsid w:val="005026CB"/>
    <w:rsid w:val="00502707"/>
    <w:rsid w:val="0050272B"/>
    <w:rsid w:val="00502780"/>
    <w:rsid w:val="005027E2"/>
    <w:rsid w:val="0050285B"/>
    <w:rsid w:val="0050286B"/>
    <w:rsid w:val="005028AA"/>
    <w:rsid w:val="00502916"/>
    <w:rsid w:val="00502996"/>
    <w:rsid w:val="00502A52"/>
    <w:rsid w:val="00502A6E"/>
    <w:rsid w:val="00502B41"/>
    <w:rsid w:val="00502BF4"/>
    <w:rsid w:val="00502CC0"/>
    <w:rsid w:val="00502CE5"/>
    <w:rsid w:val="00502D04"/>
    <w:rsid w:val="00502D7B"/>
    <w:rsid w:val="00502E36"/>
    <w:rsid w:val="00502EFD"/>
    <w:rsid w:val="00502F3E"/>
    <w:rsid w:val="005030AA"/>
    <w:rsid w:val="005030DE"/>
    <w:rsid w:val="00503209"/>
    <w:rsid w:val="0050322F"/>
    <w:rsid w:val="005032DF"/>
    <w:rsid w:val="00503350"/>
    <w:rsid w:val="0050336E"/>
    <w:rsid w:val="0050349E"/>
    <w:rsid w:val="005035D6"/>
    <w:rsid w:val="00503600"/>
    <w:rsid w:val="00503601"/>
    <w:rsid w:val="0050365D"/>
    <w:rsid w:val="00503712"/>
    <w:rsid w:val="00503904"/>
    <w:rsid w:val="00503AF4"/>
    <w:rsid w:val="00503BF1"/>
    <w:rsid w:val="00503C04"/>
    <w:rsid w:val="00503CBA"/>
    <w:rsid w:val="00503D4B"/>
    <w:rsid w:val="00503E45"/>
    <w:rsid w:val="00503E59"/>
    <w:rsid w:val="00503E97"/>
    <w:rsid w:val="00503ED4"/>
    <w:rsid w:val="00503ED7"/>
    <w:rsid w:val="00503F6E"/>
    <w:rsid w:val="00504051"/>
    <w:rsid w:val="0050409C"/>
    <w:rsid w:val="00504217"/>
    <w:rsid w:val="0050423E"/>
    <w:rsid w:val="00504249"/>
    <w:rsid w:val="00504433"/>
    <w:rsid w:val="0050453B"/>
    <w:rsid w:val="00504543"/>
    <w:rsid w:val="00504599"/>
    <w:rsid w:val="0050459B"/>
    <w:rsid w:val="005045DD"/>
    <w:rsid w:val="0050468B"/>
    <w:rsid w:val="005046A2"/>
    <w:rsid w:val="00504701"/>
    <w:rsid w:val="0050470E"/>
    <w:rsid w:val="00504761"/>
    <w:rsid w:val="00504939"/>
    <w:rsid w:val="005049EF"/>
    <w:rsid w:val="00504A18"/>
    <w:rsid w:val="00504A61"/>
    <w:rsid w:val="00504C3E"/>
    <w:rsid w:val="00504C5F"/>
    <w:rsid w:val="00504D82"/>
    <w:rsid w:val="00504DDA"/>
    <w:rsid w:val="00504E31"/>
    <w:rsid w:val="00504EE1"/>
    <w:rsid w:val="00504EEC"/>
    <w:rsid w:val="00504F34"/>
    <w:rsid w:val="00505031"/>
    <w:rsid w:val="00505032"/>
    <w:rsid w:val="005050E1"/>
    <w:rsid w:val="00505179"/>
    <w:rsid w:val="005051FD"/>
    <w:rsid w:val="00505340"/>
    <w:rsid w:val="0050539E"/>
    <w:rsid w:val="005054CE"/>
    <w:rsid w:val="0050551B"/>
    <w:rsid w:val="00505547"/>
    <w:rsid w:val="00505584"/>
    <w:rsid w:val="005055D9"/>
    <w:rsid w:val="00505675"/>
    <w:rsid w:val="005056E4"/>
    <w:rsid w:val="0050579E"/>
    <w:rsid w:val="005057C3"/>
    <w:rsid w:val="005057F4"/>
    <w:rsid w:val="0050582C"/>
    <w:rsid w:val="0050588B"/>
    <w:rsid w:val="00505907"/>
    <w:rsid w:val="00505949"/>
    <w:rsid w:val="00505A8A"/>
    <w:rsid w:val="00505B0F"/>
    <w:rsid w:val="00505B17"/>
    <w:rsid w:val="00505BEF"/>
    <w:rsid w:val="00505C24"/>
    <w:rsid w:val="00505CF3"/>
    <w:rsid w:val="00505D2C"/>
    <w:rsid w:val="00505D64"/>
    <w:rsid w:val="00505DC1"/>
    <w:rsid w:val="00505E14"/>
    <w:rsid w:val="00505ED8"/>
    <w:rsid w:val="00505F38"/>
    <w:rsid w:val="00505F60"/>
    <w:rsid w:val="00505FC0"/>
    <w:rsid w:val="00506001"/>
    <w:rsid w:val="00506027"/>
    <w:rsid w:val="00506063"/>
    <w:rsid w:val="00506098"/>
    <w:rsid w:val="00506099"/>
    <w:rsid w:val="0050609F"/>
    <w:rsid w:val="005061D2"/>
    <w:rsid w:val="00506227"/>
    <w:rsid w:val="005063C5"/>
    <w:rsid w:val="005063FA"/>
    <w:rsid w:val="005064D7"/>
    <w:rsid w:val="00506541"/>
    <w:rsid w:val="00506583"/>
    <w:rsid w:val="005065F3"/>
    <w:rsid w:val="005067B7"/>
    <w:rsid w:val="005067C9"/>
    <w:rsid w:val="005067D6"/>
    <w:rsid w:val="005067ED"/>
    <w:rsid w:val="00506801"/>
    <w:rsid w:val="00506855"/>
    <w:rsid w:val="005068AF"/>
    <w:rsid w:val="005069E5"/>
    <w:rsid w:val="005069E7"/>
    <w:rsid w:val="00506B3F"/>
    <w:rsid w:val="00506C76"/>
    <w:rsid w:val="00506C7F"/>
    <w:rsid w:val="00506CA4"/>
    <w:rsid w:val="00506CA5"/>
    <w:rsid w:val="00506CAA"/>
    <w:rsid w:val="00506DA3"/>
    <w:rsid w:val="00506E3C"/>
    <w:rsid w:val="00506E69"/>
    <w:rsid w:val="00506EDE"/>
    <w:rsid w:val="00506F33"/>
    <w:rsid w:val="00506F38"/>
    <w:rsid w:val="00506F92"/>
    <w:rsid w:val="00506FB7"/>
    <w:rsid w:val="00506FBA"/>
    <w:rsid w:val="00506FEE"/>
    <w:rsid w:val="0050706F"/>
    <w:rsid w:val="0050715B"/>
    <w:rsid w:val="005071E2"/>
    <w:rsid w:val="005071FC"/>
    <w:rsid w:val="00507208"/>
    <w:rsid w:val="00507345"/>
    <w:rsid w:val="005073A5"/>
    <w:rsid w:val="005073D5"/>
    <w:rsid w:val="005073F3"/>
    <w:rsid w:val="00507463"/>
    <w:rsid w:val="00507496"/>
    <w:rsid w:val="0050749F"/>
    <w:rsid w:val="005074F5"/>
    <w:rsid w:val="0050752C"/>
    <w:rsid w:val="00507566"/>
    <w:rsid w:val="0050756C"/>
    <w:rsid w:val="005075D4"/>
    <w:rsid w:val="00507614"/>
    <w:rsid w:val="0050767C"/>
    <w:rsid w:val="005076C8"/>
    <w:rsid w:val="005076EA"/>
    <w:rsid w:val="00507784"/>
    <w:rsid w:val="005077CA"/>
    <w:rsid w:val="005077F3"/>
    <w:rsid w:val="005078CE"/>
    <w:rsid w:val="0050795E"/>
    <w:rsid w:val="00507974"/>
    <w:rsid w:val="0050798C"/>
    <w:rsid w:val="005079E1"/>
    <w:rsid w:val="005079E7"/>
    <w:rsid w:val="00507B7D"/>
    <w:rsid w:val="00507B96"/>
    <w:rsid w:val="00507BBC"/>
    <w:rsid w:val="00507C27"/>
    <w:rsid w:val="00507C2D"/>
    <w:rsid w:val="00507C3F"/>
    <w:rsid w:val="00507C43"/>
    <w:rsid w:val="00507D4C"/>
    <w:rsid w:val="00507EDF"/>
    <w:rsid w:val="00507F5C"/>
    <w:rsid w:val="00507FC1"/>
    <w:rsid w:val="005091FB"/>
    <w:rsid w:val="00510037"/>
    <w:rsid w:val="00510134"/>
    <w:rsid w:val="0051013F"/>
    <w:rsid w:val="00510184"/>
    <w:rsid w:val="0051018E"/>
    <w:rsid w:val="0051026E"/>
    <w:rsid w:val="00510381"/>
    <w:rsid w:val="005104BA"/>
    <w:rsid w:val="00510504"/>
    <w:rsid w:val="005105BD"/>
    <w:rsid w:val="00510657"/>
    <w:rsid w:val="00510742"/>
    <w:rsid w:val="005107A4"/>
    <w:rsid w:val="00510957"/>
    <w:rsid w:val="00510A15"/>
    <w:rsid w:val="00510A5A"/>
    <w:rsid w:val="00510A92"/>
    <w:rsid w:val="00510AD6"/>
    <w:rsid w:val="00510B3F"/>
    <w:rsid w:val="00510C12"/>
    <w:rsid w:val="00510C40"/>
    <w:rsid w:val="00510D27"/>
    <w:rsid w:val="00510D3D"/>
    <w:rsid w:val="00510D9D"/>
    <w:rsid w:val="00510E0E"/>
    <w:rsid w:val="00510E5E"/>
    <w:rsid w:val="00510E6D"/>
    <w:rsid w:val="00510EEA"/>
    <w:rsid w:val="00510EEC"/>
    <w:rsid w:val="00510F4A"/>
    <w:rsid w:val="00510F4F"/>
    <w:rsid w:val="00510FD7"/>
    <w:rsid w:val="00510FF3"/>
    <w:rsid w:val="00511129"/>
    <w:rsid w:val="0051113E"/>
    <w:rsid w:val="005111CC"/>
    <w:rsid w:val="005111D1"/>
    <w:rsid w:val="00511232"/>
    <w:rsid w:val="00511251"/>
    <w:rsid w:val="005112AA"/>
    <w:rsid w:val="005112AE"/>
    <w:rsid w:val="00511324"/>
    <w:rsid w:val="00511379"/>
    <w:rsid w:val="00511470"/>
    <w:rsid w:val="005114A4"/>
    <w:rsid w:val="005114AB"/>
    <w:rsid w:val="0051151E"/>
    <w:rsid w:val="00511587"/>
    <w:rsid w:val="00511644"/>
    <w:rsid w:val="00511656"/>
    <w:rsid w:val="0051167B"/>
    <w:rsid w:val="00511705"/>
    <w:rsid w:val="00511788"/>
    <w:rsid w:val="005117FE"/>
    <w:rsid w:val="005118A4"/>
    <w:rsid w:val="005118BB"/>
    <w:rsid w:val="005118E3"/>
    <w:rsid w:val="005119AA"/>
    <w:rsid w:val="00511A3D"/>
    <w:rsid w:val="00511BC5"/>
    <w:rsid w:val="00511D1A"/>
    <w:rsid w:val="00511D54"/>
    <w:rsid w:val="00511DB1"/>
    <w:rsid w:val="00511EBC"/>
    <w:rsid w:val="00511ED4"/>
    <w:rsid w:val="00511F1E"/>
    <w:rsid w:val="00511FCE"/>
    <w:rsid w:val="00512014"/>
    <w:rsid w:val="0051209C"/>
    <w:rsid w:val="005120AE"/>
    <w:rsid w:val="005120C1"/>
    <w:rsid w:val="0051215A"/>
    <w:rsid w:val="00512191"/>
    <w:rsid w:val="0051219E"/>
    <w:rsid w:val="005121C2"/>
    <w:rsid w:val="005122B6"/>
    <w:rsid w:val="005122E9"/>
    <w:rsid w:val="005123F4"/>
    <w:rsid w:val="00512443"/>
    <w:rsid w:val="0051245D"/>
    <w:rsid w:val="005124E2"/>
    <w:rsid w:val="0051265C"/>
    <w:rsid w:val="0051267D"/>
    <w:rsid w:val="005126C3"/>
    <w:rsid w:val="005126F5"/>
    <w:rsid w:val="0051271B"/>
    <w:rsid w:val="005127F5"/>
    <w:rsid w:val="00512862"/>
    <w:rsid w:val="005128E3"/>
    <w:rsid w:val="005129AA"/>
    <w:rsid w:val="00512A50"/>
    <w:rsid w:val="00512B28"/>
    <w:rsid w:val="00512B62"/>
    <w:rsid w:val="00512B94"/>
    <w:rsid w:val="00512BB3"/>
    <w:rsid w:val="00512C86"/>
    <w:rsid w:val="005130A8"/>
    <w:rsid w:val="00513110"/>
    <w:rsid w:val="0051314C"/>
    <w:rsid w:val="005131BD"/>
    <w:rsid w:val="0051321A"/>
    <w:rsid w:val="005132C7"/>
    <w:rsid w:val="0051334A"/>
    <w:rsid w:val="005133CA"/>
    <w:rsid w:val="005133EA"/>
    <w:rsid w:val="005133EB"/>
    <w:rsid w:val="005135C4"/>
    <w:rsid w:val="0051362B"/>
    <w:rsid w:val="0051374F"/>
    <w:rsid w:val="005137A1"/>
    <w:rsid w:val="00513805"/>
    <w:rsid w:val="00513927"/>
    <w:rsid w:val="005139AC"/>
    <w:rsid w:val="005139B9"/>
    <w:rsid w:val="005139BB"/>
    <w:rsid w:val="00513A9E"/>
    <w:rsid w:val="00513B35"/>
    <w:rsid w:val="00513B75"/>
    <w:rsid w:val="00513B9B"/>
    <w:rsid w:val="00513BBF"/>
    <w:rsid w:val="00513BDE"/>
    <w:rsid w:val="00513BF1"/>
    <w:rsid w:val="00513C24"/>
    <w:rsid w:val="00513CB9"/>
    <w:rsid w:val="00513CED"/>
    <w:rsid w:val="00513D2E"/>
    <w:rsid w:val="00513ED1"/>
    <w:rsid w:val="00513EE4"/>
    <w:rsid w:val="00514010"/>
    <w:rsid w:val="0051404F"/>
    <w:rsid w:val="005140D6"/>
    <w:rsid w:val="00514255"/>
    <w:rsid w:val="00514278"/>
    <w:rsid w:val="005142B1"/>
    <w:rsid w:val="0051433F"/>
    <w:rsid w:val="0051437D"/>
    <w:rsid w:val="00514380"/>
    <w:rsid w:val="0051441C"/>
    <w:rsid w:val="0051444C"/>
    <w:rsid w:val="00514476"/>
    <w:rsid w:val="00514530"/>
    <w:rsid w:val="005145C1"/>
    <w:rsid w:val="00514666"/>
    <w:rsid w:val="005146EC"/>
    <w:rsid w:val="005146EF"/>
    <w:rsid w:val="00514723"/>
    <w:rsid w:val="00514809"/>
    <w:rsid w:val="005148E3"/>
    <w:rsid w:val="005149C6"/>
    <w:rsid w:val="005149E8"/>
    <w:rsid w:val="00514A6D"/>
    <w:rsid w:val="00514AAB"/>
    <w:rsid w:val="00514BC6"/>
    <w:rsid w:val="00514C28"/>
    <w:rsid w:val="00514C42"/>
    <w:rsid w:val="00514C48"/>
    <w:rsid w:val="00514CE2"/>
    <w:rsid w:val="00514D18"/>
    <w:rsid w:val="00514E24"/>
    <w:rsid w:val="00514E30"/>
    <w:rsid w:val="00514E56"/>
    <w:rsid w:val="00514E68"/>
    <w:rsid w:val="00514F0E"/>
    <w:rsid w:val="00514F93"/>
    <w:rsid w:val="00514F95"/>
    <w:rsid w:val="00515026"/>
    <w:rsid w:val="00515039"/>
    <w:rsid w:val="00515069"/>
    <w:rsid w:val="005152CC"/>
    <w:rsid w:val="00515305"/>
    <w:rsid w:val="0051532F"/>
    <w:rsid w:val="0051533F"/>
    <w:rsid w:val="005153CC"/>
    <w:rsid w:val="005153CE"/>
    <w:rsid w:val="005153FB"/>
    <w:rsid w:val="00515478"/>
    <w:rsid w:val="005154B9"/>
    <w:rsid w:val="005154D0"/>
    <w:rsid w:val="005154DE"/>
    <w:rsid w:val="00515551"/>
    <w:rsid w:val="00515573"/>
    <w:rsid w:val="0051567B"/>
    <w:rsid w:val="0051568B"/>
    <w:rsid w:val="00515764"/>
    <w:rsid w:val="005157D9"/>
    <w:rsid w:val="005157F2"/>
    <w:rsid w:val="0051582C"/>
    <w:rsid w:val="005159D5"/>
    <w:rsid w:val="00515A18"/>
    <w:rsid w:val="00515A35"/>
    <w:rsid w:val="00515ACE"/>
    <w:rsid w:val="00515AEC"/>
    <w:rsid w:val="00515AF4"/>
    <w:rsid w:val="00515B3D"/>
    <w:rsid w:val="00515B48"/>
    <w:rsid w:val="00515B4E"/>
    <w:rsid w:val="00515C12"/>
    <w:rsid w:val="00515D0C"/>
    <w:rsid w:val="00515DB5"/>
    <w:rsid w:val="00515E82"/>
    <w:rsid w:val="00515EE7"/>
    <w:rsid w:val="00515F57"/>
    <w:rsid w:val="00515F5B"/>
    <w:rsid w:val="00515FB6"/>
    <w:rsid w:val="00515FE9"/>
    <w:rsid w:val="00516149"/>
    <w:rsid w:val="005162DF"/>
    <w:rsid w:val="00516382"/>
    <w:rsid w:val="0051639C"/>
    <w:rsid w:val="00516455"/>
    <w:rsid w:val="00516470"/>
    <w:rsid w:val="005164AE"/>
    <w:rsid w:val="005164DA"/>
    <w:rsid w:val="005164F7"/>
    <w:rsid w:val="00516598"/>
    <w:rsid w:val="0051662D"/>
    <w:rsid w:val="0051665F"/>
    <w:rsid w:val="0051669A"/>
    <w:rsid w:val="005167F3"/>
    <w:rsid w:val="0051685E"/>
    <w:rsid w:val="005168EF"/>
    <w:rsid w:val="00516947"/>
    <w:rsid w:val="0051699E"/>
    <w:rsid w:val="005169DA"/>
    <w:rsid w:val="00516A90"/>
    <w:rsid w:val="00516ADC"/>
    <w:rsid w:val="00516B1D"/>
    <w:rsid w:val="00516B8E"/>
    <w:rsid w:val="00516BE7"/>
    <w:rsid w:val="00516C7F"/>
    <w:rsid w:val="00516C9D"/>
    <w:rsid w:val="00516CD0"/>
    <w:rsid w:val="00516DDC"/>
    <w:rsid w:val="00516FCD"/>
    <w:rsid w:val="00517028"/>
    <w:rsid w:val="0051709B"/>
    <w:rsid w:val="005170C4"/>
    <w:rsid w:val="005170CF"/>
    <w:rsid w:val="00517140"/>
    <w:rsid w:val="005171B8"/>
    <w:rsid w:val="0051723C"/>
    <w:rsid w:val="00517256"/>
    <w:rsid w:val="00517307"/>
    <w:rsid w:val="00517394"/>
    <w:rsid w:val="00517395"/>
    <w:rsid w:val="005173C4"/>
    <w:rsid w:val="00517428"/>
    <w:rsid w:val="0051742A"/>
    <w:rsid w:val="00517465"/>
    <w:rsid w:val="00517471"/>
    <w:rsid w:val="005174D0"/>
    <w:rsid w:val="005174D2"/>
    <w:rsid w:val="00517682"/>
    <w:rsid w:val="00517690"/>
    <w:rsid w:val="0051769A"/>
    <w:rsid w:val="0051778C"/>
    <w:rsid w:val="005177D7"/>
    <w:rsid w:val="005177ED"/>
    <w:rsid w:val="0051782E"/>
    <w:rsid w:val="005178E0"/>
    <w:rsid w:val="00517903"/>
    <w:rsid w:val="0051792E"/>
    <w:rsid w:val="00517976"/>
    <w:rsid w:val="005179DA"/>
    <w:rsid w:val="005179F8"/>
    <w:rsid w:val="00517ACA"/>
    <w:rsid w:val="00517ADD"/>
    <w:rsid w:val="00517AE6"/>
    <w:rsid w:val="00517B28"/>
    <w:rsid w:val="00517B44"/>
    <w:rsid w:val="00517B51"/>
    <w:rsid w:val="00517BC6"/>
    <w:rsid w:val="00517C09"/>
    <w:rsid w:val="00517CB8"/>
    <w:rsid w:val="00517DCB"/>
    <w:rsid w:val="00517E58"/>
    <w:rsid w:val="00517ED2"/>
    <w:rsid w:val="00517EE3"/>
    <w:rsid w:val="00517F77"/>
    <w:rsid w:val="00517F9B"/>
    <w:rsid w:val="0052005C"/>
    <w:rsid w:val="005200A5"/>
    <w:rsid w:val="005200B1"/>
    <w:rsid w:val="00520159"/>
    <w:rsid w:val="00520258"/>
    <w:rsid w:val="0052034E"/>
    <w:rsid w:val="00520374"/>
    <w:rsid w:val="00520456"/>
    <w:rsid w:val="00520482"/>
    <w:rsid w:val="005206FE"/>
    <w:rsid w:val="0052075F"/>
    <w:rsid w:val="0052078E"/>
    <w:rsid w:val="005207A3"/>
    <w:rsid w:val="005207F1"/>
    <w:rsid w:val="00520839"/>
    <w:rsid w:val="00520863"/>
    <w:rsid w:val="00520888"/>
    <w:rsid w:val="00520908"/>
    <w:rsid w:val="005209A1"/>
    <w:rsid w:val="00520A15"/>
    <w:rsid w:val="00520A51"/>
    <w:rsid w:val="00520AF0"/>
    <w:rsid w:val="00520BCD"/>
    <w:rsid w:val="00520C3E"/>
    <w:rsid w:val="00520D18"/>
    <w:rsid w:val="00520E29"/>
    <w:rsid w:val="00520E41"/>
    <w:rsid w:val="00520E94"/>
    <w:rsid w:val="0052102C"/>
    <w:rsid w:val="005210F4"/>
    <w:rsid w:val="00521172"/>
    <w:rsid w:val="005211D0"/>
    <w:rsid w:val="005212FB"/>
    <w:rsid w:val="005213E8"/>
    <w:rsid w:val="005215F1"/>
    <w:rsid w:val="00521602"/>
    <w:rsid w:val="00521705"/>
    <w:rsid w:val="00521788"/>
    <w:rsid w:val="005217D6"/>
    <w:rsid w:val="0052180C"/>
    <w:rsid w:val="0052193C"/>
    <w:rsid w:val="00521981"/>
    <w:rsid w:val="005219A4"/>
    <w:rsid w:val="005219AD"/>
    <w:rsid w:val="005219B2"/>
    <w:rsid w:val="005219C7"/>
    <w:rsid w:val="00521A60"/>
    <w:rsid w:val="00521B2E"/>
    <w:rsid w:val="00521BBC"/>
    <w:rsid w:val="00521D0C"/>
    <w:rsid w:val="00521D1A"/>
    <w:rsid w:val="00521DC2"/>
    <w:rsid w:val="00521DF3"/>
    <w:rsid w:val="00521E62"/>
    <w:rsid w:val="00521E7A"/>
    <w:rsid w:val="00521EBF"/>
    <w:rsid w:val="00521F2C"/>
    <w:rsid w:val="0052201B"/>
    <w:rsid w:val="005220BE"/>
    <w:rsid w:val="005220C6"/>
    <w:rsid w:val="00522106"/>
    <w:rsid w:val="00522150"/>
    <w:rsid w:val="005221C6"/>
    <w:rsid w:val="005221CB"/>
    <w:rsid w:val="00522202"/>
    <w:rsid w:val="0052221F"/>
    <w:rsid w:val="00522223"/>
    <w:rsid w:val="00522261"/>
    <w:rsid w:val="005222ED"/>
    <w:rsid w:val="005223A9"/>
    <w:rsid w:val="005223AA"/>
    <w:rsid w:val="0052246A"/>
    <w:rsid w:val="00522685"/>
    <w:rsid w:val="005226D5"/>
    <w:rsid w:val="00522785"/>
    <w:rsid w:val="005227AE"/>
    <w:rsid w:val="00522A62"/>
    <w:rsid w:val="00522ABB"/>
    <w:rsid w:val="00522AD7"/>
    <w:rsid w:val="00522B88"/>
    <w:rsid w:val="00522CB4"/>
    <w:rsid w:val="00522CEE"/>
    <w:rsid w:val="00522E31"/>
    <w:rsid w:val="0052301C"/>
    <w:rsid w:val="00523026"/>
    <w:rsid w:val="00523070"/>
    <w:rsid w:val="005230B4"/>
    <w:rsid w:val="005230D6"/>
    <w:rsid w:val="00523168"/>
    <w:rsid w:val="005231EE"/>
    <w:rsid w:val="0052325D"/>
    <w:rsid w:val="0052328B"/>
    <w:rsid w:val="0052328C"/>
    <w:rsid w:val="00523326"/>
    <w:rsid w:val="0052333C"/>
    <w:rsid w:val="0052347A"/>
    <w:rsid w:val="005235A2"/>
    <w:rsid w:val="0052362F"/>
    <w:rsid w:val="0052363B"/>
    <w:rsid w:val="00523784"/>
    <w:rsid w:val="0052381F"/>
    <w:rsid w:val="00523837"/>
    <w:rsid w:val="0052387B"/>
    <w:rsid w:val="0052387D"/>
    <w:rsid w:val="005238AC"/>
    <w:rsid w:val="00523A54"/>
    <w:rsid w:val="00523AD4"/>
    <w:rsid w:val="00523AEA"/>
    <w:rsid w:val="00523B23"/>
    <w:rsid w:val="00523BBA"/>
    <w:rsid w:val="00523C7D"/>
    <w:rsid w:val="00523CA6"/>
    <w:rsid w:val="00523D53"/>
    <w:rsid w:val="00523D9B"/>
    <w:rsid w:val="00523EAF"/>
    <w:rsid w:val="00523ED0"/>
    <w:rsid w:val="00523F76"/>
    <w:rsid w:val="00523FC9"/>
    <w:rsid w:val="00524015"/>
    <w:rsid w:val="00524064"/>
    <w:rsid w:val="00524069"/>
    <w:rsid w:val="00524198"/>
    <w:rsid w:val="005241BD"/>
    <w:rsid w:val="0052424A"/>
    <w:rsid w:val="00524290"/>
    <w:rsid w:val="005243A1"/>
    <w:rsid w:val="00524454"/>
    <w:rsid w:val="00524458"/>
    <w:rsid w:val="005244E6"/>
    <w:rsid w:val="005245AC"/>
    <w:rsid w:val="0052469C"/>
    <w:rsid w:val="0052472F"/>
    <w:rsid w:val="00524773"/>
    <w:rsid w:val="0052483B"/>
    <w:rsid w:val="0052486E"/>
    <w:rsid w:val="00524871"/>
    <w:rsid w:val="00524913"/>
    <w:rsid w:val="00524964"/>
    <w:rsid w:val="00524968"/>
    <w:rsid w:val="0052496C"/>
    <w:rsid w:val="005249C9"/>
    <w:rsid w:val="005249E3"/>
    <w:rsid w:val="00524ADD"/>
    <w:rsid w:val="00524B84"/>
    <w:rsid w:val="00524C38"/>
    <w:rsid w:val="00524D52"/>
    <w:rsid w:val="00524DAA"/>
    <w:rsid w:val="00524DC8"/>
    <w:rsid w:val="00524DDC"/>
    <w:rsid w:val="00524ECD"/>
    <w:rsid w:val="0052505C"/>
    <w:rsid w:val="0052514E"/>
    <w:rsid w:val="005251AD"/>
    <w:rsid w:val="005251D6"/>
    <w:rsid w:val="0052521C"/>
    <w:rsid w:val="005253D9"/>
    <w:rsid w:val="00525430"/>
    <w:rsid w:val="0052544C"/>
    <w:rsid w:val="00525459"/>
    <w:rsid w:val="00525463"/>
    <w:rsid w:val="005254C0"/>
    <w:rsid w:val="0052551D"/>
    <w:rsid w:val="005256A5"/>
    <w:rsid w:val="00525726"/>
    <w:rsid w:val="00525895"/>
    <w:rsid w:val="005258A7"/>
    <w:rsid w:val="00525928"/>
    <w:rsid w:val="00525976"/>
    <w:rsid w:val="005259DF"/>
    <w:rsid w:val="00525A01"/>
    <w:rsid w:val="00525A53"/>
    <w:rsid w:val="00525A79"/>
    <w:rsid w:val="00525AC1"/>
    <w:rsid w:val="00525B42"/>
    <w:rsid w:val="00525B99"/>
    <w:rsid w:val="00525BB5"/>
    <w:rsid w:val="00525C42"/>
    <w:rsid w:val="00525C45"/>
    <w:rsid w:val="00525C55"/>
    <w:rsid w:val="00525D1D"/>
    <w:rsid w:val="00525E30"/>
    <w:rsid w:val="00525F3B"/>
    <w:rsid w:val="00525F51"/>
    <w:rsid w:val="00526062"/>
    <w:rsid w:val="005260D9"/>
    <w:rsid w:val="0052612B"/>
    <w:rsid w:val="005261CA"/>
    <w:rsid w:val="005263CE"/>
    <w:rsid w:val="005263E4"/>
    <w:rsid w:val="00526535"/>
    <w:rsid w:val="0052658C"/>
    <w:rsid w:val="00526617"/>
    <w:rsid w:val="00526642"/>
    <w:rsid w:val="0052668D"/>
    <w:rsid w:val="005266AC"/>
    <w:rsid w:val="005266FF"/>
    <w:rsid w:val="00526736"/>
    <w:rsid w:val="0052680F"/>
    <w:rsid w:val="00526832"/>
    <w:rsid w:val="00526854"/>
    <w:rsid w:val="00526859"/>
    <w:rsid w:val="005269BA"/>
    <w:rsid w:val="005269FA"/>
    <w:rsid w:val="00526AFF"/>
    <w:rsid w:val="00526B46"/>
    <w:rsid w:val="00526C45"/>
    <w:rsid w:val="00526CD9"/>
    <w:rsid w:val="00526D3D"/>
    <w:rsid w:val="00526D56"/>
    <w:rsid w:val="00526E56"/>
    <w:rsid w:val="00526F46"/>
    <w:rsid w:val="0052702A"/>
    <w:rsid w:val="0052703B"/>
    <w:rsid w:val="005270D1"/>
    <w:rsid w:val="005270EC"/>
    <w:rsid w:val="00527125"/>
    <w:rsid w:val="0052714F"/>
    <w:rsid w:val="0052724E"/>
    <w:rsid w:val="00527259"/>
    <w:rsid w:val="005273AD"/>
    <w:rsid w:val="005273FD"/>
    <w:rsid w:val="00527441"/>
    <w:rsid w:val="00527524"/>
    <w:rsid w:val="005275AA"/>
    <w:rsid w:val="005275B0"/>
    <w:rsid w:val="00527613"/>
    <w:rsid w:val="005276C6"/>
    <w:rsid w:val="0052776E"/>
    <w:rsid w:val="005277F4"/>
    <w:rsid w:val="0052781B"/>
    <w:rsid w:val="00527983"/>
    <w:rsid w:val="005279C4"/>
    <w:rsid w:val="005279EA"/>
    <w:rsid w:val="00527A60"/>
    <w:rsid w:val="00527A80"/>
    <w:rsid w:val="00527B41"/>
    <w:rsid w:val="00527BF1"/>
    <w:rsid w:val="00527C8C"/>
    <w:rsid w:val="00527CF3"/>
    <w:rsid w:val="00527D26"/>
    <w:rsid w:val="00527E30"/>
    <w:rsid w:val="00527EF3"/>
    <w:rsid w:val="00527F73"/>
    <w:rsid w:val="00527FE3"/>
    <w:rsid w:val="00530020"/>
    <w:rsid w:val="0053003A"/>
    <w:rsid w:val="005300C6"/>
    <w:rsid w:val="005300CE"/>
    <w:rsid w:val="005300E1"/>
    <w:rsid w:val="00530145"/>
    <w:rsid w:val="005301CF"/>
    <w:rsid w:val="0053026A"/>
    <w:rsid w:val="0053032A"/>
    <w:rsid w:val="0053036C"/>
    <w:rsid w:val="00530377"/>
    <w:rsid w:val="005303E1"/>
    <w:rsid w:val="0053049B"/>
    <w:rsid w:val="00530587"/>
    <w:rsid w:val="0053058F"/>
    <w:rsid w:val="005305A8"/>
    <w:rsid w:val="005305E9"/>
    <w:rsid w:val="00530602"/>
    <w:rsid w:val="0053062B"/>
    <w:rsid w:val="00530646"/>
    <w:rsid w:val="005306F4"/>
    <w:rsid w:val="00530767"/>
    <w:rsid w:val="005307AA"/>
    <w:rsid w:val="0053081A"/>
    <w:rsid w:val="00530823"/>
    <w:rsid w:val="005308C2"/>
    <w:rsid w:val="0053096B"/>
    <w:rsid w:val="0053096F"/>
    <w:rsid w:val="00530A3E"/>
    <w:rsid w:val="00530A4B"/>
    <w:rsid w:val="00530A64"/>
    <w:rsid w:val="00530AA7"/>
    <w:rsid w:val="00530C02"/>
    <w:rsid w:val="00530C21"/>
    <w:rsid w:val="00530C30"/>
    <w:rsid w:val="00530D4D"/>
    <w:rsid w:val="00530E01"/>
    <w:rsid w:val="00530F99"/>
    <w:rsid w:val="00530FE7"/>
    <w:rsid w:val="005310C7"/>
    <w:rsid w:val="005310DD"/>
    <w:rsid w:val="0053117C"/>
    <w:rsid w:val="0053127E"/>
    <w:rsid w:val="005312E6"/>
    <w:rsid w:val="005313ED"/>
    <w:rsid w:val="0053140B"/>
    <w:rsid w:val="005314B6"/>
    <w:rsid w:val="005314EF"/>
    <w:rsid w:val="0053155A"/>
    <w:rsid w:val="0053157B"/>
    <w:rsid w:val="005315CC"/>
    <w:rsid w:val="005315E0"/>
    <w:rsid w:val="0053164C"/>
    <w:rsid w:val="00531659"/>
    <w:rsid w:val="005316AA"/>
    <w:rsid w:val="005317EC"/>
    <w:rsid w:val="00531821"/>
    <w:rsid w:val="005318B7"/>
    <w:rsid w:val="005318FE"/>
    <w:rsid w:val="00531913"/>
    <w:rsid w:val="00531967"/>
    <w:rsid w:val="00531A31"/>
    <w:rsid w:val="00531A8F"/>
    <w:rsid w:val="00531AFA"/>
    <w:rsid w:val="00531B0E"/>
    <w:rsid w:val="00531B47"/>
    <w:rsid w:val="00531B4D"/>
    <w:rsid w:val="00531B82"/>
    <w:rsid w:val="00531C6F"/>
    <w:rsid w:val="00531D3E"/>
    <w:rsid w:val="00531E18"/>
    <w:rsid w:val="00531EE2"/>
    <w:rsid w:val="00531EFE"/>
    <w:rsid w:val="00531F02"/>
    <w:rsid w:val="00531F5C"/>
    <w:rsid w:val="00531F7D"/>
    <w:rsid w:val="0053210D"/>
    <w:rsid w:val="00532137"/>
    <w:rsid w:val="00532280"/>
    <w:rsid w:val="005322CC"/>
    <w:rsid w:val="0053235A"/>
    <w:rsid w:val="0053239B"/>
    <w:rsid w:val="0053245A"/>
    <w:rsid w:val="0053252C"/>
    <w:rsid w:val="00532616"/>
    <w:rsid w:val="00532662"/>
    <w:rsid w:val="005326B9"/>
    <w:rsid w:val="00532726"/>
    <w:rsid w:val="0053279F"/>
    <w:rsid w:val="005327C2"/>
    <w:rsid w:val="0053280D"/>
    <w:rsid w:val="00532862"/>
    <w:rsid w:val="00532983"/>
    <w:rsid w:val="0053298B"/>
    <w:rsid w:val="00532B14"/>
    <w:rsid w:val="00532BB7"/>
    <w:rsid w:val="00532C1C"/>
    <w:rsid w:val="00532C7C"/>
    <w:rsid w:val="00532DE0"/>
    <w:rsid w:val="00532DF0"/>
    <w:rsid w:val="00532E32"/>
    <w:rsid w:val="00532E68"/>
    <w:rsid w:val="00532ED1"/>
    <w:rsid w:val="00532EE1"/>
    <w:rsid w:val="00533025"/>
    <w:rsid w:val="0053302D"/>
    <w:rsid w:val="00533032"/>
    <w:rsid w:val="00533087"/>
    <w:rsid w:val="0053309C"/>
    <w:rsid w:val="00533103"/>
    <w:rsid w:val="00533173"/>
    <w:rsid w:val="00533256"/>
    <w:rsid w:val="00533276"/>
    <w:rsid w:val="00533318"/>
    <w:rsid w:val="00533353"/>
    <w:rsid w:val="00533401"/>
    <w:rsid w:val="005335EF"/>
    <w:rsid w:val="005336DD"/>
    <w:rsid w:val="005336F3"/>
    <w:rsid w:val="005337F0"/>
    <w:rsid w:val="00533832"/>
    <w:rsid w:val="005338CA"/>
    <w:rsid w:val="00533939"/>
    <w:rsid w:val="00533951"/>
    <w:rsid w:val="00533963"/>
    <w:rsid w:val="00533B1D"/>
    <w:rsid w:val="00533BEF"/>
    <w:rsid w:val="00533C43"/>
    <w:rsid w:val="00533C68"/>
    <w:rsid w:val="00533C95"/>
    <w:rsid w:val="00533CFA"/>
    <w:rsid w:val="00533D39"/>
    <w:rsid w:val="00533D9B"/>
    <w:rsid w:val="00533DCB"/>
    <w:rsid w:val="00533DE4"/>
    <w:rsid w:val="00533EC2"/>
    <w:rsid w:val="00533F0E"/>
    <w:rsid w:val="00533F12"/>
    <w:rsid w:val="0053402A"/>
    <w:rsid w:val="0053405A"/>
    <w:rsid w:val="0053421A"/>
    <w:rsid w:val="005342C9"/>
    <w:rsid w:val="00534318"/>
    <w:rsid w:val="0053431C"/>
    <w:rsid w:val="00534350"/>
    <w:rsid w:val="0053444C"/>
    <w:rsid w:val="00534460"/>
    <w:rsid w:val="0053453C"/>
    <w:rsid w:val="0053453F"/>
    <w:rsid w:val="00534542"/>
    <w:rsid w:val="0053455B"/>
    <w:rsid w:val="0053455F"/>
    <w:rsid w:val="00534581"/>
    <w:rsid w:val="0053469C"/>
    <w:rsid w:val="005346F5"/>
    <w:rsid w:val="005347DC"/>
    <w:rsid w:val="0053482B"/>
    <w:rsid w:val="005348CC"/>
    <w:rsid w:val="005349BD"/>
    <w:rsid w:val="00534B8B"/>
    <w:rsid w:val="00534BCA"/>
    <w:rsid w:val="00534E72"/>
    <w:rsid w:val="00534FC2"/>
    <w:rsid w:val="00534FEE"/>
    <w:rsid w:val="005350E6"/>
    <w:rsid w:val="00535137"/>
    <w:rsid w:val="0053515E"/>
    <w:rsid w:val="0053518A"/>
    <w:rsid w:val="005352A1"/>
    <w:rsid w:val="0053530A"/>
    <w:rsid w:val="00535322"/>
    <w:rsid w:val="00535352"/>
    <w:rsid w:val="005354F1"/>
    <w:rsid w:val="0053562A"/>
    <w:rsid w:val="00535658"/>
    <w:rsid w:val="00535710"/>
    <w:rsid w:val="00535A20"/>
    <w:rsid w:val="00535ACC"/>
    <w:rsid w:val="00535B64"/>
    <w:rsid w:val="00535BCC"/>
    <w:rsid w:val="00535C2F"/>
    <w:rsid w:val="00535CB5"/>
    <w:rsid w:val="00535DB7"/>
    <w:rsid w:val="00535E17"/>
    <w:rsid w:val="00535E54"/>
    <w:rsid w:val="00535EF6"/>
    <w:rsid w:val="00535F0F"/>
    <w:rsid w:val="00535F78"/>
    <w:rsid w:val="00536025"/>
    <w:rsid w:val="00536132"/>
    <w:rsid w:val="00536150"/>
    <w:rsid w:val="00536209"/>
    <w:rsid w:val="0053621D"/>
    <w:rsid w:val="00536273"/>
    <w:rsid w:val="0053633D"/>
    <w:rsid w:val="00536467"/>
    <w:rsid w:val="0053652D"/>
    <w:rsid w:val="00536536"/>
    <w:rsid w:val="0053659D"/>
    <w:rsid w:val="00536606"/>
    <w:rsid w:val="0053663E"/>
    <w:rsid w:val="00536696"/>
    <w:rsid w:val="005366CF"/>
    <w:rsid w:val="00536797"/>
    <w:rsid w:val="0053688C"/>
    <w:rsid w:val="005369B3"/>
    <w:rsid w:val="005369CA"/>
    <w:rsid w:val="00536AFA"/>
    <w:rsid w:val="00536B34"/>
    <w:rsid w:val="00536B3C"/>
    <w:rsid w:val="00536BAD"/>
    <w:rsid w:val="00536CD1"/>
    <w:rsid w:val="00536D39"/>
    <w:rsid w:val="00536D43"/>
    <w:rsid w:val="00536E3F"/>
    <w:rsid w:val="00536E58"/>
    <w:rsid w:val="00536F32"/>
    <w:rsid w:val="00536F51"/>
    <w:rsid w:val="00536F73"/>
    <w:rsid w:val="00537059"/>
    <w:rsid w:val="00537090"/>
    <w:rsid w:val="005370D0"/>
    <w:rsid w:val="00537272"/>
    <w:rsid w:val="00537283"/>
    <w:rsid w:val="0053732A"/>
    <w:rsid w:val="0053735F"/>
    <w:rsid w:val="00537362"/>
    <w:rsid w:val="00537478"/>
    <w:rsid w:val="0053763B"/>
    <w:rsid w:val="00537670"/>
    <w:rsid w:val="005376CB"/>
    <w:rsid w:val="005377D0"/>
    <w:rsid w:val="00537810"/>
    <w:rsid w:val="00537816"/>
    <w:rsid w:val="0053785F"/>
    <w:rsid w:val="00537881"/>
    <w:rsid w:val="005378B8"/>
    <w:rsid w:val="005378BC"/>
    <w:rsid w:val="005379BE"/>
    <w:rsid w:val="005379C7"/>
    <w:rsid w:val="00537A09"/>
    <w:rsid w:val="00537A14"/>
    <w:rsid w:val="00537A7D"/>
    <w:rsid w:val="00537AEB"/>
    <w:rsid w:val="00537AFF"/>
    <w:rsid w:val="00537B93"/>
    <w:rsid w:val="00537BD4"/>
    <w:rsid w:val="00537C91"/>
    <w:rsid w:val="00537CA1"/>
    <w:rsid w:val="00537CCD"/>
    <w:rsid w:val="00537CD1"/>
    <w:rsid w:val="00537D1C"/>
    <w:rsid w:val="00540049"/>
    <w:rsid w:val="005402E8"/>
    <w:rsid w:val="005402FC"/>
    <w:rsid w:val="00540308"/>
    <w:rsid w:val="005403C7"/>
    <w:rsid w:val="00540515"/>
    <w:rsid w:val="005406E2"/>
    <w:rsid w:val="0054081B"/>
    <w:rsid w:val="0054087F"/>
    <w:rsid w:val="00540A9B"/>
    <w:rsid w:val="00540B04"/>
    <w:rsid w:val="00540B31"/>
    <w:rsid w:val="00540B8E"/>
    <w:rsid w:val="00540B9A"/>
    <w:rsid w:val="00540BC9"/>
    <w:rsid w:val="00540C3A"/>
    <w:rsid w:val="00540CFF"/>
    <w:rsid w:val="00540DFC"/>
    <w:rsid w:val="00540E18"/>
    <w:rsid w:val="00540F68"/>
    <w:rsid w:val="0054103C"/>
    <w:rsid w:val="00541145"/>
    <w:rsid w:val="0054115E"/>
    <w:rsid w:val="0054128D"/>
    <w:rsid w:val="00541332"/>
    <w:rsid w:val="0054134B"/>
    <w:rsid w:val="00541384"/>
    <w:rsid w:val="005413ED"/>
    <w:rsid w:val="00541530"/>
    <w:rsid w:val="00541699"/>
    <w:rsid w:val="005416EC"/>
    <w:rsid w:val="0054175D"/>
    <w:rsid w:val="005417D7"/>
    <w:rsid w:val="00541867"/>
    <w:rsid w:val="0054188D"/>
    <w:rsid w:val="005418D3"/>
    <w:rsid w:val="005418E8"/>
    <w:rsid w:val="005418F7"/>
    <w:rsid w:val="00541902"/>
    <w:rsid w:val="0054192D"/>
    <w:rsid w:val="005419E1"/>
    <w:rsid w:val="00541A01"/>
    <w:rsid w:val="00541B1B"/>
    <w:rsid w:val="00541B21"/>
    <w:rsid w:val="00541B4E"/>
    <w:rsid w:val="00541B94"/>
    <w:rsid w:val="00541BF8"/>
    <w:rsid w:val="00541CE8"/>
    <w:rsid w:val="00541D47"/>
    <w:rsid w:val="00541DCB"/>
    <w:rsid w:val="00541DDA"/>
    <w:rsid w:val="00541DEC"/>
    <w:rsid w:val="00541E1F"/>
    <w:rsid w:val="00541EA2"/>
    <w:rsid w:val="00541EDB"/>
    <w:rsid w:val="00541F2B"/>
    <w:rsid w:val="00541F7A"/>
    <w:rsid w:val="00541F87"/>
    <w:rsid w:val="00541FB7"/>
    <w:rsid w:val="00542009"/>
    <w:rsid w:val="0054200C"/>
    <w:rsid w:val="0054207C"/>
    <w:rsid w:val="005420B1"/>
    <w:rsid w:val="005420BA"/>
    <w:rsid w:val="005420C8"/>
    <w:rsid w:val="005421E9"/>
    <w:rsid w:val="0054228B"/>
    <w:rsid w:val="0054232F"/>
    <w:rsid w:val="00542427"/>
    <w:rsid w:val="00542431"/>
    <w:rsid w:val="005424AE"/>
    <w:rsid w:val="00542560"/>
    <w:rsid w:val="00542563"/>
    <w:rsid w:val="005425DB"/>
    <w:rsid w:val="00542659"/>
    <w:rsid w:val="005426E9"/>
    <w:rsid w:val="0054275E"/>
    <w:rsid w:val="00542785"/>
    <w:rsid w:val="005428D8"/>
    <w:rsid w:val="0054291B"/>
    <w:rsid w:val="005429A2"/>
    <w:rsid w:val="00542AAA"/>
    <w:rsid w:val="00542AC0"/>
    <w:rsid w:val="00542AE0"/>
    <w:rsid w:val="00542B2E"/>
    <w:rsid w:val="00542B81"/>
    <w:rsid w:val="00542BC2"/>
    <w:rsid w:val="00542BD2"/>
    <w:rsid w:val="00542C44"/>
    <w:rsid w:val="00542CF1"/>
    <w:rsid w:val="00542D0A"/>
    <w:rsid w:val="00542DAE"/>
    <w:rsid w:val="00542DB9"/>
    <w:rsid w:val="00542E82"/>
    <w:rsid w:val="00542ED2"/>
    <w:rsid w:val="00542F66"/>
    <w:rsid w:val="00542F85"/>
    <w:rsid w:val="0054301C"/>
    <w:rsid w:val="00543136"/>
    <w:rsid w:val="0054313E"/>
    <w:rsid w:val="005431F6"/>
    <w:rsid w:val="0054320B"/>
    <w:rsid w:val="0054331A"/>
    <w:rsid w:val="00543401"/>
    <w:rsid w:val="00543424"/>
    <w:rsid w:val="005434A3"/>
    <w:rsid w:val="005434BD"/>
    <w:rsid w:val="005434E0"/>
    <w:rsid w:val="0054362D"/>
    <w:rsid w:val="0054366B"/>
    <w:rsid w:val="005436B4"/>
    <w:rsid w:val="005436E0"/>
    <w:rsid w:val="00543703"/>
    <w:rsid w:val="00543749"/>
    <w:rsid w:val="0054374D"/>
    <w:rsid w:val="0054374E"/>
    <w:rsid w:val="0054383A"/>
    <w:rsid w:val="00543909"/>
    <w:rsid w:val="005439D5"/>
    <w:rsid w:val="00543AC9"/>
    <w:rsid w:val="00543B15"/>
    <w:rsid w:val="00543BF1"/>
    <w:rsid w:val="00543BF4"/>
    <w:rsid w:val="00543C23"/>
    <w:rsid w:val="00543C34"/>
    <w:rsid w:val="00543C6B"/>
    <w:rsid w:val="00543C81"/>
    <w:rsid w:val="00543CD5"/>
    <w:rsid w:val="00543D4E"/>
    <w:rsid w:val="00543D8C"/>
    <w:rsid w:val="00543D95"/>
    <w:rsid w:val="00543F00"/>
    <w:rsid w:val="00543F48"/>
    <w:rsid w:val="00543FC1"/>
    <w:rsid w:val="00543FEA"/>
    <w:rsid w:val="005440E1"/>
    <w:rsid w:val="005440EE"/>
    <w:rsid w:val="00544133"/>
    <w:rsid w:val="00544147"/>
    <w:rsid w:val="005441AD"/>
    <w:rsid w:val="005441B8"/>
    <w:rsid w:val="005441FC"/>
    <w:rsid w:val="0054437B"/>
    <w:rsid w:val="005443AC"/>
    <w:rsid w:val="00544409"/>
    <w:rsid w:val="00544477"/>
    <w:rsid w:val="005444C0"/>
    <w:rsid w:val="005444DE"/>
    <w:rsid w:val="00544507"/>
    <w:rsid w:val="00544529"/>
    <w:rsid w:val="00544566"/>
    <w:rsid w:val="0054461A"/>
    <w:rsid w:val="005446D4"/>
    <w:rsid w:val="00544809"/>
    <w:rsid w:val="00544831"/>
    <w:rsid w:val="00544835"/>
    <w:rsid w:val="00544848"/>
    <w:rsid w:val="00544892"/>
    <w:rsid w:val="005448A6"/>
    <w:rsid w:val="00544933"/>
    <w:rsid w:val="0054493B"/>
    <w:rsid w:val="00544956"/>
    <w:rsid w:val="00544961"/>
    <w:rsid w:val="00544986"/>
    <w:rsid w:val="00544A3F"/>
    <w:rsid w:val="00544A4D"/>
    <w:rsid w:val="00544A5B"/>
    <w:rsid w:val="00544A82"/>
    <w:rsid w:val="00544AD1"/>
    <w:rsid w:val="00544B5A"/>
    <w:rsid w:val="00544B7F"/>
    <w:rsid w:val="00544E60"/>
    <w:rsid w:val="00544F33"/>
    <w:rsid w:val="00544FE9"/>
    <w:rsid w:val="00545045"/>
    <w:rsid w:val="005450C6"/>
    <w:rsid w:val="005451C2"/>
    <w:rsid w:val="0054526E"/>
    <w:rsid w:val="00545403"/>
    <w:rsid w:val="0054543E"/>
    <w:rsid w:val="005454D5"/>
    <w:rsid w:val="0054551A"/>
    <w:rsid w:val="0054559C"/>
    <w:rsid w:val="00545652"/>
    <w:rsid w:val="0054565F"/>
    <w:rsid w:val="0054571F"/>
    <w:rsid w:val="0054575D"/>
    <w:rsid w:val="005457DB"/>
    <w:rsid w:val="005457F4"/>
    <w:rsid w:val="005457F9"/>
    <w:rsid w:val="0054582F"/>
    <w:rsid w:val="00545866"/>
    <w:rsid w:val="00545869"/>
    <w:rsid w:val="005459D8"/>
    <w:rsid w:val="00545B9C"/>
    <w:rsid w:val="00545BB1"/>
    <w:rsid w:val="00545BE3"/>
    <w:rsid w:val="00545C36"/>
    <w:rsid w:val="00545CFF"/>
    <w:rsid w:val="00545D0E"/>
    <w:rsid w:val="00545D10"/>
    <w:rsid w:val="00545D1B"/>
    <w:rsid w:val="00545D3A"/>
    <w:rsid w:val="00545D5C"/>
    <w:rsid w:val="00545D9E"/>
    <w:rsid w:val="00545EA0"/>
    <w:rsid w:val="00545F37"/>
    <w:rsid w:val="0054608F"/>
    <w:rsid w:val="0054617E"/>
    <w:rsid w:val="005461BE"/>
    <w:rsid w:val="005461D6"/>
    <w:rsid w:val="005461E2"/>
    <w:rsid w:val="005462BE"/>
    <w:rsid w:val="005462D9"/>
    <w:rsid w:val="00546332"/>
    <w:rsid w:val="0054637B"/>
    <w:rsid w:val="005463A2"/>
    <w:rsid w:val="005463FD"/>
    <w:rsid w:val="0054640E"/>
    <w:rsid w:val="0054644C"/>
    <w:rsid w:val="00546495"/>
    <w:rsid w:val="005464F8"/>
    <w:rsid w:val="00546559"/>
    <w:rsid w:val="005465B4"/>
    <w:rsid w:val="00546696"/>
    <w:rsid w:val="0054677A"/>
    <w:rsid w:val="005467E6"/>
    <w:rsid w:val="005467EB"/>
    <w:rsid w:val="0054697D"/>
    <w:rsid w:val="0054698E"/>
    <w:rsid w:val="005469DD"/>
    <w:rsid w:val="00546A58"/>
    <w:rsid w:val="00546BCA"/>
    <w:rsid w:val="00546BD9"/>
    <w:rsid w:val="00546C35"/>
    <w:rsid w:val="00546C9D"/>
    <w:rsid w:val="00546CD5"/>
    <w:rsid w:val="00546CDA"/>
    <w:rsid w:val="00546E4C"/>
    <w:rsid w:val="00546E5F"/>
    <w:rsid w:val="00546ED5"/>
    <w:rsid w:val="00546F3B"/>
    <w:rsid w:val="00546F86"/>
    <w:rsid w:val="00546F95"/>
    <w:rsid w:val="00546FD6"/>
    <w:rsid w:val="00546FED"/>
    <w:rsid w:val="0054708E"/>
    <w:rsid w:val="0054714B"/>
    <w:rsid w:val="00547244"/>
    <w:rsid w:val="005472B6"/>
    <w:rsid w:val="00547354"/>
    <w:rsid w:val="005473D3"/>
    <w:rsid w:val="00547421"/>
    <w:rsid w:val="0054751B"/>
    <w:rsid w:val="005475E5"/>
    <w:rsid w:val="00547714"/>
    <w:rsid w:val="0054772F"/>
    <w:rsid w:val="00547734"/>
    <w:rsid w:val="0054787C"/>
    <w:rsid w:val="0054788E"/>
    <w:rsid w:val="005478BE"/>
    <w:rsid w:val="0054792C"/>
    <w:rsid w:val="00547931"/>
    <w:rsid w:val="0054796D"/>
    <w:rsid w:val="00547A3D"/>
    <w:rsid w:val="00547B19"/>
    <w:rsid w:val="00547BB9"/>
    <w:rsid w:val="00547C9F"/>
    <w:rsid w:val="00547E20"/>
    <w:rsid w:val="00547E36"/>
    <w:rsid w:val="00547ED1"/>
    <w:rsid w:val="00547EDD"/>
    <w:rsid w:val="00547F1B"/>
    <w:rsid w:val="00547F73"/>
    <w:rsid w:val="00547FA5"/>
    <w:rsid w:val="00550022"/>
    <w:rsid w:val="0055006B"/>
    <w:rsid w:val="00550088"/>
    <w:rsid w:val="00550126"/>
    <w:rsid w:val="00550197"/>
    <w:rsid w:val="00550201"/>
    <w:rsid w:val="00550288"/>
    <w:rsid w:val="00550379"/>
    <w:rsid w:val="00550445"/>
    <w:rsid w:val="0055045B"/>
    <w:rsid w:val="00550502"/>
    <w:rsid w:val="0055051C"/>
    <w:rsid w:val="0055053E"/>
    <w:rsid w:val="005505B0"/>
    <w:rsid w:val="005505C8"/>
    <w:rsid w:val="00550603"/>
    <w:rsid w:val="00550674"/>
    <w:rsid w:val="00550678"/>
    <w:rsid w:val="00550710"/>
    <w:rsid w:val="00550729"/>
    <w:rsid w:val="00550780"/>
    <w:rsid w:val="005507E7"/>
    <w:rsid w:val="00550866"/>
    <w:rsid w:val="005508BC"/>
    <w:rsid w:val="0055090B"/>
    <w:rsid w:val="00550925"/>
    <w:rsid w:val="00550A29"/>
    <w:rsid w:val="00550A35"/>
    <w:rsid w:val="00550AA3"/>
    <w:rsid w:val="00550BC2"/>
    <w:rsid w:val="00550D64"/>
    <w:rsid w:val="00550D6F"/>
    <w:rsid w:val="00550D84"/>
    <w:rsid w:val="00550DB5"/>
    <w:rsid w:val="00550F28"/>
    <w:rsid w:val="00550F29"/>
    <w:rsid w:val="00550F59"/>
    <w:rsid w:val="00550F5D"/>
    <w:rsid w:val="00550F66"/>
    <w:rsid w:val="00550FEB"/>
    <w:rsid w:val="00550FFA"/>
    <w:rsid w:val="00551062"/>
    <w:rsid w:val="0055112F"/>
    <w:rsid w:val="00551392"/>
    <w:rsid w:val="00551454"/>
    <w:rsid w:val="0055150C"/>
    <w:rsid w:val="0055157D"/>
    <w:rsid w:val="005515EA"/>
    <w:rsid w:val="005516F6"/>
    <w:rsid w:val="00551720"/>
    <w:rsid w:val="00551724"/>
    <w:rsid w:val="005517E2"/>
    <w:rsid w:val="005517E5"/>
    <w:rsid w:val="00551929"/>
    <w:rsid w:val="005519DE"/>
    <w:rsid w:val="00551C43"/>
    <w:rsid w:val="00551C47"/>
    <w:rsid w:val="00551D3E"/>
    <w:rsid w:val="00551E3E"/>
    <w:rsid w:val="00551E70"/>
    <w:rsid w:val="00551EA9"/>
    <w:rsid w:val="00551F91"/>
    <w:rsid w:val="00552052"/>
    <w:rsid w:val="00552095"/>
    <w:rsid w:val="005520E8"/>
    <w:rsid w:val="0055215E"/>
    <w:rsid w:val="0055223E"/>
    <w:rsid w:val="0055226A"/>
    <w:rsid w:val="0055227E"/>
    <w:rsid w:val="00552310"/>
    <w:rsid w:val="0055232D"/>
    <w:rsid w:val="00552352"/>
    <w:rsid w:val="0055236A"/>
    <w:rsid w:val="005523A4"/>
    <w:rsid w:val="0055254B"/>
    <w:rsid w:val="00552590"/>
    <w:rsid w:val="00552622"/>
    <w:rsid w:val="00552690"/>
    <w:rsid w:val="005526A6"/>
    <w:rsid w:val="005526BB"/>
    <w:rsid w:val="005526CD"/>
    <w:rsid w:val="005526E2"/>
    <w:rsid w:val="005527CA"/>
    <w:rsid w:val="00552802"/>
    <w:rsid w:val="00552983"/>
    <w:rsid w:val="005529B7"/>
    <w:rsid w:val="00552A20"/>
    <w:rsid w:val="00552A3B"/>
    <w:rsid w:val="00552A82"/>
    <w:rsid w:val="00552A83"/>
    <w:rsid w:val="00552B71"/>
    <w:rsid w:val="00552C4B"/>
    <w:rsid w:val="00552D2D"/>
    <w:rsid w:val="00552D33"/>
    <w:rsid w:val="00552E3D"/>
    <w:rsid w:val="00552E91"/>
    <w:rsid w:val="00552F73"/>
    <w:rsid w:val="00552F8B"/>
    <w:rsid w:val="00553078"/>
    <w:rsid w:val="00553145"/>
    <w:rsid w:val="00553161"/>
    <w:rsid w:val="00553257"/>
    <w:rsid w:val="005532E1"/>
    <w:rsid w:val="005532E9"/>
    <w:rsid w:val="00553389"/>
    <w:rsid w:val="005533AD"/>
    <w:rsid w:val="005533CB"/>
    <w:rsid w:val="005533CD"/>
    <w:rsid w:val="0055348E"/>
    <w:rsid w:val="0055358B"/>
    <w:rsid w:val="005535AC"/>
    <w:rsid w:val="005535F0"/>
    <w:rsid w:val="00553657"/>
    <w:rsid w:val="00553660"/>
    <w:rsid w:val="005536DF"/>
    <w:rsid w:val="00553726"/>
    <w:rsid w:val="0055374F"/>
    <w:rsid w:val="0055375C"/>
    <w:rsid w:val="005537EA"/>
    <w:rsid w:val="00553866"/>
    <w:rsid w:val="005538E7"/>
    <w:rsid w:val="00553908"/>
    <w:rsid w:val="00553950"/>
    <w:rsid w:val="0055399F"/>
    <w:rsid w:val="00553A8E"/>
    <w:rsid w:val="00553B42"/>
    <w:rsid w:val="00553C7F"/>
    <w:rsid w:val="00553DE4"/>
    <w:rsid w:val="00553ED6"/>
    <w:rsid w:val="00553EE1"/>
    <w:rsid w:val="00553F4D"/>
    <w:rsid w:val="00553FB4"/>
    <w:rsid w:val="0055400C"/>
    <w:rsid w:val="00554027"/>
    <w:rsid w:val="005540FE"/>
    <w:rsid w:val="00554105"/>
    <w:rsid w:val="00554199"/>
    <w:rsid w:val="005541B6"/>
    <w:rsid w:val="00554282"/>
    <w:rsid w:val="005543A5"/>
    <w:rsid w:val="00554401"/>
    <w:rsid w:val="00554480"/>
    <w:rsid w:val="005544B3"/>
    <w:rsid w:val="005545F9"/>
    <w:rsid w:val="0055460A"/>
    <w:rsid w:val="0055465E"/>
    <w:rsid w:val="0055468C"/>
    <w:rsid w:val="00554698"/>
    <w:rsid w:val="005546A2"/>
    <w:rsid w:val="005546A6"/>
    <w:rsid w:val="005546E4"/>
    <w:rsid w:val="0055479E"/>
    <w:rsid w:val="00554859"/>
    <w:rsid w:val="00554865"/>
    <w:rsid w:val="0055486D"/>
    <w:rsid w:val="0055490F"/>
    <w:rsid w:val="00554937"/>
    <w:rsid w:val="00554940"/>
    <w:rsid w:val="00554A57"/>
    <w:rsid w:val="00554A78"/>
    <w:rsid w:val="00554B4C"/>
    <w:rsid w:val="00554BEA"/>
    <w:rsid w:val="00554BF1"/>
    <w:rsid w:val="00554BF8"/>
    <w:rsid w:val="00554CA7"/>
    <w:rsid w:val="00555060"/>
    <w:rsid w:val="005550EE"/>
    <w:rsid w:val="00555124"/>
    <w:rsid w:val="005551B5"/>
    <w:rsid w:val="005551D9"/>
    <w:rsid w:val="0055533F"/>
    <w:rsid w:val="0055534B"/>
    <w:rsid w:val="005554AC"/>
    <w:rsid w:val="005554F3"/>
    <w:rsid w:val="00555638"/>
    <w:rsid w:val="005556D4"/>
    <w:rsid w:val="0055576B"/>
    <w:rsid w:val="00555836"/>
    <w:rsid w:val="00555962"/>
    <w:rsid w:val="00555982"/>
    <w:rsid w:val="00555A1E"/>
    <w:rsid w:val="00555A46"/>
    <w:rsid w:val="00555A6E"/>
    <w:rsid w:val="00555AEE"/>
    <w:rsid w:val="00555B42"/>
    <w:rsid w:val="00555B90"/>
    <w:rsid w:val="00555BA7"/>
    <w:rsid w:val="00555CCA"/>
    <w:rsid w:val="00555CDF"/>
    <w:rsid w:val="00555DAF"/>
    <w:rsid w:val="00555F20"/>
    <w:rsid w:val="00555F59"/>
    <w:rsid w:val="00556021"/>
    <w:rsid w:val="00556156"/>
    <w:rsid w:val="005561BD"/>
    <w:rsid w:val="005561DF"/>
    <w:rsid w:val="00556205"/>
    <w:rsid w:val="00556241"/>
    <w:rsid w:val="005562C3"/>
    <w:rsid w:val="00556672"/>
    <w:rsid w:val="00556695"/>
    <w:rsid w:val="005566E5"/>
    <w:rsid w:val="00556764"/>
    <w:rsid w:val="0055677A"/>
    <w:rsid w:val="005567BA"/>
    <w:rsid w:val="005567C9"/>
    <w:rsid w:val="005567E1"/>
    <w:rsid w:val="00556811"/>
    <w:rsid w:val="00556860"/>
    <w:rsid w:val="005568D2"/>
    <w:rsid w:val="0055690F"/>
    <w:rsid w:val="00556960"/>
    <w:rsid w:val="00556968"/>
    <w:rsid w:val="00556C05"/>
    <w:rsid w:val="00556C11"/>
    <w:rsid w:val="00556C63"/>
    <w:rsid w:val="00556C7B"/>
    <w:rsid w:val="00556D61"/>
    <w:rsid w:val="00556E54"/>
    <w:rsid w:val="00556E9B"/>
    <w:rsid w:val="00556EB1"/>
    <w:rsid w:val="00556EB8"/>
    <w:rsid w:val="00556FE4"/>
    <w:rsid w:val="00557060"/>
    <w:rsid w:val="00557069"/>
    <w:rsid w:val="005571BA"/>
    <w:rsid w:val="00557251"/>
    <w:rsid w:val="00557392"/>
    <w:rsid w:val="005573A0"/>
    <w:rsid w:val="005573BB"/>
    <w:rsid w:val="005573BD"/>
    <w:rsid w:val="00557490"/>
    <w:rsid w:val="0055751B"/>
    <w:rsid w:val="00557626"/>
    <w:rsid w:val="0055762A"/>
    <w:rsid w:val="00557661"/>
    <w:rsid w:val="0055768E"/>
    <w:rsid w:val="005576EF"/>
    <w:rsid w:val="00557794"/>
    <w:rsid w:val="005577CD"/>
    <w:rsid w:val="00557803"/>
    <w:rsid w:val="005579C1"/>
    <w:rsid w:val="005579C9"/>
    <w:rsid w:val="005579DF"/>
    <w:rsid w:val="00557AA9"/>
    <w:rsid w:val="00557B86"/>
    <w:rsid w:val="00557BDE"/>
    <w:rsid w:val="00557C7D"/>
    <w:rsid w:val="00557CDB"/>
    <w:rsid w:val="00557DA9"/>
    <w:rsid w:val="00557DC3"/>
    <w:rsid w:val="00557DD7"/>
    <w:rsid w:val="00557E34"/>
    <w:rsid w:val="00557E8E"/>
    <w:rsid w:val="00557ED3"/>
    <w:rsid w:val="00557EE4"/>
    <w:rsid w:val="00557FCE"/>
    <w:rsid w:val="00557FCF"/>
    <w:rsid w:val="00560002"/>
    <w:rsid w:val="005600A9"/>
    <w:rsid w:val="005600E7"/>
    <w:rsid w:val="00560107"/>
    <w:rsid w:val="00560120"/>
    <w:rsid w:val="0056012C"/>
    <w:rsid w:val="00560140"/>
    <w:rsid w:val="0056017B"/>
    <w:rsid w:val="005601C6"/>
    <w:rsid w:val="005601FD"/>
    <w:rsid w:val="00560268"/>
    <w:rsid w:val="0056026F"/>
    <w:rsid w:val="005603A0"/>
    <w:rsid w:val="005603C3"/>
    <w:rsid w:val="005603F9"/>
    <w:rsid w:val="0056043B"/>
    <w:rsid w:val="00560465"/>
    <w:rsid w:val="0056048B"/>
    <w:rsid w:val="0056049B"/>
    <w:rsid w:val="0056052B"/>
    <w:rsid w:val="005605B3"/>
    <w:rsid w:val="00560615"/>
    <w:rsid w:val="005606A5"/>
    <w:rsid w:val="00560724"/>
    <w:rsid w:val="00560732"/>
    <w:rsid w:val="00560771"/>
    <w:rsid w:val="00560809"/>
    <w:rsid w:val="005608B7"/>
    <w:rsid w:val="005608C8"/>
    <w:rsid w:val="00560950"/>
    <w:rsid w:val="00560A25"/>
    <w:rsid w:val="00560AD4"/>
    <w:rsid w:val="00560AE7"/>
    <w:rsid w:val="00560B3B"/>
    <w:rsid w:val="00560BF5"/>
    <w:rsid w:val="00560C43"/>
    <w:rsid w:val="00560D5D"/>
    <w:rsid w:val="00560DDF"/>
    <w:rsid w:val="00560DEF"/>
    <w:rsid w:val="00560EB8"/>
    <w:rsid w:val="00560F66"/>
    <w:rsid w:val="00561017"/>
    <w:rsid w:val="0056107D"/>
    <w:rsid w:val="005610BE"/>
    <w:rsid w:val="00561182"/>
    <w:rsid w:val="005611BB"/>
    <w:rsid w:val="005611D7"/>
    <w:rsid w:val="005611DC"/>
    <w:rsid w:val="00561392"/>
    <w:rsid w:val="005613E4"/>
    <w:rsid w:val="00561436"/>
    <w:rsid w:val="005614CF"/>
    <w:rsid w:val="005614DA"/>
    <w:rsid w:val="0056161C"/>
    <w:rsid w:val="00561684"/>
    <w:rsid w:val="0056170B"/>
    <w:rsid w:val="0056171E"/>
    <w:rsid w:val="00561864"/>
    <w:rsid w:val="005618D9"/>
    <w:rsid w:val="005618E7"/>
    <w:rsid w:val="00561BA4"/>
    <w:rsid w:val="00561C18"/>
    <w:rsid w:val="00561C34"/>
    <w:rsid w:val="00561C99"/>
    <w:rsid w:val="00561CF6"/>
    <w:rsid w:val="00561D2D"/>
    <w:rsid w:val="00561D48"/>
    <w:rsid w:val="00561E0D"/>
    <w:rsid w:val="0056200D"/>
    <w:rsid w:val="0056206F"/>
    <w:rsid w:val="00562126"/>
    <w:rsid w:val="00562188"/>
    <w:rsid w:val="00562295"/>
    <w:rsid w:val="005622AC"/>
    <w:rsid w:val="005624FF"/>
    <w:rsid w:val="00562596"/>
    <w:rsid w:val="005625DF"/>
    <w:rsid w:val="00562607"/>
    <w:rsid w:val="0056261F"/>
    <w:rsid w:val="0056271A"/>
    <w:rsid w:val="00562720"/>
    <w:rsid w:val="00562770"/>
    <w:rsid w:val="00562819"/>
    <w:rsid w:val="0056293C"/>
    <w:rsid w:val="00562955"/>
    <w:rsid w:val="005629B6"/>
    <w:rsid w:val="00562B51"/>
    <w:rsid w:val="00562BE2"/>
    <w:rsid w:val="00562BE6"/>
    <w:rsid w:val="00562C2A"/>
    <w:rsid w:val="00562C36"/>
    <w:rsid w:val="00562D36"/>
    <w:rsid w:val="00562D88"/>
    <w:rsid w:val="00562DEE"/>
    <w:rsid w:val="00562E38"/>
    <w:rsid w:val="00562E74"/>
    <w:rsid w:val="00562E9A"/>
    <w:rsid w:val="0056307A"/>
    <w:rsid w:val="005630B1"/>
    <w:rsid w:val="005630B8"/>
    <w:rsid w:val="005630BE"/>
    <w:rsid w:val="0056311F"/>
    <w:rsid w:val="0056314F"/>
    <w:rsid w:val="0056317F"/>
    <w:rsid w:val="00563291"/>
    <w:rsid w:val="0056329B"/>
    <w:rsid w:val="005632DB"/>
    <w:rsid w:val="00563318"/>
    <w:rsid w:val="0056332A"/>
    <w:rsid w:val="0056334F"/>
    <w:rsid w:val="00563366"/>
    <w:rsid w:val="00563396"/>
    <w:rsid w:val="005633BA"/>
    <w:rsid w:val="005633C2"/>
    <w:rsid w:val="005634DA"/>
    <w:rsid w:val="005634FA"/>
    <w:rsid w:val="00563531"/>
    <w:rsid w:val="00563550"/>
    <w:rsid w:val="00563732"/>
    <w:rsid w:val="0056383A"/>
    <w:rsid w:val="00563882"/>
    <w:rsid w:val="00563912"/>
    <w:rsid w:val="005639E9"/>
    <w:rsid w:val="00563AAC"/>
    <w:rsid w:val="00563B26"/>
    <w:rsid w:val="00563C1F"/>
    <w:rsid w:val="00563CCD"/>
    <w:rsid w:val="00563CCE"/>
    <w:rsid w:val="00563CE5"/>
    <w:rsid w:val="00563CFB"/>
    <w:rsid w:val="00563DB8"/>
    <w:rsid w:val="00563DED"/>
    <w:rsid w:val="00563DF1"/>
    <w:rsid w:val="00563FB4"/>
    <w:rsid w:val="0056405E"/>
    <w:rsid w:val="0056405F"/>
    <w:rsid w:val="005640A5"/>
    <w:rsid w:val="00564276"/>
    <w:rsid w:val="00564293"/>
    <w:rsid w:val="005643BA"/>
    <w:rsid w:val="005643DA"/>
    <w:rsid w:val="005643EA"/>
    <w:rsid w:val="00564411"/>
    <w:rsid w:val="0056444F"/>
    <w:rsid w:val="00564644"/>
    <w:rsid w:val="00564750"/>
    <w:rsid w:val="00564803"/>
    <w:rsid w:val="00564945"/>
    <w:rsid w:val="005649B0"/>
    <w:rsid w:val="00564A74"/>
    <w:rsid w:val="00564AAD"/>
    <w:rsid w:val="00564AB1"/>
    <w:rsid w:val="00564AF4"/>
    <w:rsid w:val="00564AF6"/>
    <w:rsid w:val="00564AF9"/>
    <w:rsid w:val="00564B9C"/>
    <w:rsid w:val="00564BA7"/>
    <w:rsid w:val="00564BF7"/>
    <w:rsid w:val="00564C3C"/>
    <w:rsid w:val="00564C40"/>
    <w:rsid w:val="00564C47"/>
    <w:rsid w:val="00564C4E"/>
    <w:rsid w:val="00564DBF"/>
    <w:rsid w:val="00564DF4"/>
    <w:rsid w:val="00564E7F"/>
    <w:rsid w:val="00564EBB"/>
    <w:rsid w:val="00564FA7"/>
    <w:rsid w:val="0056506A"/>
    <w:rsid w:val="005650A4"/>
    <w:rsid w:val="005650D3"/>
    <w:rsid w:val="0056510D"/>
    <w:rsid w:val="00565159"/>
    <w:rsid w:val="00565271"/>
    <w:rsid w:val="005652C4"/>
    <w:rsid w:val="00565396"/>
    <w:rsid w:val="0056539A"/>
    <w:rsid w:val="0056545E"/>
    <w:rsid w:val="0056554C"/>
    <w:rsid w:val="00565572"/>
    <w:rsid w:val="005657C9"/>
    <w:rsid w:val="00565812"/>
    <w:rsid w:val="005658AA"/>
    <w:rsid w:val="005658CB"/>
    <w:rsid w:val="00565912"/>
    <w:rsid w:val="00565934"/>
    <w:rsid w:val="0056598D"/>
    <w:rsid w:val="00565A51"/>
    <w:rsid w:val="00565AB4"/>
    <w:rsid w:val="00565AC3"/>
    <w:rsid w:val="00565AD6"/>
    <w:rsid w:val="00565B90"/>
    <w:rsid w:val="00565D76"/>
    <w:rsid w:val="00565D77"/>
    <w:rsid w:val="00565DA2"/>
    <w:rsid w:val="00565F11"/>
    <w:rsid w:val="00565F2A"/>
    <w:rsid w:val="00565F8B"/>
    <w:rsid w:val="00565F9E"/>
    <w:rsid w:val="00565FAA"/>
    <w:rsid w:val="00565FB6"/>
    <w:rsid w:val="0056603E"/>
    <w:rsid w:val="0056607B"/>
    <w:rsid w:val="0056616E"/>
    <w:rsid w:val="0056618D"/>
    <w:rsid w:val="00566210"/>
    <w:rsid w:val="0056622E"/>
    <w:rsid w:val="005662AE"/>
    <w:rsid w:val="00566363"/>
    <w:rsid w:val="005663D6"/>
    <w:rsid w:val="005663F7"/>
    <w:rsid w:val="00566462"/>
    <w:rsid w:val="005664F6"/>
    <w:rsid w:val="00566546"/>
    <w:rsid w:val="005665A4"/>
    <w:rsid w:val="005665E7"/>
    <w:rsid w:val="0056666B"/>
    <w:rsid w:val="0056667D"/>
    <w:rsid w:val="00566799"/>
    <w:rsid w:val="005667A7"/>
    <w:rsid w:val="00566803"/>
    <w:rsid w:val="00566807"/>
    <w:rsid w:val="00566892"/>
    <w:rsid w:val="005668CD"/>
    <w:rsid w:val="005669E8"/>
    <w:rsid w:val="00566A78"/>
    <w:rsid w:val="00566B5C"/>
    <w:rsid w:val="00566B84"/>
    <w:rsid w:val="00566BF4"/>
    <w:rsid w:val="00566C33"/>
    <w:rsid w:val="00566C5C"/>
    <w:rsid w:val="00566E6C"/>
    <w:rsid w:val="00566E8E"/>
    <w:rsid w:val="00566EF5"/>
    <w:rsid w:val="00566F0A"/>
    <w:rsid w:val="00566FBE"/>
    <w:rsid w:val="00566FCB"/>
    <w:rsid w:val="0056703C"/>
    <w:rsid w:val="00567078"/>
    <w:rsid w:val="0056709B"/>
    <w:rsid w:val="0056710C"/>
    <w:rsid w:val="00567147"/>
    <w:rsid w:val="005672E9"/>
    <w:rsid w:val="005673F4"/>
    <w:rsid w:val="005674FB"/>
    <w:rsid w:val="005675A1"/>
    <w:rsid w:val="0056760E"/>
    <w:rsid w:val="0056764A"/>
    <w:rsid w:val="0056767C"/>
    <w:rsid w:val="005676EA"/>
    <w:rsid w:val="00567854"/>
    <w:rsid w:val="005678EA"/>
    <w:rsid w:val="0056793E"/>
    <w:rsid w:val="00567945"/>
    <w:rsid w:val="00567AB6"/>
    <w:rsid w:val="00567AC0"/>
    <w:rsid w:val="00567B55"/>
    <w:rsid w:val="00567B77"/>
    <w:rsid w:val="00567BFA"/>
    <w:rsid w:val="00567C22"/>
    <w:rsid w:val="00567CD3"/>
    <w:rsid w:val="00567D24"/>
    <w:rsid w:val="00567E3D"/>
    <w:rsid w:val="00567E9B"/>
    <w:rsid w:val="00567EBB"/>
    <w:rsid w:val="00567F03"/>
    <w:rsid w:val="00567F04"/>
    <w:rsid w:val="00567F07"/>
    <w:rsid w:val="0057004E"/>
    <w:rsid w:val="005700DB"/>
    <w:rsid w:val="00570229"/>
    <w:rsid w:val="00570249"/>
    <w:rsid w:val="005702B0"/>
    <w:rsid w:val="005702FB"/>
    <w:rsid w:val="0057030C"/>
    <w:rsid w:val="00570437"/>
    <w:rsid w:val="005704DE"/>
    <w:rsid w:val="005704FC"/>
    <w:rsid w:val="005706D4"/>
    <w:rsid w:val="005706E0"/>
    <w:rsid w:val="00570718"/>
    <w:rsid w:val="00570739"/>
    <w:rsid w:val="005707BA"/>
    <w:rsid w:val="005707D6"/>
    <w:rsid w:val="00570877"/>
    <w:rsid w:val="005708FC"/>
    <w:rsid w:val="0057098C"/>
    <w:rsid w:val="005709E6"/>
    <w:rsid w:val="00570A32"/>
    <w:rsid w:val="00570AE5"/>
    <w:rsid w:val="00570B4A"/>
    <w:rsid w:val="00570C1C"/>
    <w:rsid w:val="00570DFA"/>
    <w:rsid w:val="00570E45"/>
    <w:rsid w:val="00570FA4"/>
    <w:rsid w:val="00571052"/>
    <w:rsid w:val="00571230"/>
    <w:rsid w:val="0057124F"/>
    <w:rsid w:val="00571267"/>
    <w:rsid w:val="00571274"/>
    <w:rsid w:val="00571306"/>
    <w:rsid w:val="00571455"/>
    <w:rsid w:val="00571462"/>
    <w:rsid w:val="005715FE"/>
    <w:rsid w:val="00571759"/>
    <w:rsid w:val="0057175C"/>
    <w:rsid w:val="0057183D"/>
    <w:rsid w:val="005718AB"/>
    <w:rsid w:val="00571903"/>
    <w:rsid w:val="00571927"/>
    <w:rsid w:val="00571958"/>
    <w:rsid w:val="005719AE"/>
    <w:rsid w:val="00571A20"/>
    <w:rsid w:val="00571A68"/>
    <w:rsid w:val="00571BB4"/>
    <w:rsid w:val="00571C32"/>
    <w:rsid w:val="00571CAF"/>
    <w:rsid w:val="00571DF2"/>
    <w:rsid w:val="00571E01"/>
    <w:rsid w:val="00571E08"/>
    <w:rsid w:val="00571E30"/>
    <w:rsid w:val="00571E4C"/>
    <w:rsid w:val="00571E76"/>
    <w:rsid w:val="00571ED4"/>
    <w:rsid w:val="00572062"/>
    <w:rsid w:val="005720F9"/>
    <w:rsid w:val="00572125"/>
    <w:rsid w:val="005721DA"/>
    <w:rsid w:val="0057221D"/>
    <w:rsid w:val="0057226B"/>
    <w:rsid w:val="005722A0"/>
    <w:rsid w:val="005722E7"/>
    <w:rsid w:val="0057236E"/>
    <w:rsid w:val="005723BF"/>
    <w:rsid w:val="005723EA"/>
    <w:rsid w:val="0057249E"/>
    <w:rsid w:val="005724BA"/>
    <w:rsid w:val="005724BC"/>
    <w:rsid w:val="005724D2"/>
    <w:rsid w:val="00572507"/>
    <w:rsid w:val="0057255C"/>
    <w:rsid w:val="0057258F"/>
    <w:rsid w:val="00572594"/>
    <w:rsid w:val="0057262B"/>
    <w:rsid w:val="005726B6"/>
    <w:rsid w:val="0057270E"/>
    <w:rsid w:val="005727BC"/>
    <w:rsid w:val="005727EA"/>
    <w:rsid w:val="005729C9"/>
    <w:rsid w:val="00572A74"/>
    <w:rsid w:val="00572A8E"/>
    <w:rsid w:val="00572B8B"/>
    <w:rsid w:val="00572BA0"/>
    <w:rsid w:val="00572C26"/>
    <w:rsid w:val="00572C5F"/>
    <w:rsid w:val="00572C68"/>
    <w:rsid w:val="00572CD5"/>
    <w:rsid w:val="00572CEE"/>
    <w:rsid w:val="00572D2D"/>
    <w:rsid w:val="00572D3B"/>
    <w:rsid w:val="00572E2C"/>
    <w:rsid w:val="00572E91"/>
    <w:rsid w:val="00572EB6"/>
    <w:rsid w:val="00572EB9"/>
    <w:rsid w:val="00572EBB"/>
    <w:rsid w:val="00572F2C"/>
    <w:rsid w:val="00572F5D"/>
    <w:rsid w:val="00572FD2"/>
    <w:rsid w:val="0057308E"/>
    <w:rsid w:val="0057317F"/>
    <w:rsid w:val="00573344"/>
    <w:rsid w:val="00573353"/>
    <w:rsid w:val="00573392"/>
    <w:rsid w:val="005733E7"/>
    <w:rsid w:val="00573407"/>
    <w:rsid w:val="0057342C"/>
    <w:rsid w:val="00573444"/>
    <w:rsid w:val="00573465"/>
    <w:rsid w:val="005734A1"/>
    <w:rsid w:val="005734BC"/>
    <w:rsid w:val="005734F4"/>
    <w:rsid w:val="00573548"/>
    <w:rsid w:val="00573571"/>
    <w:rsid w:val="005735A7"/>
    <w:rsid w:val="005735BD"/>
    <w:rsid w:val="005736C1"/>
    <w:rsid w:val="005736DF"/>
    <w:rsid w:val="00573793"/>
    <w:rsid w:val="005737DD"/>
    <w:rsid w:val="005737F3"/>
    <w:rsid w:val="005738DC"/>
    <w:rsid w:val="00573A20"/>
    <w:rsid w:val="00573A4C"/>
    <w:rsid w:val="00573A8B"/>
    <w:rsid w:val="00573AFD"/>
    <w:rsid w:val="00573CCE"/>
    <w:rsid w:val="00573CF8"/>
    <w:rsid w:val="00573D1B"/>
    <w:rsid w:val="00573D64"/>
    <w:rsid w:val="00573D9F"/>
    <w:rsid w:val="00573F03"/>
    <w:rsid w:val="00573F39"/>
    <w:rsid w:val="00573FAD"/>
    <w:rsid w:val="0057403D"/>
    <w:rsid w:val="005740DC"/>
    <w:rsid w:val="0057415B"/>
    <w:rsid w:val="0057427A"/>
    <w:rsid w:val="005742F1"/>
    <w:rsid w:val="005743D5"/>
    <w:rsid w:val="00574448"/>
    <w:rsid w:val="0057455C"/>
    <w:rsid w:val="005746A4"/>
    <w:rsid w:val="00574727"/>
    <w:rsid w:val="0057492A"/>
    <w:rsid w:val="00574941"/>
    <w:rsid w:val="00574979"/>
    <w:rsid w:val="005749AC"/>
    <w:rsid w:val="00574A00"/>
    <w:rsid w:val="00574B3C"/>
    <w:rsid w:val="00574B9A"/>
    <w:rsid w:val="00574CD5"/>
    <w:rsid w:val="00574D4E"/>
    <w:rsid w:val="00574D90"/>
    <w:rsid w:val="00574E7F"/>
    <w:rsid w:val="00574EA5"/>
    <w:rsid w:val="00574F22"/>
    <w:rsid w:val="00575070"/>
    <w:rsid w:val="005750C0"/>
    <w:rsid w:val="005750DF"/>
    <w:rsid w:val="0057512C"/>
    <w:rsid w:val="00575208"/>
    <w:rsid w:val="005752FD"/>
    <w:rsid w:val="0057533F"/>
    <w:rsid w:val="0057535D"/>
    <w:rsid w:val="0057546C"/>
    <w:rsid w:val="0057547B"/>
    <w:rsid w:val="00575496"/>
    <w:rsid w:val="00575550"/>
    <w:rsid w:val="00575585"/>
    <w:rsid w:val="00575589"/>
    <w:rsid w:val="00575747"/>
    <w:rsid w:val="0057576B"/>
    <w:rsid w:val="005758B5"/>
    <w:rsid w:val="00575914"/>
    <w:rsid w:val="0057592A"/>
    <w:rsid w:val="00575A00"/>
    <w:rsid w:val="00575ABF"/>
    <w:rsid w:val="00575B51"/>
    <w:rsid w:val="00575B6C"/>
    <w:rsid w:val="00575B7C"/>
    <w:rsid w:val="00575C12"/>
    <w:rsid w:val="00575CAF"/>
    <w:rsid w:val="00575D2C"/>
    <w:rsid w:val="00575DA5"/>
    <w:rsid w:val="00575DAA"/>
    <w:rsid w:val="00575E23"/>
    <w:rsid w:val="00575E36"/>
    <w:rsid w:val="00575E39"/>
    <w:rsid w:val="00575E55"/>
    <w:rsid w:val="00575F23"/>
    <w:rsid w:val="00575F83"/>
    <w:rsid w:val="00575F95"/>
    <w:rsid w:val="00575FE2"/>
    <w:rsid w:val="005760AF"/>
    <w:rsid w:val="00576145"/>
    <w:rsid w:val="00576191"/>
    <w:rsid w:val="00576368"/>
    <w:rsid w:val="0057639F"/>
    <w:rsid w:val="00576480"/>
    <w:rsid w:val="005764DA"/>
    <w:rsid w:val="0057654F"/>
    <w:rsid w:val="005765D4"/>
    <w:rsid w:val="00576609"/>
    <w:rsid w:val="0057661A"/>
    <w:rsid w:val="005766C2"/>
    <w:rsid w:val="0057674B"/>
    <w:rsid w:val="0057685F"/>
    <w:rsid w:val="00576881"/>
    <w:rsid w:val="00576AD1"/>
    <w:rsid w:val="00576AED"/>
    <w:rsid w:val="00576C0F"/>
    <w:rsid w:val="00576C23"/>
    <w:rsid w:val="00576C76"/>
    <w:rsid w:val="00576CB5"/>
    <w:rsid w:val="00576D42"/>
    <w:rsid w:val="00576D90"/>
    <w:rsid w:val="00576DDB"/>
    <w:rsid w:val="00576E89"/>
    <w:rsid w:val="00576EAD"/>
    <w:rsid w:val="00576F91"/>
    <w:rsid w:val="00576FF3"/>
    <w:rsid w:val="00576FF7"/>
    <w:rsid w:val="00577059"/>
    <w:rsid w:val="0057707D"/>
    <w:rsid w:val="005770A6"/>
    <w:rsid w:val="005770F3"/>
    <w:rsid w:val="0057712C"/>
    <w:rsid w:val="005771CD"/>
    <w:rsid w:val="005771DB"/>
    <w:rsid w:val="005771E9"/>
    <w:rsid w:val="0057722A"/>
    <w:rsid w:val="005772B0"/>
    <w:rsid w:val="005772B9"/>
    <w:rsid w:val="005772BD"/>
    <w:rsid w:val="00577303"/>
    <w:rsid w:val="00577351"/>
    <w:rsid w:val="005774D3"/>
    <w:rsid w:val="0057757E"/>
    <w:rsid w:val="00577593"/>
    <w:rsid w:val="00577605"/>
    <w:rsid w:val="00577607"/>
    <w:rsid w:val="00577608"/>
    <w:rsid w:val="005776E4"/>
    <w:rsid w:val="005777BF"/>
    <w:rsid w:val="005778F6"/>
    <w:rsid w:val="00577A37"/>
    <w:rsid w:val="00577ACF"/>
    <w:rsid w:val="00577AF7"/>
    <w:rsid w:val="00577BC1"/>
    <w:rsid w:val="00577C06"/>
    <w:rsid w:val="00577C54"/>
    <w:rsid w:val="00577CB6"/>
    <w:rsid w:val="00577D88"/>
    <w:rsid w:val="00577E21"/>
    <w:rsid w:val="00577E2E"/>
    <w:rsid w:val="00577E4C"/>
    <w:rsid w:val="00577E60"/>
    <w:rsid w:val="00577E7B"/>
    <w:rsid w:val="00577FF6"/>
    <w:rsid w:val="0058002A"/>
    <w:rsid w:val="0058002B"/>
    <w:rsid w:val="005800D8"/>
    <w:rsid w:val="0058010F"/>
    <w:rsid w:val="005801B8"/>
    <w:rsid w:val="00580225"/>
    <w:rsid w:val="00580227"/>
    <w:rsid w:val="00580250"/>
    <w:rsid w:val="0058025C"/>
    <w:rsid w:val="0058027C"/>
    <w:rsid w:val="00580419"/>
    <w:rsid w:val="00580538"/>
    <w:rsid w:val="00580624"/>
    <w:rsid w:val="00580690"/>
    <w:rsid w:val="0058072A"/>
    <w:rsid w:val="00580814"/>
    <w:rsid w:val="00580860"/>
    <w:rsid w:val="005808AC"/>
    <w:rsid w:val="00580972"/>
    <w:rsid w:val="00580A13"/>
    <w:rsid w:val="00580ABF"/>
    <w:rsid w:val="00580B90"/>
    <w:rsid w:val="00580B92"/>
    <w:rsid w:val="00580BCE"/>
    <w:rsid w:val="00580BDB"/>
    <w:rsid w:val="00580C1B"/>
    <w:rsid w:val="00580C9F"/>
    <w:rsid w:val="00580D82"/>
    <w:rsid w:val="00580D9E"/>
    <w:rsid w:val="00580DCC"/>
    <w:rsid w:val="00580E42"/>
    <w:rsid w:val="00580E5E"/>
    <w:rsid w:val="00580F95"/>
    <w:rsid w:val="00581010"/>
    <w:rsid w:val="0058106D"/>
    <w:rsid w:val="0058116D"/>
    <w:rsid w:val="005811BE"/>
    <w:rsid w:val="0058125B"/>
    <w:rsid w:val="005812D8"/>
    <w:rsid w:val="0058134B"/>
    <w:rsid w:val="005813B5"/>
    <w:rsid w:val="005813BC"/>
    <w:rsid w:val="00581531"/>
    <w:rsid w:val="00581629"/>
    <w:rsid w:val="0058168C"/>
    <w:rsid w:val="005816DE"/>
    <w:rsid w:val="00581774"/>
    <w:rsid w:val="005817E4"/>
    <w:rsid w:val="0058182E"/>
    <w:rsid w:val="00581871"/>
    <w:rsid w:val="005818C6"/>
    <w:rsid w:val="00581A20"/>
    <w:rsid w:val="00581AB3"/>
    <w:rsid w:val="00581BCD"/>
    <w:rsid w:val="00581BD4"/>
    <w:rsid w:val="00581D49"/>
    <w:rsid w:val="00581E05"/>
    <w:rsid w:val="00581EB9"/>
    <w:rsid w:val="00582014"/>
    <w:rsid w:val="00582040"/>
    <w:rsid w:val="005821B6"/>
    <w:rsid w:val="005821D6"/>
    <w:rsid w:val="005821F5"/>
    <w:rsid w:val="0058229A"/>
    <w:rsid w:val="005822B6"/>
    <w:rsid w:val="00582365"/>
    <w:rsid w:val="0058236F"/>
    <w:rsid w:val="00582379"/>
    <w:rsid w:val="005823AE"/>
    <w:rsid w:val="005823EA"/>
    <w:rsid w:val="005823FC"/>
    <w:rsid w:val="00582403"/>
    <w:rsid w:val="005824DE"/>
    <w:rsid w:val="00582522"/>
    <w:rsid w:val="00582529"/>
    <w:rsid w:val="0058259E"/>
    <w:rsid w:val="005825CF"/>
    <w:rsid w:val="005825D7"/>
    <w:rsid w:val="005826C2"/>
    <w:rsid w:val="005826F0"/>
    <w:rsid w:val="005827C2"/>
    <w:rsid w:val="005827C6"/>
    <w:rsid w:val="005827DE"/>
    <w:rsid w:val="005827F4"/>
    <w:rsid w:val="00582813"/>
    <w:rsid w:val="0058281F"/>
    <w:rsid w:val="00582918"/>
    <w:rsid w:val="00582A71"/>
    <w:rsid w:val="00582BAD"/>
    <w:rsid w:val="00582BC4"/>
    <w:rsid w:val="00582BE7"/>
    <w:rsid w:val="00582C34"/>
    <w:rsid w:val="00582C47"/>
    <w:rsid w:val="00582D00"/>
    <w:rsid w:val="00582D86"/>
    <w:rsid w:val="00582E10"/>
    <w:rsid w:val="00582EA7"/>
    <w:rsid w:val="00582EB6"/>
    <w:rsid w:val="00582EC0"/>
    <w:rsid w:val="00582FDC"/>
    <w:rsid w:val="0058300A"/>
    <w:rsid w:val="00583044"/>
    <w:rsid w:val="00583116"/>
    <w:rsid w:val="0058311B"/>
    <w:rsid w:val="00583145"/>
    <w:rsid w:val="00583162"/>
    <w:rsid w:val="005831B8"/>
    <w:rsid w:val="005831CC"/>
    <w:rsid w:val="00583262"/>
    <w:rsid w:val="005832D8"/>
    <w:rsid w:val="005833E6"/>
    <w:rsid w:val="00583417"/>
    <w:rsid w:val="0058346A"/>
    <w:rsid w:val="00583483"/>
    <w:rsid w:val="005834B8"/>
    <w:rsid w:val="00583538"/>
    <w:rsid w:val="00583575"/>
    <w:rsid w:val="005835A6"/>
    <w:rsid w:val="005835C5"/>
    <w:rsid w:val="0058360D"/>
    <w:rsid w:val="00583660"/>
    <w:rsid w:val="0058367B"/>
    <w:rsid w:val="00583738"/>
    <w:rsid w:val="005837A9"/>
    <w:rsid w:val="0058385D"/>
    <w:rsid w:val="00583862"/>
    <w:rsid w:val="005838A7"/>
    <w:rsid w:val="005838EA"/>
    <w:rsid w:val="00583947"/>
    <w:rsid w:val="0058396A"/>
    <w:rsid w:val="00583A05"/>
    <w:rsid w:val="00583A07"/>
    <w:rsid w:val="00583A7D"/>
    <w:rsid w:val="00583B0B"/>
    <w:rsid w:val="00583B82"/>
    <w:rsid w:val="00583BCD"/>
    <w:rsid w:val="00583BDC"/>
    <w:rsid w:val="00583C0C"/>
    <w:rsid w:val="00583CB1"/>
    <w:rsid w:val="00583D40"/>
    <w:rsid w:val="00583E13"/>
    <w:rsid w:val="00583EC5"/>
    <w:rsid w:val="00583EDF"/>
    <w:rsid w:val="00583EEA"/>
    <w:rsid w:val="00583EEE"/>
    <w:rsid w:val="00583F5A"/>
    <w:rsid w:val="00583F8C"/>
    <w:rsid w:val="0058403E"/>
    <w:rsid w:val="005840DE"/>
    <w:rsid w:val="005840FE"/>
    <w:rsid w:val="00584131"/>
    <w:rsid w:val="00584159"/>
    <w:rsid w:val="00584166"/>
    <w:rsid w:val="0058427E"/>
    <w:rsid w:val="005842A0"/>
    <w:rsid w:val="005842FF"/>
    <w:rsid w:val="0058431C"/>
    <w:rsid w:val="00584482"/>
    <w:rsid w:val="0058450E"/>
    <w:rsid w:val="0058478A"/>
    <w:rsid w:val="0058478B"/>
    <w:rsid w:val="005847A0"/>
    <w:rsid w:val="00584856"/>
    <w:rsid w:val="005848AD"/>
    <w:rsid w:val="005848D9"/>
    <w:rsid w:val="00584952"/>
    <w:rsid w:val="0058497A"/>
    <w:rsid w:val="00584A5C"/>
    <w:rsid w:val="00584AA5"/>
    <w:rsid w:val="00584AFA"/>
    <w:rsid w:val="00584C4E"/>
    <w:rsid w:val="00584C69"/>
    <w:rsid w:val="00584D46"/>
    <w:rsid w:val="00584D5E"/>
    <w:rsid w:val="00584DBF"/>
    <w:rsid w:val="00584E1D"/>
    <w:rsid w:val="00584E6B"/>
    <w:rsid w:val="00584ECB"/>
    <w:rsid w:val="00584F74"/>
    <w:rsid w:val="00585074"/>
    <w:rsid w:val="00585087"/>
    <w:rsid w:val="005850F7"/>
    <w:rsid w:val="00585130"/>
    <w:rsid w:val="00585177"/>
    <w:rsid w:val="0058526E"/>
    <w:rsid w:val="005853BC"/>
    <w:rsid w:val="00585468"/>
    <w:rsid w:val="0058548F"/>
    <w:rsid w:val="005854A2"/>
    <w:rsid w:val="005854A3"/>
    <w:rsid w:val="005854BF"/>
    <w:rsid w:val="005854F2"/>
    <w:rsid w:val="00585591"/>
    <w:rsid w:val="005855A6"/>
    <w:rsid w:val="0058570F"/>
    <w:rsid w:val="00585852"/>
    <w:rsid w:val="00585A61"/>
    <w:rsid w:val="00585A6D"/>
    <w:rsid w:val="00585BA6"/>
    <w:rsid w:val="00585BF4"/>
    <w:rsid w:val="00585C2D"/>
    <w:rsid w:val="00585C62"/>
    <w:rsid w:val="00585CCB"/>
    <w:rsid w:val="00585D0E"/>
    <w:rsid w:val="00585D13"/>
    <w:rsid w:val="00585D41"/>
    <w:rsid w:val="00585DC3"/>
    <w:rsid w:val="00585DE2"/>
    <w:rsid w:val="00585E75"/>
    <w:rsid w:val="00585E84"/>
    <w:rsid w:val="00585F07"/>
    <w:rsid w:val="00585F85"/>
    <w:rsid w:val="00585FB7"/>
    <w:rsid w:val="0058605A"/>
    <w:rsid w:val="0058609C"/>
    <w:rsid w:val="005860A5"/>
    <w:rsid w:val="005860D7"/>
    <w:rsid w:val="0058618D"/>
    <w:rsid w:val="0058619B"/>
    <w:rsid w:val="0058623E"/>
    <w:rsid w:val="00586260"/>
    <w:rsid w:val="005862A1"/>
    <w:rsid w:val="005862E4"/>
    <w:rsid w:val="005863C2"/>
    <w:rsid w:val="00586448"/>
    <w:rsid w:val="005864C5"/>
    <w:rsid w:val="005865C3"/>
    <w:rsid w:val="00586672"/>
    <w:rsid w:val="005866D6"/>
    <w:rsid w:val="0058672C"/>
    <w:rsid w:val="0058672E"/>
    <w:rsid w:val="00586751"/>
    <w:rsid w:val="005867B7"/>
    <w:rsid w:val="005867EB"/>
    <w:rsid w:val="005868BD"/>
    <w:rsid w:val="00586949"/>
    <w:rsid w:val="0058695A"/>
    <w:rsid w:val="005869AD"/>
    <w:rsid w:val="00586A03"/>
    <w:rsid w:val="00586A5B"/>
    <w:rsid w:val="00586A87"/>
    <w:rsid w:val="00586AF9"/>
    <w:rsid w:val="00586B79"/>
    <w:rsid w:val="00586C18"/>
    <w:rsid w:val="00586C79"/>
    <w:rsid w:val="00586CAD"/>
    <w:rsid w:val="00586CC1"/>
    <w:rsid w:val="00586D32"/>
    <w:rsid w:val="00586D65"/>
    <w:rsid w:val="00586D81"/>
    <w:rsid w:val="00586DCE"/>
    <w:rsid w:val="00586EE8"/>
    <w:rsid w:val="00586FAF"/>
    <w:rsid w:val="0058718B"/>
    <w:rsid w:val="00587249"/>
    <w:rsid w:val="00587310"/>
    <w:rsid w:val="0058749A"/>
    <w:rsid w:val="005875AC"/>
    <w:rsid w:val="0058777D"/>
    <w:rsid w:val="0058779E"/>
    <w:rsid w:val="005877C8"/>
    <w:rsid w:val="0058789D"/>
    <w:rsid w:val="005878AB"/>
    <w:rsid w:val="005878DF"/>
    <w:rsid w:val="005878F8"/>
    <w:rsid w:val="00587946"/>
    <w:rsid w:val="00587981"/>
    <w:rsid w:val="00587A68"/>
    <w:rsid w:val="00587ADB"/>
    <w:rsid w:val="00587B87"/>
    <w:rsid w:val="00587BBE"/>
    <w:rsid w:val="00587BCB"/>
    <w:rsid w:val="00587BDF"/>
    <w:rsid w:val="00587C82"/>
    <w:rsid w:val="00587D67"/>
    <w:rsid w:val="00587E7F"/>
    <w:rsid w:val="00587E82"/>
    <w:rsid w:val="00587EC7"/>
    <w:rsid w:val="00587F25"/>
    <w:rsid w:val="00587FCE"/>
    <w:rsid w:val="00590019"/>
    <w:rsid w:val="0059006F"/>
    <w:rsid w:val="00590075"/>
    <w:rsid w:val="00590193"/>
    <w:rsid w:val="0059022A"/>
    <w:rsid w:val="00590483"/>
    <w:rsid w:val="0059048D"/>
    <w:rsid w:val="00590494"/>
    <w:rsid w:val="00590538"/>
    <w:rsid w:val="0059056F"/>
    <w:rsid w:val="005905CF"/>
    <w:rsid w:val="005905FC"/>
    <w:rsid w:val="005905FE"/>
    <w:rsid w:val="005906CD"/>
    <w:rsid w:val="00590771"/>
    <w:rsid w:val="005908B0"/>
    <w:rsid w:val="00590922"/>
    <w:rsid w:val="00590A6B"/>
    <w:rsid w:val="00590A9E"/>
    <w:rsid w:val="00590CD0"/>
    <w:rsid w:val="00590CEB"/>
    <w:rsid w:val="00590E13"/>
    <w:rsid w:val="00590E2F"/>
    <w:rsid w:val="00590E40"/>
    <w:rsid w:val="00590EF1"/>
    <w:rsid w:val="00590F05"/>
    <w:rsid w:val="00590F58"/>
    <w:rsid w:val="00590F65"/>
    <w:rsid w:val="00590F8A"/>
    <w:rsid w:val="00590F9C"/>
    <w:rsid w:val="00590FCA"/>
    <w:rsid w:val="00590FF7"/>
    <w:rsid w:val="00591026"/>
    <w:rsid w:val="0059105D"/>
    <w:rsid w:val="005910F0"/>
    <w:rsid w:val="00591114"/>
    <w:rsid w:val="00591361"/>
    <w:rsid w:val="00591406"/>
    <w:rsid w:val="00591431"/>
    <w:rsid w:val="00591455"/>
    <w:rsid w:val="005914B0"/>
    <w:rsid w:val="005914DB"/>
    <w:rsid w:val="00591541"/>
    <w:rsid w:val="0059158F"/>
    <w:rsid w:val="005915CA"/>
    <w:rsid w:val="0059164D"/>
    <w:rsid w:val="00591661"/>
    <w:rsid w:val="005917AD"/>
    <w:rsid w:val="0059180F"/>
    <w:rsid w:val="0059183C"/>
    <w:rsid w:val="005918E4"/>
    <w:rsid w:val="005919B3"/>
    <w:rsid w:val="005919FC"/>
    <w:rsid w:val="00591A45"/>
    <w:rsid w:val="00591AAE"/>
    <w:rsid w:val="00591AB0"/>
    <w:rsid w:val="00591AE5"/>
    <w:rsid w:val="00591B2A"/>
    <w:rsid w:val="00591B63"/>
    <w:rsid w:val="00591B99"/>
    <w:rsid w:val="00591BD6"/>
    <w:rsid w:val="00591DE4"/>
    <w:rsid w:val="00591E7F"/>
    <w:rsid w:val="00591EA3"/>
    <w:rsid w:val="00591ED3"/>
    <w:rsid w:val="00591F32"/>
    <w:rsid w:val="00591FD6"/>
    <w:rsid w:val="00591FF8"/>
    <w:rsid w:val="0059202F"/>
    <w:rsid w:val="00592051"/>
    <w:rsid w:val="00592124"/>
    <w:rsid w:val="0059227D"/>
    <w:rsid w:val="00592304"/>
    <w:rsid w:val="005923E7"/>
    <w:rsid w:val="00592454"/>
    <w:rsid w:val="0059246E"/>
    <w:rsid w:val="0059260F"/>
    <w:rsid w:val="00592778"/>
    <w:rsid w:val="005927FD"/>
    <w:rsid w:val="00592898"/>
    <w:rsid w:val="0059291F"/>
    <w:rsid w:val="00592B84"/>
    <w:rsid w:val="00592C4E"/>
    <w:rsid w:val="00592D1A"/>
    <w:rsid w:val="00592D28"/>
    <w:rsid w:val="00592DAB"/>
    <w:rsid w:val="00592E28"/>
    <w:rsid w:val="00592F54"/>
    <w:rsid w:val="0059306A"/>
    <w:rsid w:val="00593092"/>
    <w:rsid w:val="005930A8"/>
    <w:rsid w:val="005930EA"/>
    <w:rsid w:val="0059312A"/>
    <w:rsid w:val="00593184"/>
    <w:rsid w:val="005931EC"/>
    <w:rsid w:val="0059327C"/>
    <w:rsid w:val="00593296"/>
    <w:rsid w:val="0059336E"/>
    <w:rsid w:val="005933A6"/>
    <w:rsid w:val="005933B6"/>
    <w:rsid w:val="00593588"/>
    <w:rsid w:val="005935E1"/>
    <w:rsid w:val="005935E9"/>
    <w:rsid w:val="0059361A"/>
    <w:rsid w:val="005936DD"/>
    <w:rsid w:val="00593761"/>
    <w:rsid w:val="0059378E"/>
    <w:rsid w:val="0059383E"/>
    <w:rsid w:val="00593883"/>
    <w:rsid w:val="00593892"/>
    <w:rsid w:val="005938B2"/>
    <w:rsid w:val="005938F7"/>
    <w:rsid w:val="00593920"/>
    <w:rsid w:val="00593997"/>
    <w:rsid w:val="00593A68"/>
    <w:rsid w:val="00593BBA"/>
    <w:rsid w:val="00593CC9"/>
    <w:rsid w:val="00593CDF"/>
    <w:rsid w:val="00593D45"/>
    <w:rsid w:val="00593D8E"/>
    <w:rsid w:val="00593E09"/>
    <w:rsid w:val="00593EBD"/>
    <w:rsid w:val="00593F15"/>
    <w:rsid w:val="00593F82"/>
    <w:rsid w:val="00593FA8"/>
    <w:rsid w:val="00593FAD"/>
    <w:rsid w:val="00594007"/>
    <w:rsid w:val="0059421C"/>
    <w:rsid w:val="00594266"/>
    <w:rsid w:val="00594267"/>
    <w:rsid w:val="00594356"/>
    <w:rsid w:val="005943B6"/>
    <w:rsid w:val="00594402"/>
    <w:rsid w:val="0059447A"/>
    <w:rsid w:val="0059447D"/>
    <w:rsid w:val="0059468E"/>
    <w:rsid w:val="00594703"/>
    <w:rsid w:val="0059474C"/>
    <w:rsid w:val="0059481B"/>
    <w:rsid w:val="00594822"/>
    <w:rsid w:val="00594848"/>
    <w:rsid w:val="00594898"/>
    <w:rsid w:val="005948CD"/>
    <w:rsid w:val="0059490F"/>
    <w:rsid w:val="00594934"/>
    <w:rsid w:val="00594936"/>
    <w:rsid w:val="005949AD"/>
    <w:rsid w:val="005949D6"/>
    <w:rsid w:val="00594A09"/>
    <w:rsid w:val="00594A9D"/>
    <w:rsid w:val="00594B6D"/>
    <w:rsid w:val="00594B72"/>
    <w:rsid w:val="00594C64"/>
    <w:rsid w:val="00594D76"/>
    <w:rsid w:val="00594E0D"/>
    <w:rsid w:val="00594E1E"/>
    <w:rsid w:val="00594EFE"/>
    <w:rsid w:val="00594F1B"/>
    <w:rsid w:val="00595009"/>
    <w:rsid w:val="00595031"/>
    <w:rsid w:val="005950FA"/>
    <w:rsid w:val="00595111"/>
    <w:rsid w:val="00595141"/>
    <w:rsid w:val="00595188"/>
    <w:rsid w:val="005951BE"/>
    <w:rsid w:val="005951D6"/>
    <w:rsid w:val="005952B8"/>
    <w:rsid w:val="005952D1"/>
    <w:rsid w:val="00595324"/>
    <w:rsid w:val="0059532E"/>
    <w:rsid w:val="00595442"/>
    <w:rsid w:val="005954D2"/>
    <w:rsid w:val="005954EE"/>
    <w:rsid w:val="005954FA"/>
    <w:rsid w:val="00595516"/>
    <w:rsid w:val="00595527"/>
    <w:rsid w:val="00595587"/>
    <w:rsid w:val="005955E9"/>
    <w:rsid w:val="00595606"/>
    <w:rsid w:val="0059577E"/>
    <w:rsid w:val="005957CE"/>
    <w:rsid w:val="005958AD"/>
    <w:rsid w:val="00595A5E"/>
    <w:rsid w:val="00595A9B"/>
    <w:rsid w:val="00595A9F"/>
    <w:rsid w:val="00595AB9"/>
    <w:rsid w:val="00595B6B"/>
    <w:rsid w:val="00595C0F"/>
    <w:rsid w:val="00595E24"/>
    <w:rsid w:val="00595EA0"/>
    <w:rsid w:val="00595EB6"/>
    <w:rsid w:val="00595F17"/>
    <w:rsid w:val="00595F49"/>
    <w:rsid w:val="00595F96"/>
    <w:rsid w:val="0059612D"/>
    <w:rsid w:val="00596207"/>
    <w:rsid w:val="0059628F"/>
    <w:rsid w:val="005962DE"/>
    <w:rsid w:val="00596315"/>
    <w:rsid w:val="00596370"/>
    <w:rsid w:val="005963C4"/>
    <w:rsid w:val="005963C9"/>
    <w:rsid w:val="005963DA"/>
    <w:rsid w:val="0059643F"/>
    <w:rsid w:val="005964C7"/>
    <w:rsid w:val="0059650B"/>
    <w:rsid w:val="0059666B"/>
    <w:rsid w:val="005966DE"/>
    <w:rsid w:val="0059670E"/>
    <w:rsid w:val="00596755"/>
    <w:rsid w:val="005967E2"/>
    <w:rsid w:val="00596817"/>
    <w:rsid w:val="0059681F"/>
    <w:rsid w:val="00596857"/>
    <w:rsid w:val="0059685A"/>
    <w:rsid w:val="0059687A"/>
    <w:rsid w:val="005968A3"/>
    <w:rsid w:val="005968BF"/>
    <w:rsid w:val="00596947"/>
    <w:rsid w:val="00596A08"/>
    <w:rsid w:val="00596A0E"/>
    <w:rsid w:val="00596BDC"/>
    <w:rsid w:val="00596BEE"/>
    <w:rsid w:val="00596D05"/>
    <w:rsid w:val="00596E0A"/>
    <w:rsid w:val="00596E13"/>
    <w:rsid w:val="00596E6A"/>
    <w:rsid w:val="00596E6D"/>
    <w:rsid w:val="00596ECD"/>
    <w:rsid w:val="00596F91"/>
    <w:rsid w:val="0059701A"/>
    <w:rsid w:val="0059703C"/>
    <w:rsid w:val="0059706F"/>
    <w:rsid w:val="005970A4"/>
    <w:rsid w:val="005970CF"/>
    <w:rsid w:val="00597178"/>
    <w:rsid w:val="00597197"/>
    <w:rsid w:val="00597214"/>
    <w:rsid w:val="005972D9"/>
    <w:rsid w:val="005972DC"/>
    <w:rsid w:val="00597337"/>
    <w:rsid w:val="00597415"/>
    <w:rsid w:val="0059741A"/>
    <w:rsid w:val="00597477"/>
    <w:rsid w:val="0059748C"/>
    <w:rsid w:val="00597516"/>
    <w:rsid w:val="0059752A"/>
    <w:rsid w:val="005975D3"/>
    <w:rsid w:val="005976D3"/>
    <w:rsid w:val="005976FF"/>
    <w:rsid w:val="00597788"/>
    <w:rsid w:val="00597800"/>
    <w:rsid w:val="00597998"/>
    <w:rsid w:val="005979A6"/>
    <w:rsid w:val="00597A5D"/>
    <w:rsid w:val="00597A86"/>
    <w:rsid w:val="00597AE5"/>
    <w:rsid w:val="00597B08"/>
    <w:rsid w:val="00597B39"/>
    <w:rsid w:val="00597BEF"/>
    <w:rsid w:val="00597CC2"/>
    <w:rsid w:val="00597CC6"/>
    <w:rsid w:val="00597D41"/>
    <w:rsid w:val="00597E34"/>
    <w:rsid w:val="00597E49"/>
    <w:rsid w:val="00597EE8"/>
    <w:rsid w:val="00597F5C"/>
    <w:rsid w:val="00597F6B"/>
    <w:rsid w:val="00597FAE"/>
    <w:rsid w:val="005A0050"/>
    <w:rsid w:val="005A00F9"/>
    <w:rsid w:val="005A01C7"/>
    <w:rsid w:val="005A02FA"/>
    <w:rsid w:val="005A0317"/>
    <w:rsid w:val="005A03F7"/>
    <w:rsid w:val="005A049D"/>
    <w:rsid w:val="005A04B8"/>
    <w:rsid w:val="005A0626"/>
    <w:rsid w:val="005A067A"/>
    <w:rsid w:val="005A0715"/>
    <w:rsid w:val="005A07C1"/>
    <w:rsid w:val="005A089A"/>
    <w:rsid w:val="005A08F0"/>
    <w:rsid w:val="005A096E"/>
    <w:rsid w:val="005A0A8B"/>
    <w:rsid w:val="005A0BA8"/>
    <w:rsid w:val="005A0BB6"/>
    <w:rsid w:val="005A0BF3"/>
    <w:rsid w:val="005A0C6D"/>
    <w:rsid w:val="005A0CEA"/>
    <w:rsid w:val="005A0CF4"/>
    <w:rsid w:val="005A0D0E"/>
    <w:rsid w:val="005A0D1C"/>
    <w:rsid w:val="005A0D4B"/>
    <w:rsid w:val="005A0DB4"/>
    <w:rsid w:val="005A0DF2"/>
    <w:rsid w:val="005A0E9A"/>
    <w:rsid w:val="005A0F33"/>
    <w:rsid w:val="005A0F4C"/>
    <w:rsid w:val="005A1128"/>
    <w:rsid w:val="005A1194"/>
    <w:rsid w:val="005A13D1"/>
    <w:rsid w:val="005A13FE"/>
    <w:rsid w:val="005A1408"/>
    <w:rsid w:val="005A14D1"/>
    <w:rsid w:val="005A15B4"/>
    <w:rsid w:val="005A15D0"/>
    <w:rsid w:val="005A15F1"/>
    <w:rsid w:val="005A15FA"/>
    <w:rsid w:val="005A169C"/>
    <w:rsid w:val="005A16AD"/>
    <w:rsid w:val="005A1757"/>
    <w:rsid w:val="005A18A6"/>
    <w:rsid w:val="005A18CD"/>
    <w:rsid w:val="005A1915"/>
    <w:rsid w:val="005A196D"/>
    <w:rsid w:val="005A19FA"/>
    <w:rsid w:val="005A1A97"/>
    <w:rsid w:val="005A1AE7"/>
    <w:rsid w:val="005A1B56"/>
    <w:rsid w:val="005A1D74"/>
    <w:rsid w:val="005A1DAF"/>
    <w:rsid w:val="005A1EAC"/>
    <w:rsid w:val="005A1EBD"/>
    <w:rsid w:val="005A1ECF"/>
    <w:rsid w:val="005A1F3A"/>
    <w:rsid w:val="005A1F84"/>
    <w:rsid w:val="005A1FEA"/>
    <w:rsid w:val="005A20E2"/>
    <w:rsid w:val="005A210B"/>
    <w:rsid w:val="005A2379"/>
    <w:rsid w:val="005A2401"/>
    <w:rsid w:val="005A244A"/>
    <w:rsid w:val="005A24B8"/>
    <w:rsid w:val="005A2507"/>
    <w:rsid w:val="005A2542"/>
    <w:rsid w:val="005A2611"/>
    <w:rsid w:val="005A26AA"/>
    <w:rsid w:val="005A26E4"/>
    <w:rsid w:val="005A26EF"/>
    <w:rsid w:val="005A2716"/>
    <w:rsid w:val="005A27CB"/>
    <w:rsid w:val="005A27CC"/>
    <w:rsid w:val="005A27CE"/>
    <w:rsid w:val="005A27E0"/>
    <w:rsid w:val="005A2972"/>
    <w:rsid w:val="005A2A00"/>
    <w:rsid w:val="005A2A3B"/>
    <w:rsid w:val="005A2A4B"/>
    <w:rsid w:val="005A2A69"/>
    <w:rsid w:val="005A2ADA"/>
    <w:rsid w:val="005A2B34"/>
    <w:rsid w:val="005A2BA6"/>
    <w:rsid w:val="005A2C30"/>
    <w:rsid w:val="005A2C4F"/>
    <w:rsid w:val="005A2D77"/>
    <w:rsid w:val="005A2DB4"/>
    <w:rsid w:val="005A2DDA"/>
    <w:rsid w:val="005A2E4C"/>
    <w:rsid w:val="005A2E4D"/>
    <w:rsid w:val="005A2FF3"/>
    <w:rsid w:val="005A304D"/>
    <w:rsid w:val="005A31D8"/>
    <w:rsid w:val="005A31DF"/>
    <w:rsid w:val="005A322C"/>
    <w:rsid w:val="005A330A"/>
    <w:rsid w:val="005A33B8"/>
    <w:rsid w:val="005A33BB"/>
    <w:rsid w:val="005A3447"/>
    <w:rsid w:val="005A34C8"/>
    <w:rsid w:val="005A34E1"/>
    <w:rsid w:val="005A355B"/>
    <w:rsid w:val="005A3572"/>
    <w:rsid w:val="005A3596"/>
    <w:rsid w:val="005A3597"/>
    <w:rsid w:val="005A35FC"/>
    <w:rsid w:val="005A3630"/>
    <w:rsid w:val="005A368E"/>
    <w:rsid w:val="005A36EC"/>
    <w:rsid w:val="005A374E"/>
    <w:rsid w:val="005A37F5"/>
    <w:rsid w:val="005A38DD"/>
    <w:rsid w:val="005A3962"/>
    <w:rsid w:val="005A3A5B"/>
    <w:rsid w:val="005A3AC6"/>
    <w:rsid w:val="005A3B39"/>
    <w:rsid w:val="005A3B41"/>
    <w:rsid w:val="005A3B53"/>
    <w:rsid w:val="005A3B5B"/>
    <w:rsid w:val="005A3B84"/>
    <w:rsid w:val="005A3BC4"/>
    <w:rsid w:val="005A3DA5"/>
    <w:rsid w:val="005A3E04"/>
    <w:rsid w:val="005A3E35"/>
    <w:rsid w:val="005A3E82"/>
    <w:rsid w:val="005A3E95"/>
    <w:rsid w:val="005A3F18"/>
    <w:rsid w:val="005A3FAC"/>
    <w:rsid w:val="005A406E"/>
    <w:rsid w:val="005A4123"/>
    <w:rsid w:val="005A41B7"/>
    <w:rsid w:val="005A41E1"/>
    <w:rsid w:val="005A4207"/>
    <w:rsid w:val="005A4260"/>
    <w:rsid w:val="005A42FA"/>
    <w:rsid w:val="005A4408"/>
    <w:rsid w:val="005A4431"/>
    <w:rsid w:val="005A44C6"/>
    <w:rsid w:val="005A4645"/>
    <w:rsid w:val="005A46F9"/>
    <w:rsid w:val="005A470A"/>
    <w:rsid w:val="005A47DD"/>
    <w:rsid w:val="005A480F"/>
    <w:rsid w:val="005A4830"/>
    <w:rsid w:val="005A487B"/>
    <w:rsid w:val="005A48C8"/>
    <w:rsid w:val="005A48DF"/>
    <w:rsid w:val="005A48E2"/>
    <w:rsid w:val="005A490B"/>
    <w:rsid w:val="005A491F"/>
    <w:rsid w:val="005A492D"/>
    <w:rsid w:val="005A49ED"/>
    <w:rsid w:val="005A4A32"/>
    <w:rsid w:val="005A4AC8"/>
    <w:rsid w:val="005A4C10"/>
    <w:rsid w:val="005A4C3B"/>
    <w:rsid w:val="005A4C42"/>
    <w:rsid w:val="005A4C49"/>
    <w:rsid w:val="005A4C6B"/>
    <w:rsid w:val="005A4C9C"/>
    <w:rsid w:val="005A4D45"/>
    <w:rsid w:val="005A4E74"/>
    <w:rsid w:val="005A4EA7"/>
    <w:rsid w:val="005A4EDF"/>
    <w:rsid w:val="005A4F62"/>
    <w:rsid w:val="005A5150"/>
    <w:rsid w:val="005A51A1"/>
    <w:rsid w:val="005A51DC"/>
    <w:rsid w:val="005A5211"/>
    <w:rsid w:val="005A52B5"/>
    <w:rsid w:val="005A53FC"/>
    <w:rsid w:val="005A545F"/>
    <w:rsid w:val="005A54B9"/>
    <w:rsid w:val="005A54D8"/>
    <w:rsid w:val="005A5563"/>
    <w:rsid w:val="005A571B"/>
    <w:rsid w:val="005A571E"/>
    <w:rsid w:val="005A5864"/>
    <w:rsid w:val="005A58DD"/>
    <w:rsid w:val="005A5956"/>
    <w:rsid w:val="005A5B43"/>
    <w:rsid w:val="005A5B87"/>
    <w:rsid w:val="005A5B89"/>
    <w:rsid w:val="005A5BAB"/>
    <w:rsid w:val="005A5C92"/>
    <w:rsid w:val="005A5CB0"/>
    <w:rsid w:val="005A5CE7"/>
    <w:rsid w:val="005A5DE4"/>
    <w:rsid w:val="005A5EF3"/>
    <w:rsid w:val="005A5F38"/>
    <w:rsid w:val="005A6059"/>
    <w:rsid w:val="005A6069"/>
    <w:rsid w:val="005A60AC"/>
    <w:rsid w:val="005A619D"/>
    <w:rsid w:val="005A6263"/>
    <w:rsid w:val="005A62A2"/>
    <w:rsid w:val="005A62A7"/>
    <w:rsid w:val="005A64F3"/>
    <w:rsid w:val="005A6511"/>
    <w:rsid w:val="005A6535"/>
    <w:rsid w:val="005A65B7"/>
    <w:rsid w:val="005A669B"/>
    <w:rsid w:val="005A680C"/>
    <w:rsid w:val="005A6908"/>
    <w:rsid w:val="005A6A44"/>
    <w:rsid w:val="005A6ABE"/>
    <w:rsid w:val="005A6AC8"/>
    <w:rsid w:val="005A6C14"/>
    <w:rsid w:val="005A6C21"/>
    <w:rsid w:val="005A6C87"/>
    <w:rsid w:val="005A6D99"/>
    <w:rsid w:val="005A6DDD"/>
    <w:rsid w:val="005A6EC6"/>
    <w:rsid w:val="005A6ECC"/>
    <w:rsid w:val="005A6F07"/>
    <w:rsid w:val="005A71E7"/>
    <w:rsid w:val="005A722F"/>
    <w:rsid w:val="005A723D"/>
    <w:rsid w:val="005A727C"/>
    <w:rsid w:val="005A727E"/>
    <w:rsid w:val="005A72E0"/>
    <w:rsid w:val="005A7318"/>
    <w:rsid w:val="005A73B5"/>
    <w:rsid w:val="005A745E"/>
    <w:rsid w:val="005A74A4"/>
    <w:rsid w:val="005A74D2"/>
    <w:rsid w:val="005A74E3"/>
    <w:rsid w:val="005A7573"/>
    <w:rsid w:val="005A767E"/>
    <w:rsid w:val="005A76D4"/>
    <w:rsid w:val="005A7753"/>
    <w:rsid w:val="005A77CA"/>
    <w:rsid w:val="005A7842"/>
    <w:rsid w:val="005A78F6"/>
    <w:rsid w:val="005A7969"/>
    <w:rsid w:val="005A79F4"/>
    <w:rsid w:val="005A7A1F"/>
    <w:rsid w:val="005A7A96"/>
    <w:rsid w:val="005A7AF6"/>
    <w:rsid w:val="005A7C11"/>
    <w:rsid w:val="005A7C95"/>
    <w:rsid w:val="005A7CCF"/>
    <w:rsid w:val="005A7D05"/>
    <w:rsid w:val="005A7D3A"/>
    <w:rsid w:val="005A7DE6"/>
    <w:rsid w:val="005A7EA1"/>
    <w:rsid w:val="005A7FA5"/>
    <w:rsid w:val="005A7FE0"/>
    <w:rsid w:val="005B004C"/>
    <w:rsid w:val="005B00C7"/>
    <w:rsid w:val="005B00D2"/>
    <w:rsid w:val="005B018E"/>
    <w:rsid w:val="005B01D4"/>
    <w:rsid w:val="005B01FF"/>
    <w:rsid w:val="005B021C"/>
    <w:rsid w:val="005B025C"/>
    <w:rsid w:val="005B02A0"/>
    <w:rsid w:val="005B02DA"/>
    <w:rsid w:val="005B030C"/>
    <w:rsid w:val="005B0365"/>
    <w:rsid w:val="005B0443"/>
    <w:rsid w:val="005B0460"/>
    <w:rsid w:val="005B054A"/>
    <w:rsid w:val="005B073D"/>
    <w:rsid w:val="005B080A"/>
    <w:rsid w:val="005B098F"/>
    <w:rsid w:val="005B0A88"/>
    <w:rsid w:val="005B0B92"/>
    <w:rsid w:val="005B0BD3"/>
    <w:rsid w:val="005B0CA9"/>
    <w:rsid w:val="005B0CEA"/>
    <w:rsid w:val="005B0D6C"/>
    <w:rsid w:val="005B0E36"/>
    <w:rsid w:val="005B0E4C"/>
    <w:rsid w:val="005B1076"/>
    <w:rsid w:val="005B107A"/>
    <w:rsid w:val="005B1087"/>
    <w:rsid w:val="005B115F"/>
    <w:rsid w:val="005B120F"/>
    <w:rsid w:val="005B1267"/>
    <w:rsid w:val="005B1268"/>
    <w:rsid w:val="005B1292"/>
    <w:rsid w:val="005B12A0"/>
    <w:rsid w:val="005B1328"/>
    <w:rsid w:val="005B1341"/>
    <w:rsid w:val="005B13A9"/>
    <w:rsid w:val="005B13EB"/>
    <w:rsid w:val="005B13EC"/>
    <w:rsid w:val="005B140C"/>
    <w:rsid w:val="005B1595"/>
    <w:rsid w:val="005B15BE"/>
    <w:rsid w:val="005B165B"/>
    <w:rsid w:val="005B166B"/>
    <w:rsid w:val="005B167F"/>
    <w:rsid w:val="005B1686"/>
    <w:rsid w:val="005B17C7"/>
    <w:rsid w:val="005B1805"/>
    <w:rsid w:val="005B180B"/>
    <w:rsid w:val="005B1841"/>
    <w:rsid w:val="005B1872"/>
    <w:rsid w:val="005B196C"/>
    <w:rsid w:val="005B1A11"/>
    <w:rsid w:val="005B1AD2"/>
    <w:rsid w:val="005B1BC0"/>
    <w:rsid w:val="005B1BEC"/>
    <w:rsid w:val="005B1BFC"/>
    <w:rsid w:val="005B1CF7"/>
    <w:rsid w:val="005B1E19"/>
    <w:rsid w:val="005B1EF9"/>
    <w:rsid w:val="005B2020"/>
    <w:rsid w:val="005B2024"/>
    <w:rsid w:val="005B2046"/>
    <w:rsid w:val="005B214B"/>
    <w:rsid w:val="005B216E"/>
    <w:rsid w:val="005B2207"/>
    <w:rsid w:val="005B224A"/>
    <w:rsid w:val="005B22FF"/>
    <w:rsid w:val="005B2347"/>
    <w:rsid w:val="005B2408"/>
    <w:rsid w:val="005B25E3"/>
    <w:rsid w:val="005B26AB"/>
    <w:rsid w:val="005B26CE"/>
    <w:rsid w:val="005B2701"/>
    <w:rsid w:val="005B270A"/>
    <w:rsid w:val="005B2773"/>
    <w:rsid w:val="005B28DF"/>
    <w:rsid w:val="005B291B"/>
    <w:rsid w:val="005B2932"/>
    <w:rsid w:val="005B2A34"/>
    <w:rsid w:val="005B2A96"/>
    <w:rsid w:val="005B2AC1"/>
    <w:rsid w:val="005B2B55"/>
    <w:rsid w:val="005B2BEB"/>
    <w:rsid w:val="005B2BF2"/>
    <w:rsid w:val="005B2C05"/>
    <w:rsid w:val="005B2CF0"/>
    <w:rsid w:val="005B2DA9"/>
    <w:rsid w:val="005B2DB0"/>
    <w:rsid w:val="005B2E5C"/>
    <w:rsid w:val="005B2E77"/>
    <w:rsid w:val="005B2EDE"/>
    <w:rsid w:val="005B2EE3"/>
    <w:rsid w:val="005B2F39"/>
    <w:rsid w:val="005B2F43"/>
    <w:rsid w:val="005B2FA3"/>
    <w:rsid w:val="005B309C"/>
    <w:rsid w:val="005B30EE"/>
    <w:rsid w:val="005B3148"/>
    <w:rsid w:val="005B3187"/>
    <w:rsid w:val="005B31B7"/>
    <w:rsid w:val="005B3203"/>
    <w:rsid w:val="005B3237"/>
    <w:rsid w:val="005B323C"/>
    <w:rsid w:val="005B33EB"/>
    <w:rsid w:val="005B33FE"/>
    <w:rsid w:val="005B34B1"/>
    <w:rsid w:val="005B3504"/>
    <w:rsid w:val="005B35A5"/>
    <w:rsid w:val="005B3674"/>
    <w:rsid w:val="005B36AD"/>
    <w:rsid w:val="005B3850"/>
    <w:rsid w:val="005B38EB"/>
    <w:rsid w:val="005B38FE"/>
    <w:rsid w:val="005B3907"/>
    <w:rsid w:val="005B3968"/>
    <w:rsid w:val="005B399E"/>
    <w:rsid w:val="005B3A1C"/>
    <w:rsid w:val="005B3A6B"/>
    <w:rsid w:val="005B3AB5"/>
    <w:rsid w:val="005B3BE3"/>
    <w:rsid w:val="005B3C23"/>
    <w:rsid w:val="005B3C2B"/>
    <w:rsid w:val="005B3DFC"/>
    <w:rsid w:val="005B3E45"/>
    <w:rsid w:val="005B3E79"/>
    <w:rsid w:val="005B4036"/>
    <w:rsid w:val="005B4050"/>
    <w:rsid w:val="005B4061"/>
    <w:rsid w:val="005B4139"/>
    <w:rsid w:val="005B4387"/>
    <w:rsid w:val="005B451C"/>
    <w:rsid w:val="005B4568"/>
    <w:rsid w:val="005B45B9"/>
    <w:rsid w:val="005B473D"/>
    <w:rsid w:val="005B47C2"/>
    <w:rsid w:val="005B47E6"/>
    <w:rsid w:val="005B47E9"/>
    <w:rsid w:val="005B47F5"/>
    <w:rsid w:val="005B4801"/>
    <w:rsid w:val="005B493F"/>
    <w:rsid w:val="005B49C3"/>
    <w:rsid w:val="005B4A22"/>
    <w:rsid w:val="005B4A83"/>
    <w:rsid w:val="005B4A9A"/>
    <w:rsid w:val="005B4AAC"/>
    <w:rsid w:val="005B4AC0"/>
    <w:rsid w:val="005B4AC6"/>
    <w:rsid w:val="005B4AD0"/>
    <w:rsid w:val="005B4B4B"/>
    <w:rsid w:val="005B4B69"/>
    <w:rsid w:val="005B4C3C"/>
    <w:rsid w:val="005B4ECA"/>
    <w:rsid w:val="005B4F21"/>
    <w:rsid w:val="005B504A"/>
    <w:rsid w:val="005B5109"/>
    <w:rsid w:val="005B512A"/>
    <w:rsid w:val="005B5136"/>
    <w:rsid w:val="005B515B"/>
    <w:rsid w:val="005B5187"/>
    <w:rsid w:val="005B5297"/>
    <w:rsid w:val="005B52B7"/>
    <w:rsid w:val="005B52E3"/>
    <w:rsid w:val="005B52E8"/>
    <w:rsid w:val="005B52F9"/>
    <w:rsid w:val="005B538F"/>
    <w:rsid w:val="005B544C"/>
    <w:rsid w:val="005B5478"/>
    <w:rsid w:val="005B54FC"/>
    <w:rsid w:val="005B5512"/>
    <w:rsid w:val="005B5573"/>
    <w:rsid w:val="005B55A0"/>
    <w:rsid w:val="005B5689"/>
    <w:rsid w:val="005B56DB"/>
    <w:rsid w:val="005B570C"/>
    <w:rsid w:val="005B5726"/>
    <w:rsid w:val="005B57BC"/>
    <w:rsid w:val="005B57E6"/>
    <w:rsid w:val="005B5993"/>
    <w:rsid w:val="005B5AE1"/>
    <w:rsid w:val="005B5B4F"/>
    <w:rsid w:val="005B5BBA"/>
    <w:rsid w:val="005B5C23"/>
    <w:rsid w:val="005B5C67"/>
    <w:rsid w:val="005B5C79"/>
    <w:rsid w:val="005B5CBE"/>
    <w:rsid w:val="005B5D63"/>
    <w:rsid w:val="005B5DB8"/>
    <w:rsid w:val="005B5E51"/>
    <w:rsid w:val="005B5E98"/>
    <w:rsid w:val="005B5F5C"/>
    <w:rsid w:val="005B6207"/>
    <w:rsid w:val="005B629B"/>
    <w:rsid w:val="005B632A"/>
    <w:rsid w:val="005B6336"/>
    <w:rsid w:val="005B6337"/>
    <w:rsid w:val="005B6341"/>
    <w:rsid w:val="005B641C"/>
    <w:rsid w:val="005B6432"/>
    <w:rsid w:val="005B64DE"/>
    <w:rsid w:val="005B6518"/>
    <w:rsid w:val="005B658A"/>
    <w:rsid w:val="005B664E"/>
    <w:rsid w:val="005B6740"/>
    <w:rsid w:val="005B6778"/>
    <w:rsid w:val="005B6852"/>
    <w:rsid w:val="005B68EA"/>
    <w:rsid w:val="005B6932"/>
    <w:rsid w:val="005B693B"/>
    <w:rsid w:val="005B694F"/>
    <w:rsid w:val="005B6963"/>
    <w:rsid w:val="005B697E"/>
    <w:rsid w:val="005B69EC"/>
    <w:rsid w:val="005B6A93"/>
    <w:rsid w:val="005B6AB1"/>
    <w:rsid w:val="005B6B77"/>
    <w:rsid w:val="005B6BEE"/>
    <w:rsid w:val="005B6D07"/>
    <w:rsid w:val="005B6E12"/>
    <w:rsid w:val="005B6EB1"/>
    <w:rsid w:val="005B6EB3"/>
    <w:rsid w:val="005B701E"/>
    <w:rsid w:val="005B70A1"/>
    <w:rsid w:val="005B70DF"/>
    <w:rsid w:val="005B7168"/>
    <w:rsid w:val="005B717F"/>
    <w:rsid w:val="005B7184"/>
    <w:rsid w:val="005B71F9"/>
    <w:rsid w:val="005B7235"/>
    <w:rsid w:val="005B7261"/>
    <w:rsid w:val="005B72D9"/>
    <w:rsid w:val="005B7339"/>
    <w:rsid w:val="005B73EC"/>
    <w:rsid w:val="005B742D"/>
    <w:rsid w:val="005B7449"/>
    <w:rsid w:val="005B7593"/>
    <w:rsid w:val="005B7684"/>
    <w:rsid w:val="005B7747"/>
    <w:rsid w:val="005B7759"/>
    <w:rsid w:val="005B776A"/>
    <w:rsid w:val="005B7791"/>
    <w:rsid w:val="005B77B1"/>
    <w:rsid w:val="005B787E"/>
    <w:rsid w:val="005B79FA"/>
    <w:rsid w:val="005B7A64"/>
    <w:rsid w:val="005B7B88"/>
    <w:rsid w:val="005B7C0E"/>
    <w:rsid w:val="005B7DD6"/>
    <w:rsid w:val="005B7E0C"/>
    <w:rsid w:val="005B7EF4"/>
    <w:rsid w:val="005B7FD9"/>
    <w:rsid w:val="005C000E"/>
    <w:rsid w:val="005C0031"/>
    <w:rsid w:val="005C00C0"/>
    <w:rsid w:val="005C0218"/>
    <w:rsid w:val="005C023B"/>
    <w:rsid w:val="005C0272"/>
    <w:rsid w:val="005C0278"/>
    <w:rsid w:val="005C0315"/>
    <w:rsid w:val="005C03A8"/>
    <w:rsid w:val="005C04B3"/>
    <w:rsid w:val="005C0588"/>
    <w:rsid w:val="005C0649"/>
    <w:rsid w:val="005C0746"/>
    <w:rsid w:val="005C0863"/>
    <w:rsid w:val="005C08AA"/>
    <w:rsid w:val="005C08F2"/>
    <w:rsid w:val="005C0974"/>
    <w:rsid w:val="005C098D"/>
    <w:rsid w:val="005C09B7"/>
    <w:rsid w:val="005C09EB"/>
    <w:rsid w:val="005C0A24"/>
    <w:rsid w:val="005C0A6E"/>
    <w:rsid w:val="005C0A87"/>
    <w:rsid w:val="005C0C15"/>
    <w:rsid w:val="005C0C18"/>
    <w:rsid w:val="005C0C98"/>
    <w:rsid w:val="005C0D00"/>
    <w:rsid w:val="005C0E73"/>
    <w:rsid w:val="005C0E7E"/>
    <w:rsid w:val="005C0EAB"/>
    <w:rsid w:val="005C0F8C"/>
    <w:rsid w:val="005C0FA3"/>
    <w:rsid w:val="005C1050"/>
    <w:rsid w:val="005C106A"/>
    <w:rsid w:val="005C109E"/>
    <w:rsid w:val="005C122B"/>
    <w:rsid w:val="005C129A"/>
    <w:rsid w:val="005C1333"/>
    <w:rsid w:val="005C134C"/>
    <w:rsid w:val="005C1390"/>
    <w:rsid w:val="005C13E6"/>
    <w:rsid w:val="005C1568"/>
    <w:rsid w:val="005C1591"/>
    <w:rsid w:val="005C159B"/>
    <w:rsid w:val="005C15A3"/>
    <w:rsid w:val="005C15CB"/>
    <w:rsid w:val="005C15F9"/>
    <w:rsid w:val="005C1607"/>
    <w:rsid w:val="005C162C"/>
    <w:rsid w:val="005C1668"/>
    <w:rsid w:val="005C1715"/>
    <w:rsid w:val="005C1722"/>
    <w:rsid w:val="005C18C8"/>
    <w:rsid w:val="005C19A5"/>
    <w:rsid w:val="005C19C5"/>
    <w:rsid w:val="005C1A12"/>
    <w:rsid w:val="005C1ABF"/>
    <w:rsid w:val="005C1AE9"/>
    <w:rsid w:val="005C1B89"/>
    <w:rsid w:val="005C1B93"/>
    <w:rsid w:val="005C1CE9"/>
    <w:rsid w:val="005C1DA9"/>
    <w:rsid w:val="005C1E9E"/>
    <w:rsid w:val="005C1F75"/>
    <w:rsid w:val="005C1F8C"/>
    <w:rsid w:val="005C1FAB"/>
    <w:rsid w:val="005C201A"/>
    <w:rsid w:val="005C2043"/>
    <w:rsid w:val="005C20D2"/>
    <w:rsid w:val="005C2152"/>
    <w:rsid w:val="005C2170"/>
    <w:rsid w:val="005C22A1"/>
    <w:rsid w:val="005C22F4"/>
    <w:rsid w:val="005C23B0"/>
    <w:rsid w:val="005C2533"/>
    <w:rsid w:val="005C25AF"/>
    <w:rsid w:val="005C26BA"/>
    <w:rsid w:val="005C277F"/>
    <w:rsid w:val="005C285E"/>
    <w:rsid w:val="005C292B"/>
    <w:rsid w:val="005C2A6B"/>
    <w:rsid w:val="005C2A75"/>
    <w:rsid w:val="005C2B33"/>
    <w:rsid w:val="005C2CDE"/>
    <w:rsid w:val="005C2DC8"/>
    <w:rsid w:val="005C2EC2"/>
    <w:rsid w:val="005C2F67"/>
    <w:rsid w:val="005C2FA6"/>
    <w:rsid w:val="005C2FD6"/>
    <w:rsid w:val="005C30D3"/>
    <w:rsid w:val="005C3188"/>
    <w:rsid w:val="005C31C3"/>
    <w:rsid w:val="005C3252"/>
    <w:rsid w:val="005C3303"/>
    <w:rsid w:val="005C3320"/>
    <w:rsid w:val="005C340A"/>
    <w:rsid w:val="005C345E"/>
    <w:rsid w:val="005C347B"/>
    <w:rsid w:val="005C34F9"/>
    <w:rsid w:val="005C354C"/>
    <w:rsid w:val="005C3593"/>
    <w:rsid w:val="005C362D"/>
    <w:rsid w:val="005C363A"/>
    <w:rsid w:val="005C3653"/>
    <w:rsid w:val="005C3663"/>
    <w:rsid w:val="005C3745"/>
    <w:rsid w:val="005C37C0"/>
    <w:rsid w:val="005C37E8"/>
    <w:rsid w:val="005C3819"/>
    <w:rsid w:val="005C3870"/>
    <w:rsid w:val="005C3890"/>
    <w:rsid w:val="005C3B18"/>
    <w:rsid w:val="005C3B51"/>
    <w:rsid w:val="005C3B6D"/>
    <w:rsid w:val="005C3B89"/>
    <w:rsid w:val="005C3BB5"/>
    <w:rsid w:val="005C3C45"/>
    <w:rsid w:val="005C3C9A"/>
    <w:rsid w:val="005C3CBC"/>
    <w:rsid w:val="005C3CDC"/>
    <w:rsid w:val="005C3D86"/>
    <w:rsid w:val="005C3DCA"/>
    <w:rsid w:val="005C3DE8"/>
    <w:rsid w:val="005C3E47"/>
    <w:rsid w:val="005C3ED6"/>
    <w:rsid w:val="005C3EEB"/>
    <w:rsid w:val="005C3F61"/>
    <w:rsid w:val="005C4048"/>
    <w:rsid w:val="005C405E"/>
    <w:rsid w:val="005C4137"/>
    <w:rsid w:val="005C41C8"/>
    <w:rsid w:val="005C41E4"/>
    <w:rsid w:val="005C42C1"/>
    <w:rsid w:val="005C4343"/>
    <w:rsid w:val="005C4388"/>
    <w:rsid w:val="005C43B7"/>
    <w:rsid w:val="005C442B"/>
    <w:rsid w:val="005C44E2"/>
    <w:rsid w:val="005C451B"/>
    <w:rsid w:val="005C4599"/>
    <w:rsid w:val="005C45A1"/>
    <w:rsid w:val="005C4633"/>
    <w:rsid w:val="005C463A"/>
    <w:rsid w:val="005C470E"/>
    <w:rsid w:val="005C4730"/>
    <w:rsid w:val="005C490A"/>
    <w:rsid w:val="005C4915"/>
    <w:rsid w:val="005C491E"/>
    <w:rsid w:val="005C4986"/>
    <w:rsid w:val="005C4A41"/>
    <w:rsid w:val="005C4AB2"/>
    <w:rsid w:val="005C4AD3"/>
    <w:rsid w:val="005C4B34"/>
    <w:rsid w:val="005C4B99"/>
    <w:rsid w:val="005C4BE4"/>
    <w:rsid w:val="005C4C1A"/>
    <w:rsid w:val="005C4CE6"/>
    <w:rsid w:val="005C4CF0"/>
    <w:rsid w:val="005C4D32"/>
    <w:rsid w:val="005C4D6F"/>
    <w:rsid w:val="005C4E94"/>
    <w:rsid w:val="005C4EC1"/>
    <w:rsid w:val="005C4EEE"/>
    <w:rsid w:val="005C4F51"/>
    <w:rsid w:val="005C5099"/>
    <w:rsid w:val="005C50C8"/>
    <w:rsid w:val="005C5114"/>
    <w:rsid w:val="005C5119"/>
    <w:rsid w:val="005C5125"/>
    <w:rsid w:val="005C5184"/>
    <w:rsid w:val="005C5186"/>
    <w:rsid w:val="005C5264"/>
    <w:rsid w:val="005C5378"/>
    <w:rsid w:val="005C5426"/>
    <w:rsid w:val="005C5492"/>
    <w:rsid w:val="005C557A"/>
    <w:rsid w:val="005C559F"/>
    <w:rsid w:val="005C55BB"/>
    <w:rsid w:val="005C55E3"/>
    <w:rsid w:val="005C5692"/>
    <w:rsid w:val="005C5745"/>
    <w:rsid w:val="005C57D6"/>
    <w:rsid w:val="005C57EB"/>
    <w:rsid w:val="005C58A4"/>
    <w:rsid w:val="005C58C4"/>
    <w:rsid w:val="005C58C6"/>
    <w:rsid w:val="005C5963"/>
    <w:rsid w:val="005C599F"/>
    <w:rsid w:val="005C59E3"/>
    <w:rsid w:val="005C5A04"/>
    <w:rsid w:val="005C5A0C"/>
    <w:rsid w:val="005C5A7D"/>
    <w:rsid w:val="005C5A9C"/>
    <w:rsid w:val="005C5ABE"/>
    <w:rsid w:val="005C5B29"/>
    <w:rsid w:val="005C5B2E"/>
    <w:rsid w:val="005C5B4B"/>
    <w:rsid w:val="005C5BDB"/>
    <w:rsid w:val="005C5C44"/>
    <w:rsid w:val="005C5D05"/>
    <w:rsid w:val="005C5D09"/>
    <w:rsid w:val="005C5D94"/>
    <w:rsid w:val="005C5E57"/>
    <w:rsid w:val="005C5E7C"/>
    <w:rsid w:val="005C5E98"/>
    <w:rsid w:val="005C5F6E"/>
    <w:rsid w:val="005C5FCC"/>
    <w:rsid w:val="005C602D"/>
    <w:rsid w:val="005C607C"/>
    <w:rsid w:val="005C616E"/>
    <w:rsid w:val="005C6192"/>
    <w:rsid w:val="005C61B0"/>
    <w:rsid w:val="005C61C9"/>
    <w:rsid w:val="005C6205"/>
    <w:rsid w:val="005C630C"/>
    <w:rsid w:val="005C6453"/>
    <w:rsid w:val="005C6492"/>
    <w:rsid w:val="005C6554"/>
    <w:rsid w:val="005C6596"/>
    <w:rsid w:val="005C65BF"/>
    <w:rsid w:val="005C6659"/>
    <w:rsid w:val="005C677D"/>
    <w:rsid w:val="005C67E2"/>
    <w:rsid w:val="005C6861"/>
    <w:rsid w:val="005C6883"/>
    <w:rsid w:val="005C68EB"/>
    <w:rsid w:val="005C6905"/>
    <w:rsid w:val="005C69C2"/>
    <w:rsid w:val="005C6AD5"/>
    <w:rsid w:val="005C6B07"/>
    <w:rsid w:val="005C6B30"/>
    <w:rsid w:val="005C6D30"/>
    <w:rsid w:val="005C6D40"/>
    <w:rsid w:val="005C6D84"/>
    <w:rsid w:val="005C6E6B"/>
    <w:rsid w:val="005C6F60"/>
    <w:rsid w:val="005C707D"/>
    <w:rsid w:val="005C70FB"/>
    <w:rsid w:val="005C7109"/>
    <w:rsid w:val="005C7163"/>
    <w:rsid w:val="005C7177"/>
    <w:rsid w:val="005C71CF"/>
    <w:rsid w:val="005C7320"/>
    <w:rsid w:val="005C7338"/>
    <w:rsid w:val="005C7423"/>
    <w:rsid w:val="005C74A4"/>
    <w:rsid w:val="005C74DF"/>
    <w:rsid w:val="005C75AF"/>
    <w:rsid w:val="005C760D"/>
    <w:rsid w:val="005C7610"/>
    <w:rsid w:val="005C76A2"/>
    <w:rsid w:val="005C770A"/>
    <w:rsid w:val="005C788E"/>
    <w:rsid w:val="005C7893"/>
    <w:rsid w:val="005C7908"/>
    <w:rsid w:val="005C79A1"/>
    <w:rsid w:val="005C79AD"/>
    <w:rsid w:val="005C7B88"/>
    <w:rsid w:val="005C7C1A"/>
    <w:rsid w:val="005C7C35"/>
    <w:rsid w:val="005C7C46"/>
    <w:rsid w:val="005C7C82"/>
    <w:rsid w:val="005C7CAA"/>
    <w:rsid w:val="005C7CE8"/>
    <w:rsid w:val="005C7D8B"/>
    <w:rsid w:val="005C7DC2"/>
    <w:rsid w:val="005C7E87"/>
    <w:rsid w:val="005C7F10"/>
    <w:rsid w:val="005C7F20"/>
    <w:rsid w:val="005C7F4F"/>
    <w:rsid w:val="005C7F57"/>
    <w:rsid w:val="005C7F9F"/>
    <w:rsid w:val="005CCC1C"/>
    <w:rsid w:val="005D0087"/>
    <w:rsid w:val="005D01D5"/>
    <w:rsid w:val="005D01D9"/>
    <w:rsid w:val="005D0213"/>
    <w:rsid w:val="005D0249"/>
    <w:rsid w:val="005D0316"/>
    <w:rsid w:val="005D0317"/>
    <w:rsid w:val="005D03F8"/>
    <w:rsid w:val="005D0492"/>
    <w:rsid w:val="005D0562"/>
    <w:rsid w:val="005D0739"/>
    <w:rsid w:val="005D0751"/>
    <w:rsid w:val="005D07DB"/>
    <w:rsid w:val="005D0820"/>
    <w:rsid w:val="005D0861"/>
    <w:rsid w:val="005D08B6"/>
    <w:rsid w:val="005D09AA"/>
    <w:rsid w:val="005D0A16"/>
    <w:rsid w:val="005D0A56"/>
    <w:rsid w:val="005D0C55"/>
    <w:rsid w:val="005D0C65"/>
    <w:rsid w:val="005D0C7A"/>
    <w:rsid w:val="005D0CC2"/>
    <w:rsid w:val="005D0CF7"/>
    <w:rsid w:val="005D0D46"/>
    <w:rsid w:val="005D0DEB"/>
    <w:rsid w:val="005D0E38"/>
    <w:rsid w:val="005D0E4E"/>
    <w:rsid w:val="005D0ED5"/>
    <w:rsid w:val="005D0F95"/>
    <w:rsid w:val="005D1026"/>
    <w:rsid w:val="005D10B5"/>
    <w:rsid w:val="005D10D6"/>
    <w:rsid w:val="005D10E5"/>
    <w:rsid w:val="005D1159"/>
    <w:rsid w:val="005D12AB"/>
    <w:rsid w:val="005D1376"/>
    <w:rsid w:val="005D13E2"/>
    <w:rsid w:val="005D1599"/>
    <w:rsid w:val="005D15C5"/>
    <w:rsid w:val="005D16A0"/>
    <w:rsid w:val="005D17D4"/>
    <w:rsid w:val="005D180E"/>
    <w:rsid w:val="005D1848"/>
    <w:rsid w:val="005D189E"/>
    <w:rsid w:val="005D1932"/>
    <w:rsid w:val="005D193D"/>
    <w:rsid w:val="005D19B5"/>
    <w:rsid w:val="005D19D6"/>
    <w:rsid w:val="005D19DF"/>
    <w:rsid w:val="005D1A1B"/>
    <w:rsid w:val="005D1A38"/>
    <w:rsid w:val="005D1A95"/>
    <w:rsid w:val="005D1B2D"/>
    <w:rsid w:val="005D1BC1"/>
    <w:rsid w:val="005D1BC4"/>
    <w:rsid w:val="005D1CA3"/>
    <w:rsid w:val="005D1CD7"/>
    <w:rsid w:val="005D1D62"/>
    <w:rsid w:val="005D1DC7"/>
    <w:rsid w:val="005D1DDD"/>
    <w:rsid w:val="005D1DFD"/>
    <w:rsid w:val="005D1E3D"/>
    <w:rsid w:val="005D1E90"/>
    <w:rsid w:val="005D1EA8"/>
    <w:rsid w:val="005D1FD3"/>
    <w:rsid w:val="005D2090"/>
    <w:rsid w:val="005D20F1"/>
    <w:rsid w:val="005D21E2"/>
    <w:rsid w:val="005D2208"/>
    <w:rsid w:val="005D220C"/>
    <w:rsid w:val="005D2271"/>
    <w:rsid w:val="005D22C7"/>
    <w:rsid w:val="005D22EA"/>
    <w:rsid w:val="005D22FB"/>
    <w:rsid w:val="005D22FE"/>
    <w:rsid w:val="005D2303"/>
    <w:rsid w:val="005D234A"/>
    <w:rsid w:val="005D23CA"/>
    <w:rsid w:val="005D240D"/>
    <w:rsid w:val="005D2412"/>
    <w:rsid w:val="005D2464"/>
    <w:rsid w:val="005D24E9"/>
    <w:rsid w:val="005D251A"/>
    <w:rsid w:val="005D2573"/>
    <w:rsid w:val="005D2590"/>
    <w:rsid w:val="005D25A6"/>
    <w:rsid w:val="005D2783"/>
    <w:rsid w:val="005D27D4"/>
    <w:rsid w:val="005D2840"/>
    <w:rsid w:val="005D2899"/>
    <w:rsid w:val="005D28B0"/>
    <w:rsid w:val="005D28B8"/>
    <w:rsid w:val="005D29D6"/>
    <w:rsid w:val="005D2A40"/>
    <w:rsid w:val="005D2A95"/>
    <w:rsid w:val="005D2B10"/>
    <w:rsid w:val="005D2B61"/>
    <w:rsid w:val="005D2C46"/>
    <w:rsid w:val="005D2C54"/>
    <w:rsid w:val="005D2C6B"/>
    <w:rsid w:val="005D2D46"/>
    <w:rsid w:val="005D2E07"/>
    <w:rsid w:val="005D2E3E"/>
    <w:rsid w:val="005D2E9D"/>
    <w:rsid w:val="005D3042"/>
    <w:rsid w:val="005D305D"/>
    <w:rsid w:val="005D30A3"/>
    <w:rsid w:val="005D30E6"/>
    <w:rsid w:val="005D30F8"/>
    <w:rsid w:val="005D3102"/>
    <w:rsid w:val="005D316A"/>
    <w:rsid w:val="005D3176"/>
    <w:rsid w:val="005D3288"/>
    <w:rsid w:val="005D32A6"/>
    <w:rsid w:val="005D337C"/>
    <w:rsid w:val="005D33AF"/>
    <w:rsid w:val="005D33D5"/>
    <w:rsid w:val="005D33EB"/>
    <w:rsid w:val="005D33FD"/>
    <w:rsid w:val="005D3557"/>
    <w:rsid w:val="005D35A2"/>
    <w:rsid w:val="005D3763"/>
    <w:rsid w:val="005D378A"/>
    <w:rsid w:val="005D37EB"/>
    <w:rsid w:val="005D383C"/>
    <w:rsid w:val="005D38E6"/>
    <w:rsid w:val="005D38EC"/>
    <w:rsid w:val="005D3950"/>
    <w:rsid w:val="005D39D5"/>
    <w:rsid w:val="005D3A56"/>
    <w:rsid w:val="005D3AF0"/>
    <w:rsid w:val="005D3B67"/>
    <w:rsid w:val="005D3BA2"/>
    <w:rsid w:val="005D3BC5"/>
    <w:rsid w:val="005D3C22"/>
    <w:rsid w:val="005D3D0C"/>
    <w:rsid w:val="005D3D4F"/>
    <w:rsid w:val="005D3DBA"/>
    <w:rsid w:val="005D3DD2"/>
    <w:rsid w:val="005D3EB7"/>
    <w:rsid w:val="005D3ECB"/>
    <w:rsid w:val="005D3FAC"/>
    <w:rsid w:val="005D3FBC"/>
    <w:rsid w:val="005D3FC8"/>
    <w:rsid w:val="005D4068"/>
    <w:rsid w:val="005D408A"/>
    <w:rsid w:val="005D40B7"/>
    <w:rsid w:val="005D40FF"/>
    <w:rsid w:val="005D41AA"/>
    <w:rsid w:val="005D41D0"/>
    <w:rsid w:val="005D421C"/>
    <w:rsid w:val="005D4275"/>
    <w:rsid w:val="005D42A0"/>
    <w:rsid w:val="005D44F1"/>
    <w:rsid w:val="005D4529"/>
    <w:rsid w:val="005D479A"/>
    <w:rsid w:val="005D4800"/>
    <w:rsid w:val="005D481C"/>
    <w:rsid w:val="005D48B1"/>
    <w:rsid w:val="005D48DC"/>
    <w:rsid w:val="005D491F"/>
    <w:rsid w:val="005D492A"/>
    <w:rsid w:val="005D49AA"/>
    <w:rsid w:val="005D4A4F"/>
    <w:rsid w:val="005D4A50"/>
    <w:rsid w:val="005D4A6E"/>
    <w:rsid w:val="005D4A8C"/>
    <w:rsid w:val="005D4AE9"/>
    <w:rsid w:val="005D4B01"/>
    <w:rsid w:val="005D4B37"/>
    <w:rsid w:val="005D4BA7"/>
    <w:rsid w:val="005D4BA9"/>
    <w:rsid w:val="005D4BD6"/>
    <w:rsid w:val="005D4BE0"/>
    <w:rsid w:val="005D4BF1"/>
    <w:rsid w:val="005D4CA2"/>
    <w:rsid w:val="005D4CFC"/>
    <w:rsid w:val="005D4D0B"/>
    <w:rsid w:val="005D4DAC"/>
    <w:rsid w:val="005D4DBF"/>
    <w:rsid w:val="005D4FDF"/>
    <w:rsid w:val="005D5024"/>
    <w:rsid w:val="005D5082"/>
    <w:rsid w:val="005D511C"/>
    <w:rsid w:val="005D525D"/>
    <w:rsid w:val="005D52BB"/>
    <w:rsid w:val="005D52FF"/>
    <w:rsid w:val="005D535A"/>
    <w:rsid w:val="005D5377"/>
    <w:rsid w:val="005D5393"/>
    <w:rsid w:val="005D54BA"/>
    <w:rsid w:val="005D5530"/>
    <w:rsid w:val="005D55AD"/>
    <w:rsid w:val="005D55D7"/>
    <w:rsid w:val="005D567C"/>
    <w:rsid w:val="005D571A"/>
    <w:rsid w:val="005D57CA"/>
    <w:rsid w:val="005D58A7"/>
    <w:rsid w:val="005D58C8"/>
    <w:rsid w:val="005D58E7"/>
    <w:rsid w:val="005D591A"/>
    <w:rsid w:val="005D597A"/>
    <w:rsid w:val="005D59D9"/>
    <w:rsid w:val="005D59FF"/>
    <w:rsid w:val="005D5A36"/>
    <w:rsid w:val="005D5A5C"/>
    <w:rsid w:val="005D5AA9"/>
    <w:rsid w:val="005D5B6B"/>
    <w:rsid w:val="005D5C6B"/>
    <w:rsid w:val="005D5CE9"/>
    <w:rsid w:val="005D5D1C"/>
    <w:rsid w:val="005D5D88"/>
    <w:rsid w:val="005D5E8F"/>
    <w:rsid w:val="005D5F3E"/>
    <w:rsid w:val="005D5F4A"/>
    <w:rsid w:val="005D5F7E"/>
    <w:rsid w:val="005D5F93"/>
    <w:rsid w:val="005D5F9F"/>
    <w:rsid w:val="005D6023"/>
    <w:rsid w:val="005D604F"/>
    <w:rsid w:val="005D60C0"/>
    <w:rsid w:val="005D6127"/>
    <w:rsid w:val="005D6176"/>
    <w:rsid w:val="005D61E6"/>
    <w:rsid w:val="005D626C"/>
    <w:rsid w:val="005D6401"/>
    <w:rsid w:val="005D645E"/>
    <w:rsid w:val="005D64AE"/>
    <w:rsid w:val="005D64D8"/>
    <w:rsid w:val="005D6542"/>
    <w:rsid w:val="005D656F"/>
    <w:rsid w:val="005D65AA"/>
    <w:rsid w:val="005D6631"/>
    <w:rsid w:val="005D668E"/>
    <w:rsid w:val="005D66C9"/>
    <w:rsid w:val="005D6707"/>
    <w:rsid w:val="005D670A"/>
    <w:rsid w:val="005D67FF"/>
    <w:rsid w:val="005D6809"/>
    <w:rsid w:val="005D682E"/>
    <w:rsid w:val="005D68A5"/>
    <w:rsid w:val="005D68A8"/>
    <w:rsid w:val="005D6979"/>
    <w:rsid w:val="005D6A8F"/>
    <w:rsid w:val="005D6A9D"/>
    <w:rsid w:val="005D6AA0"/>
    <w:rsid w:val="005D6ACC"/>
    <w:rsid w:val="005D6B8C"/>
    <w:rsid w:val="005D6B90"/>
    <w:rsid w:val="005D6BC0"/>
    <w:rsid w:val="005D6C3A"/>
    <w:rsid w:val="005D6C4B"/>
    <w:rsid w:val="005D6C57"/>
    <w:rsid w:val="005D6C71"/>
    <w:rsid w:val="005D6C7F"/>
    <w:rsid w:val="005D6D11"/>
    <w:rsid w:val="005D6DED"/>
    <w:rsid w:val="005D6E53"/>
    <w:rsid w:val="005D6E9D"/>
    <w:rsid w:val="005D6EAA"/>
    <w:rsid w:val="005D6F33"/>
    <w:rsid w:val="005D7037"/>
    <w:rsid w:val="005D7116"/>
    <w:rsid w:val="005D7131"/>
    <w:rsid w:val="005D7164"/>
    <w:rsid w:val="005D7224"/>
    <w:rsid w:val="005D72A8"/>
    <w:rsid w:val="005D732A"/>
    <w:rsid w:val="005D7341"/>
    <w:rsid w:val="005D746E"/>
    <w:rsid w:val="005D757D"/>
    <w:rsid w:val="005D766F"/>
    <w:rsid w:val="005D7702"/>
    <w:rsid w:val="005D771B"/>
    <w:rsid w:val="005D774C"/>
    <w:rsid w:val="005D777A"/>
    <w:rsid w:val="005D7801"/>
    <w:rsid w:val="005D7891"/>
    <w:rsid w:val="005D7AD6"/>
    <w:rsid w:val="005D7B73"/>
    <w:rsid w:val="005D7BEF"/>
    <w:rsid w:val="005D7C04"/>
    <w:rsid w:val="005D7C5D"/>
    <w:rsid w:val="005D7D45"/>
    <w:rsid w:val="005D7DA9"/>
    <w:rsid w:val="005D7F82"/>
    <w:rsid w:val="005E018F"/>
    <w:rsid w:val="005E0194"/>
    <w:rsid w:val="005E01C2"/>
    <w:rsid w:val="005E0244"/>
    <w:rsid w:val="005E025C"/>
    <w:rsid w:val="005E041A"/>
    <w:rsid w:val="005E042B"/>
    <w:rsid w:val="005E0525"/>
    <w:rsid w:val="005E05AA"/>
    <w:rsid w:val="005E061F"/>
    <w:rsid w:val="005E0699"/>
    <w:rsid w:val="005E073F"/>
    <w:rsid w:val="005E074F"/>
    <w:rsid w:val="005E0763"/>
    <w:rsid w:val="005E07E3"/>
    <w:rsid w:val="005E097B"/>
    <w:rsid w:val="005E099E"/>
    <w:rsid w:val="005E09B9"/>
    <w:rsid w:val="005E09CE"/>
    <w:rsid w:val="005E0A81"/>
    <w:rsid w:val="005E0A98"/>
    <w:rsid w:val="005E0ABB"/>
    <w:rsid w:val="005E0C83"/>
    <w:rsid w:val="005E0D31"/>
    <w:rsid w:val="005E0D5D"/>
    <w:rsid w:val="005E0E13"/>
    <w:rsid w:val="005E0E18"/>
    <w:rsid w:val="005E0E1D"/>
    <w:rsid w:val="005E0EFF"/>
    <w:rsid w:val="005E0F05"/>
    <w:rsid w:val="005E0F1C"/>
    <w:rsid w:val="005E0F9F"/>
    <w:rsid w:val="005E0FAD"/>
    <w:rsid w:val="005E0FE2"/>
    <w:rsid w:val="005E1030"/>
    <w:rsid w:val="005E10C2"/>
    <w:rsid w:val="005E10D6"/>
    <w:rsid w:val="005E10DD"/>
    <w:rsid w:val="005E10E5"/>
    <w:rsid w:val="005E11FE"/>
    <w:rsid w:val="005E1291"/>
    <w:rsid w:val="005E12C4"/>
    <w:rsid w:val="005E137D"/>
    <w:rsid w:val="005E1487"/>
    <w:rsid w:val="005E14AC"/>
    <w:rsid w:val="005E158B"/>
    <w:rsid w:val="005E1599"/>
    <w:rsid w:val="005E15AC"/>
    <w:rsid w:val="005E15C8"/>
    <w:rsid w:val="005E161E"/>
    <w:rsid w:val="005E16DA"/>
    <w:rsid w:val="005E16E1"/>
    <w:rsid w:val="005E1758"/>
    <w:rsid w:val="005E18DE"/>
    <w:rsid w:val="005E193A"/>
    <w:rsid w:val="005E1A88"/>
    <w:rsid w:val="005E1A95"/>
    <w:rsid w:val="005E1A9D"/>
    <w:rsid w:val="005E1AA8"/>
    <w:rsid w:val="005E1AF5"/>
    <w:rsid w:val="005E1BCD"/>
    <w:rsid w:val="005E1BDC"/>
    <w:rsid w:val="005E1C4A"/>
    <w:rsid w:val="005E1C4C"/>
    <w:rsid w:val="005E1CE1"/>
    <w:rsid w:val="005E1CE6"/>
    <w:rsid w:val="005E1D40"/>
    <w:rsid w:val="005E1D65"/>
    <w:rsid w:val="005E1DFD"/>
    <w:rsid w:val="005E1EB7"/>
    <w:rsid w:val="005E1F32"/>
    <w:rsid w:val="005E1F7C"/>
    <w:rsid w:val="005E1F8C"/>
    <w:rsid w:val="005E1FFD"/>
    <w:rsid w:val="005E2040"/>
    <w:rsid w:val="005E2165"/>
    <w:rsid w:val="005E21D7"/>
    <w:rsid w:val="005E22B3"/>
    <w:rsid w:val="005E2342"/>
    <w:rsid w:val="005E2353"/>
    <w:rsid w:val="005E23D7"/>
    <w:rsid w:val="005E241D"/>
    <w:rsid w:val="005E2435"/>
    <w:rsid w:val="005E250C"/>
    <w:rsid w:val="005E251B"/>
    <w:rsid w:val="005E2649"/>
    <w:rsid w:val="005E26A8"/>
    <w:rsid w:val="005E2741"/>
    <w:rsid w:val="005E287F"/>
    <w:rsid w:val="005E28C3"/>
    <w:rsid w:val="005E291C"/>
    <w:rsid w:val="005E2977"/>
    <w:rsid w:val="005E2A2B"/>
    <w:rsid w:val="005E2A90"/>
    <w:rsid w:val="005E2BEE"/>
    <w:rsid w:val="005E2C3D"/>
    <w:rsid w:val="005E2D04"/>
    <w:rsid w:val="005E2D98"/>
    <w:rsid w:val="005E2DA2"/>
    <w:rsid w:val="005E2DE0"/>
    <w:rsid w:val="005E2E75"/>
    <w:rsid w:val="005E2E8E"/>
    <w:rsid w:val="005E2FE8"/>
    <w:rsid w:val="005E30BA"/>
    <w:rsid w:val="005E30C7"/>
    <w:rsid w:val="005E313A"/>
    <w:rsid w:val="005E3169"/>
    <w:rsid w:val="005E321E"/>
    <w:rsid w:val="005E3256"/>
    <w:rsid w:val="005E32BE"/>
    <w:rsid w:val="005E3368"/>
    <w:rsid w:val="005E33C8"/>
    <w:rsid w:val="005E33CF"/>
    <w:rsid w:val="005E345D"/>
    <w:rsid w:val="005E3548"/>
    <w:rsid w:val="005E354F"/>
    <w:rsid w:val="005E35E2"/>
    <w:rsid w:val="005E35E6"/>
    <w:rsid w:val="005E36A2"/>
    <w:rsid w:val="005E3750"/>
    <w:rsid w:val="005E37B9"/>
    <w:rsid w:val="005E385A"/>
    <w:rsid w:val="005E3864"/>
    <w:rsid w:val="005E39B5"/>
    <w:rsid w:val="005E39CF"/>
    <w:rsid w:val="005E3A24"/>
    <w:rsid w:val="005E3B30"/>
    <w:rsid w:val="005E3C12"/>
    <w:rsid w:val="005E3CA1"/>
    <w:rsid w:val="005E3CC7"/>
    <w:rsid w:val="005E3D49"/>
    <w:rsid w:val="005E3DBA"/>
    <w:rsid w:val="005E3E1C"/>
    <w:rsid w:val="005E3E75"/>
    <w:rsid w:val="005E4169"/>
    <w:rsid w:val="005E418C"/>
    <w:rsid w:val="005E4191"/>
    <w:rsid w:val="005E41F2"/>
    <w:rsid w:val="005E4234"/>
    <w:rsid w:val="005E437A"/>
    <w:rsid w:val="005E4404"/>
    <w:rsid w:val="005E4454"/>
    <w:rsid w:val="005E4467"/>
    <w:rsid w:val="005E44AC"/>
    <w:rsid w:val="005E45BB"/>
    <w:rsid w:val="005E4615"/>
    <w:rsid w:val="005E4755"/>
    <w:rsid w:val="005E4796"/>
    <w:rsid w:val="005E485F"/>
    <w:rsid w:val="005E48A6"/>
    <w:rsid w:val="005E4953"/>
    <w:rsid w:val="005E49FF"/>
    <w:rsid w:val="005E4A53"/>
    <w:rsid w:val="005E4B34"/>
    <w:rsid w:val="005E4B95"/>
    <w:rsid w:val="005E4CAF"/>
    <w:rsid w:val="005E4CBC"/>
    <w:rsid w:val="005E4CD7"/>
    <w:rsid w:val="005E4DDA"/>
    <w:rsid w:val="005E4E7F"/>
    <w:rsid w:val="005E4F3A"/>
    <w:rsid w:val="005E4F77"/>
    <w:rsid w:val="005E4FD0"/>
    <w:rsid w:val="005E500E"/>
    <w:rsid w:val="005E5010"/>
    <w:rsid w:val="005E513B"/>
    <w:rsid w:val="005E5157"/>
    <w:rsid w:val="005E51D5"/>
    <w:rsid w:val="005E5238"/>
    <w:rsid w:val="005E5251"/>
    <w:rsid w:val="005E52D0"/>
    <w:rsid w:val="005E532D"/>
    <w:rsid w:val="005E5341"/>
    <w:rsid w:val="005E53F9"/>
    <w:rsid w:val="005E542D"/>
    <w:rsid w:val="005E5451"/>
    <w:rsid w:val="005E55E3"/>
    <w:rsid w:val="005E571F"/>
    <w:rsid w:val="005E573F"/>
    <w:rsid w:val="005E57A5"/>
    <w:rsid w:val="005E57C9"/>
    <w:rsid w:val="005E57CC"/>
    <w:rsid w:val="005E5881"/>
    <w:rsid w:val="005E5899"/>
    <w:rsid w:val="005E58A8"/>
    <w:rsid w:val="005E58C2"/>
    <w:rsid w:val="005E5A4A"/>
    <w:rsid w:val="005E5ACE"/>
    <w:rsid w:val="005E5B61"/>
    <w:rsid w:val="005E5B70"/>
    <w:rsid w:val="005E5B86"/>
    <w:rsid w:val="005E5C05"/>
    <w:rsid w:val="005E5C3F"/>
    <w:rsid w:val="005E5C41"/>
    <w:rsid w:val="005E5D1A"/>
    <w:rsid w:val="005E5D4C"/>
    <w:rsid w:val="005E5D52"/>
    <w:rsid w:val="005E5DA9"/>
    <w:rsid w:val="005E5DAA"/>
    <w:rsid w:val="005E5F3B"/>
    <w:rsid w:val="005E5FC6"/>
    <w:rsid w:val="005E5FD4"/>
    <w:rsid w:val="005E5FE0"/>
    <w:rsid w:val="005E604F"/>
    <w:rsid w:val="005E6065"/>
    <w:rsid w:val="005E6142"/>
    <w:rsid w:val="005E61AF"/>
    <w:rsid w:val="005E62D0"/>
    <w:rsid w:val="005E62E4"/>
    <w:rsid w:val="005E631A"/>
    <w:rsid w:val="005E63A3"/>
    <w:rsid w:val="005E63AE"/>
    <w:rsid w:val="005E641E"/>
    <w:rsid w:val="005E642E"/>
    <w:rsid w:val="005E6463"/>
    <w:rsid w:val="005E652A"/>
    <w:rsid w:val="005E65CE"/>
    <w:rsid w:val="005E65D8"/>
    <w:rsid w:val="005E6631"/>
    <w:rsid w:val="005E66D0"/>
    <w:rsid w:val="005E6997"/>
    <w:rsid w:val="005E69B6"/>
    <w:rsid w:val="005E6A1B"/>
    <w:rsid w:val="005E6A1D"/>
    <w:rsid w:val="005E6A5C"/>
    <w:rsid w:val="005E6B74"/>
    <w:rsid w:val="005E6D37"/>
    <w:rsid w:val="005E6E11"/>
    <w:rsid w:val="005E6E90"/>
    <w:rsid w:val="005E6F97"/>
    <w:rsid w:val="005E703C"/>
    <w:rsid w:val="005E7201"/>
    <w:rsid w:val="005E72C8"/>
    <w:rsid w:val="005E72DF"/>
    <w:rsid w:val="005E7379"/>
    <w:rsid w:val="005E73FB"/>
    <w:rsid w:val="005E7409"/>
    <w:rsid w:val="005E7451"/>
    <w:rsid w:val="005E74A7"/>
    <w:rsid w:val="005E74E0"/>
    <w:rsid w:val="005E74E9"/>
    <w:rsid w:val="005E75A7"/>
    <w:rsid w:val="005E75DD"/>
    <w:rsid w:val="005E7607"/>
    <w:rsid w:val="005E763D"/>
    <w:rsid w:val="005E77E5"/>
    <w:rsid w:val="005E77F3"/>
    <w:rsid w:val="005E7813"/>
    <w:rsid w:val="005E787D"/>
    <w:rsid w:val="005E793B"/>
    <w:rsid w:val="005E7951"/>
    <w:rsid w:val="005E795D"/>
    <w:rsid w:val="005E7A68"/>
    <w:rsid w:val="005E7ABB"/>
    <w:rsid w:val="005E7B4A"/>
    <w:rsid w:val="005E7B5C"/>
    <w:rsid w:val="005E7B65"/>
    <w:rsid w:val="005E7BDD"/>
    <w:rsid w:val="005E7C06"/>
    <w:rsid w:val="005E7C30"/>
    <w:rsid w:val="005E7CFA"/>
    <w:rsid w:val="005E7D42"/>
    <w:rsid w:val="005E7D82"/>
    <w:rsid w:val="005E7DB9"/>
    <w:rsid w:val="005E7E1A"/>
    <w:rsid w:val="005E7E51"/>
    <w:rsid w:val="005E7E9A"/>
    <w:rsid w:val="005E7EE3"/>
    <w:rsid w:val="005E7EF3"/>
    <w:rsid w:val="005F0004"/>
    <w:rsid w:val="005F006A"/>
    <w:rsid w:val="005F0079"/>
    <w:rsid w:val="005F007B"/>
    <w:rsid w:val="005F0154"/>
    <w:rsid w:val="005F01E7"/>
    <w:rsid w:val="005F02E3"/>
    <w:rsid w:val="005F03FA"/>
    <w:rsid w:val="005F0426"/>
    <w:rsid w:val="005F056D"/>
    <w:rsid w:val="005F0577"/>
    <w:rsid w:val="005F05A9"/>
    <w:rsid w:val="005F05BA"/>
    <w:rsid w:val="005F0617"/>
    <w:rsid w:val="005F0653"/>
    <w:rsid w:val="005F0847"/>
    <w:rsid w:val="005F088F"/>
    <w:rsid w:val="005F08CA"/>
    <w:rsid w:val="005F0906"/>
    <w:rsid w:val="005F09CA"/>
    <w:rsid w:val="005F09D6"/>
    <w:rsid w:val="005F0A5E"/>
    <w:rsid w:val="005F0B22"/>
    <w:rsid w:val="005F0C07"/>
    <w:rsid w:val="005F0C3E"/>
    <w:rsid w:val="005F0CF7"/>
    <w:rsid w:val="005F0D32"/>
    <w:rsid w:val="005F0D3D"/>
    <w:rsid w:val="005F0DA5"/>
    <w:rsid w:val="005F0DEF"/>
    <w:rsid w:val="005F0E9F"/>
    <w:rsid w:val="005F1100"/>
    <w:rsid w:val="005F117B"/>
    <w:rsid w:val="005F1200"/>
    <w:rsid w:val="005F12C9"/>
    <w:rsid w:val="005F12EB"/>
    <w:rsid w:val="005F12F7"/>
    <w:rsid w:val="005F13B8"/>
    <w:rsid w:val="005F13C2"/>
    <w:rsid w:val="005F1401"/>
    <w:rsid w:val="005F141F"/>
    <w:rsid w:val="005F142E"/>
    <w:rsid w:val="005F1468"/>
    <w:rsid w:val="005F15DF"/>
    <w:rsid w:val="005F1639"/>
    <w:rsid w:val="005F1645"/>
    <w:rsid w:val="005F16EA"/>
    <w:rsid w:val="005F170D"/>
    <w:rsid w:val="005F17AE"/>
    <w:rsid w:val="005F1805"/>
    <w:rsid w:val="005F1849"/>
    <w:rsid w:val="005F1874"/>
    <w:rsid w:val="005F1891"/>
    <w:rsid w:val="005F1924"/>
    <w:rsid w:val="005F1933"/>
    <w:rsid w:val="005F196A"/>
    <w:rsid w:val="005F196F"/>
    <w:rsid w:val="005F198A"/>
    <w:rsid w:val="005F1A9A"/>
    <w:rsid w:val="005F1B7E"/>
    <w:rsid w:val="005F1BD5"/>
    <w:rsid w:val="005F1CDD"/>
    <w:rsid w:val="005F1E50"/>
    <w:rsid w:val="005F2010"/>
    <w:rsid w:val="005F2054"/>
    <w:rsid w:val="005F20AB"/>
    <w:rsid w:val="005F20F6"/>
    <w:rsid w:val="005F2269"/>
    <w:rsid w:val="005F2330"/>
    <w:rsid w:val="005F2350"/>
    <w:rsid w:val="005F23C0"/>
    <w:rsid w:val="005F23C9"/>
    <w:rsid w:val="005F242D"/>
    <w:rsid w:val="005F2493"/>
    <w:rsid w:val="005F24D1"/>
    <w:rsid w:val="005F24E3"/>
    <w:rsid w:val="005F2500"/>
    <w:rsid w:val="005F252C"/>
    <w:rsid w:val="005F256C"/>
    <w:rsid w:val="005F25E7"/>
    <w:rsid w:val="005F264B"/>
    <w:rsid w:val="005F26C5"/>
    <w:rsid w:val="005F273A"/>
    <w:rsid w:val="005F2744"/>
    <w:rsid w:val="005F27CE"/>
    <w:rsid w:val="005F281C"/>
    <w:rsid w:val="005F290A"/>
    <w:rsid w:val="005F2CF3"/>
    <w:rsid w:val="005F2CFD"/>
    <w:rsid w:val="005F2D28"/>
    <w:rsid w:val="005F2D31"/>
    <w:rsid w:val="005F2D72"/>
    <w:rsid w:val="005F2D76"/>
    <w:rsid w:val="005F2E1D"/>
    <w:rsid w:val="005F2E4D"/>
    <w:rsid w:val="005F2E63"/>
    <w:rsid w:val="005F2EEB"/>
    <w:rsid w:val="005F303F"/>
    <w:rsid w:val="005F304F"/>
    <w:rsid w:val="005F3190"/>
    <w:rsid w:val="005F319B"/>
    <w:rsid w:val="005F320C"/>
    <w:rsid w:val="005F322A"/>
    <w:rsid w:val="005F33F7"/>
    <w:rsid w:val="005F33FF"/>
    <w:rsid w:val="005F34B9"/>
    <w:rsid w:val="005F34DC"/>
    <w:rsid w:val="005F34DE"/>
    <w:rsid w:val="005F3506"/>
    <w:rsid w:val="005F3579"/>
    <w:rsid w:val="005F368B"/>
    <w:rsid w:val="005F3704"/>
    <w:rsid w:val="005F37DC"/>
    <w:rsid w:val="005F3856"/>
    <w:rsid w:val="005F3B0A"/>
    <w:rsid w:val="005F3B0C"/>
    <w:rsid w:val="005F3C83"/>
    <w:rsid w:val="005F3CF3"/>
    <w:rsid w:val="005F3E31"/>
    <w:rsid w:val="005F3E88"/>
    <w:rsid w:val="005F3F3B"/>
    <w:rsid w:val="005F4023"/>
    <w:rsid w:val="005F4026"/>
    <w:rsid w:val="005F41F1"/>
    <w:rsid w:val="005F421C"/>
    <w:rsid w:val="005F42DF"/>
    <w:rsid w:val="005F4334"/>
    <w:rsid w:val="005F4350"/>
    <w:rsid w:val="005F4372"/>
    <w:rsid w:val="005F4487"/>
    <w:rsid w:val="005F44DC"/>
    <w:rsid w:val="005F4541"/>
    <w:rsid w:val="005F45B5"/>
    <w:rsid w:val="005F4607"/>
    <w:rsid w:val="005F461F"/>
    <w:rsid w:val="005F4636"/>
    <w:rsid w:val="005F469D"/>
    <w:rsid w:val="005F46E5"/>
    <w:rsid w:val="005F4754"/>
    <w:rsid w:val="005F47AD"/>
    <w:rsid w:val="005F4865"/>
    <w:rsid w:val="005F4892"/>
    <w:rsid w:val="005F48BF"/>
    <w:rsid w:val="005F4992"/>
    <w:rsid w:val="005F49D5"/>
    <w:rsid w:val="005F49DE"/>
    <w:rsid w:val="005F4A44"/>
    <w:rsid w:val="005F4A46"/>
    <w:rsid w:val="005F4A7D"/>
    <w:rsid w:val="005F4ACB"/>
    <w:rsid w:val="005F4B00"/>
    <w:rsid w:val="005F4B06"/>
    <w:rsid w:val="005F4B09"/>
    <w:rsid w:val="005F4B3E"/>
    <w:rsid w:val="005F4B61"/>
    <w:rsid w:val="005F4C49"/>
    <w:rsid w:val="005F4E0D"/>
    <w:rsid w:val="005F4E36"/>
    <w:rsid w:val="005F4E43"/>
    <w:rsid w:val="005F4F7A"/>
    <w:rsid w:val="005F4FD9"/>
    <w:rsid w:val="005F50E5"/>
    <w:rsid w:val="005F5120"/>
    <w:rsid w:val="005F51E1"/>
    <w:rsid w:val="005F5352"/>
    <w:rsid w:val="005F5461"/>
    <w:rsid w:val="005F5465"/>
    <w:rsid w:val="005F5535"/>
    <w:rsid w:val="005F5573"/>
    <w:rsid w:val="005F5593"/>
    <w:rsid w:val="005F56A3"/>
    <w:rsid w:val="005F574E"/>
    <w:rsid w:val="005F580F"/>
    <w:rsid w:val="005F5835"/>
    <w:rsid w:val="005F594D"/>
    <w:rsid w:val="005F59BC"/>
    <w:rsid w:val="005F5A97"/>
    <w:rsid w:val="005F5AA9"/>
    <w:rsid w:val="005F5B3E"/>
    <w:rsid w:val="005F5B7D"/>
    <w:rsid w:val="005F5BE9"/>
    <w:rsid w:val="005F5BEC"/>
    <w:rsid w:val="005F5CA4"/>
    <w:rsid w:val="005F5CCC"/>
    <w:rsid w:val="005F5CD0"/>
    <w:rsid w:val="005F5DC5"/>
    <w:rsid w:val="005F5E7C"/>
    <w:rsid w:val="005F5E80"/>
    <w:rsid w:val="005F5F13"/>
    <w:rsid w:val="005F5FB7"/>
    <w:rsid w:val="005F60CC"/>
    <w:rsid w:val="005F612F"/>
    <w:rsid w:val="005F6137"/>
    <w:rsid w:val="005F6174"/>
    <w:rsid w:val="005F6195"/>
    <w:rsid w:val="005F619E"/>
    <w:rsid w:val="005F627C"/>
    <w:rsid w:val="005F6307"/>
    <w:rsid w:val="005F63CD"/>
    <w:rsid w:val="005F641D"/>
    <w:rsid w:val="005F6433"/>
    <w:rsid w:val="005F646E"/>
    <w:rsid w:val="005F64F9"/>
    <w:rsid w:val="005F6588"/>
    <w:rsid w:val="005F65A0"/>
    <w:rsid w:val="005F6606"/>
    <w:rsid w:val="005F660A"/>
    <w:rsid w:val="005F660E"/>
    <w:rsid w:val="005F6687"/>
    <w:rsid w:val="005F669C"/>
    <w:rsid w:val="005F66A3"/>
    <w:rsid w:val="005F66D1"/>
    <w:rsid w:val="005F6739"/>
    <w:rsid w:val="005F67F0"/>
    <w:rsid w:val="005F6827"/>
    <w:rsid w:val="005F6858"/>
    <w:rsid w:val="005F6A42"/>
    <w:rsid w:val="005F6A43"/>
    <w:rsid w:val="005F6BB9"/>
    <w:rsid w:val="005F6C62"/>
    <w:rsid w:val="005F6C67"/>
    <w:rsid w:val="005F6C6B"/>
    <w:rsid w:val="005F6C8E"/>
    <w:rsid w:val="005F6CBC"/>
    <w:rsid w:val="005F6CC9"/>
    <w:rsid w:val="005F6E27"/>
    <w:rsid w:val="005F6EF9"/>
    <w:rsid w:val="005F6FE3"/>
    <w:rsid w:val="005F70FB"/>
    <w:rsid w:val="005F722F"/>
    <w:rsid w:val="005F72B9"/>
    <w:rsid w:val="005F72ED"/>
    <w:rsid w:val="005F73BC"/>
    <w:rsid w:val="005F74E9"/>
    <w:rsid w:val="005F74EC"/>
    <w:rsid w:val="005F74FD"/>
    <w:rsid w:val="005F7548"/>
    <w:rsid w:val="005F75D8"/>
    <w:rsid w:val="005F7755"/>
    <w:rsid w:val="005F777F"/>
    <w:rsid w:val="005F78FA"/>
    <w:rsid w:val="005F790B"/>
    <w:rsid w:val="005F7995"/>
    <w:rsid w:val="005F79DC"/>
    <w:rsid w:val="005F79DF"/>
    <w:rsid w:val="005F7A16"/>
    <w:rsid w:val="005F7A50"/>
    <w:rsid w:val="005F7A64"/>
    <w:rsid w:val="005F7A70"/>
    <w:rsid w:val="005F7B28"/>
    <w:rsid w:val="005F7BB1"/>
    <w:rsid w:val="005F7BEA"/>
    <w:rsid w:val="005F7C14"/>
    <w:rsid w:val="005F7C61"/>
    <w:rsid w:val="005F7C97"/>
    <w:rsid w:val="005F7CB3"/>
    <w:rsid w:val="005F7D4C"/>
    <w:rsid w:val="005F7F01"/>
    <w:rsid w:val="005F7F0D"/>
    <w:rsid w:val="005F7F2C"/>
    <w:rsid w:val="005F7F4E"/>
    <w:rsid w:val="005F7FF4"/>
    <w:rsid w:val="0060002B"/>
    <w:rsid w:val="00600046"/>
    <w:rsid w:val="006000C0"/>
    <w:rsid w:val="00600164"/>
    <w:rsid w:val="00600184"/>
    <w:rsid w:val="006001D7"/>
    <w:rsid w:val="006001DE"/>
    <w:rsid w:val="00600206"/>
    <w:rsid w:val="00600317"/>
    <w:rsid w:val="006003CC"/>
    <w:rsid w:val="00600462"/>
    <w:rsid w:val="0060053A"/>
    <w:rsid w:val="00600548"/>
    <w:rsid w:val="006005AD"/>
    <w:rsid w:val="006005C3"/>
    <w:rsid w:val="0060061C"/>
    <w:rsid w:val="006006A6"/>
    <w:rsid w:val="006006A9"/>
    <w:rsid w:val="006006B5"/>
    <w:rsid w:val="00600748"/>
    <w:rsid w:val="006007D1"/>
    <w:rsid w:val="006007EB"/>
    <w:rsid w:val="0060089A"/>
    <w:rsid w:val="0060089C"/>
    <w:rsid w:val="0060089D"/>
    <w:rsid w:val="006009F5"/>
    <w:rsid w:val="00600A87"/>
    <w:rsid w:val="00600AE0"/>
    <w:rsid w:val="00600B6F"/>
    <w:rsid w:val="00600BCD"/>
    <w:rsid w:val="00600BE3"/>
    <w:rsid w:val="00600C82"/>
    <w:rsid w:val="00600CBA"/>
    <w:rsid w:val="00600CE6"/>
    <w:rsid w:val="00600D19"/>
    <w:rsid w:val="00600D2D"/>
    <w:rsid w:val="00600D54"/>
    <w:rsid w:val="00600D87"/>
    <w:rsid w:val="00600DDF"/>
    <w:rsid w:val="00600DEB"/>
    <w:rsid w:val="00600EB5"/>
    <w:rsid w:val="00600F2B"/>
    <w:rsid w:val="00600F8F"/>
    <w:rsid w:val="00600FCB"/>
    <w:rsid w:val="00600FD7"/>
    <w:rsid w:val="0060117C"/>
    <w:rsid w:val="006011CF"/>
    <w:rsid w:val="00601213"/>
    <w:rsid w:val="0060126C"/>
    <w:rsid w:val="00601366"/>
    <w:rsid w:val="0060142C"/>
    <w:rsid w:val="0060144A"/>
    <w:rsid w:val="0060149F"/>
    <w:rsid w:val="006014A1"/>
    <w:rsid w:val="006014E1"/>
    <w:rsid w:val="00601598"/>
    <w:rsid w:val="006016D3"/>
    <w:rsid w:val="00601772"/>
    <w:rsid w:val="006017DC"/>
    <w:rsid w:val="00601A5F"/>
    <w:rsid w:val="00601A92"/>
    <w:rsid w:val="00601B23"/>
    <w:rsid w:val="00601C1D"/>
    <w:rsid w:val="00601CE0"/>
    <w:rsid w:val="00601CE4"/>
    <w:rsid w:val="00601E2B"/>
    <w:rsid w:val="00601E4F"/>
    <w:rsid w:val="00601FE7"/>
    <w:rsid w:val="00602094"/>
    <w:rsid w:val="00602122"/>
    <w:rsid w:val="00602132"/>
    <w:rsid w:val="00602133"/>
    <w:rsid w:val="00602134"/>
    <w:rsid w:val="00602173"/>
    <w:rsid w:val="0060228C"/>
    <w:rsid w:val="006023AE"/>
    <w:rsid w:val="006024D0"/>
    <w:rsid w:val="006024DE"/>
    <w:rsid w:val="00602522"/>
    <w:rsid w:val="0060253C"/>
    <w:rsid w:val="0060259D"/>
    <w:rsid w:val="006026E6"/>
    <w:rsid w:val="006027FA"/>
    <w:rsid w:val="0060283A"/>
    <w:rsid w:val="00602859"/>
    <w:rsid w:val="006028CD"/>
    <w:rsid w:val="0060293C"/>
    <w:rsid w:val="0060297E"/>
    <w:rsid w:val="0060299E"/>
    <w:rsid w:val="00602A24"/>
    <w:rsid w:val="00602A48"/>
    <w:rsid w:val="00602A49"/>
    <w:rsid w:val="00602A61"/>
    <w:rsid w:val="00602A89"/>
    <w:rsid w:val="00602AB1"/>
    <w:rsid w:val="00602AD2"/>
    <w:rsid w:val="00602BC7"/>
    <w:rsid w:val="00602C0D"/>
    <w:rsid w:val="00602D3A"/>
    <w:rsid w:val="00602DD3"/>
    <w:rsid w:val="00602EA8"/>
    <w:rsid w:val="00602F6D"/>
    <w:rsid w:val="00602FAE"/>
    <w:rsid w:val="00603004"/>
    <w:rsid w:val="00603037"/>
    <w:rsid w:val="0060312A"/>
    <w:rsid w:val="00603168"/>
    <w:rsid w:val="006031C8"/>
    <w:rsid w:val="00603244"/>
    <w:rsid w:val="006032B0"/>
    <w:rsid w:val="006033A8"/>
    <w:rsid w:val="006034B3"/>
    <w:rsid w:val="006034FE"/>
    <w:rsid w:val="006035E0"/>
    <w:rsid w:val="00603650"/>
    <w:rsid w:val="00603672"/>
    <w:rsid w:val="00603775"/>
    <w:rsid w:val="006037C9"/>
    <w:rsid w:val="0060386C"/>
    <w:rsid w:val="006038B1"/>
    <w:rsid w:val="006038E9"/>
    <w:rsid w:val="0060392F"/>
    <w:rsid w:val="006039F0"/>
    <w:rsid w:val="006039F5"/>
    <w:rsid w:val="006039FB"/>
    <w:rsid w:val="00603AC4"/>
    <w:rsid w:val="00603AC7"/>
    <w:rsid w:val="00603AEE"/>
    <w:rsid w:val="00603B10"/>
    <w:rsid w:val="00603B38"/>
    <w:rsid w:val="00603B60"/>
    <w:rsid w:val="00603BA3"/>
    <w:rsid w:val="00603C0C"/>
    <w:rsid w:val="00603DCC"/>
    <w:rsid w:val="00603E3B"/>
    <w:rsid w:val="00603E49"/>
    <w:rsid w:val="00603E96"/>
    <w:rsid w:val="00604106"/>
    <w:rsid w:val="0060411A"/>
    <w:rsid w:val="006041FC"/>
    <w:rsid w:val="0060423A"/>
    <w:rsid w:val="00604264"/>
    <w:rsid w:val="006042BA"/>
    <w:rsid w:val="006042D0"/>
    <w:rsid w:val="00604330"/>
    <w:rsid w:val="0060438A"/>
    <w:rsid w:val="006043FC"/>
    <w:rsid w:val="00604459"/>
    <w:rsid w:val="00604494"/>
    <w:rsid w:val="00604577"/>
    <w:rsid w:val="0060458E"/>
    <w:rsid w:val="006045D5"/>
    <w:rsid w:val="006045FE"/>
    <w:rsid w:val="00604615"/>
    <w:rsid w:val="00604683"/>
    <w:rsid w:val="0060474D"/>
    <w:rsid w:val="00604758"/>
    <w:rsid w:val="006047DD"/>
    <w:rsid w:val="00604812"/>
    <w:rsid w:val="00604849"/>
    <w:rsid w:val="0060491B"/>
    <w:rsid w:val="006049AF"/>
    <w:rsid w:val="00604A6F"/>
    <w:rsid w:val="00604AA5"/>
    <w:rsid w:val="00604B7B"/>
    <w:rsid w:val="00604BA4"/>
    <w:rsid w:val="00604BCF"/>
    <w:rsid w:val="00604C6D"/>
    <w:rsid w:val="00604CBE"/>
    <w:rsid w:val="00604D09"/>
    <w:rsid w:val="00604D57"/>
    <w:rsid w:val="00604E63"/>
    <w:rsid w:val="00604EDB"/>
    <w:rsid w:val="00604F54"/>
    <w:rsid w:val="00604FB6"/>
    <w:rsid w:val="0060512B"/>
    <w:rsid w:val="0060526F"/>
    <w:rsid w:val="0060529D"/>
    <w:rsid w:val="006052AC"/>
    <w:rsid w:val="006052B7"/>
    <w:rsid w:val="00605318"/>
    <w:rsid w:val="0060539D"/>
    <w:rsid w:val="006053BE"/>
    <w:rsid w:val="006053E1"/>
    <w:rsid w:val="00605478"/>
    <w:rsid w:val="00605518"/>
    <w:rsid w:val="00605693"/>
    <w:rsid w:val="006056AF"/>
    <w:rsid w:val="006056F8"/>
    <w:rsid w:val="0060571E"/>
    <w:rsid w:val="00605775"/>
    <w:rsid w:val="0060580E"/>
    <w:rsid w:val="00605835"/>
    <w:rsid w:val="0060586E"/>
    <w:rsid w:val="0060589E"/>
    <w:rsid w:val="006058D9"/>
    <w:rsid w:val="006058EE"/>
    <w:rsid w:val="00605B0C"/>
    <w:rsid w:val="00605B2F"/>
    <w:rsid w:val="00605D0D"/>
    <w:rsid w:val="00605D66"/>
    <w:rsid w:val="00605DF4"/>
    <w:rsid w:val="00605E19"/>
    <w:rsid w:val="00605E1A"/>
    <w:rsid w:val="00605E5D"/>
    <w:rsid w:val="00605E88"/>
    <w:rsid w:val="00605EEB"/>
    <w:rsid w:val="00605EF9"/>
    <w:rsid w:val="006060F5"/>
    <w:rsid w:val="006060F7"/>
    <w:rsid w:val="006061C4"/>
    <w:rsid w:val="0060626D"/>
    <w:rsid w:val="00606278"/>
    <w:rsid w:val="006062B1"/>
    <w:rsid w:val="006062B8"/>
    <w:rsid w:val="006062F2"/>
    <w:rsid w:val="006064D1"/>
    <w:rsid w:val="00606613"/>
    <w:rsid w:val="0060667E"/>
    <w:rsid w:val="0060673F"/>
    <w:rsid w:val="00606774"/>
    <w:rsid w:val="006067BC"/>
    <w:rsid w:val="00606802"/>
    <w:rsid w:val="0060680B"/>
    <w:rsid w:val="00606942"/>
    <w:rsid w:val="00606982"/>
    <w:rsid w:val="006069E2"/>
    <w:rsid w:val="00606AD6"/>
    <w:rsid w:val="00606B0F"/>
    <w:rsid w:val="00606B33"/>
    <w:rsid w:val="00606C1D"/>
    <w:rsid w:val="00606C96"/>
    <w:rsid w:val="00606CF9"/>
    <w:rsid w:val="00606D77"/>
    <w:rsid w:val="00606E28"/>
    <w:rsid w:val="00606E35"/>
    <w:rsid w:val="00606E53"/>
    <w:rsid w:val="00606EEC"/>
    <w:rsid w:val="00606F0E"/>
    <w:rsid w:val="00606FB0"/>
    <w:rsid w:val="0060707B"/>
    <w:rsid w:val="0060709E"/>
    <w:rsid w:val="006070CA"/>
    <w:rsid w:val="006070FA"/>
    <w:rsid w:val="0060723D"/>
    <w:rsid w:val="0060730D"/>
    <w:rsid w:val="0060732F"/>
    <w:rsid w:val="00607401"/>
    <w:rsid w:val="0060741D"/>
    <w:rsid w:val="00607506"/>
    <w:rsid w:val="0060758C"/>
    <w:rsid w:val="00607607"/>
    <w:rsid w:val="00607659"/>
    <w:rsid w:val="006076DB"/>
    <w:rsid w:val="0060775A"/>
    <w:rsid w:val="00607769"/>
    <w:rsid w:val="006077EB"/>
    <w:rsid w:val="00607897"/>
    <w:rsid w:val="006078C8"/>
    <w:rsid w:val="00607918"/>
    <w:rsid w:val="0060794D"/>
    <w:rsid w:val="00607972"/>
    <w:rsid w:val="006079AB"/>
    <w:rsid w:val="006079F5"/>
    <w:rsid w:val="00607A78"/>
    <w:rsid w:val="00607A96"/>
    <w:rsid w:val="00607AF3"/>
    <w:rsid w:val="00607BDA"/>
    <w:rsid w:val="00607BEB"/>
    <w:rsid w:val="00607BFB"/>
    <w:rsid w:val="00607C28"/>
    <w:rsid w:val="00607EA7"/>
    <w:rsid w:val="00607F40"/>
    <w:rsid w:val="00610089"/>
    <w:rsid w:val="0061009D"/>
    <w:rsid w:val="006100AF"/>
    <w:rsid w:val="006100B6"/>
    <w:rsid w:val="006100D8"/>
    <w:rsid w:val="0061019D"/>
    <w:rsid w:val="006101AB"/>
    <w:rsid w:val="006101D8"/>
    <w:rsid w:val="006101FC"/>
    <w:rsid w:val="00610236"/>
    <w:rsid w:val="00610261"/>
    <w:rsid w:val="00610291"/>
    <w:rsid w:val="00610347"/>
    <w:rsid w:val="0061039C"/>
    <w:rsid w:val="00610483"/>
    <w:rsid w:val="006104FA"/>
    <w:rsid w:val="00610519"/>
    <w:rsid w:val="00610545"/>
    <w:rsid w:val="00610550"/>
    <w:rsid w:val="006105B3"/>
    <w:rsid w:val="006105E3"/>
    <w:rsid w:val="00610648"/>
    <w:rsid w:val="00610794"/>
    <w:rsid w:val="00610809"/>
    <w:rsid w:val="00610886"/>
    <w:rsid w:val="00610895"/>
    <w:rsid w:val="006108B3"/>
    <w:rsid w:val="006109FC"/>
    <w:rsid w:val="00610A4C"/>
    <w:rsid w:val="00610AA3"/>
    <w:rsid w:val="00610AD8"/>
    <w:rsid w:val="00610B09"/>
    <w:rsid w:val="00610BAB"/>
    <w:rsid w:val="00610BCE"/>
    <w:rsid w:val="00610C14"/>
    <w:rsid w:val="00610C76"/>
    <w:rsid w:val="00610CF1"/>
    <w:rsid w:val="00610D9B"/>
    <w:rsid w:val="00610DEC"/>
    <w:rsid w:val="00610DFE"/>
    <w:rsid w:val="00610EBE"/>
    <w:rsid w:val="00610F93"/>
    <w:rsid w:val="00610FE5"/>
    <w:rsid w:val="00611046"/>
    <w:rsid w:val="006111CD"/>
    <w:rsid w:val="00611250"/>
    <w:rsid w:val="006112DA"/>
    <w:rsid w:val="006113D2"/>
    <w:rsid w:val="006113F6"/>
    <w:rsid w:val="00611449"/>
    <w:rsid w:val="00611482"/>
    <w:rsid w:val="0061148F"/>
    <w:rsid w:val="0061151F"/>
    <w:rsid w:val="0061163E"/>
    <w:rsid w:val="00611684"/>
    <w:rsid w:val="0061172A"/>
    <w:rsid w:val="00611756"/>
    <w:rsid w:val="0061179E"/>
    <w:rsid w:val="006117B7"/>
    <w:rsid w:val="006117DC"/>
    <w:rsid w:val="00611858"/>
    <w:rsid w:val="00611894"/>
    <w:rsid w:val="00611984"/>
    <w:rsid w:val="006119D1"/>
    <w:rsid w:val="00611A14"/>
    <w:rsid w:val="00611A4A"/>
    <w:rsid w:val="00611A9F"/>
    <w:rsid w:val="00611B96"/>
    <w:rsid w:val="00611CB3"/>
    <w:rsid w:val="00611CD5"/>
    <w:rsid w:val="00611D4D"/>
    <w:rsid w:val="00611D53"/>
    <w:rsid w:val="00611D64"/>
    <w:rsid w:val="00611D6E"/>
    <w:rsid w:val="00611DA8"/>
    <w:rsid w:val="00611E7F"/>
    <w:rsid w:val="00611F9D"/>
    <w:rsid w:val="00611FB7"/>
    <w:rsid w:val="0061204F"/>
    <w:rsid w:val="006120FA"/>
    <w:rsid w:val="00612122"/>
    <w:rsid w:val="00612168"/>
    <w:rsid w:val="006121E9"/>
    <w:rsid w:val="006121F5"/>
    <w:rsid w:val="0061222B"/>
    <w:rsid w:val="00612280"/>
    <w:rsid w:val="00612328"/>
    <w:rsid w:val="00612380"/>
    <w:rsid w:val="006123A8"/>
    <w:rsid w:val="006124B2"/>
    <w:rsid w:val="00612548"/>
    <w:rsid w:val="00612598"/>
    <w:rsid w:val="0061259E"/>
    <w:rsid w:val="0061285C"/>
    <w:rsid w:val="00612ACA"/>
    <w:rsid w:val="00612B24"/>
    <w:rsid w:val="00612B60"/>
    <w:rsid w:val="00612CFA"/>
    <w:rsid w:val="00612D42"/>
    <w:rsid w:val="00612E1E"/>
    <w:rsid w:val="00612F08"/>
    <w:rsid w:val="00612F1A"/>
    <w:rsid w:val="00612FCE"/>
    <w:rsid w:val="006130C2"/>
    <w:rsid w:val="006130D9"/>
    <w:rsid w:val="006130E9"/>
    <w:rsid w:val="006130F1"/>
    <w:rsid w:val="006131C2"/>
    <w:rsid w:val="00613337"/>
    <w:rsid w:val="0061338F"/>
    <w:rsid w:val="00613416"/>
    <w:rsid w:val="006134F2"/>
    <w:rsid w:val="0061377E"/>
    <w:rsid w:val="0061388A"/>
    <w:rsid w:val="00613966"/>
    <w:rsid w:val="00613A54"/>
    <w:rsid w:val="00613B07"/>
    <w:rsid w:val="00613BC6"/>
    <w:rsid w:val="00613C69"/>
    <w:rsid w:val="00613C7B"/>
    <w:rsid w:val="00613C9B"/>
    <w:rsid w:val="00613D69"/>
    <w:rsid w:val="00613D6F"/>
    <w:rsid w:val="00613DC1"/>
    <w:rsid w:val="00613E07"/>
    <w:rsid w:val="00613E37"/>
    <w:rsid w:val="00613EAA"/>
    <w:rsid w:val="00613ED1"/>
    <w:rsid w:val="00613F06"/>
    <w:rsid w:val="0061407A"/>
    <w:rsid w:val="006140A5"/>
    <w:rsid w:val="006141B1"/>
    <w:rsid w:val="00614232"/>
    <w:rsid w:val="00614246"/>
    <w:rsid w:val="00614272"/>
    <w:rsid w:val="006142B7"/>
    <w:rsid w:val="0061434F"/>
    <w:rsid w:val="006144D7"/>
    <w:rsid w:val="006144DF"/>
    <w:rsid w:val="00614504"/>
    <w:rsid w:val="006145CE"/>
    <w:rsid w:val="0061465C"/>
    <w:rsid w:val="00614722"/>
    <w:rsid w:val="00614761"/>
    <w:rsid w:val="00614796"/>
    <w:rsid w:val="0061482A"/>
    <w:rsid w:val="006149D2"/>
    <w:rsid w:val="00614A9E"/>
    <w:rsid w:val="00614B16"/>
    <w:rsid w:val="00614B70"/>
    <w:rsid w:val="00614CA9"/>
    <w:rsid w:val="00614CC3"/>
    <w:rsid w:val="00614D36"/>
    <w:rsid w:val="00614DC0"/>
    <w:rsid w:val="00614E18"/>
    <w:rsid w:val="00614E8B"/>
    <w:rsid w:val="00614F09"/>
    <w:rsid w:val="00614F69"/>
    <w:rsid w:val="00614F8F"/>
    <w:rsid w:val="0061503B"/>
    <w:rsid w:val="00615057"/>
    <w:rsid w:val="00615059"/>
    <w:rsid w:val="00615079"/>
    <w:rsid w:val="0061522A"/>
    <w:rsid w:val="00615331"/>
    <w:rsid w:val="006153A4"/>
    <w:rsid w:val="00615446"/>
    <w:rsid w:val="006154A1"/>
    <w:rsid w:val="00615546"/>
    <w:rsid w:val="006155FA"/>
    <w:rsid w:val="00615730"/>
    <w:rsid w:val="00615760"/>
    <w:rsid w:val="006158D3"/>
    <w:rsid w:val="00615908"/>
    <w:rsid w:val="006159C4"/>
    <w:rsid w:val="00615A95"/>
    <w:rsid w:val="00615AD2"/>
    <w:rsid w:val="00615AD3"/>
    <w:rsid w:val="00615B95"/>
    <w:rsid w:val="00615C53"/>
    <w:rsid w:val="00615C5F"/>
    <w:rsid w:val="00615E0F"/>
    <w:rsid w:val="00615E46"/>
    <w:rsid w:val="00615E83"/>
    <w:rsid w:val="00615F02"/>
    <w:rsid w:val="00615F5C"/>
    <w:rsid w:val="00615F97"/>
    <w:rsid w:val="00615FB8"/>
    <w:rsid w:val="00616055"/>
    <w:rsid w:val="00616131"/>
    <w:rsid w:val="00616147"/>
    <w:rsid w:val="006161C3"/>
    <w:rsid w:val="006162E2"/>
    <w:rsid w:val="006162FB"/>
    <w:rsid w:val="00616340"/>
    <w:rsid w:val="006163BE"/>
    <w:rsid w:val="00616472"/>
    <w:rsid w:val="006164F6"/>
    <w:rsid w:val="0061653B"/>
    <w:rsid w:val="00616645"/>
    <w:rsid w:val="0061669A"/>
    <w:rsid w:val="0061672D"/>
    <w:rsid w:val="006167C5"/>
    <w:rsid w:val="006167D3"/>
    <w:rsid w:val="0061685A"/>
    <w:rsid w:val="0061686C"/>
    <w:rsid w:val="0061693F"/>
    <w:rsid w:val="00616A12"/>
    <w:rsid w:val="00616AFE"/>
    <w:rsid w:val="00616C0B"/>
    <w:rsid w:val="00616CA6"/>
    <w:rsid w:val="00616CCD"/>
    <w:rsid w:val="00616D05"/>
    <w:rsid w:val="00616D5E"/>
    <w:rsid w:val="00616D70"/>
    <w:rsid w:val="00616E44"/>
    <w:rsid w:val="00616E53"/>
    <w:rsid w:val="00616F8D"/>
    <w:rsid w:val="00616FB8"/>
    <w:rsid w:val="00616FE8"/>
    <w:rsid w:val="00617029"/>
    <w:rsid w:val="006170B3"/>
    <w:rsid w:val="006170C9"/>
    <w:rsid w:val="006170F6"/>
    <w:rsid w:val="0061714A"/>
    <w:rsid w:val="006171BE"/>
    <w:rsid w:val="00617277"/>
    <w:rsid w:val="00617341"/>
    <w:rsid w:val="00617361"/>
    <w:rsid w:val="006173EE"/>
    <w:rsid w:val="00617447"/>
    <w:rsid w:val="006174B9"/>
    <w:rsid w:val="0061765C"/>
    <w:rsid w:val="00617680"/>
    <w:rsid w:val="0061768A"/>
    <w:rsid w:val="006176A9"/>
    <w:rsid w:val="0061770A"/>
    <w:rsid w:val="006179E7"/>
    <w:rsid w:val="00617B2A"/>
    <w:rsid w:val="00617B57"/>
    <w:rsid w:val="00617BBD"/>
    <w:rsid w:val="00617C80"/>
    <w:rsid w:val="00617C98"/>
    <w:rsid w:val="00617D71"/>
    <w:rsid w:val="00617DD8"/>
    <w:rsid w:val="00617E64"/>
    <w:rsid w:val="00617F3F"/>
    <w:rsid w:val="00617F77"/>
    <w:rsid w:val="00617FAD"/>
    <w:rsid w:val="006200BC"/>
    <w:rsid w:val="006200DA"/>
    <w:rsid w:val="006200EF"/>
    <w:rsid w:val="00620162"/>
    <w:rsid w:val="006201F5"/>
    <w:rsid w:val="006201FB"/>
    <w:rsid w:val="0062058C"/>
    <w:rsid w:val="00620649"/>
    <w:rsid w:val="006206C6"/>
    <w:rsid w:val="00620710"/>
    <w:rsid w:val="0062071A"/>
    <w:rsid w:val="006207FE"/>
    <w:rsid w:val="006208D2"/>
    <w:rsid w:val="00620996"/>
    <w:rsid w:val="006209E1"/>
    <w:rsid w:val="00620A27"/>
    <w:rsid w:val="00620A3A"/>
    <w:rsid w:val="00620AFE"/>
    <w:rsid w:val="00620B2B"/>
    <w:rsid w:val="00620B7F"/>
    <w:rsid w:val="00620BD5"/>
    <w:rsid w:val="00620CED"/>
    <w:rsid w:val="00620E81"/>
    <w:rsid w:val="00620EC6"/>
    <w:rsid w:val="00620F54"/>
    <w:rsid w:val="00620FA5"/>
    <w:rsid w:val="00620FB9"/>
    <w:rsid w:val="00621116"/>
    <w:rsid w:val="006211DE"/>
    <w:rsid w:val="006214B3"/>
    <w:rsid w:val="006214ED"/>
    <w:rsid w:val="006215A4"/>
    <w:rsid w:val="00621686"/>
    <w:rsid w:val="00621698"/>
    <w:rsid w:val="006216AB"/>
    <w:rsid w:val="0062178E"/>
    <w:rsid w:val="0062178F"/>
    <w:rsid w:val="00621812"/>
    <w:rsid w:val="00621852"/>
    <w:rsid w:val="00621886"/>
    <w:rsid w:val="00621974"/>
    <w:rsid w:val="00621989"/>
    <w:rsid w:val="0062199F"/>
    <w:rsid w:val="00621A9D"/>
    <w:rsid w:val="00621BCA"/>
    <w:rsid w:val="00621C34"/>
    <w:rsid w:val="00621D8E"/>
    <w:rsid w:val="00621E32"/>
    <w:rsid w:val="00621E6B"/>
    <w:rsid w:val="00621F0A"/>
    <w:rsid w:val="006220C8"/>
    <w:rsid w:val="0062213E"/>
    <w:rsid w:val="0062214C"/>
    <w:rsid w:val="00622190"/>
    <w:rsid w:val="00622204"/>
    <w:rsid w:val="006222E7"/>
    <w:rsid w:val="006222EE"/>
    <w:rsid w:val="006223BE"/>
    <w:rsid w:val="006223E3"/>
    <w:rsid w:val="00622409"/>
    <w:rsid w:val="00622492"/>
    <w:rsid w:val="00622568"/>
    <w:rsid w:val="006226A8"/>
    <w:rsid w:val="006226C7"/>
    <w:rsid w:val="00622712"/>
    <w:rsid w:val="006227AA"/>
    <w:rsid w:val="006227AD"/>
    <w:rsid w:val="006228D1"/>
    <w:rsid w:val="006228E0"/>
    <w:rsid w:val="00622982"/>
    <w:rsid w:val="00622A3A"/>
    <w:rsid w:val="00622A7D"/>
    <w:rsid w:val="00622B8C"/>
    <w:rsid w:val="00622C88"/>
    <w:rsid w:val="00622CB2"/>
    <w:rsid w:val="00622D25"/>
    <w:rsid w:val="00622EDE"/>
    <w:rsid w:val="00623042"/>
    <w:rsid w:val="0062304D"/>
    <w:rsid w:val="00623065"/>
    <w:rsid w:val="00623096"/>
    <w:rsid w:val="00623118"/>
    <w:rsid w:val="00623176"/>
    <w:rsid w:val="0062318D"/>
    <w:rsid w:val="006231D6"/>
    <w:rsid w:val="006232F0"/>
    <w:rsid w:val="0062336B"/>
    <w:rsid w:val="006233BC"/>
    <w:rsid w:val="0062340F"/>
    <w:rsid w:val="006234BD"/>
    <w:rsid w:val="00623596"/>
    <w:rsid w:val="0062360E"/>
    <w:rsid w:val="00623630"/>
    <w:rsid w:val="0062363B"/>
    <w:rsid w:val="00623665"/>
    <w:rsid w:val="006236C7"/>
    <w:rsid w:val="0062374D"/>
    <w:rsid w:val="00623799"/>
    <w:rsid w:val="006237CE"/>
    <w:rsid w:val="006237F4"/>
    <w:rsid w:val="006238DE"/>
    <w:rsid w:val="0062391F"/>
    <w:rsid w:val="00623957"/>
    <w:rsid w:val="006239E1"/>
    <w:rsid w:val="006239F3"/>
    <w:rsid w:val="00623AF2"/>
    <w:rsid w:val="00623C04"/>
    <w:rsid w:val="00623C20"/>
    <w:rsid w:val="00623D5C"/>
    <w:rsid w:val="00623D83"/>
    <w:rsid w:val="00623DB6"/>
    <w:rsid w:val="00623E4E"/>
    <w:rsid w:val="00623EF4"/>
    <w:rsid w:val="00623F02"/>
    <w:rsid w:val="00623FE7"/>
    <w:rsid w:val="0062401A"/>
    <w:rsid w:val="00624060"/>
    <w:rsid w:val="006240AD"/>
    <w:rsid w:val="006240C6"/>
    <w:rsid w:val="00624183"/>
    <w:rsid w:val="00624184"/>
    <w:rsid w:val="00624195"/>
    <w:rsid w:val="006241B4"/>
    <w:rsid w:val="00624298"/>
    <w:rsid w:val="00624399"/>
    <w:rsid w:val="00624416"/>
    <w:rsid w:val="0062442C"/>
    <w:rsid w:val="0062446D"/>
    <w:rsid w:val="006244AF"/>
    <w:rsid w:val="0062451F"/>
    <w:rsid w:val="006245F4"/>
    <w:rsid w:val="006246A6"/>
    <w:rsid w:val="006247FD"/>
    <w:rsid w:val="00624815"/>
    <w:rsid w:val="00624889"/>
    <w:rsid w:val="00624945"/>
    <w:rsid w:val="00624A31"/>
    <w:rsid w:val="00624A73"/>
    <w:rsid w:val="00624AF3"/>
    <w:rsid w:val="00624B4C"/>
    <w:rsid w:val="00624BF0"/>
    <w:rsid w:val="00624C8A"/>
    <w:rsid w:val="00624CBE"/>
    <w:rsid w:val="00624CC4"/>
    <w:rsid w:val="00624D17"/>
    <w:rsid w:val="00624D45"/>
    <w:rsid w:val="00624E51"/>
    <w:rsid w:val="00624EAA"/>
    <w:rsid w:val="00624ED5"/>
    <w:rsid w:val="00624EDA"/>
    <w:rsid w:val="00624F16"/>
    <w:rsid w:val="0062501B"/>
    <w:rsid w:val="0062506C"/>
    <w:rsid w:val="00625179"/>
    <w:rsid w:val="0062520D"/>
    <w:rsid w:val="00625227"/>
    <w:rsid w:val="00625240"/>
    <w:rsid w:val="00625272"/>
    <w:rsid w:val="0062529E"/>
    <w:rsid w:val="00625350"/>
    <w:rsid w:val="006253FF"/>
    <w:rsid w:val="0062541C"/>
    <w:rsid w:val="0062548C"/>
    <w:rsid w:val="0062548D"/>
    <w:rsid w:val="006255AD"/>
    <w:rsid w:val="00625867"/>
    <w:rsid w:val="006258B9"/>
    <w:rsid w:val="006258ED"/>
    <w:rsid w:val="00625939"/>
    <w:rsid w:val="00625A53"/>
    <w:rsid w:val="00625B05"/>
    <w:rsid w:val="00625B0B"/>
    <w:rsid w:val="00625BD1"/>
    <w:rsid w:val="00625C57"/>
    <w:rsid w:val="00625CF2"/>
    <w:rsid w:val="00625D05"/>
    <w:rsid w:val="00625D0F"/>
    <w:rsid w:val="00625D74"/>
    <w:rsid w:val="00625D84"/>
    <w:rsid w:val="00625E61"/>
    <w:rsid w:val="00625E6D"/>
    <w:rsid w:val="00625E71"/>
    <w:rsid w:val="00625F2F"/>
    <w:rsid w:val="00625F7E"/>
    <w:rsid w:val="00625FBC"/>
    <w:rsid w:val="006260DD"/>
    <w:rsid w:val="00626126"/>
    <w:rsid w:val="006261B4"/>
    <w:rsid w:val="006261EE"/>
    <w:rsid w:val="006262C2"/>
    <w:rsid w:val="00626319"/>
    <w:rsid w:val="00626330"/>
    <w:rsid w:val="0062636A"/>
    <w:rsid w:val="00626379"/>
    <w:rsid w:val="006263A6"/>
    <w:rsid w:val="0062641D"/>
    <w:rsid w:val="0062655A"/>
    <w:rsid w:val="00626628"/>
    <w:rsid w:val="00626691"/>
    <w:rsid w:val="00626838"/>
    <w:rsid w:val="006269AE"/>
    <w:rsid w:val="00626B31"/>
    <w:rsid w:val="00626BAF"/>
    <w:rsid w:val="00626BEA"/>
    <w:rsid w:val="00626C11"/>
    <w:rsid w:val="00626C51"/>
    <w:rsid w:val="00626C57"/>
    <w:rsid w:val="00626D29"/>
    <w:rsid w:val="00626D8B"/>
    <w:rsid w:val="00626E09"/>
    <w:rsid w:val="00626E15"/>
    <w:rsid w:val="00626E93"/>
    <w:rsid w:val="00626ECF"/>
    <w:rsid w:val="00626F54"/>
    <w:rsid w:val="00627060"/>
    <w:rsid w:val="0062709B"/>
    <w:rsid w:val="006270FF"/>
    <w:rsid w:val="00627151"/>
    <w:rsid w:val="006271A5"/>
    <w:rsid w:val="00627331"/>
    <w:rsid w:val="00627341"/>
    <w:rsid w:val="006273DE"/>
    <w:rsid w:val="00627468"/>
    <w:rsid w:val="006274AE"/>
    <w:rsid w:val="0062755B"/>
    <w:rsid w:val="00627583"/>
    <w:rsid w:val="0062767E"/>
    <w:rsid w:val="006276CC"/>
    <w:rsid w:val="006276F1"/>
    <w:rsid w:val="00627736"/>
    <w:rsid w:val="00627766"/>
    <w:rsid w:val="00627814"/>
    <w:rsid w:val="0062782F"/>
    <w:rsid w:val="006278B9"/>
    <w:rsid w:val="006278BD"/>
    <w:rsid w:val="00627959"/>
    <w:rsid w:val="006279CB"/>
    <w:rsid w:val="006279D6"/>
    <w:rsid w:val="00627A0E"/>
    <w:rsid w:val="00627A1D"/>
    <w:rsid w:val="00627A35"/>
    <w:rsid w:val="00627A96"/>
    <w:rsid w:val="00627AC2"/>
    <w:rsid w:val="00627B92"/>
    <w:rsid w:val="00627C74"/>
    <w:rsid w:val="00627C9F"/>
    <w:rsid w:val="00627CB6"/>
    <w:rsid w:val="00627CD5"/>
    <w:rsid w:val="00627D9A"/>
    <w:rsid w:val="00627E74"/>
    <w:rsid w:val="00627F26"/>
    <w:rsid w:val="00627FB2"/>
    <w:rsid w:val="00630017"/>
    <w:rsid w:val="00630025"/>
    <w:rsid w:val="006300ED"/>
    <w:rsid w:val="0063018E"/>
    <w:rsid w:val="006301B9"/>
    <w:rsid w:val="006301CA"/>
    <w:rsid w:val="006301D9"/>
    <w:rsid w:val="0063020B"/>
    <w:rsid w:val="006302D5"/>
    <w:rsid w:val="00630376"/>
    <w:rsid w:val="006303C1"/>
    <w:rsid w:val="006303D0"/>
    <w:rsid w:val="006304C0"/>
    <w:rsid w:val="0063062D"/>
    <w:rsid w:val="0063062F"/>
    <w:rsid w:val="00630767"/>
    <w:rsid w:val="006307E7"/>
    <w:rsid w:val="006307EF"/>
    <w:rsid w:val="0063081D"/>
    <w:rsid w:val="0063085E"/>
    <w:rsid w:val="006308AF"/>
    <w:rsid w:val="00630966"/>
    <w:rsid w:val="0063097D"/>
    <w:rsid w:val="0063099A"/>
    <w:rsid w:val="006309FD"/>
    <w:rsid w:val="00630A24"/>
    <w:rsid w:val="00630A81"/>
    <w:rsid w:val="00630AA9"/>
    <w:rsid w:val="00630AC8"/>
    <w:rsid w:val="00630B54"/>
    <w:rsid w:val="00630BA0"/>
    <w:rsid w:val="00630C76"/>
    <w:rsid w:val="00630C83"/>
    <w:rsid w:val="00630C9E"/>
    <w:rsid w:val="00630D97"/>
    <w:rsid w:val="00630E54"/>
    <w:rsid w:val="00630F0C"/>
    <w:rsid w:val="00630F8A"/>
    <w:rsid w:val="006311E2"/>
    <w:rsid w:val="00631254"/>
    <w:rsid w:val="0063128C"/>
    <w:rsid w:val="006312DE"/>
    <w:rsid w:val="006313D0"/>
    <w:rsid w:val="006313D8"/>
    <w:rsid w:val="00631432"/>
    <w:rsid w:val="00631459"/>
    <w:rsid w:val="0063154D"/>
    <w:rsid w:val="00631575"/>
    <w:rsid w:val="006315A7"/>
    <w:rsid w:val="00631616"/>
    <w:rsid w:val="00631658"/>
    <w:rsid w:val="006316E4"/>
    <w:rsid w:val="006317AF"/>
    <w:rsid w:val="006319A5"/>
    <w:rsid w:val="00631A29"/>
    <w:rsid w:val="00631AB4"/>
    <w:rsid w:val="00631D1F"/>
    <w:rsid w:val="00631F56"/>
    <w:rsid w:val="00632177"/>
    <w:rsid w:val="006321EA"/>
    <w:rsid w:val="00632457"/>
    <w:rsid w:val="00632529"/>
    <w:rsid w:val="00632559"/>
    <w:rsid w:val="0063257B"/>
    <w:rsid w:val="006325C1"/>
    <w:rsid w:val="006325D8"/>
    <w:rsid w:val="006325DE"/>
    <w:rsid w:val="00632613"/>
    <w:rsid w:val="0063261B"/>
    <w:rsid w:val="00632660"/>
    <w:rsid w:val="006326EF"/>
    <w:rsid w:val="0063270A"/>
    <w:rsid w:val="006327AD"/>
    <w:rsid w:val="00632942"/>
    <w:rsid w:val="0063295C"/>
    <w:rsid w:val="0063297A"/>
    <w:rsid w:val="0063299B"/>
    <w:rsid w:val="00632A26"/>
    <w:rsid w:val="00632AE7"/>
    <w:rsid w:val="00632B75"/>
    <w:rsid w:val="00632BE1"/>
    <w:rsid w:val="00632BF2"/>
    <w:rsid w:val="00632BFC"/>
    <w:rsid w:val="00632CFF"/>
    <w:rsid w:val="00632D79"/>
    <w:rsid w:val="00632DC6"/>
    <w:rsid w:val="00632EEE"/>
    <w:rsid w:val="00632FE9"/>
    <w:rsid w:val="00633027"/>
    <w:rsid w:val="0063303B"/>
    <w:rsid w:val="00633066"/>
    <w:rsid w:val="0063310F"/>
    <w:rsid w:val="0063321F"/>
    <w:rsid w:val="006332AC"/>
    <w:rsid w:val="0063338E"/>
    <w:rsid w:val="006333B4"/>
    <w:rsid w:val="00633472"/>
    <w:rsid w:val="0063351E"/>
    <w:rsid w:val="0063352A"/>
    <w:rsid w:val="0063353F"/>
    <w:rsid w:val="00633569"/>
    <w:rsid w:val="0063356D"/>
    <w:rsid w:val="00633607"/>
    <w:rsid w:val="00633742"/>
    <w:rsid w:val="0063375B"/>
    <w:rsid w:val="00633821"/>
    <w:rsid w:val="00633834"/>
    <w:rsid w:val="0063383E"/>
    <w:rsid w:val="006338AF"/>
    <w:rsid w:val="00633962"/>
    <w:rsid w:val="00633992"/>
    <w:rsid w:val="00633A82"/>
    <w:rsid w:val="00633ACF"/>
    <w:rsid w:val="00633AF5"/>
    <w:rsid w:val="00633B1E"/>
    <w:rsid w:val="00633C07"/>
    <w:rsid w:val="00633C72"/>
    <w:rsid w:val="00633C7B"/>
    <w:rsid w:val="00633C91"/>
    <w:rsid w:val="00633CCE"/>
    <w:rsid w:val="00633CD5"/>
    <w:rsid w:val="00633D52"/>
    <w:rsid w:val="00633DA0"/>
    <w:rsid w:val="00633E2F"/>
    <w:rsid w:val="00633E94"/>
    <w:rsid w:val="00633FD5"/>
    <w:rsid w:val="00634016"/>
    <w:rsid w:val="00634089"/>
    <w:rsid w:val="006340C0"/>
    <w:rsid w:val="006340EF"/>
    <w:rsid w:val="00634167"/>
    <w:rsid w:val="006341F6"/>
    <w:rsid w:val="0063427D"/>
    <w:rsid w:val="0063433C"/>
    <w:rsid w:val="0063437C"/>
    <w:rsid w:val="006343AA"/>
    <w:rsid w:val="006343C1"/>
    <w:rsid w:val="0063440D"/>
    <w:rsid w:val="0063442B"/>
    <w:rsid w:val="006345BF"/>
    <w:rsid w:val="006346A4"/>
    <w:rsid w:val="006346E6"/>
    <w:rsid w:val="006347B8"/>
    <w:rsid w:val="006347ED"/>
    <w:rsid w:val="0063483B"/>
    <w:rsid w:val="00634958"/>
    <w:rsid w:val="00634972"/>
    <w:rsid w:val="006349B1"/>
    <w:rsid w:val="006349CA"/>
    <w:rsid w:val="00634A9C"/>
    <w:rsid w:val="00634AB2"/>
    <w:rsid w:val="00634AD0"/>
    <w:rsid w:val="00634AF4"/>
    <w:rsid w:val="00634B48"/>
    <w:rsid w:val="00634BAB"/>
    <w:rsid w:val="00634BC1"/>
    <w:rsid w:val="00634BD3"/>
    <w:rsid w:val="00634C4E"/>
    <w:rsid w:val="00634C5D"/>
    <w:rsid w:val="00634C76"/>
    <w:rsid w:val="00634CAC"/>
    <w:rsid w:val="00634DC9"/>
    <w:rsid w:val="00634F7B"/>
    <w:rsid w:val="00634F8B"/>
    <w:rsid w:val="00635075"/>
    <w:rsid w:val="00635083"/>
    <w:rsid w:val="00635227"/>
    <w:rsid w:val="00635292"/>
    <w:rsid w:val="00635311"/>
    <w:rsid w:val="0063533E"/>
    <w:rsid w:val="00635394"/>
    <w:rsid w:val="006353B5"/>
    <w:rsid w:val="00635468"/>
    <w:rsid w:val="006354E9"/>
    <w:rsid w:val="006354EF"/>
    <w:rsid w:val="00635681"/>
    <w:rsid w:val="0063575C"/>
    <w:rsid w:val="006357F4"/>
    <w:rsid w:val="0063587D"/>
    <w:rsid w:val="00635988"/>
    <w:rsid w:val="00635ACF"/>
    <w:rsid w:val="00635AD4"/>
    <w:rsid w:val="00635B04"/>
    <w:rsid w:val="00635B8D"/>
    <w:rsid w:val="00635D07"/>
    <w:rsid w:val="00635D68"/>
    <w:rsid w:val="00635D76"/>
    <w:rsid w:val="00635D93"/>
    <w:rsid w:val="00635E13"/>
    <w:rsid w:val="00635E9E"/>
    <w:rsid w:val="00635F6E"/>
    <w:rsid w:val="00635F6F"/>
    <w:rsid w:val="00635F95"/>
    <w:rsid w:val="00635FB6"/>
    <w:rsid w:val="00635FDB"/>
    <w:rsid w:val="006360FD"/>
    <w:rsid w:val="006361C4"/>
    <w:rsid w:val="00636203"/>
    <w:rsid w:val="006362AC"/>
    <w:rsid w:val="006362CF"/>
    <w:rsid w:val="006363EE"/>
    <w:rsid w:val="00636492"/>
    <w:rsid w:val="006365DB"/>
    <w:rsid w:val="00636653"/>
    <w:rsid w:val="00636694"/>
    <w:rsid w:val="0063672C"/>
    <w:rsid w:val="00636778"/>
    <w:rsid w:val="006367A2"/>
    <w:rsid w:val="0063680C"/>
    <w:rsid w:val="00636840"/>
    <w:rsid w:val="00636852"/>
    <w:rsid w:val="006368DA"/>
    <w:rsid w:val="00636927"/>
    <w:rsid w:val="006369FC"/>
    <w:rsid w:val="00636A9F"/>
    <w:rsid w:val="00636AF1"/>
    <w:rsid w:val="00636B12"/>
    <w:rsid w:val="00636B6D"/>
    <w:rsid w:val="00636B7A"/>
    <w:rsid w:val="00636C2B"/>
    <w:rsid w:val="00636C7D"/>
    <w:rsid w:val="00636CEA"/>
    <w:rsid w:val="00636D0E"/>
    <w:rsid w:val="00636E69"/>
    <w:rsid w:val="00636F3E"/>
    <w:rsid w:val="00636F97"/>
    <w:rsid w:val="00637049"/>
    <w:rsid w:val="006370D1"/>
    <w:rsid w:val="0063716A"/>
    <w:rsid w:val="0063720D"/>
    <w:rsid w:val="00637276"/>
    <w:rsid w:val="006372A1"/>
    <w:rsid w:val="006372C0"/>
    <w:rsid w:val="006372C6"/>
    <w:rsid w:val="00637307"/>
    <w:rsid w:val="00637368"/>
    <w:rsid w:val="00637444"/>
    <w:rsid w:val="006374E2"/>
    <w:rsid w:val="00637560"/>
    <w:rsid w:val="00637564"/>
    <w:rsid w:val="00637628"/>
    <w:rsid w:val="00637683"/>
    <w:rsid w:val="0063775C"/>
    <w:rsid w:val="0063776A"/>
    <w:rsid w:val="0063778C"/>
    <w:rsid w:val="006377A6"/>
    <w:rsid w:val="0063791F"/>
    <w:rsid w:val="006379B7"/>
    <w:rsid w:val="00637A51"/>
    <w:rsid w:val="00637C04"/>
    <w:rsid w:val="00637CAC"/>
    <w:rsid w:val="00637D2A"/>
    <w:rsid w:val="00637E64"/>
    <w:rsid w:val="00637E9C"/>
    <w:rsid w:val="00637EBD"/>
    <w:rsid w:val="00637EFF"/>
    <w:rsid w:val="0064001B"/>
    <w:rsid w:val="00640039"/>
    <w:rsid w:val="00640110"/>
    <w:rsid w:val="00640111"/>
    <w:rsid w:val="0064015D"/>
    <w:rsid w:val="00640196"/>
    <w:rsid w:val="006401EE"/>
    <w:rsid w:val="00640292"/>
    <w:rsid w:val="006402BF"/>
    <w:rsid w:val="006402E2"/>
    <w:rsid w:val="00640362"/>
    <w:rsid w:val="006403C5"/>
    <w:rsid w:val="006403DE"/>
    <w:rsid w:val="00640420"/>
    <w:rsid w:val="00640431"/>
    <w:rsid w:val="0064044A"/>
    <w:rsid w:val="0064051D"/>
    <w:rsid w:val="00640581"/>
    <w:rsid w:val="0064077F"/>
    <w:rsid w:val="0064080D"/>
    <w:rsid w:val="00640879"/>
    <w:rsid w:val="0064090C"/>
    <w:rsid w:val="00640957"/>
    <w:rsid w:val="00640967"/>
    <w:rsid w:val="006409AC"/>
    <w:rsid w:val="006409DC"/>
    <w:rsid w:val="00640A43"/>
    <w:rsid w:val="00640A48"/>
    <w:rsid w:val="00640B5E"/>
    <w:rsid w:val="00640BE4"/>
    <w:rsid w:val="00640C68"/>
    <w:rsid w:val="00640D15"/>
    <w:rsid w:val="00640D47"/>
    <w:rsid w:val="00640DAE"/>
    <w:rsid w:val="00640E30"/>
    <w:rsid w:val="00640EDA"/>
    <w:rsid w:val="00640EF7"/>
    <w:rsid w:val="00640EFC"/>
    <w:rsid w:val="00640F35"/>
    <w:rsid w:val="00640FA2"/>
    <w:rsid w:val="00640FEE"/>
    <w:rsid w:val="00641037"/>
    <w:rsid w:val="00641076"/>
    <w:rsid w:val="0064107D"/>
    <w:rsid w:val="00641090"/>
    <w:rsid w:val="006410D1"/>
    <w:rsid w:val="00641104"/>
    <w:rsid w:val="0064113A"/>
    <w:rsid w:val="0064117D"/>
    <w:rsid w:val="006411F3"/>
    <w:rsid w:val="00641201"/>
    <w:rsid w:val="00641223"/>
    <w:rsid w:val="0064125B"/>
    <w:rsid w:val="0064125D"/>
    <w:rsid w:val="0064129B"/>
    <w:rsid w:val="006412CD"/>
    <w:rsid w:val="00641306"/>
    <w:rsid w:val="00641323"/>
    <w:rsid w:val="0064134D"/>
    <w:rsid w:val="006413C1"/>
    <w:rsid w:val="006413E6"/>
    <w:rsid w:val="0064148C"/>
    <w:rsid w:val="00641507"/>
    <w:rsid w:val="0064151C"/>
    <w:rsid w:val="0064163A"/>
    <w:rsid w:val="006416A1"/>
    <w:rsid w:val="00641738"/>
    <w:rsid w:val="0064175A"/>
    <w:rsid w:val="006417CA"/>
    <w:rsid w:val="00641880"/>
    <w:rsid w:val="006418DF"/>
    <w:rsid w:val="0064195E"/>
    <w:rsid w:val="0064197B"/>
    <w:rsid w:val="00641995"/>
    <w:rsid w:val="006419A8"/>
    <w:rsid w:val="00641A41"/>
    <w:rsid w:val="00641A4A"/>
    <w:rsid w:val="00641BC3"/>
    <w:rsid w:val="00641BEA"/>
    <w:rsid w:val="00641BF6"/>
    <w:rsid w:val="00641DE5"/>
    <w:rsid w:val="00641DF3"/>
    <w:rsid w:val="00641E51"/>
    <w:rsid w:val="00641E8B"/>
    <w:rsid w:val="00641EAE"/>
    <w:rsid w:val="00641FBB"/>
    <w:rsid w:val="006420B2"/>
    <w:rsid w:val="006420F5"/>
    <w:rsid w:val="006421DF"/>
    <w:rsid w:val="00642278"/>
    <w:rsid w:val="006422D2"/>
    <w:rsid w:val="00642307"/>
    <w:rsid w:val="0064237C"/>
    <w:rsid w:val="00642441"/>
    <w:rsid w:val="00642458"/>
    <w:rsid w:val="00642487"/>
    <w:rsid w:val="00642493"/>
    <w:rsid w:val="0064260B"/>
    <w:rsid w:val="00642654"/>
    <w:rsid w:val="0064266A"/>
    <w:rsid w:val="006426DF"/>
    <w:rsid w:val="00642715"/>
    <w:rsid w:val="00642751"/>
    <w:rsid w:val="0064275B"/>
    <w:rsid w:val="006427B3"/>
    <w:rsid w:val="006429C9"/>
    <w:rsid w:val="006429E2"/>
    <w:rsid w:val="00642A28"/>
    <w:rsid w:val="00642B79"/>
    <w:rsid w:val="00642CAC"/>
    <w:rsid w:val="00642D16"/>
    <w:rsid w:val="00642D23"/>
    <w:rsid w:val="00642D31"/>
    <w:rsid w:val="00642D90"/>
    <w:rsid w:val="00642F17"/>
    <w:rsid w:val="00642F97"/>
    <w:rsid w:val="0064307A"/>
    <w:rsid w:val="006430AB"/>
    <w:rsid w:val="006430FA"/>
    <w:rsid w:val="00643185"/>
    <w:rsid w:val="00643251"/>
    <w:rsid w:val="0064327A"/>
    <w:rsid w:val="006432E1"/>
    <w:rsid w:val="00643355"/>
    <w:rsid w:val="006433F6"/>
    <w:rsid w:val="00643475"/>
    <w:rsid w:val="0064349C"/>
    <w:rsid w:val="00643548"/>
    <w:rsid w:val="00643593"/>
    <w:rsid w:val="0064367F"/>
    <w:rsid w:val="006436A6"/>
    <w:rsid w:val="00643774"/>
    <w:rsid w:val="00643782"/>
    <w:rsid w:val="0064383B"/>
    <w:rsid w:val="0064396F"/>
    <w:rsid w:val="006439EF"/>
    <w:rsid w:val="00643AF3"/>
    <w:rsid w:val="00643B00"/>
    <w:rsid w:val="00643B20"/>
    <w:rsid w:val="00643C1C"/>
    <w:rsid w:val="00643C77"/>
    <w:rsid w:val="00643D08"/>
    <w:rsid w:val="00643DCE"/>
    <w:rsid w:val="00643E4E"/>
    <w:rsid w:val="00643ECE"/>
    <w:rsid w:val="00643EDD"/>
    <w:rsid w:val="00643F28"/>
    <w:rsid w:val="00644008"/>
    <w:rsid w:val="0064403C"/>
    <w:rsid w:val="00644119"/>
    <w:rsid w:val="006441DB"/>
    <w:rsid w:val="00644213"/>
    <w:rsid w:val="00644215"/>
    <w:rsid w:val="0064424C"/>
    <w:rsid w:val="006442B2"/>
    <w:rsid w:val="006442D3"/>
    <w:rsid w:val="00644368"/>
    <w:rsid w:val="006443D0"/>
    <w:rsid w:val="0064443C"/>
    <w:rsid w:val="0064448F"/>
    <w:rsid w:val="00644639"/>
    <w:rsid w:val="00644657"/>
    <w:rsid w:val="0064468B"/>
    <w:rsid w:val="006446D6"/>
    <w:rsid w:val="0064474D"/>
    <w:rsid w:val="006447D5"/>
    <w:rsid w:val="00644830"/>
    <w:rsid w:val="00644962"/>
    <w:rsid w:val="00644A38"/>
    <w:rsid w:val="00644A49"/>
    <w:rsid w:val="00644B02"/>
    <w:rsid w:val="00644BED"/>
    <w:rsid w:val="00644C60"/>
    <w:rsid w:val="00644F35"/>
    <w:rsid w:val="00645100"/>
    <w:rsid w:val="00645108"/>
    <w:rsid w:val="006451EC"/>
    <w:rsid w:val="00645291"/>
    <w:rsid w:val="0064529E"/>
    <w:rsid w:val="006452D4"/>
    <w:rsid w:val="006452D7"/>
    <w:rsid w:val="00645370"/>
    <w:rsid w:val="006453B2"/>
    <w:rsid w:val="0064552C"/>
    <w:rsid w:val="006455AB"/>
    <w:rsid w:val="006455C1"/>
    <w:rsid w:val="006455F0"/>
    <w:rsid w:val="00645615"/>
    <w:rsid w:val="00645621"/>
    <w:rsid w:val="0064566C"/>
    <w:rsid w:val="00645690"/>
    <w:rsid w:val="006456D6"/>
    <w:rsid w:val="00645703"/>
    <w:rsid w:val="00645709"/>
    <w:rsid w:val="0064571E"/>
    <w:rsid w:val="006457C2"/>
    <w:rsid w:val="0064586B"/>
    <w:rsid w:val="00645973"/>
    <w:rsid w:val="006459B5"/>
    <w:rsid w:val="006459E0"/>
    <w:rsid w:val="006459F0"/>
    <w:rsid w:val="00645A55"/>
    <w:rsid w:val="00645B60"/>
    <w:rsid w:val="00645BA7"/>
    <w:rsid w:val="00645CEC"/>
    <w:rsid w:val="00645D33"/>
    <w:rsid w:val="00645D53"/>
    <w:rsid w:val="00645F51"/>
    <w:rsid w:val="00645F75"/>
    <w:rsid w:val="00646016"/>
    <w:rsid w:val="006460B7"/>
    <w:rsid w:val="006460EF"/>
    <w:rsid w:val="006460FD"/>
    <w:rsid w:val="0064615E"/>
    <w:rsid w:val="00646278"/>
    <w:rsid w:val="00646295"/>
    <w:rsid w:val="006462A2"/>
    <w:rsid w:val="0064632E"/>
    <w:rsid w:val="0064633D"/>
    <w:rsid w:val="00646385"/>
    <w:rsid w:val="00646477"/>
    <w:rsid w:val="0064649C"/>
    <w:rsid w:val="00646521"/>
    <w:rsid w:val="00646575"/>
    <w:rsid w:val="006465C7"/>
    <w:rsid w:val="00646635"/>
    <w:rsid w:val="006466BF"/>
    <w:rsid w:val="006466FB"/>
    <w:rsid w:val="006467CB"/>
    <w:rsid w:val="0064686E"/>
    <w:rsid w:val="0064687B"/>
    <w:rsid w:val="00646979"/>
    <w:rsid w:val="00646980"/>
    <w:rsid w:val="006469D3"/>
    <w:rsid w:val="00646A0E"/>
    <w:rsid w:val="00646A71"/>
    <w:rsid w:val="00646B18"/>
    <w:rsid w:val="00646BD0"/>
    <w:rsid w:val="00646C5F"/>
    <w:rsid w:val="00646C71"/>
    <w:rsid w:val="00646C72"/>
    <w:rsid w:val="00646C88"/>
    <w:rsid w:val="00646C9B"/>
    <w:rsid w:val="00646D2E"/>
    <w:rsid w:val="00646D5E"/>
    <w:rsid w:val="00646D76"/>
    <w:rsid w:val="00646E1A"/>
    <w:rsid w:val="00646EAF"/>
    <w:rsid w:val="00646EEC"/>
    <w:rsid w:val="00646F3B"/>
    <w:rsid w:val="00646FAB"/>
    <w:rsid w:val="00647025"/>
    <w:rsid w:val="0064706A"/>
    <w:rsid w:val="0064706E"/>
    <w:rsid w:val="00647203"/>
    <w:rsid w:val="0064722C"/>
    <w:rsid w:val="00647285"/>
    <w:rsid w:val="0064740B"/>
    <w:rsid w:val="0064748A"/>
    <w:rsid w:val="006476A1"/>
    <w:rsid w:val="006476BE"/>
    <w:rsid w:val="0064777B"/>
    <w:rsid w:val="00647903"/>
    <w:rsid w:val="00647A1C"/>
    <w:rsid w:val="00647A42"/>
    <w:rsid w:val="00647A68"/>
    <w:rsid w:val="00647BD8"/>
    <w:rsid w:val="00647BE2"/>
    <w:rsid w:val="00647BFF"/>
    <w:rsid w:val="00647D4E"/>
    <w:rsid w:val="00647E0C"/>
    <w:rsid w:val="00647E41"/>
    <w:rsid w:val="00647E4D"/>
    <w:rsid w:val="00647E7F"/>
    <w:rsid w:val="00647F06"/>
    <w:rsid w:val="00647FC4"/>
    <w:rsid w:val="0065001B"/>
    <w:rsid w:val="006501C9"/>
    <w:rsid w:val="006502AB"/>
    <w:rsid w:val="006503F6"/>
    <w:rsid w:val="00650404"/>
    <w:rsid w:val="0065044A"/>
    <w:rsid w:val="00650475"/>
    <w:rsid w:val="006504B7"/>
    <w:rsid w:val="00650500"/>
    <w:rsid w:val="00650564"/>
    <w:rsid w:val="00650589"/>
    <w:rsid w:val="006506E6"/>
    <w:rsid w:val="0065073F"/>
    <w:rsid w:val="0065079B"/>
    <w:rsid w:val="006507F3"/>
    <w:rsid w:val="0065080C"/>
    <w:rsid w:val="00650822"/>
    <w:rsid w:val="00650994"/>
    <w:rsid w:val="0065099C"/>
    <w:rsid w:val="006509C4"/>
    <w:rsid w:val="00650A47"/>
    <w:rsid w:val="00650B1C"/>
    <w:rsid w:val="00650B5C"/>
    <w:rsid w:val="00650BEE"/>
    <w:rsid w:val="00650C3F"/>
    <w:rsid w:val="00650C48"/>
    <w:rsid w:val="00650C80"/>
    <w:rsid w:val="00650E3A"/>
    <w:rsid w:val="00650F23"/>
    <w:rsid w:val="00650F55"/>
    <w:rsid w:val="00650FAA"/>
    <w:rsid w:val="00650FB9"/>
    <w:rsid w:val="00650FBA"/>
    <w:rsid w:val="00650FC8"/>
    <w:rsid w:val="00650FDC"/>
    <w:rsid w:val="00650FE3"/>
    <w:rsid w:val="00651114"/>
    <w:rsid w:val="0065119C"/>
    <w:rsid w:val="00651241"/>
    <w:rsid w:val="00651289"/>
    <w:rsid w:val="006513B6"/>
    <w:rsid w:val="0065147A"/>
    <w:rsid w:val="00651545"/>
    <w:rsid w:val="006515FB"/>
    <w:rsid w:val="006516E7"/>
    <w:rsid w:val="0065172E"/>
    <w:rsid w:val="006517B0"/>
    <w:rsid w:val="006517F6"/>
    <w:rsid w:val="0065182C"/>
    <w:rsid w:val="00651879"/>
    <w:rsid w:val="00651A3A"/>
    <w:rsid w:val="00651B68"/>
    <w:rsid w:val="00651D7F"/>
    <w:rsid w:val="00651DE9"/>
    <w:rsid w:val="00651E06"/>
    <w:rsid w:val="00651E47"/>
    <w:rsid w:val="00651EAE"/>
    <w:rsid w:val="00651EB0"/>
    <w:rsid w:val="00651EC6"/>
    <w:rsid w:val="00651F43"/>
    <w:rsid w:val="00651F49"/>
    <w:rsid w:val="00651FBE"/>
    <w:rsid w:val="00652028"/>
    <w:rsid w:val="0065213A"/>
    <w:rsid w:val="00652246"/>
    <w:rsid w:val="00652255"/>
    <w:rsid w:val="006522A1"/>
    <w:rsid w:val="0065233F"/>
    <w:rsid w:val="00652379"/>
    <w:rsid w:val="006523BA"/>
    <w:rsid w:val="006523C7"/>
    <w:rsid w:val="0065243E"/>
    <w:rsid w:val="0065246E"/>
    <w:rsid w:val="00652470"/>
    <w:rsid w:val="006525A9"/>
    <w:rsid w:val="006525FE"/>
    <w:rsid w:val="00652694"/>
    <w:rsid w:val="00652706"/>
    <w:rsid w:val="006527A4"/>
    <w:rsid w:val="00652850"/>
    <w:rsid w:val="006528AB"/>
    <w:rsid w:val="006529F7"/>
    <w:rsid w:val="00652A58"/>
    <w:rsid w:val="00652A94"/>
    <w:rsid w:val="00652AA5"/>
    <w:rsid w:val="00652B4F"/>
    <w:rsid w:val="00652B6D"/>
    <w:rsid w:val="00652B87"/>
    <w:rsid w:val="00652BBA"/>
    <w:rsid w:val="00652BC1"/>
    <w:rsid w:val="00652BF6"/>
    <w:rsid w:val="00652C72"/>
    <w:rsid w:val="00652C8B"/>
    <w:rsid w:val="00652C93"/>
    <w:rsid w:val="00652C99"/>
    <w:rsid w:val="00652D36"/>
    <w:rsid w:val="00652D38"/>
    <w:rsid w:val="00652D9A"/>
    <w:rsid w:val="00652DD5"/>
    <w:rsid w:val="00652DDD"/>
    <w:rsid w:val="00652E5F"/>
    <w:rsid w:val="00652E94"/>
    <w:rsid w:val="00652F27"/>
    <w:rsid w:val="00652F81"/>
    <w:rsid w:val="00652FE7"/>
    <w:rsid w:val="0065306B"/>
    <w:rsid w:val="00653076"/>
    <w:rsid w:val="00653132"/>
    <w:rsid w:val="00653154"/>
    <w:rsid w:val="006531C5"/>
    <w:rsid w:val="006532BB"/>
    <w:rsid w:val="006532BC"/>
    <w:rsid w:val="0065337B"/>
    <w:rsid w:val="0065338E"/>
    <w:rsid w:val="006533E1"/>
    <w:rsid w:val="00653529"/>
    <w:rsid w:val="006535A6"/>
    <w:rsid w:val="006535C6"/>
    <w:rsid w:val="00653617"/>
    <w:rsid w:val="00653620"/>
    <w:rsid w:val="006536C2"/>
    <w:rsid w:val="006536FC"/>
    <w:rsid w:val="0065370C"/>
    <w:rsid w:val="00653748"/>
    <w:rsid w:val="0065382D"/>
    <w:rsid w:val="00653A16"/>
    <w:rsid w:val="00653A7F"/>
    <w:rsid w:val="00653AE0"/>
    <w:rsid w:val="00653AEF"/>
    <w:rsid w:val="00653BB5"/>
    <w:rsid w:val="00653BDA"/>
    <w:rsid w:val="00653BE6"/>
    <w:rsid w:val="00653C07"/>
    <w:rsid w:val="00653C12"/>
    <w:rsid w:val="00653CEB"/>
    <w:rsid w:val="00653D76"/>
    <w:rsid w:val="00653D80"/>
    <w:rsid w:val="00653DD2"/>
    <w:rsid w:val="00653DE1"/>
    <w:rsid w:val="00653E1F"/>
    <w:rsid w:val="00653EB4"/>
    <w:rsid w:val="00653EC3"/>
    <w:rsid w:val="00653F32"/>
    <w:rsid w:val="00653F5C"/>
    <w:rsid w:val="00653FA8"/>
    <w:rsid w:val="00653FBB"/>
    <w:rsid w:val="00653FFE"/>
    <w:rsid w:val="00654032"/>
    <w:rsid w:val="00654033"/>
    <w:rsid w:val="00654070"/>
    <w:rsid w:val="0065415E"/>
    <w:rsid w:val="00654181"/>
    <w:rsid w:val="006541A1"/>
    <w:rsid w:val="00654206"/>
    <w:rsid w:val="00654234"/>
    <w:rsid w:val="0065437E"/>
    <w:rsid w:val="00654424"/>
    <w:rsid w:val="006544F3"/>
    <w:rsid w:val="00654555"/>
    <w:rsid w:val="00654594"/>
    <w:rsid w:val="006545FD"/>
    <w:rsid w:val="006547F9"/>
    <w:rsid w:val="00654816"/>
    <w:rsid w:val="0065481D"/>
    <w:rsid w:val="00654862"/>
    <w:rsid w:val="006548CE"/>
    <w:rsid w:val="00654AA4"/>
    <w:rsid w:val="00654AFA"/>
    <w:rsid w:val="00654B2C"/>
    <w:rsid w:val="00654B77"/>
    <w:rsid w:val="00654C17"/>
    <w:rsid w:val="00654C1A"/>
    <w:rsid w:val="00654CEF"/>
    <w:rsid w:val="00654D3D"/>
    <w:rsid w:val="00654D8D"/>
    <w:rsid w:val="00654D91"/>
    <w:rsid w:val="00654D9A"/>
    <w:rsid w:val="00654E1D"/>
    <w:rsid w:val="00654E60"/>
    <w:rsid w:val="00654EAE"/>
    <w:rsid w:val="00654F1C"/>
    <w:rsid w:val="00654F69"/>
    <w:rsid w:val="0065506E"/>
    <w:rsid w:val="0065508A"/>
    <w:rsid w:val="0065508F"/>
    <w:rsid w:val="006550C7"/>
    <w:rsid w:val="00655135"/>
    <w:rsid w:val="00655139"/>
    <w:rsid w:val="006552F8"/>
    <w:rsid w:val="00655337"/>
    <w:rsid w:val="0065548E"/>
    <w:rsid w:val="006554B3"/>
    <w:rsid w:val="006555CD"/>
    <w:rsid w:val="00655767"/>
    <w:rsid w:val="0065579F"/>
    <w:rsid w:val="00655828"/>
    <w:rsid w:val="0065587C"/>
    <w:rsid w:val="0065589A"/>
    <w:rsid w:val="006558FD"/>
    <w:rsid w:val="006559CE"/>
    <w:rsid w:val="00655A09"/>
    <w:rsid w:val="00655A3F"/>
    <w:rsid w:val="00655A79"/>
    <w:rsid w:val="00655B06"/>
    <w:rsid w:val="00655B1D"/>
    <w:rsid w:val="00655B74"/>
    <w:rsid w:val="00655CB9"/>
    <w:rsid w:val="00655CD4"/>
    <w:rsid w:val="00655CFF"/>
    <w:rsid w:val="00655ECA"/>
    <w:rsid w:val="00655EF5"/>
    <w:rsid w:val="00655F23"/>
    <w:rsid w:val="00655F24"/>
    <w:rsid w:val="00656024"/>
    <w:rsid w:val="00656041"/>
    <w:rsid w:val="0065604C"/>
    <w:rsid w:val="006560DF"/>
    <w:rsid w:val="00656215"/>
    <w:rsid w:val="0065633D"/>
    <w:rsid w:val="00656350"/>
    <w:rsid w:val="00656363"/>
    <w:rsid w:val="00656381"/>
    <w:rsid w:val="006563B5"/>
    <w:rsid w:val="0065643A"/>
    <w:rsid w:val="00656442"/>
    <w:rsid w:val="006564A2"/>
    <w:rsid w:val="006565A9"/>
    <w:rsid w:val="006565E2"/>
    <w:rsid w:val="00656667"/>
    <w:rsid w:val="006566A2"/>
    <w:rsid w:val="00656848"/>
    <w:rsid w:val="0065688C"/>
    <w:rsid w:val="006568CA"/>
    <w:rsid w:val="006568E5"/>
    <w:rsid w:val="0065694C"/>
    <w:rsid w:val="0065694F"/>
    <w:rsid w:val="0065695B"/>
    <w:rsid w:val="0065699F"/>
    <w:rsid w:val="006569DD"/>
    <w:rsid w:val="00656A43"/>
    <w:rsid w:val="00656A89"/>
    <w:rsid w:val="00656B09"/>
    <w:rsid w:val="00656B3D"/>
    <w:rsid w:val="00656B43"/>
    <w:rsid w:val="00656BE2"/>
    <w:rsid w:val="00656BED"/>
    <w:rsid w:val="00656E21"/>
    <w:rsid w:val="00656E5F"/>
    <w:rsid w:val="00656E68"/>
    <w:rsid w:val="00656E7B"/>
    <w:rsid w:val="00656EDA"/>
    <w:rsid w:val="00656FB2"/>
    <w:rsid w:val="00657063"/>
    <w:rsid w:val="00657121"/>
    <w:rsid w:val="0065713C"/>
    <w:rsid w:val="0065726F"/>
    <w:rsid w:val="00657274"/>
    <w:rsid w:val="006572A3"/>
    <w:rsid w:val="0065730F"/>
    <w:rsid w:val="00657322"/>
    <w:rsid w:val="0065738C"/>
    <w:rsid w:val="00657452"/>
    <w:rsid w:val="00657454"/>
    <w:rsid w:val="0065747E"/>
    <w:rsid w:val="0065750B"/>
    <w:rsid w:val="00657519"/>
    <w:rsid w:val="00657560"/>
    <w:rsid w:val="0065766C"/>
    <w:rsid w:val="00657762"/>
    <w:rsid w:val="00657775"/>
    <w:rsid w:val="00657908"/>
    <w:rsid w:val="0065791E"/>
    <w:rsid w:val="0065795A"/>
    <w:rsid w:val="0065797B"/>
    <w:rsid w:val="00657A75"/>
    <w:rsid w:val="00657AA1"/>
    <w:rsid w:val="00657B08"/>
    <w:rsid w:val="00657B8E"/>
    <w:rsid w:val="00657C06"/>
    <w:rsid w:val="00657C6D"/>
    <w:rsid w:val="00657D84"/>
    <w:rsid w:val="00657DA7"/>
    <w:rsid w:val="00657DB4"/>
    <w:rsid w:val="00657E10"/>
    <w:rsid w:val="00657E58"/>
    <w:rsid w:val="00657EA6"/>
    <w:rsid w:val="00657EB2"/>
    <w:rsid w:val="00657EF8"/>
    <w:rsid w:val="00657F58"/>
    <w:rsid w:val="00657F9C"/>
    <w:rsid w:val="00657FA2"/>
    <w:rsid w:val="00657FD0"/>
    <w:rsid w:val="00657FDB"/>
    <w:rsid w:val="006601C0"/>
    <w:rsid w:val="006601C6"/>
    <w:rsid w:val="006601EF"/>
    <w:rsid w:val="0066022A"/>
    <w:rsid w:val="00660250"/>
    <w:rsid w:val="00660319"/>
    <w:rsid w:val="006603DF"/>
    <w:rsid w:val="0066041D"/>
    <w:rsid w:val="006605D1"/>
    <w:rsid w:val="00660664"/>
    <w:rsid w:val="00660731"/>
    <w:rsid w:val="00660764"/>
    <w:rsid w:val="0066076A"/>
    <w:rsid w:val="0066094E"/>
    <w:rsid w:val="006609C0"/>
    <w:rsid w:val="00660A0F"/>
    <w:rsid w:val="00660AE7"/>
    <w:rsid w:val="00660B97"/>
    <w:rsid w:val="00660BA6"/>
    <w:rsid w:val="00660BC8"/>
    <w:rsid w:val="00660C4E"/>
    <w:rsid w:val="00660C63"/>
    <w:rsid w:val="00660CB6"/>
    <w:rsid w:val="00660E67"/>
    <w:rsid w:val="00660FDF"/>
    <w:rsid w:val="0066101B"/>
    <w:rsid w:val="006610C6"/>
    <w:rsid w:val="006610FA"/>
    <w:rsid w:val="0066110E"/>
    <w:rsid w:val="0066112F"/>
    <w:rsid w:val="006611B1"/>
    <w:rsid w:val="0066126B"/>
    <w:rsid w:val="0066129D"/>
    <w:rsid w:val="0066139E"/>
    <w:rsid w:val="006613C3"/>
    <w:rsid w:val="00661411"/>
    <w:rsid w:val="0066147F"/>
    <w:rsid w:val="006614D5"/>
    <w:rsid w:val="0066156C"/>
    <w:rsid w:val="00661585"/>
    <w:rsid w:val="0066165D"/>
    <w:rsid w:val="00661663"/>
    <w:rsid w:val="0066175A"/>
    <w:rsid w:val="006617A0"/>
    <w:rsid w:val="00661830"/>
    <w:rsid w:val="0066183B"/>
    <w:rsid w:val="0066186B"/>
    <w:rsid w:val="006618B7"/>
    <w:rsid w:val="00661903"/>
    <w:rsid w:val="0066191E"/>
    <w:rsid w:val="0066195E"/>
    <w:rsid w:val="00661968"/>
    <w:rsid w:val="00661982"/>
    <w:rsid w:val="006619D6"/>
    <w:rsid w:val="006619EF"/>
    <w:rsid w:val="00661A34"/>
    <w:rsid w:val="00661AE1"/>
    <w:rsid w:val="00661AFB"/>
    <w:rsid w:val="00661BC2"/>
    <w:rsid w:val="00661BEF"/>
    <w:rsid w:val="00661C70"/>
    <w:rsid w:val="00661DEF"/>
    <w:rsid w:val="00661ECB"/>
    <w:rsid w:val="00661EDB"/>
    <w:rsid w:val="00661F10"/>
    <w:rsid w:val="00661FC4"/>
    <w:rsid w:val="00662022"/>
    <w:rsid w:val="00662050"/>
    <w:rsid w:val="006620D7"/>
    <w:rsid w:val="0066211E"/>
    <w:rsid w:val="0066212C"/>
    <w:rsid w:val="00662148"/>
    <w:rsid w:val="0066217D"/>
    <w:rsid w:val="00662184"/>
    <w:rsid w:val="006621FD"/>
    <w:rsid w:val="00662210"/>
    <w:rsid w:val="0066225D"/>
    <w:rsid w:val="006622C3"/>
    <w:rsid w:val="006622CB"/>
    <w:rsid w:val="006622E3"/>
    <w:rsid w:val="0066237A"/>
    <w:rsid w:val="00662467"/>
    <w:rsid w:val="00662484"/>
    <w:rsid w:val="0066249B"/>
    <w:rsid w:val="00662552"/>
    <w:rsid w:val="006625DD"/>
    <w:rsid w:val="0066270D"/>
    <w:rsid w:val="006627A4"/>
    <w:rsid w:val="006628D0"/>
    <w:rsid w:val="006629BB"/>
    <w:rsid w:val="006629CA"/>
    <w:rsid w:val="006629CE"/>
    <w:rsid w:val="006629D9"/>
    <w:rsid w:val="00662A23"/>
    <w:rsid w:val="00662A4A"/>
    <w:rsid w:val="00662A77"/>
    <w:rsid w:val="00662AA0"/>
    <w:rsid w:val="00662BDD"/>
    <w:rsid w:val="00662BE7"/>
    <w:rsid w:val="00662BF9"/>
    <w:rsid w:val="00662C75"/>
    <w:rsid w:val="00662D20"/>
    <w:rsid w:val="00662D26"/>
    <w:rsid w:val="00662D50"/>
    <w:rsid w:val="00662DB5"/>
    <w:rsid w:val="00662DE2"/>
    <w:rsid w:val="00662EEC"/>
    <w:rsid w:val="00662F1A"/>
    <w:rsid w:val="00662F9E"/>
    <w:rsid w:val="00662FD6"/>
    <w:rsid w:val="00663037"/>
    <w:rsid w:val="00663045"/>
    <w:rsid w:val="0066305E"/>
    <w:rsid w:val="006630E0"/>
    <w:rsid w:val="006630F8"/>
    <w:rsid w:val="00663164"/>
    <w:rsid w:val="006631F4"/>
    <w:rsid w:val="0066322E"/>
    <w:rsid w:val="00663265"/>
    <w:rsid w:val="0066337B"/>
    <w:rsid w:val="00663503"/>
    <w:rsid w:val="00663541"/>
    <w:rsid w:val="00663586"/>
    <w:rsid w:val="006635EA"/>
    <w:rsid w:val="00663602"/>
    <w:rsid w:val="00663615"/>
    <w:rsid w:val="0066365B"/>
    <w:rsid w:val="0066366B"/>
    <w:rsid w:val="0066372B"/>
    <w:rsid w:val="00663841"/>
    <w:rsid w:val="0066385E"/>
    <w:rsid w:val="006638BC"/>
    <w:rsid w:val="006639C4"/>
    <w:rsid w:val="006639D2"/>
    <w:rsid w:val="00663A11"/>
    <w:rsid w:val="00663AD5"/>
    <w:rsid w:val="00663B9C"/>
    <w:rsid w:val="00663C12"/>
    <w:rsid w:val="00663CAA"/>
    <w:rsid w:val="00663D05"/>
    <w:rsid w:val="00663D63"/>
    <w:rsid w:val="00663E4F"/>
    <w:rsid w:val="00663E5B"/>
    <w:rsid w:val="00663E5F"/>
    <w:rsid w:val="00663E7B"/>
    <w:rsid w:val="00663EF2"/>
    <w:rsid w:val="00663F4C"/>
    <w:rsid w:val="00663F9A"/>
    <w:rsid w:val="0066402D"/>
    <w:rsid w:val="006640CB"/>
    <w:rsid w:val="006640F9"/>
    <w:rsid w:val="0066419C"/>
    <w:rsid w:val="006641F9"/>
    <w:rsid w:val="006643FC"/>
    <w:rsid w:val="0066442F"/>
    <w:rsid w:val="006644FE"/>
    <w:rsid w:val="0066453A"/>
    <w:rsid w:val="006645B4"/>
    <w:rsid w:val="006645E6"/>
    <w:rsid w:val="00664648"/>
    <w:rsid w:val="006646F6"/>
    <w:rsid w:val="0066474C"/>
    <w:rsid w:val="00664858"/>
    <w:rsid w:val="006648CF"/>
    <w:rsid w:val="00664926"/>
    <w:rsid w:val="00664A0F"/>
    <w:rsid w:val="00664A30"/>
    <w:rsid w:val="00664B13"/>
    <w:rsid w:val="00664B66"/>
    <w:rsid w:val="00664C07"/>
    <w:rsid w:val="00664C37"/>
    <w:rsid w:val="00664C93"/>
    <w:rsid w:val="00664CA4"/>
    <w:rsid w:val="00664CA7"/>
    <w:rsid w:val="00664D1C"/>
    <w:rsid w:val="00664D9A"/>
    <w:rsid w:val="00664E0F"/>
    <w:rsid w:val="00664E2C"/>
    <w:rsid w:val="00664E46"/>
    <w:rsid w:val="00664E72"/>
    <w:rsid w:val="00664E92"/>
    <w:rsid w:val="00664F25"/>
    <w:rsid w:val="00664F48"/>
    <w:rsid w:val="00664F6A"/>
    <w:rsid w:val="00664F84"/>
    <w:rsid w:val="00665027"/>
    <w:rsid w:val="00665106"/>
    <w:rsid w:val="00665107"/>
    <w:rsid w:val="0066510A"/>
    <w:rsid w:val="00665121"/>
    <w:rsid w:val="0066519F"/>
    <w:rsid w:val="006651CB"/>
    <w:rsid w:val="006651D1"/>
    <w:rsid w:val="006652CB"/>
    <w:rsid w:val="006652CC"/>
    <w:rsid w:val="006652E0"/>
    <w:rsid w:val="0066535D"/>
    <w:rsid w:val="006653A2"/>
    <w:rsid w:val="00665546"/>
    <w:rsid w:val="00665562"/>
    <w:rsid w:val="00665563"/>
    <w:rsid w:val="00665577"/>
    <w:rsid w:val="006655A4"/>
    <w:rsid w:val="006655B2"/>
    <w:rsid w:val="006656F5"/>
    <w:rsid w:val="00665702"/>
    <w:rsid w:val="0066574D"/>
    <w:rsid w:val="006658ED"/>
    <w:rsid w:val="006659FA"/>
    <w:rsid w:val="00665A54"/>
    <w:rsid w:val="00665AD0"/>
    <w:rsid w:val="00665B6E"/>
    <w:rsid w:val="00665B88"/>
    <w:rsid w:val="00665B96"/>
    <w:rsid w:val="00665B9D"/>
    <w:rsid w:val="00665CBB"/>
    <w:rsid w:val="00665CBE"/>
    <w:rsid w:val="00665CF4"/>
    <w:rsid w:val="00665D01"/>
    <w:rsid w:val="00665E3D"/>
    <w:rsid w:val="00665EB4"/>
    <w:rsid w:val="00665F32"/>
    <w:rsid w:val="0066625C"/>
    <w:rsid w:val="0066632E"/>
    <w:rsid w:val="00666336"/>
    <w:rsid w:val="006663A5"/>
    <w:rsid w:val="00666474"/>
    <w:rsid w:val="006664E1"/>
    <w:rsid w:val="00666506"/>
    <w:rsid w:val="00666582"/>
    <w:rsid w:val="006665C2"/>
    <w:rsid w:val="00666609"/>
    <w:rsid w:val="0066666F"/>
    <w:rsid w:val="00666678"/>
    <w:rsid w:val="0066668A"/>
    <w:rsid w:val="00666726"/>
    <w:rsid w:val="0066673F"/>
    <w:rsid w:val="006668D9"/>
    <w:rsid w:val="0066695A"/>
    <w:rsid w:val="00666B39"/>
    <w:rsid w:val="00666B50"/>
    <w:rsid w:val="00666BC5"/>
    <w:rsid w:val="00666C61"/>
    <w:rsid w:val="00666CD9"/>
    <w:rsid w:val="00666D93"/>
    <w:rsid w:val="00666DB9"/>
    <w:rsid w:val="00666DF5"/>
    <w:rsid w:val="00666E30"/>
    <w:rsid w:val="00666E76"/>
    <w:rsid w:val="00666E78"/>
    <w:rsid w:val="00666F42"/>
    <w:rsid w:val="00666F8A"/>
    <w:rsid w:val="00666FA0"/>
    <w:rsid w:val="00666FD3"/>
    <w:rsid w:val="0066715C"/>
    <w:rsid w:val="00667285"/>
    <w:rsid w:val="006672C0"/>
    <w:rsid w:val="006672F2"/>
    <w:rsid w:val="006672F3"/>
    <w:rsid w:val="006673AE"/>
    <w:rsid w:val="006673D7"/>
    <w:rsid w:val="006673E5"/>
    <w:rsid w:val="0066744B"/>
    <w:rsid w:val="0066752E"/>
    <w:rsid w:val="00667604"/>
    <w:rsid w:val="0066764A"/>
    <w:rsid w:val="00667699"/>
    <w:rsid w:val="0066769B"/>
    <w:rsid w:val="006676F0"/>
    <w:rsid w:val="00667772"/>
    <w:rsid w:val="0066777B"/>
    <w:rsid w:val="0066777C"/>
    <w:rsid w:val="006677C4"/>
    <w:rsid w:val="0066785C"/>
    <w:rsid w:val="00667861"/>
    <w:rsid w:val="00667897"/>
    <w:rsid w:val="00667A1A"/>
    <w:rsid w:val="00667B1D"/>
    <w:rsid w:val="00667B82"/>
    <w:rsid w:val="00667BFA"/>
    <w:rsid w:val="00667C42"/>
    <w:rsid w:val="00667CD5"/>
    <w:rsid w:val="00667CDE"/>
    <w:rsid w:val="00667CF3"/>
    <w:rsid w:val="00667D32"/>
    <w:rsid w:val="00667D92"/>
    <w:rsid w:val="00667DD6"/>
    <w:rsid w:val="00667DE6"/>
    <w:rsid w:val="00667E54"/>
    <w:rsid w:val="00667E5B"/>
    <w:rsid w:val="00667E7A"/>
    <w:rsid w:val="00667EF1"/>
    <w:rsid w:val="00667F3A"/>
    <w:rsid w:val="00667F5A"/>
    <w:rsid w:val="00667F91"/>
    <w:rsid w:val="00667F9F"/>
    <w:rsid w:val="00667FA2"/>
    <w:rsid w:val="00667FBC"/>
    <w:rsid w:val="0067002D"/>
    <w:rsid w:val="0067005D"/>
    <w:rsid w:val="006700E3"/>
    <w:rsid w:val="0067010F"/>
    <w:rsid w:val="00670189"/>
    <w:rsid w:val="0067019B"/>
    <w:rsid w:val="006701A7"/>
    <w:rsid w:val="00670218"/>
    <w:rsid w:val="006702C5"/>
    <w:rsid w:val="006703B7"/>
    <w:rsid w:val="006703E7"/>
    <w:rsid w:val="00670430"/>
    <w:rsid w:val="006704C7"/>
    <w:rsid w:val="006705AF"/>
    <w:rsid w:val="006705B6"/>
    <w:rsid w:val="00670698"/>
    <w:rsid w:val="006706B8"/>
    <w:rsid w:val="006706D5"/>
    <w:rsid w:val="006706FF"/>
    <w:rsid w:val="00670720"/>
    <w:rsid w:val="006707B2"/>
    <w:rsid w:val="006707CA"/>
    <w:rsid w:val="00670813"/>
    <w:rsid w:val="0067085E"/>
    <w:rsid w:val="00670884"/>
    <w:rsid w:val="006708EE"/>
    <w:rsid w:val="006709C3"/>
    <w:rsid w:val="006709C7"/>
    <w:rsid w:val="00670A21"/>
    <w:rsid w:val="00670A53"/>
    <w:rsid w:val="00670A58"/>
    <w:rsid w:val="00670A6B"/>
    <w:rsid w:val="00670B63"/>
    <w:rsid w:val="00670C42"/>
    <w:rsid w:val="00670CC3"/>
    <w:rsid w:val="00670CE8"/>
    <w:rsid w:val="00670D79"/>
    <w:rsid w:val="00670DDD"/>
    <w:rsid w:val="00670E09"/>
    <w:rsid w:val="00670EE4"/>
    <w:rsid w:val="006710B8"/>
    <w:rsid w:val="0067119D"/>
    <w:rsid w:val="006711C3"/>
    <w:rsid w:val="00671227"/>
    <w:rsid w:val="00671386"/>
    <w:rsid w:val="006713D9"/>
    <w:rsid w:val="00671415"/>
    <w:rsid w:val="0067141F"/>
    <w:rsid w:val="00671484"/>
    <w:rsid w:val="006714B0"/>
    <w:rsid w:val="00671509"/>
    <w:rsid w:val="0067150A"/>
    <w:rsid w:val="00671518"/>
    <w:rsid w:val="006715E4"/>
    <w:rsid w:val="00671696"/>
    <w:rsid w:val="00671784"/>
    <w:rsid w:val="0067183C"/>
    <w:rsid w:val="0067190B"/>
    <w:rsid w:val="00671A04"/>
    <w:rsid w:val="00671A4C"/>
    <w:rsid w:val="00671AF9"/>
    <w:rsid w:val="00671B74"/>
    <w:rsid w:val="00671BE6"/>
    <w:rsid w:val="00671C31"/>
    <w:rsid w:val="00671D3F"/>
    <w:rsid w:val="0067204C"/>
    <w:rsid w:val="0067217F"/>
    <w:rsid w:val="00672225"/>
    <w:rsid w:val="00672244"/>
    <w:rsid w:val="00672247"/>
    <w:rsid w:val="006722FE"/>
    <w:rsid w:val="00672354"/>
    <w:rsid w:val="00672486"/>
    <w:rsid w:val="006724D6"/>
    <w:rsid w:val="00672510"/>
    <w:rsid w:val="0067251C"/>
    <w:rsid w:val="00672536"/>
    <w:rsid w:val="00672545"/>
    <w:rsid w:val="00672572"/>
    <w:rsid w:val="0067257E"/>
    <w:rsid w:val="00672638"/>
    <w:rsid w:val="0067267A"/>
    <w:rsid w:val="00672762"/>
    <w:rsid w:val="006727A7"/>
    <w:rsid w:val="006727F1"/>
    <w:rsid w:val="00672947"/>
    <w:rsid w:val="006729A5"/>
    <w:rsid w:val="006729D6"/>
    <w:rsid w:val="00672B38"/>
    <w:rsid w:val="00672BA6"/>
    <w:rsid w:val="00672C41"/>
    <w:rsid w:val="00672C71"/>
    <w:rsid w:val="00672CDB"/>
    <w:rsid w:val="00672CF8"/>
    <w:rsid w:val="00672DCE"/>
    <w:rsid w:val="00672E6B"/>
    <w:rsid w:val="00672F03"/>
    <w:rsid w:val="00672F71"/>
    <w:rsid w:val="00672F90"/>
    <w:rsid w:val="00672FF6"/>
    <w:rsid w:val="00673016"/>
    <w:rsid w:val="0067309B"/>
    <w:rsid w:val="00673137"/>
    <w:rsid w:val="006731F7"/>
    <w:rsid w:val="00673359"/>
    <w:rsid w:val="006733A9"/>
    <w:rsid w:val="006733E2"/>
    <w:rsid w:val="00673431"/>
    <w:rsid w:val="006734AB"/>
    <w:rsid w:val="006734D9"/>
    <w:rsid w:val="0067357D"/>
    <w:rsid w:val="00673583"/>
    <w:rsid w:val="0067361C"/>
    <w:rsid w:val="00673662"/>
    <w:rsid w:val="0067374C"/>
    <w:rsid w:val="0067394B"/>
    <w:rsid w:val="006739EE"/>
    <w:rsid w:val="006739EF"/>
    <w:rsid w:val="00673B81"/>
    <w:rsid w:val="00673D9B"/>
    <w:rsid w:val="00673DC2"/>
    <w:rsid w:val="00673E6D"/>
    <w:rsid w:val="00673F85"/>
    <w:rsid w:val="0067401E"/>
    <w:rsid w:val="00674062"/>
    <w:rsid w:val="006740D5"/>
    <w:rsid w:val="006740E4"/>
    <w:rsid w:val="006740F3"/>
    <w:rsid w:val="006741FC"/>
    <w:rsid w:val="006742F8"/>
    <w:rsid w:val="00674355"/>
    <w:rsid w:val="0067449A"/>
    <w:rsid w:val="006744AF"/>
    <w:rsid w:val="0067452E"/>
    <w:rsid w:val="00674539"/>
    <w:rsid w:val="00674595"/>
    <w:rsid w:val="006745E7"/>
    <w:rsid w:val="0067460C"/>
    <w:rsid w:val="00674685"/>
    <w:rsid w:val="00674746"/>
    <w:rsid w:val="00674759"/>
    <w:rsid w:val="006747B9"/>
    <w:rsid w:val="00674830"/>
    <w:rsid w:val="0067496E"/>
    <w:rsid w:val="00674A10"/>
    <w:rsid w:val="00674A31"/>
    <w:rsid w:val="00674A6D"/>
    <w:rsid w:val="00674B30"/>
    <w:rsid w:val="00674BF2"/>
    <w:rsid w:val="00674CC4"/>
    <w:rsid w:val="00674CCF"/>
    <w:rsid w:val="00674CEC"/>
    <w:rsid w:val="00674DFE"/>
    <w:rsid w:val="00674E47"/>
    <w:rsid w:val="00674EB0"/>
    <w:rsid w:val="00674F3B"/>
    <w:rsid w:val="00675031"/>
    <w:rsid w:val="00675038"/>
    <w:rsid w:val="006750DB"/>
    <w:rsid w:val="006750F0"/>
    <w:rsid w:val="00675148"/>
    <w:rsid w:val="00675189"/>
    <w:rsid w:val="006752A3"/>
    <w:rsid w:val="0067530B"/>
    <w:rsid w:val="00675337"/>
    <w:rsid w:val="00675376"/>
    <w:rsid w:val="0067537A"/>
    <w:rsid w:val="00675428"/>
    <w:rsid w:val="00675479"/>
    <w:rsid w:val="0067550D"/>
    <w:rsid w:val="00675517"/>
    <w:rsid w:val="00675544"/>
    <w:rsid w:val="00675545"/>
    <w:rsid w:val="006756AF"/>
    <w:rsid w:val="006756BE"/>
    <w:rsid w:val="00675722"/>
    <w:rsid w:val="00675755"/>
    <w:rsid w:val="006757B3"/>
    <w:rsid w:val="006757D9"/>
    <w:rsid w:val="0067580B"/>
    <w:rsid w:val="0067581E"/>
    <w:rsid w:val="00675863"/>
    <w:rsid w:val="006758AC"/>
    <w:rsid w:val="00675966"/>
    <w:rsid w:val="006759E4"/>
    <w:rsid w:val="00675A09"/>
    <w:rsid w:val="00675A9A"/>
    <w:rsid w:val="00675B46"/>
    <w:rsid w:val="00675B8F"/>
    <w:rsid w:val="00675BCA"/>
    <w:rsid w:val="00675BED"/>
    <w:rsid w:val="00675C83"/>
    <w:rsid w:val="00675D1E"/>
    <w:rsid w:val="00675D54"/>
    <w:rsid w:val="00675DA9"/>
    <w:rsid w:val="00675DF5"/>
    <w:rsid w:val="00675EE1"/>
    <w:rsid w:val="00675EF5"/>
    <w:rsid w:val="00675F00"/>
    <w:rsid w:val="00675F70"/>
    <w:rsid w:val="00676120"/>
    <w:rsid w:val="0067621B"/>
    <w:rsid w:val="006762D3"/>
    <w:rsid w:val="0067630B"/>
    <w:rsid w:val="00676452"/>
    <w:rsid w:val="006764D9"/>
    <w:rsid w:val="006765B0"/>
    <w:rsid w:val="00676673"/>
    <w:rsid w:val="00676699"/>
    <w:rsid w:val="0067671F"/>
    <w:rsid w:val="00676749"/>
    <w:rsid w:val="00676752"/>
    <w:rsid w:val="00676871"/>
    <w:rsid w:val="006768A2"/>
    <w:rsid w:val="006768B6"/>
    <w:rsid w:val="006768DA"/>
    <w:rsid w:val="00676973"/>
    <w:rsid w:val="006769BF"/>
    <w:rsid w:val="006769F0"/>
    <w:rsid w:val="006769F2"/>
    <w:rsid w:val="00676A53"/>
    <w:rsid w:val="00676A7A"/>
    <w:rsid w:val="00676B03"/>
    <w:rsid w:val="00676B17"/>
    <w:rsid w:val="00676BAF"/>
    <w:rsid w:val="00676D78"/>
    <w:rsid w:val="00676DA1"/>
    <w:rsid w:val="00676EAD"/>
    <w:rsid w:val="00676F00"/>
    <w:rsid w:val="00676F26"/>
    <w:rsid w:val="00676F7F"/>
    <w:rsid w:val="00677037"/>
    <w:rsid w:val="0067704F"/>
    <w:rsid w:val="0067707A"/>
    <w:rsid w:val="00677106"/>
    <w:rsid w:val="0067715E"/>
    <w:rsid w:val="006772A7"/>
    <w:rsid w:val="0067730D"/>
    <w:rsid w:val="00677352"/>
    <w:rsid w:val="0067738C"/>
    <w:rsid w:val="006773FC"/>
    <w:rsid w:val="0067766F"/>
    <w:rsid w:val="0067772E"/>
    <w:rsid w:val="006777E4"/>
    <w:rsid w:val="006777EE"/>
    <w:rsid w:val="0067785C"/>
    <w:rsid w:val="00677880"/>
    <w:rsid w:val="006778A6"/>
    <w:rsid w:val="006778CC"/>
    <w:rsid w:val="0067791C"/>
    <w:rsid w:val="00677940"/>
    <w:rsid w:val="00677A7C"/>
    <w:rsid w:val="00677C7B"/>
    <w:rsid w:val="00677CB8"/>
    <w:rsid w:val="00677E19"/>
    <w:rsid w:val="00677EE4"/>
    <w:rsid w:val="00677F3A"/>
    <w:rsid w:val="00677F5D"/>
    <w:rsid w:val="00677F96"/>
    <w:rsid w:val="00680078"/>
    <w:rsid w:val="0068008E"/>
    <w:rsid w:val="006801C2"/>
    <w:rsid w:val="006801F1"/>
    <w:rsid w:val="00680208"/>
    <w:rsid w:val="0068025A"/>
    <w:rsid w:val="00680317"/>
    <w:rsid w:val="006803CB"/>
    <w:rsid w:val="006803E2"/>
    <w:rsid w:val="006803F5"/>
    <w:rsid w:val="006804CD"/>
    <w:rsid w:val="0068063D"/>
    <w:rsid w:val="006806A6"/>
    <w:rsid w:val="006806EC"/>
    <w:rsid w:val="00680724"/>
    <w:rsid w:val="006807F8"/>
    <w:rsid w:val="00680814"/>
    <w:rsid w:val="0068081B"/>
    <w:rsid w:val="0068085A"/>
    <w:rsid w:val="0068085B"/>
    <w:rsid w:val="00680907"/>
    <w:rsid w:val="00680915"/>
    <w:rsid w:val="00680970"/>
    <w:rsid w:val="006809AE"/>
    <w:rsid w:val="00680A2A"/>
    <w:rsid w:val="00680AB2"/>
    <w:rsid w:val="00680AB8"/>
    <w:rsid w:val="00680B9E"/>
    <w:rsid w:val="00680D7F"/>
    <w:rsid w:val="00680E9B"/>
    <w:rsid w:val="00680EAF"/>
    <w:rsid w:val="00680EB5"/>
    <w:rsid w:val="00680F87"/>
    <w:rsid w:val="00680FC0"/>
    <w:rsid w:val="0068100D"/>
    <w:rsid w:val="006811A3"/>
    <w:rsid w:val="006812A7"/>
    <w:rsid w:val="00681372"/>
    <w:rsid w:val="006813AC"/>
    <w:rsid w:val="006813DF"/>
    <w:rsid w:val="00681428"/>
    <w:rsid w:val="006814CE"/>
    <w:rsid w:val="006815F0"/>
    <w:rsid w:val="00681626"/>
    <w:rsid w:val="0068163C"/>
    <w:rsid w:val="00681757"/>
    <w:rsid w:val="00681787"/>
    <w:rsid w:val="006817BC"/>
    <w:rsid w:val="006817F9"/>
    <w:rsid w:val="00681876"/>
    <w:rsid w:val="00681974"/>
    <w:rsid w:val="00681B9F"/>
    <w:rsid w:val="00681C74"/>
    <w:rsid w:val="00681C84"/>
    <w:rsid w:val="00681CAA"/>
    <w:rsid w:val="00681CBB"/>
    <w:rsid w:val="00681CE5"/>
    <w:rsid w:val="00681D57"/>
    <w:rsid w:val="00681DB1"/>
    <w:rsid w:val="00681DD0"/>
    <w:rsid w:val="00681FDE"/>
    <w:rsid w:val="00682032"/>
    <w:rsid w:val="00682036"/>
    <w:rsid w:val="006820EC"/>
    <w:rsid w:val="00682213"/>
    <w:rsid w:val="00682250"/>
    <w:rsid w:val="00682270"/>
    <w:rsid w:val="00682345"/>
    <w:rsid w:val="006823B3"/>
    <w:rsid w:val="006824A7"/>
    <w:rsid w:val="00682545"/>
    <w:rsid w:val="0068255A"/>
    <w:rsid w:val="00682651"/>
    <w:rsid w:val="00682668"/>
    <w:rsid w:val="00682681"/>
    <w:rsid w:val="006826D0"/>
    <w:rsid w:val="00682824"/>
    <w:rsid w:val="00682828"/>
    <w:rsid w:val="0068289F"/>
    <w:rsid w:val="006828A8"/>
    <w:rsid w:val="006829A6"/>
    <w:rsid w:val="00682AF2"/>
    <w:rsid w:val="00682BB6"/>
    <w:rsid w:val="00682C03"/>
    <w:rsid w:val="00682C61"/>
    <w:rsid w:val="00682CF5"/>
    <w:rsid w:val="00682E19"/>
    <w:rsid w:val="00682E97"/>
    <w:rsid w:val="00682E9D"/>
    <w:rsid w:val="00682ED3"/>
    <w:rsid w:val="00682ED6"/>
    <w:rsid w:val="00682F06"/>
    <w:rsid w:val="00682F73"/>
    <w:rsid w:val="00683012"/>
    <w:rsid w:val="0068309E"/>
    <w:rsid w:val="006830E5"/>
    <w:rsid w:val="00683226"/>
    <w:rsid w:val="0068323B"/>
    <w:rsid w:val="00683269"/>
    <w:rsid w:val="0068329B"/>
    <w:rsid w:val="006832B0"/>
    <w:rsid w:val="0068331D"/>
    <w:rsid w:val="0068334E"/>
    <w:rsid w:val="00683375"/>
    <w:rsid w:val="006833D5"/>
    <w:rsid w:val="00683412"/>
    <w:rsid w:val="00683473"/>
    <w:rsid w:val="00683523"/>
    <w:rsid w:val="0068355A"/>
    <w:rsid w:val="00683561"/>
    <w:rsid w:val="00683645"/>
    <w:rsid w:val="0068369E"/>
    <w:rsid w:val="006836C7"/>
    <w:rsid w:val="006836D1"/>
    <w:rsid w:val="006837DA"/>
    <w:rsid w:val="00683818"/>
    <w:rsid w:val="0068383F"/>
    <w:rsid w:val="00683878"/>
    <w:rsid w:val="006838A4"/>
    <w:rsid w:val="00683917"/>
    <w:rsid w:val="00683944"/>
    <w:rsid w:val="006839E2"/>
    <w:rsid w:val="006839F4"/>
    <w:rsid w:val="00683BFB"/>
    <w:rsid w:val="00683C2E"/>
    <w:rsid w:val="00683C6C"/>
    <w:rsid w:val="00683C92"/>
    <w:rsid w:val="00683D6D"/>
    <w:rsid w:val="00683DC1"/>
    <w:rsid w:val="00683DEF"/>
    <w:rsid w:val="00683EA7"/>
    <w:rsid w:val="00683EDC"/>
    <w:rsid w:val="00683F24"/>
    <w:rsid w:val="00683F36"/>
    <w:rsid w:val="00683F72"/>
    <w:rsid w:val="00684004"/>
    <w:rsid w:val="0068400C"/>
    <w:rsid w:val="006840F4"/>
    <w:rsid w:val="00684136"/>
    <w:rsid w:val="00684162"/>
    <w:rsid w:val="00684196"/>
    <w:rsid w:val="00684235"/>
    <w:rsid w:val="006842FE"/>
    <w:rsid w:val="00684304"/>
    <w:rsid w:val="0068433D"/>
    <w:rsid w:val="0068434E"/>
    <w:rsid w:val="0068435F"/>
    <w:rsid w:val="00684448"/>
    <w:rsid w:val="00684455"/>
    <w:rsid w:val="00684457"/>
    <w:rsid w:val="006844A9"/>
    <w:rsid w:val="006844F0"/>
    <w:rsid w:val="0068453B"/>
    <w:rsid w:val="00684556"/>
    <w:rsid w:val="006845BC"/>
    <w:rsid w:val="0068463A"/>
    <w:rsid w:val="00684714"/>
    <w:rsid w:val="0068473E"/>
    <w:rsid w:val="0068492B"/>
    <w:rsid w:val="0068498A"/>
    <w:rsid w:val="0068499D"/>
    <w:rsid w:val="00684A28"/>
    <w:rsid w:val="00684AC6"/>
    <w:rsid w:val="00684ADA"/>
    <w:rsid w:val="00684B72"/>
    <w:rsid w:val="00684B97"/>
    <w:rsid w:val="00684BD9"/>
    <w:rsid w:val="00684C14"/>
    <w:rsid w:val="00684C67"/>
    <w:rsid w:val="00684D4D"/>
    <w:rsid w:val="00684D87"/>
    <w:rsid w:val="00684DCD"/>
    <w:rsid w:val="00684F3F"/>
    <w:rsid w:val="00684FF7"/>
    <w:rsid w:val="00685049"/>
    <w:rsid w:val="00685062"/>
    <w:rsid w:val="0068510C"/>
    <w:rsid w:val="0068515E"/>
    <w:rsid w:val="00685248"/>
    <w:rsid w:val="00685294"/>
    <w:rsid w:val="006852A4"/>
    <w:rsid w:val="006852DE"/>
    <w:rsid w:val="006852FC"/>
    <w:rsid w:val="00685324"/>
    <w:rsid w:val="00685330"/>
    <w:rsid w:val="006853A5"/>
    <w:rsid w:val="00685447"/>
    <w:rsid w:val="0068546B"/>
    <w:rsid w:val="006854E9"/>
    <w:rsid w:val="006855E7"/>
    <w:rsid w:val="00685648"/>
    <w:rsid w:val="006857E2"/>
    <w:rsid w:val="006858B8"/>
    <w:rsid w:val="00685974"/>
    <w:rsid w:val="00685A21"/>
    <w:rsid w:val="00685A3D"/>
    <w:rsid w:val="00685A6E"/>
    <w:rsid w:val="00685A8E"/>
    <w:rsid w:val="00685B84"/>
    <w:rsid w:val="00685B99"/>
    <w:rsid w:val="00685C52"/>
    <w:rsid w:val="00685D0E"/>
    <w:rsid w:val="00685DDC"/>
    <w:rsid w:val="00685EAF"/>
    <w:rsid w:val="00685EDA"/>
    <w:rsid w:val="00685EEB"/>
    <w:rsid w:val="00685F13"/>
    <w:rsid w:val="00686029"/>
    <w:rsid w:val="00686030"/>
    <w:rsid w:val="006860A4"/>
    <w:rsid w:val="00686156"/>
    <w:rsid w:val="0068630E"/>
    <w:rsid w:val="006863CF"/>
    <w:rsid w:val="0068641C"/>
    <w:rsid w:val="00686446"/>
    <w:rsid w:val="00686497"/>
    <w:rsid w:val="006864F8"/>
    <w:rsid w:val="00686616"/>
    <w:rsid w:val="0068661C"/>
    <w:rsid w:val="0068667D"/>
    <w:rsid w:val="0068668C"/>
    <w:rsid w:val="0068668E"/>
    <w:rsid w:val="006867E0"/>
    <w:rsid w:val="0068685D"/>
    <w:rsid w:val="006869B8"/>
    <w:rsid w:val="00686A9B"/>
    <w:rsid w:val="00686C6B"/>
    <w:rsid w:val="00686C7F"/>
    <w:rsid w:val="00686CEF"/>
    <w:rsid w:val="00686E08"/>
    <w:rsid w:val="00686E2B"/>
    <w:rsid w:val="00686E62"/>
    <w:rsid w:val="00686F62"/>
    <w:rsid w:val="00686F89"/>
    <w:rsid w:val="00686F99"/>
    <w:rsid w:val="00687106"/>
    <w:rsid w:val="00687139"/>
    <w:rsid w:val="00687268"/>
    <w:rsid w:val="0068726C"/>
    <w:rsid w:val="0068730C"/>
    <w:rsid w:val="00687361"/>
    <w:rsid w:val="0068738E"/>
    <w:rsid w:val="00687563"/>
    <w:rsid w:val="0068760F"/>
    <w:rsid w:val="006877B3"/>
    <w:rsid w:val="006877C9"/>
    <w:rsid w:val="00687845"/>
    <w:rsid w:val="0068797D"/>
    <w:rsid w:val="00687A0A"/>
    <w:rsid w:val="00687A2E"/>
    <w:rsid w:val="00687A58"/>
    <w:rsid w:val="00687AF6"/>
    <w:rsid w:val="00687BAE"/>
    <w:rsid w:val="00687BC3"/>
    <w:rsid w:val="00687C38"/>
    <w:rsid w:val="00687C4E"/>
    <w:rsid w:val="00687E65"/>
    <w:rsid w:val="00690035"/>
    <w:rsid w:val="0069007A"/>
    <w:rsid w:val="006900B0"/>
    <w:rsid w:val="006900C3"/>
    <w:rsid w:val="006900D6"/>
    <w:rsid w:val="006900DF"/>
    <w:rsid w:val="00690196"/>
    <w:rsid w:val="0069022F"/>
    <w:rsid w:val="0069026C"/>
    <w:rsid w:val="00690284"/>
    <w:rsid w:val="006902F3"/>
    <w:rsid w:val="00690379"/>
    <w:rsid w:val="0069038C"/>
    <w:rsid w:val="006903FD"/>
    <w:rsid w:val="00690498"/>
    <w:rsid w:val="00690539"/>
    <w:rsid w:val="00690563"/>
    <w:rsid w:val="00690592"/>
    <w:rsid w:val="0069063E"/>
    <w:rsid w:val="00690666"/>
    <w:rsid w:val="00690684"/>
    <w:rsid w:val="00690687"/>
    <w:rsid w:val="0069072E"/>
    <w:rsid w:val="00690735"/>
    <w:rsid w:val="00690844"/>
    <w:rsid w:val="006908EE"/>
    <w:rsid w:val="0069091E"/>
    <w:rsid w:val="00690985"/>
    <w:rsid w:val="00690A30"/>
    <w:rsid w:val="00690B1D"/>
    <w:rsid w:val="00690B87"/>
    <w:rsid w:val="00690C28"/>
    <w:rsid w:val="00690C7B"/>
    <w:rsid w:val="00690C88"/>
    <w:rsid w:val="00690CE8"/>
    <w:rsid w:val="00690D57"/>
    <w:rsid w:val="00690D7E"/>
    <w:rsid w:val="00690E72"/>
    <w:rsid w:val="006911A8"/>
    <w:rsid w:val="00691208"/>
    <w:rsid w:val="00691277"/>
    <w:rsid w:val="0069127B"/>
    <w:rsid w:val="00691312"/>
    <w:rsid w:val="0069131C"/>
    <w:rsid w:val="00691331"/>
    <w:rsid w:val="00691369"/>
    <w:rsid w:val="00691400"/>
    <w:rsid w:val="0069140B"/>
    <w:rsid w:val="00691465"/>
    <w:rsid w:val="006914D8"/>
    <w:rsid w:val="0069159B"/>
    <w:rsid w:val="00691666"/>
    <w:rsid w:val="006916D1"/>
    <w:rsid w:val="006916F2"/>
    <w:rsid w:val="00691730"/>
    <w:rsid w:val="00691750"/>
    <w:rsid w:val="00691754"/>
    <w:rsid w:val="00691781"/>
    <w:rsid w:val="0069178B"/>
    <w:rsid w:val="0069182D"/>
    <w:rsid w:val="006918E9"/>
    <w:rsid w:val="00691A00"/>
    <w:rsid w:val="00691A1D"/>
    <w:rsid w:val="00691A7A"/>
    <w:rsid w:val="00691B07"/>
    <w:rsid w:val="00691B4F"/>
    <w:rsid w:val="00691B84"/>
    <w:rsid w:val="00691C20"/>
    <w:rsid w:val="00691C9A"/>
    <w:rsid w:val="00691D06"/>
    <w:rsid w:val="00691D41"/>
    <w:rsid w:val="00691EFF"/>
    <w:rsid w:val="00691F01"/>
    <w:rsid w:val="00691F54"/>
    <w:rsid w:val="00691FC8"/>
    <w:rsid w:val="0069208B"/>
    <w:rsid w:val="006920A0"/>
    <w:rsid w:val="006920A6"/>
    <w:rsid w:val="006920F0"/>
    <w:rsid w:val="006920FA"/>
    <w:rsid w:val="006921D7"/>
    <w:rsid w:val="006922AC"/>
    <w:rsid w:val="006922D5"/>
    <w:rsid w:val="006923D1"/>
    <w:rsid w:val="006924D1"/>
    <w:rsid w:val="006924DD"/>
    <w:rsid w:val="00692508"/>
    <w:rsid w:val="00692542"/>
    <w:rsid w:val="0069263D"/>
    <w:rsid w:val="00692646"/>
    <w:rsid w:val="0069266F"/>
    <w:rsid w:val="006927A9"/>
    <w:rsid w:val="00692809"/>
    <w:rsid w:val="0069286A"/>
    <w:rsid w:val="00692899"/>
    <w:rsid w:val="006928AA"/>
    <w:rsid w:val="0069292B"/>
    <w:rsid w:val="00692979"/>
    <w:rsid w:val="006929D9"/>
    <w:rsid w:val="00692A54"/>
    <w:rsid w:val="00692A9A"/>
    <w:rsid w:val="00692B23"/>
    <w:rsid w:val="00692B89"/>
    <w:rsid w:val="00692BA7"/>
    <w:rsid w:val="00692C17"/>
    <w:rsid w:val="00692C30"/>
    <w:rsid w:val="00692CFA"/>
    <w:rsid w:val="00692ED7"/>
    <w:rsid w:val="00692EDE"/>
    <w:rsid w:val="00692F13"/>
    <w:rsid w:val="00692F83"/>
    <w:rsid w:val="00692FB4"/>
    <w:rsid w:val="00692FDB"/>
    <w:rsid w:val="006930B2"/>
    <w:rsid w:val="00693201"/>
    <w:rsid w:val="006932FD"/>
    <w:rsid w:val="00693316"/>
    <w:rsid w:val="00693330"/>
    <w:rsid w:val="00693344"/>
    <w:rsid w:val="0069334C"/>
    <w:rsid w:val="00693365"/>
    <w:rsid w:val="006933AB"/>
    <w:rsid w:val="00693413"/>
    <w:rsid w:val="0069347A"/>
    <w:rsid w:val="0069354D"/>
    <w:rsid w:val="006935D8"/>
    <w:rsid w:val="00693607"/>
    <w:rsid w:val="0069364E"/>
    <w:rsid w:val="006937BF"/>
    <w:rsid w:val="00693885"/>
    <w:rsid w:val="006938CC"/>
    <w:rsid w:val="00693936"/>
    <w:rsid w:val="0069394C"/>
    <w:rsid w:val="00693A76"/>
    <w:rsid w:val="00693A90"/>
    <w:rsid w:val="00693A9D"/>
    <w:rsid w:val="00693ABB"/>
    <w:rsid w:val="00693C46"/>
    <w:rsid w:val="00693CFD"/>
    <w:rsid w:val="00693CFF"/>
    <w:rsid w:val="00693E0F"/>
    <w:rsid w:val="00693E96"/>
    <w:rsid w:val="00693EE9"/>
    <w:rsid w:val="00693F88"/>
    <w:rsid w:val="0069404D"/>
    <w:rsid w:val="00694057"/>
    <w:rsid w:val="006941B4"/>
    <w:rsid w:val="006941F3"/>
    <w:rsid w:val="00694266"/>
    <w:rsid w:val="0069426F"/>
    <w:rsid w:val="0069428C"/>
    <w:rsid w:val="006942C0"/>
    <w:rsid w:val="00694335"/>
    <w:rsid w:val="00694372"/>
    <w:rsid w:val="006943B1"/>
    <w:rsid w:val="006944BB"/>
    <w:rsid w:val="006944D8"/>
    <w:rsid w:val="006944F9"/>
    <w:rsid w:val="0069483F"/>
    <w:rsid w:val="006948D4"/>
    <w:rsid w:val="006949F5"/>
    <w:rsid w:val="00694AAB"/>
    <w:rsid w:val="00694ADD"/>
    <w:rsid w:val="00694B7D"/>
    <w:rsid w:val="00694CC3"/>
    <w:rsid w:val="00694CDD"/>
    <w:rsid w:val="00694D7F"/>
    <w:rsid w:val="00694D8D"/>
    <w:rsid w:val="00694D95"/>
    <w:rsid w:val="00694D9C"/>
    <w:rsid w:val="00694F01"/>
    <w:rsid w:val="00694F4A"/>
    <w:rsid w:val="00694FF6"/>
    <w:rsid w:val="00695015"/>
    <w:rsid w:val="00695096"/>
    <w:rsid w:val="006950A1"/>
    <w:rsid w:val="006951D1"/>
    <w:rsid w:val="00695200"/>
    <w:rsid w:val="006952A5"/>
    <w:rsid w:val="006952BB"/>
    <w:rsid w:val="00695380"/>
    <w:rsid w:val="00695397"/>
    <w:rsid w:val="00695442"/>
    <w:rsid w:val="0069545D"/>
    <w:rsid w:val="006954C8"/>
    <w:rsid w:val="006954DB"/>
    <w:rsid w:val="00695524"/>
    <w:rsid w:val="0069554E"/>
    <w:rsid w:val="00695592"/>
    <w:rsid w:val="006955B5"/>
    <w:rsid w:val="006955B7"/>
    <w:rsid w:val="006955CA"/>
    <w:rsid w:val="00695628"/>
    <w:rsid w:val="0069571E"/>
    <w:rsid w:val="00695772"/>
    <w:rsid w:val="0069579E"/>
    <w:rsid w:val="00695820"/>
    <w:rsid w:val="00695854"/>
    <w:rsid w:val="00695887"/>
    <w:rsid w:val="006958EF"/>
    <w:rsid w:val="00695914"/>
    <w:rsid w:val="006959EA"/>
    <w:rsid w:val="00695A04"/>
    <w:rsid w:val="00695A24"/>
    <w:rsid w:val="00695B2B"/>
    <w:rsid w:val="00695B54"/>
    <w:rsid w:val="00695B6D"/>
    <w:rsid w:val="00695CD5"/>
    <w:rsid w:val="00695D5D"/>
    <w:rsid w:val="00695DC3"/>
    <w:rsid w:val="00695DD8"/>
    <w:rsid w:val="00695ECF"/>
    <w:rsid w:val="00695EF4"/>
    <w:rsid w:val="00695F32"/>
    <w:rsid w:val="00695F3D"/>
    <w:rsid w:val="00695F43"/>
    <w:rsid w:val="00695F74"/>
    <w:rsid w:val="00695FF0"/>
    <w:rsid w:val="00696070"/>
    <w:rsid w:val="006960C9"/>
    <w:rsid w:val="006960CC"/>
    <w:rsid w:val="0069614F"/>
    <w:rsid w:val="006961A7"/>
    <w:rsid w:val="006961D1"/>
    <w:rsid w:val="00696200"/>
    <w:rsid w:val="0069623F"/>
    <w:rsid w:val="006963A2"/>
    <w:rsid w:val="006963A7"/>
    <w:rsid w:val="006963BC"/>
    <w:rsid w:val="006964A3"/>
    <w:rsid w:val="006964D6"/>
    <w:rsid w:val="00696509"/>
    <w:rsid w:val="00696513"/>
    <w:rsid w:val="006965AF"/>
    <w:rsid w:val="006965BC"/>
    <w:rsid w:val="006965E3"/>
    <w:rsid w:val="006966EB"/>
    <w:rsid w:val="0069674F"/>
    <w:rsid w:val="0069676C"/>
    <w:rsid w:val="0069686A"/>
    <w:rsid w:val="006969C8"/>
    <w:rsid w:val="00696B20"/>
    <w:rsid w:val="00696B72"/>
    <w:rsid w:val="00696BC1"/>
    <w:rsid w:val="00696CED"/>
    <w:rsid w:val="00696D61"/>
    <w:rsid w:val="00696D86"/>
    <w:rsid w:val="00696E47"/>
    <w:rsid w:val="00696E76"/>
    <w:rsid w:val="00696FCB"/>
    <w:rsid w:val="0069706E"/>
    <w:rsid w:val="006971DE"/>
    <w:rsid w:val="006972AB"/>
    <w:rsid w:val="006972BC"/>
    <w:rsid w:val="006972CF"/>
    <w:rsid w:val="006972F3"/>
    <w:rsid w:val="00697314"/>
    <w:rsid w:val="00697321"/>
    <w:rsid w:val="0069733D"/>
    <w:rsid w:val="006973EA"/>
    <w:rsid w:val="006974D2"/>
    <w:rsid w:val="006975AB"/>
    <w:rsid w:val="0069776C"/>
    <w:rsid w:val="00697779"/>
    <w:rsid w:val="00697792"/>
    <w:rsid w:val="006977A0"/>
    <w:rsid w:val="006977C0"/>
    <w:rsid w:val="0069788B"/>
    <w:rsid w:val="006978A6"/>
    <w:rsid w:val="006978D8"/>
    <w:rsid w:val="00697913"/>
    <w:rsid w:val="00697922"/>
    <w:rsid w:val="0069793A"/>
    <w:rsid w:val="00697952"/>
    <w:rsid w:val="006979A4"/>
    <w:rsid w:val="006979FE"/>
    <w:rsid w:val="00697A73"/>
    <w:rsid w:val="00697AEB"/>
    <w:rsid w:val="00697B35"/>
    <w:rsid w:val="00697C04"/>
    <w:rsid w:val="00697C2A"/>
    <w:rsid w:val="00697C3D"/>
    <w:rsid w:val="00697D38"/>
    <w:rsid w:val="00697DD4"/>
    <w:rsid w:val="00697E4C"/>
    <w:rsid w:val="00697F01"/>
    <w:rsid w:val="00697FB0"/>
    <w:rsid w:val="006A00D2"/>
    <w:rsid w:val="006A0116"/>
    <w:rsid w:val="006A0178"/>
    <w:rsid w:val="006A01EE"/>
    <w:rsid w:val="006A0280"/>
    <w:rsid w:val="006A0314"/>
    <w:rsid w:val="006A03A4"/>
    <w:rsid w:val="006A03BA"/>
    <w:rsid w:val="006A0410"/>
    <w:rsid w:val="006A042D"/>
    <w:rsid w:val="006A04BB"/>
    <w:rsid w:val="006A050E"/>
    <w:rsid w:val="006A05A0"/>
    <w:rsid w:val="006A05BC"/>
    <w:rsid w:val="006A05F1"/>
    <w:rsid w:val="006A05FB"/>
    <w:rsid w:val="006A07A8"/>
    <w:rsid w:val="006A0876"/>
    <w:rsid w:val="006A08ED"/>
    <w:rsid w:val="006A09C7"/>
    <w:rsid w:val="006A09FC"/>
    <w:rsid w:val="006A0A37"/>
    <w:rsid w:val="006A0A52"/>
    <w:rsid w:val="006A0A7C"/>
    <w:rsid w:val="006A0AA4"/>
    <w:rsid w:val="006A0AB4"/>
    <w:rsid w:val="006A0B03"/>
    <w:rsid w:val="006A0BB5"/>
    <w:rsid w:val="006A0C41"/>
    <w:rsid w:val="006A0CD2"/>
    <w:rsid w:val="006A0D04"/>
    <w:rsid w:val="006A0D4A"/>
    <w:rsid w:val="006A0E10"/>
    <w:rsid w:val="006A0E41"/>
    <w:rsid w:val="006A0E61"/>
    <w:rsid w:val="006A0E71"/>
    <w:rsid w:val="006A0EC7"/>
    <w:rsid w:val="006A0F37"/>
    <w:rsid w:val="006A104B"/>
    <w:rsid w:val="006A105E"/>
    <w:rsid w:val="006A10A7"/>
    <w:rsid w:val="006A10AE"/>
    <w:rsid w:val="006A10EA"/>
    <w:rsid w:val="006A1247"/>
    <w:rsid w:val="006A1311"/>
    <w:rsid w:val="006A1467"/>
    <w:rsid w:val="006A1490"/>
    <w:rsid w:val="006A1547"/>
    <w:rsid w:val="006A1561"/>
    <w:rsid w:val="006A15DB"/>
    <w:rsid w:val="006A163F"/>
    <w:rsid w:val="006A1669"/>
    <w:rsid w:val="006A1694"/>
    <w:rsid w:val="006A16DE"/>
    <w:rsid w:val="006A16E5"/>
    <w:rsid w:val="006A1714"/>
    <w:rsid w:val="006A17C1"/>
    <w:rsid w:val="006A17C6"/>
    <w:rsid w:val="006A17ED"/>
    <w:rsid w:val="006A1893"/>
    <w:rsid w:val="006A19A6"/>
    <w:rsid w:val="006A1A4A"/>
    <w:rsid w:val="006A1A4E"/>
    <w:rsid w:val="006A1A6F"/>
    <w:rsid w:val="006A1B94"/>
    <w:rsid w:val="006A1D16"/>
    <w:rsid w:val="006A1D96"/>
    <w:rsid w:val="006A1DF7"/>
    <w:rsid w:val="006A1E7A"/>
    <w:rsid w:val="006A1E81"/>
    <w:rsid w:val="006A1F0F"/>
    <w:rsid w:val="006A1F69"/>
    <w:rsid w:val="006A1F89"/>
    <w:rsid w:val="006A2020"/>
    <w:rsid w:val="006A2127"/>
    <w:rsid w:val="006A2195"/>
    <w:rsid w:val="006A21AE"/>
    <w:rsid w:val="006A22F0"/>
    <w:rsid w:val="006A230A"/>
    <w:rsid w:val="006A2315"/>
    <w:rsid w:val="006A234A"/>
    <w:rsid w:val="006A2357"/>
    <w:rsid w:val="006A2430"/>
    <w:rsid w:val="006A2467"/>
    <w:rsid w:val="006A24AD"/>
    <w:rsid w:val="006A2522"/>
    <w:rsid w:val="006A2544"/>
    <w:rsid w:val="006A25E5"/>
    <w:rsid w:val="006A25EE"/>
    <w:rsid w:val="006A2609"/>
    <w:rsid w:val="006A2645"/>
    <w:rsid w:val="006A2756"/>
    <w:rsid w:val="006A28BC"/>
    <w:rsid w:val="006A296C"/>
    <w:rsid w:val="006A2977"/>
    <w:rsid w:val="006A29C5"/>
    <w:rsid w:val="006A29F0"/>
    <w:rsid w:val="006A2A59"/>
    <w:rsid w:val="006A2AE8"/>
    <w:rsid w:val="006A2B05"/>
    <w:rsid w:val="006A2B22"/>
    <w:rsid w:val="006A2BFD"/>
    <w:rsid w:val="006A2C15"/>
    <w:rsid w:val="006A2CE5"/>
    <w:rsid w:val="006A2D22"/>
    <w:rsid w:val="006A2DC8"/>
    <w:rsid w:val="006A2DFE"/>
    <w:rsid w:val="006A2E23"/>
    <w:rsid w:val="006A2E65"/>
    <w:rsid w:val="006A2FD8"/>
    <w:rsid w:val="006A3050"/>
    <w:rsid w:val="006A3058"/>
    <w:rsid w:val="006A3144"/>
    <w:rsid w:val="006A316D"/>
    <w:rsid w:val="006A318D"/>
    <w:rsid w:val="006A32DD"/>
    <w:rsid w:val="006A32E2"/>
    <w:rsid w:val="006A3321"/>
    <w:rsid w:val="006A3327"/>
    <w:rsid w:val="006A33A1"/>
    <w:rsid w:val="006A33B3"/>
    <w:rsid w:val="006A33F6"/>
    <w:rsid w:val="006A3463"/>
    <w:rsid w:val="006A348A"/>
    <w:rsid w:val="006A34A3"/>
    <w:rsid w:val="006A34E8"/>
    <w:rsid w:val="006A351A"/>
    <w:rsid w:val="006A352B"/>
    <w:rsid w:val="006A35C5"/>
    <w:rsid w:val="006A3638"/>
    <w:rsid w:val="006A36D4"/>
    <w:rsid w:val="006A381C"/>
    <w:rsid w:val="006A383B"/>
    <w:rsid w:val="006A3898"/>
    <w:rsid w:val="006A38AB"/>
    <w:rsid w:val="006A3953"/>
    <w:rsid w:val="006A39A9"/>
    <w:rsid w:val="006A3AB3"/>
    <w:rsid w:val="006A3AC3"/>
    <w:rsid w:val="006A3AD7"/>
    <w:rsid w:val="006A3AEB"/>
    <w:rsid w:val="006A3B49"/>
    <w:rsid w:val="006A3BC3"/>
    <w:rsid w:val="006A3C0E"/>
    <w:rsid w:val="006A3C6F"/>
    <w:rsid w:val="006A3DD6"/>
    <w:rsid w:val="006A3DEF"/>
    <w:rsid w:val="006A3E34"/>
    <w:rsid w:val="006A3E3E"/>
    <w:rsid w:val="006A3F30"/>
    <w:rsid w:val="006A3F3C"/>
    <w:rsid w:val="006A3FEA"/>
    <w:rsid w:val="006A4019"/>
    <w:rsid w:val="006A411A"/>
    <w:rsid w:val="006A4139"/>
    <w:rsid w:val="006A4163"/>
    <w:rsid w:val="006A416D"/>
    <w:rsid w:val="006A4191"/>
    <w:rsid w:val="006A421D"/>
    <w:rsid w:val="006A427F"/>
    <w:rsid w:val="006A42AC"/>
    <w:rsid w:val="006A42D5"/>
    <w:rsid w:val="006A4315"/>
    <w:rsid w:val="006A43AD"/>
    <w:rsid w:val="006A4435"/>
    <w:rsid w:val="006A4553"/>
    <w:rsid w:val="006A45B9"/>
    <w:rsid w:val="006A46A3"/>
    <w:rsid w:val="006A46C9"/>
    <w:rsid w:val="006A46FE"/>
    <w:rsid w:val="006A476A"/>
    <w:rsid w:val="006A4798"/>
    <w:rsid w:val="006A48DA"/>
    <w:rsid w:val="006A4940"/>
    <w:rsid w:val="006A4ACE"/>
    <w:rsid w:val="006A4B60"/>
    <w:rsid w:val="006A4BBE"/>
    <w:rsid w:val="006A4BD9"/>
    <w:rsid w:val="006A4C6F"/>
    <w:rsid w:val="006A4DD6"/>
    <w:rsid w:val="006A4E52"/>
    <w:rsid w:val="006A4E9B"/>
    <w:rsid w:val="006A4EDB"/>
    <w:rsid w:val="006A4FB7"/>
    <w:rsid w:val="006A4FE8"/>
    <w:rsid w:val="006A5018"/>
    <w:rsid w:val="006A5054"/>
    <w:rsid w:val="006A507F"/>
    <w:rsid w:val="006A5085"/>
    <w:rsid w:val="006A50C9"/>
    <w:rsid w:val="006A510C"/>
    <w:rsid w:val="006A51B4"/>
    <w:rsid w:val="006A51C3"/>
    <w:rsid w:val="006A51FC"/>
    <w:rsid w:val="006A5239"/>
    <w:rsid w:val="006A52C8"/>
    <w:rsid w:val="006A52E1"/>
    <w:rsid w:val="006A5321"/>
    <w:rsid w:val="006A53E0"/>
    <w:rsid w:val="006A542F"/>
    <w:rsid w:val="006A54B7"/>
    <w:rsid w:val="006A54E8"/>
    <w:rsid w:val="006A551A"/>
    <w:rsid w:val="006A553E"/>
    <w:rsid w:val="006A569C"/>
    <w:rsid w:val="006A56C4"/>
    <w:rsid w:val="006A57A9"/>
    <w:rsid w:val="006A57C9"/>
    <w:rsid w:val="006A5827"/>
    <w:rsid w:val="006A5862"/>
    <w:rsid w:val="006A590E"/>
    <w:rsid w:val="006A595A"/>
    <w:rsid w:val="006A597D"/>
    <w:rsid w:val="006A5A2A"/>
    <w:rsid w:val="006A5AA0"/>
    <w:rsid w:val="006A5B0C"/>
    <w:rsid w:val="006A5B10"/>
    <w:rsid w:val="006A5C45"/>
    <w:rsid w:val="006A5CF7"/>
    <w:rsid w:val="006A5E76"/>
    <w:rsid w:val="006A5EC0"/>
    <w:rsid w:val="006A5FA1"/>
    <w:rsid w:val="006A5FC0"/>
    <w:rsid w:val="006A6008"/>
    <w:rsid w:val="006A6019"/>
    <w:rsid w:val="006A601A"/>
    <w:rsid w:val="006A604B"/>
    <w:rsid w:val="006A608D"/>
    <w:rsid w:val="006A610C"/>
    <w:rsid w:val="006A611F"/>
    <w:rsid w:val="006A6121"/>
    <w:rsid w:val="006A6156"/>
    <w:rsid w:val="006A6174"/>
    <w:rsid w:val="006A61B6"/>
    <w:rsid w:val="006A61C3"/>
    <w:rsid w:val="006A6240"/>
    <w:rsid w:val="006A62F9"/>
    <w:rsid w:val="006A631D"/>
    <w:rsid w:val="006A6555"/>
    <w:rsid w:val="006A65EC"/>
    <w:rsid w:val="006A6601"/>
    <w:rsid w:val="006A6644"/>
    <w:rsid w:val="006A6702"/>
    <w:rsid w:val="006A6728"/>
    <w:rsid w:val="006A675C"/>
    <w:rsid w:val="006A6826"/>
    <w:rsid w:val="006A68C5"/>
    <w:rsid w:val="006A690C"/>
    <w:rsid w:val="006A692E"/>
    <w:rsid w:val="006A6943"/>
    <w:rsid w:val="006A697E"/>
    <w:rsid w:val="006A6987"/>
    <w:rsid w:val="006A6A0D"/>
    <w:rsid w:val="006A6A28"/>
    <w:rsid w:val="006A6AD9"/>
    <w:rsid w:val="006A6B1B"/>
    <w:rsid w:val="006A6B48"/>
    <w:rsid w:val="006A6B54"/>
    <w:rsid w:val="006A6B6A"/>
    <w:rsid w:val="006A6CBE"/>
    <w:rsid w:val="006A6CE8"/>
    <w:rsid w:val="006A6CFC"/>
    <w:rsid w:val="006A6D57"/>
    <w:rsid w:val="006A6D64"/>
    <w:rsid w:val="006A6E06"/>
    <w:rsid w:val="006A6E39"/>
    <w:rsid w:val="006A6F42"/>
    <w:rsid w:val="006A6F82"/>
    <w:rsid w:val="006A6FA8"/>
    <w:rsid w:val="006A703A"/>
    <w:rsid w:val="006A703D"/>
    <w:rsid w:val="006A70A7"/>
    <w:rsid w:val="006A713A"/>
    <w:rsid w:val="006A714F"/>
    <w:rsid w:val="006A715A"/>
    <w:rsid w:val="006A71BD"/>
    <w:rsid w:val="006A721C"/>
    <w:rsid w:val="006A731F"/>
    <w:rsid w:val="006A7338"/>
    <w:rsid w:val="006A737B"/>
    <w:rsid w:val="006A739E"/>
    <w:rsid w:val="006A73A8"/>
    <w:rsid w:val="006A7409"/>
    <w:rsid w:val="006A7445"/>
    <w:rsid w:val="006A7466"/>
    <w:rsid w:val="006A74A8"/>
    <w:rsid w:val="006A74BF"/>
    <w:rsid w:val="006A74FD"/>
    <w:rsid w:val="006A758B"/>
    <w:rsid w:val="006A7633"/>
    <w:rsid w:val="006A76B3"/>
    <w:rsid w:val="006A7715"/>
    <w:rsid w:val="006A774A"/>
    <w:rsid w:val="006A77C8"/>
    <w:rsid w:val="006A799B"/>
    <w:rsid w:val="006A7AA8"/>
    <w:rsid w:val="006A7ABD"/>
    <w:rsid w:val="006A7B92"/>
    <w:rsid w:val="006A7BA8"/>
    <w:rsid w:val="006A7C1E"/>
    <w:rsid w:val="006A7C53"/>
    <w:rsid w:val="006A7D59"/>
    <w:rsid w:val="006A7D69"/>
    <w:rsid w:val="006A7E30"/>
    <w:rsid w:val="006A7E3C"/>
    <w:rsid w:val="006A7EDB"/>
    <w:rsid w:val="006A7F29"/>
    <w:rsid w:val="006A7FAE"/>
    <w:rsid w:val="006B002C"/>
    <w:rsid w:val="006B00CC"/>
    <w:rsid w:val="006B00EE"/>
    <w:rsid w:val="006B0111"/>
    <w:rsid w:val="006B0260"/>
    <w:rsid w:val="006B02AF"/>
    <w:rsid w:val="006B02C7"/>
    <w:rsid w:val="006B02EC"/>
    <w:rsid w:val="006B031D"/>
    <w:rsid w:val="006B032D"/>
    <w:rsid w:val="006B0397"/>
    <w:rsid w:val="006B03A1"/>
    <w:rsid w:val="006B04A7"/>
    <w:rsid w:val="006B04DD"/>
    <w:rsid w:val="006B053F"/>
    <w:rsid w:val="006B0541"/>
    <w:rsid w:val="006B06BC"/>
    <w:rsid w:val="006B06C7"/>
    <w:rsid w:val="006B0712"/>
    <w:rsid w:val="006B0773"/>
    <w:rsid w:val="006B07B2"/>
    <w:rsid w:val="006B07D5"/>
    <w:rsid w:val="006B07E9"/>
    <w:rsid w:val="006B0889"/>
    <w:rsid w:val="006B0897"/>
    <w:rsid w:val="006B093F"/>
    <w:rsid w:val="006B0977"/>
    <w:rsid w:val="006B0A46"/>
    <w:rsid w:val="006B0AEF"/>
    <w:rsid w:val="006B0B07"/>
    <w:rsid w:val="006B0BC7"/>
    <w:rsid w:val="006B0BDD"/>
    <w:rsid w:val="006B0BF2"/>
    <w:rsid w:val="006B0C2D"/>
    <w:rsid w:val="006B0D0F"/>
    <w:rsid w:val="006B0E76"/>
    <w:rsid w:val="006B0E84"/>
    <w:rsid w:val="006B0EED"/>
    <w:rsid w:val="006B0F55"/>
    <w:rsid w:val="006B0FD9"/>
    <w:rsid w:val="006B1017"/>
    <w:rsid w:val="006B1071"/>
    <w:rsid w:val="006B1100"/>
    <w:rsid w:val="006B1106"/>
    <w:rsid w:val="006B112B"/>
    <w:rsid w:val="006B1148"/>
    <w:rsid w:val="006B11E9"/>
    <w:rsid w:val="006B1226"/>
    <w:rsid w:val="006B1280"/>
    <w:rsid w:val="006B1284"/>
    <w:rsid w:val="006B12E4"/>
    <w:rsid w:val="006B143F"/>
    <w:rsid w:val="006B14EB"/>
    <w:rsid w:val="006B158A"/>
    <w:rsid w:val="006B15B5"/>
    <w:rsid w:val="006B1606"/>
    <w:rsid w:val="006B1634"/>
    <w:rsid w:val="006B1646"/>
    <w:rsid w:val="006B1684"/>
    <w:rsid w:val="006B16C7"/>
    <w:rsid w:val="006B174E"/>
    <w:rsid w:val="006B1804"/>
    <w:rsid w:val="006B1870"/>
    <w:rsid w:val="006B1878"/>
    <w:rsid w:val="006B18CF"/>
    <w:rsid w:val="006B1901"/>
    <w:rsid w:val="006B1B84"/>
    <w:rsid w:val="006B1BE0"/>
    <w:rsid w:val="006B1C8C"/>
    <w:rsid w:val="006B1DDC"/>
    <w:rsid w:val="006B1E29"/>
    <w:rsid w:val="006B1E84"/>
    <w:rsid w:val="006B2005"/>
    <w:rsid w:val="006B202D"/>
    <w:rsid w:val="006B222E"/>
    <w:rsid w:val="006B22C7"/>
    <w:rsid w:val="006B235F"/>
    <w:rsid w:val="006B2390"/>
    <w:rsid w:val="006B23BF"/>
    <w:rsid w:val="006B246F"/>
    <w:rsid w:val="006B259A"/>
    <w:rsid w:val="006B25C7"/>
    <w:rsid w:val="006B2622"/>
    <w:rsid w:val="006B26D6"/>
    <w:rsid w:val="006B26F7"/>
    <w:rsid w:val="006B283A"/>
    <w:rsid w:val="006B2883"/>
    <w:rsid w:val="006B28EE"/>
    <w:rsid w:val="006B2970"/>
    <w:rsid w:val="006B29A0"/>
    <w:rsid w:val="006B29CF"/>
    <w:rsid w:val="006B2B43"/>
    <w:rsid w:val="006B2BFF"/>
    <w:rsid w:val="006B2C4A"/>
    <w:rsid w:val="006B2C72"/>
    <w:rsid w:val="006B2C85"/>
    <w:rsid w:val="006B2D4E"/>
    <w:rsid w:val="006B2D7B"/>
    <w:rsid w:val="006B2E02"/>
    <w:rsid w:val="006B2EE5"/>
    <w:rsid w:val="006B3042"/>
    <w:rsid w:val="006B30DB"/>
    <w:rsid w:val="006B31B6"/>
    <w:rsid w:val="006B31D7"/>
    <w:rsid w:val="006B320F"/>
    <w:rsid w:val="006B3283"/>
    <w:rsid w:val="006B333E"/>
    <w:rsid w:val="006B335C"/>
    <w:rsid w:val="006B3390"/>
    <w:rsid w:val="006B347A"/>
    <w:rsid w:val="006B3612"/>
    <w:rsid w:val="006B3689"/>
    <w:rsid w:val="006B36DF"/>
    <w:rsid w:val="006B36F0"/>
    <w:rsid w:val="006B36FF"/>
    <w:rsid w:val="006B3721"/>
    <w:rsid w:val="006B3754"/>
    <w:rsid w:val="006B37F2"/>
    <w:rsid w:val="006B3810"/>
    <w:rsid w:val="006B389D"/>
    <w:rsid w:val="006B3930"/>
    <w:rsid w:val="006B3995"/>
    <w:rsid w:val="006B3A00"/>
    <w:rsid w:val="006B3B05"/>
    <w:rsid w:val="006B3B48"/>
    <w:rsid w:val="006B3B68"/>
    <w:rsid w:val="006B3BA5"/>
    <w:rsid w:val="006B3C47"/>
    <w:rsid w:val="006B3C69"/>
    <w:rsid w:val="006B3D18"/>
    <w:rsid w:val="006B3D72"/>
    <w:rsid w:val="006B3D7D"/>
    <w:rsid w:val="006B3D7F"/>
    <w:rsid w:val="006B3E83"/>
    <w:rsid w:val="006B3F03"/>
    <w:rsid w:val="006B41AE"/>
    <w:rsid w:val="006B42A1"/>
    <w:rsid w:val="006B4330"/>
    <w:rsid w:val="006B43CD"/>
    <w:rsid w:val="006B44F5"/>
    <w:rsid w:val="006B456D"/>
    <w:rsid w:val="006B4699"/>
    <w:rsid w:val="006B46D0"/>
    <w:rsid w:val="006B4749"/>
    <w:rsid w:val="006B4757"/>
    <w:rsid w:val="006B47B8"/>
    <w:rsid w:val="006B486F"/>
    <w:rsid w:val="006B48A7"/>
    <w:rsid w:val="006B4A96"/>
    <w:rsid w:val="006B4C2C"/>
    <w:rsid w:val="006B4D06"/>
    <w:rsid w:val="006B4E19"/>
    <w:rsid w:val="006B4E9A"/>
    <w:rsid w:val="006B4EF0"/>
    <w:rsid w:val="006B4F95"/>
    <w:rsid w:val="006B4FC0"/>
    <w:rsid w:val="006B5032"/>
    <w:rsid w:val="006B5033"/>
    <w:rsid w:val="006B5060"/>
    <w:rsid w:val="006B5061"/>
    <w:rsid w:val="006B5093"/>
    <w:rsid w:val="006B5283"/>
    <w:rsid w:val="006B52D2"/>
    <w:rsid w:val="006B52EA"/>
    <w:rsid w:val="006B5304"/>
    <w:rsid w:val="006B5353"/>
    <w:rsid w:val="006B5414"/>
    <w:rsid w:val="006B544C"/>
    <w:rsid w:val="006B5500"/>
    <w:rsid w:val="006B563F"/>
    <w:rsid w:val="006B569B"/>
    <w:rsid w:val="006B5750"/>
    <w:rsid w:val="006B5813"/>
    <w:rsid w:val="006B590A"/>
    <w:rsid w:val="006B592F"/>
    <w:rsid w:val="006B59E9"/>
    <w:rsid w:val="006B5A15"/>
    <w:rsid w:val="006B5AA0"/>
    <w:rsid w:val="006B5B0F"/>
    <w:rsid w:val="006B5BF6"/>
    <w:rsid w:val="006B5C95"/>
    <w:rsid w:val="006B5C96"/>
    <w:rsid w:val="006B5D9B"/>
    <w:rsid w:val="006B5E29"/>
    <w:rsid w:val="006B5E2B"/>
    <w:rsid w:val="006B5E48"/>
    <w:rsid w:val="006B5E55"/>
    <w:rsid w:val="006B5EAA"/>
    <w:rsid w:val="006B5EB4"/>
    <w:rsid w:val="006B603B"/>
    <w:rsid w:val="006B6050"/>
    <w:rsid w:val="006B6161"/>
    <w:rsid w:val="006B6173"/>
    <w:rsid w:val="006B6226"/>
    <w:rsid w:val="006B6242"/>
    <w:rsid w:val="006B6244"/>
    <w:rsid w:val="006B629E"/>
    <w:rsid w:val="006B6319"/>
    <w:rsid w:val="006B6334"/>
    <w:rsid w:val="006B647A"/>
    <w:rsid w:val="006B64B3"/>
    <w:rsid w:val="006B64EF"/>
    <w:rsid w:val="006B64F3"/>
    <w:rsid w:val="006B6549"/>
    <w:rsid w:val="006B65B5"/>
    <w:rsid w:val="006B667A"/>
    <w:rsid w:val="006B66BE"/>
    <w:rsid w:val="006B6734"/>
    <w:rsid w:val="006B67B8"/>
    <w:rsid w:val="006B67BB"/>
    <w:rsid w:val="006B6987"/>
    <w:rsid w:val="006B69EF"/>
    <w:rsid w:val="006B6A5B"/>
    <w:rsid w:val="006B6A60"/>
    <w:rsid w:val="006B6AE3"/>
    <w:rsid w:val="006B6C2B"/>
    <w:rsid w:val="006B6C57"/>
    <w:rsid w:val="006B6C65"/>
    <w:rsid w:val="006B6D66"/>
    <w:rsid w:val="006B6D9B"/>
    <w:rsid w:val="006B6ED4"/>
    <w:rsid w:val="006B6FC7"/>
    <w:rsid w:val="006B6FE3"/>
    <w:rsid w:val="006B7081"/>
    <w:rsid w:val="006B7231"/>
    <w:rsid w:val="006B7305"/>
    <w:rsid w:val="006B7416"/>
    <w:rsid w:val="006B7447"/>
    <w:rsid w:val="006B749B"/>
    <w:rsid w:val="006B74EE"/>
    <w:rsid w:val="006B7577"/>
    <w:rsid w:val="006B758B"/>
    <w:rsid w:val="006B7616"/>
    <w:rsid w:val="006B7761"/>
    <w:rsid w:val="006B77AC"/>
    <w:rsid w:val="006B77C9"/>
    <w:rsid w:val="006B7849"/>
    <w:rsid w:val="006B786C"/>
    <w:rsid w:val="006B78D3"/>
    <w:rsid w:val="006B792E"/>
    <w:rsid w:val="006B7944"/>
    <w:rsid w:val="006B7A2E"/>
    <w:rsid w:val="006B7A8B"/>
    <w:rsid w:val="006B7AC5"/>
    <w:rsid w:val="006B7B0A"/>
    <w:rsid w:val="006B7B9A"/>
    <w:rsid w:val="006B7C1B"/>
    <w:rsid w:val="006B7C82"/>
    <w:rsid w:val="006B7D1C"/>
    <w:rsid w:val="006B7D7A"/>
    <w:rsid w:val="006B7E41"/>
    <w:rsid w:val="006B7E60"/>
    <w:rsid w:val="006B7EF6"/>
    <w:rsid w:val="006B7FA9"/>
    <w:rsid w:val="006B7FD3"/>
    <w:rsid w:val="006B7FF7"/>
    <w:rsid w:val="006C002E"/>
    <w:rsid w:val="006C007D"/>
    <w:rsid w:val="006C0112"/>
    <w:rsid w:val="006C0129"/>
    <w:rsid w:val="006C01E0"/>
    <w:rsid w:val="006C0211"/>
    <w:rsid w:val="006C025C"/>
    <w:rsid w:val="006C0276"/>
    <w:rsid w:val="006C029A"/>
    <w:rsid w:val="006C030F"/>
    <w:rsid w:val="006C033A"/>
    <w:rsid w:val="006C0369"/>
    <w:rsid w:val="006C0438"/>
    <w:rsid w:val="006C048A"/>
    <w:rsid w:val="006C04B1"/>
    <w:rsid w:val="006C04E5"/>
    <w:rsid w:val="006C04F0"/>
    <w:rsid w:val="006C056F"/>
    <w:rsid w:val="006C0604"/>
    <w:rsid w:val="006C0632"/>
    <w:rsid w:val="006C0677"/>
    <w:rsid w:val="006C067A"/>
    <w:rsid w:val="006C068C"/>
    <w:rsid w:val="006C06B7"/>
    <w:rsid w:val="006C0766"/>
    <w:rsid w:val="006C080B"/>
    <w:rsid w:val="006C084F"/>
    <w:rsid w:val="006C09B1"/>
    <w:rsid w:val="006C0A42"/>
    <w:rsid w:val="006C0ADD"/>
    <w:rsid w:val="006C0B3A"/>
    <w:rsid w:val="006C0B82"/>
    <w:rsid w:val="006C0C64"/>
    <w:rsid w:val="006C0D6E"/>
    <w:rsid w:val="006C0DDC"/>
    <w:rsid w:val="006C0DFB"/>
    <w:rsid w:val="006C0F49"/>
    <w:rsid w:val="006C0FF3"/>
    <w:rsid w:val="006C112F"/>
    <w:rsid w:val="006C11E4"/>
    <w:rsid w:val="006C122D"/>
    <w:rsid w:val="006C12CB"/>
    <w:rsid w:val="006C12D7"/>
    <w:rsid w:val="006C1383"/>
    <w:rsid w:val="006C153A"/>
    <w:rsid w:val="006C163E"/>
    <w:rsid w:val="006C1896"/>
    <w:rsid w:val="006C18B3"/>
    <w:rsid w:val="006C18C1"/>
    <w:rsid w:val="006C18C2"/>
    <w:rsid w:val="006C196E"/>
    <w:rsid w:val="006C199D"/>
    <w:rsid w:val="006C19AF"/>
    <w:rsid w:val="006C1A08"/>
    <w:rsid w:val="006C1A0A"/>
    <w:rsid w:val="006C1B1E"/>
    <w:rsid w:val="006C1C19"/>
    <w:rsid w:val="006C1C32"/>
    <w:rsid w:val="006C1C42"/>
    <w:rsid w:val="006C1D11"/>
    <w:rsid w:val="006C1D62"/>
    <w:rsid w:val="006C1DEB"/>
    <w:rsid w:val="006C1E2D"/>
    <w:rsid w:val="006C202F"/>
    <w:rsid w:val="006C2039"/>
    <w:rsid w:val="006C204E"/>
    <w:rsid w:val="006C20F8"/>
    <w:rsid w:val="006C2105"/>
    <w:rsid w:val="006C210D"/>
    <w:rsid w:val="006C2185"/>
    <w:rsid w:val="006C21FE"/>
    <w:rsid w:val="006C221A"/>
    <w:rsid w:val="006C226B"/>
    <w:rsid w:val="006C22BD"/>
    <w:rsid w:val="006C239E"/>
    <w:rsid w:val="006C23A3"/>
    <w:rsid w:val="006C23C9"/>
    <w:rsid w:val="006C23E4"/>
    <w:rsid w:val="006C242E"/>
    <w:rsid w:val="006C2464"/>
    <w:rsid w:val="006C2485"/>
    <w:rsid w:val="006C254D"/>
    <w:rsid w:val="006C2571"/>
    <w:rsid w:val="006C26AE"/>
    <w:rsid w:val="006C273E"/>
    <w:rsid w:val="006C28FE"/>
    <w:rsid w:val="006C2912"/>
    <w:rsid w:val="006C295D"/>
    <w:rsid w:val="006C2A56"/>
    <w:rsid w:val="006C2ADB"/>
    <w:rsid w:val="006C2B63"/>
    <w:rsid w:val="006C2BC1"/>
    <w:rsid w:val="006C2D27"/>
    <w:rsid w:val="006C2E08"/>
    <w:rsid w:val="006C2E3B"/>
    <w:rsid w:val="006C2E93"/>
    <w:rsid w:val="006C2E9E"/>
    <w:rsid w:val="006C2F41"/>
    <w:rsid w:val="006C2F79"/>
    <w:rsid w:val="006C2FEB"/>
    <w:rsid w:val="006C3102"/>
    <w:rsid w:val="006C3282"/>
    <w:rsid w:val="006C32B1"/>
    <w:rsid w:val="006C32D5"/>
    <w:rsid w:val="006C32DF"/>
    <w:rsid w:val="006C3373"/>
    <w:rsid w:val="006C3467"/>
    <w:rsid w:val="006C3488"/>
    <w:rsid w:val="006C35BA"/>
    <w:rsid w:val="006C3683"/>
    <w:rsid w:val="006C3699"/>
    <w:rsid w:val="006C3768"/>
    <w:rsid w:val="006C379E"/>
    <w:rsid w:val="006C3863"/>
    <w:rsid w:val="006C3894"/>
    <w:rsid w:val="006C39B8"/>
    <w:rsid w:val="006C3A63"/>
    <w:rsid w:val="006C3ACB"/>
    <w:rsid w:val="006C3BF7"/>
    <w:rsid w:val="006C3C1F"/>
    <w:rsid w:val="006C3C48"/>
    <w:rsid w:val="006C3CC3"/>
    <w:rsid w:val="006C3CFB"/>
    <w:rsid w:val="006C3D29"/>
    <w:rsid w:val="006C3D51"/>
    <w:rsid w:val="006C3E75"/>
    <w:rsid w:val="006C3EB8"/>
    <w:rsid w:val="006C4027"/>
    <w:rsid w:val="006C407E"/>
    <w:rsid w:val="006C4175"/>
    <w:rsid w:val="006C4187"/>
    <w:rsid w:val="006C41D2"/>
    <w:rsid w:val="006C4279"/>
    <w:rsid w:val="006C429D"/>
    <w:rsid w:val="006C42EE"/>
    <w:rsid w:val="006C441F"/>
    <w:rsid w:val="006C44A0"/>
    <w:rsid w:val="006C44A7"/>
    <w:rsid w:val="006C457F"/>
    <w:rsid w:val="006C45C6"/>
    <w:rsid w:val="006C46A0"/>
    <w:rsid w:val="006C4818"/>
    <w:rsid w:val="006C4939"/>
    <w:rsid w:val="006C4966"/>
    <w:rsid w:val="006C49DB"/>
    <w:rsid w:val="006C4A6F"/>
    <w:rsid w:val="006C4BB2"/>
    <w:rsid w:val="006C4C97"/>
    <w:rsid w:val="006C4D75"/>
    <w:rsid w:val="006C4D8B"/>
    <w:rsid w:val="006C4D95"/>
    <w:rsid w:val="006C4E90"/>
    <w:rsid w:val="006C4EF9"/>
    <w:rsid w:val="006C500A"/>
    <w:rsid w:val="006C50BD"/>
    <w:rsid w:val="006C5117"/>
    <w:rsid w:val="006C519B"/>
    <w:rsid w:val="006C51C5"/>
    <w:rsid w:val="006C5203"/>
    <w:rsid w:val="006C5266"/>
    <w:rsid w:val="006C5300"/>
    <w:rsid w:val="006C53DD"/>
    <w:rsid w:val="006C5503"/>
    <w:rsid w:val="006C55E7"/>
    <w:rsid w:val="006C56C1"/>
    <w:rsid w:val="006C57A3"/>
    <w:rsid w:val="006C592B"/>
    <w:rsid w:val="006C5978"/>
    <w:rsid w:val="006C5A14"/>
    <w:rsid w:val="006C5ADB"/>
    <w:rsid w:val="006C5AF6"/>
    <w:rsid w:val="006C5B04"/>
    <w:rsid w:val="006C5BB4"/>
    <w:rsid w:val="006C5CAE"/>
    <w:rsid w:val="006C5D46"/>
    <w:rsid w:val="006C5D63"/>
    <w:rsid w:val="006C5DE1"/>
    <w:rsid w:val="006C5DFC"/>
    <w:rsid w:val="006C5E8E"/>
    <w:rsid w:val="006C5EC3"/>
    <w:rsid w:val="006C5F85"/>
    <w:rsid w:val="006C6091"/>
    <w:rsid w:val="006C61F3"/>
    <w:rsid w:val="006C6235"/>
    <w:rsid w:val="006C6266"/>
    <w:rsid w:val="006C62A9"/>
    <w:rsid w:val="006C62EB"/>
    <w:rsid w:val="006C6351"/>
    <w:rsid w:val="006C63B3"/>
    <w:rsid w:val="006C646C"/>
    <w:rsid w:val="006C64BE"/>
    <w:rsid w:val="006C6533"/>
    <w:rsid w:val="006C6543"/>
    <w:rsid w:val="006C65A9"/>
    <w:rsid w:val="006C65B7"/>
    <w:rsid w:val="006C6636"/>
    <w:rsid w:val="006C674D"/>
    <w:rsid w:val="006C68A1"/>
    <w:rsid w:val="006C68F5"/>
    <w:rsid w:val="006C6950"/>
    <w:rsid w:val="006C69B6"/>
    <w:rsid w:val="006C6C26"/>
    <w:rsid w:val="006C6C97"/>
    <w:rsid w:val="006C6CF4"/>
    <w:rsid w:val="006C6D09"/>
    <w:rsid w:val="006C6D7A"/>
    <w:rsid w:val="006C6D92"/>
    <w:rsid w:val="006C6E27"/>
    <w:rsid w:val="006C6E31"/>
    <w:rsid w:val="006C6E44"/>
    <w:rsid w:val="006C6E82"/>
    <w:rsid w:val="006C6EBC"/>
    <w:rsid w:val="006C6ED1"/>
    <w:rsid w:val="006C6EF5"/>
    <w:rsid w:val="006C6F69"/>
    <w:rsid w:val="006C70CC"/>
    <w:rsid w:val="006C70CF"/>
    <w:rsid w:val="006C7182"/>
    <w:rsid w:val="006C71E7"/>
    <w:rsid w:val="006C72A7"/>
    <w:rsid w:val="006C73E7"/>
    <w:rsid w:val="006C7488"/>
    <w:rsid w:val="006C74A5"/>
    <w:rsid w:val="006C74D9"/>
    <w:rsid w:val="006C75D7"/>
    <w:rsid w:val="006C768D"/>
    <w:rsid w:val="006C77EE"/>
    <w:rsid w:val="006C792D"/>
    <w:rsid w:val="006C7A78"/>
    <w:rsid w:val="006C7A95"/>
    <w:rsid w:val="006C7AE7"/>
    <w:rsid w:val="006C7B08"/>
    <w:rsid w:val="006C7B24"/>
    <w:rsid w:val="006C7B84"/>
    <w:rsid w:val="006C7BD6"/>
    <w:rsid w:val="006C7BDE"/>
    <w:rsid w:val="006C7C0F"/>
    <w:rsid w:val="006C7C6F"/>
    <w:rsid w:val="006C7CE8"/>
    <w:rsid w:val="006C7E1D"/>
    <w:rsid w:val="006C7ED3"/>
    <w:rsid w:val="006C7F6C"/>
    <w:rsid w:val="006C7FA8"/>
    <w:rsid w:val="006C7FD4"/>
    <w:rsid w:val="006D000C"/>
    <w:rsid w:val="006D0078"/>
    <w:rsid w:val="006D009A"/>
    <w:rsid w:val="006D017C"/>
    <w:rsid w:val="006D018C"/>
    <w:rsid w:val="006D0198"/>
    <w:rsid w:val="006D035B"/>
    <w:rsid w:val="006D0390"/>
    <w:rsid w:val="006D0392"/>
    <w:rsid w:val="006D0406"/>
    <w:rsid w:val="006D0497"/>
    <w:rsid w:val="006D052A"/>
    <w:rsid w:val="006D0530"/>
    <w:rsid w:val="006D056A"/>
    <w:rsid w:val="006D0612"/>
    <w:rsid w:val="006D0724"/>
    <w:rsid w:val="006D0725"/>
    <w:rsid w:val="006D07FF"/>
    <w:rsid w:val="006D0807"/>
    <w:rsid w:val="006D082B"/>
    <w:rsid w:val="006D0900"/>
    <w:rsid w:val="006D0916"/>
    <w:rsid w:val="006D09D6"/>
    <w:rsid w:val="006D09F6"/>
    <w:rsid w:val="006D0AA5"/>
    <w:rsid w:val="006D0ADF"/>
    <w:rsid w:val="006D0B41"/>
    <w:rsid w:val="006D0B85"/>
    <w:rsid w:val="006D0C8F"/>
    <w:rsid w:val="006D0C9B"/>
    <w:rsid w:val="006D0CAF"/>
    <w:rsid w:val="006D0CC3"/>
    <w:rsid w:val="006D0D24"/>
    <w:rsid w:val="006D0DA0"/>
    <w:rsid w:val="006D0DB1"/>
    <w:rsid w:val="006D0E1A"/>
    <w:rsid w:val="006D0E4D"/>
    <w:rsid w:val="006D0E6A"/>
    <w:rsid w:val="006D0E92"/>
    <w:rsid w:val="006D0F62"/>
    <w:rsid w:val="006D0F66"/>
    <w:rsid w:val="006D1005"/>
    <w:rsid w:val="006D1111"/>
    <w:rsid w:val="006D11A9"/>
    <w:rsid w:val="006D11D7"/>
    <w:rsid w:val="006D12A9"/>
    <w:rsid w:val="006D12E3"/>
    <w:rsid w:val="006D12EE"/>
    <w:rsid w:val="006D136C"/>
    <w:rsid w:val="006D150E"/>
    <w:rsid w:val="006D1527"/>
    <w:rsid w:val="006D1574"/>
    <w:rsid w:val="006D1595"/>
    <w:rsid w:val="006D15D3"/>
    <w:rsid w:val="006D1774"/>
    <w:rsid w:val="006D197D"/>
    <w:rsid w:val="006D1A87"/>
    <w:rsid w:val="006D1AA8"/>
    <w:rsid w:val="006D1C0E"/>
    <w:rsid w:val="006D1C42"/>
    <w:rsid w:val="006D1C6F"/>
    <w:rsid w:val="006D1C7A"/>
    <w:rsid w:val="006D1CAD"/>
    <w:rsid w:val="006D1D15"/>
    <w:rsid w:val="006D1D5F"/>
    <w:rsid w:val="006D1DF3"/>
    <w:rsid w:val="006D1F42"/>
    <w:rsid w:val="006D1F97"/>
    <w:rsid w:val="006D2050"/>
    <w:rsid w:val="006D2105"/>
    <w:rsid w:val="006D2142"/>
    <w:rsid w:val="006D2143"/>
    <w:rsid w:val="006D21CB"/>
    <w:rsid w:val="006D2223"/>
    <w:rsid w:val="006D2245"/>
    <w:rsid w:val="006D22C7"/>
    <w:rsid w:val="006D233B"/>
    <w:rsid w:val="006D237C"/>
    <w:rsid w:val="006D244B"/>
    <w:rsid w:val="006D249A"/>
    <w:rsid w:val="006D24C3"/>
    <w:rsid w:val="006D2537"/>
    <w:rsid w:val="006D25A2"/>
    <w:rsid w:val="006D2623"/>
    <w:rsid w:val="006D263E"/>
    <w:rsid w:val="006D2689"/>
    <w:rsid w:val="006D26B7"/>
    <w:rsid w:val="006D29A2"/>
    <w:rsid w:val="006D29E7"/>
    <w:rsid w:val="006D2AA4"/>
    <w:rsid w:val="006D2B9F"/>
    <w:rsid w:val="006D2C04"/>
    <w:rsid w:val="006D2C2F"/>
    <w:rsid w:val="006D2C92"/>
    <w:rsid w:val="006D2CA5"/>
    <w:rsid w:val="006D2D3A"/>
    <w:rsid w:val="006D2DBA"/>
    <w:rsid w:val="006D2EA4"/>
    <w:rsid w:val="006D2EB3"/>
    <w:rsid w:val="006D2EFA"/>
    <w:rsid w:val="006D2F3C"/>
    <w:rsid w:val="006D2F77"/>
    <w:rsid w:val="006D2F7F"/>
    <w:rsid w:val="006D2F9C"/>
    <w:rsid w:val="006D30A7"/>
    <w:rsid w:val="006D30D2"/>
    <w:rsid w:val="006D30DA"/>
    <w:rsid w:val="006D3104"/>
    <w:rsid w:val="006D3136"/>
    <w:rsid w:val="006D313D"/>
    <w:rsid w:val="006D33A8"/>
    <w:rsid w:val="006D3469"/>
    <w:rsid w:val="006D35B0"/>
    <w:rsid w:val="006D35FD"/>
    <w:rsid w:val="006D363A"/>
    <w:rsid w:val="006D36C1"/>
    <w:rsid w:val="006D3758"/>
    <w:rsid w:val="006D3759"/>
    <w:rsid w:val="006D377A"/>
    <w:rsid w:val="006D388D"/>
    <w:rsid w:val="006D3934"/>
    <w:rsid w:val="006D397B"/>
    <w:rsid w:val="006D3B4B"/>
    <w:rsid w:val="006D3B6A"/>
    <w:rsid w:val="006D3CBE"/>
    <w:rsid w:val="006D3D9C"/>
    <w:rsid w:val="006D3F75"/>
    <w:rsid w:val="006D3FD2"/>
    <w:rsid w:val="006D404F"/>
    <w:rsid w:val="006D4067"/>
    <w:rsid w:val="006D406D"/>
    <w:rsid w:val="006D40FF"/>
    <w:rsid w:val="006D41A1"/>
    <w:rsid w:val="006D41EE"/>
    <w:rsid w:val="006D4265"/>
    <w:rsid w:val="006D43C3"/>
    <w:rsid w:val="006D4438"/>
    <w:rsid w:val="006D44C3"/>
    <w:rsid w:val="006D44EC"/>
    <w:rsid w:val="006D45DD"/>
    <w:rsid w:val="006D4668"/>
    <w:rsid w:val="006D46B3"/>
    <w:rsid w:val="006D46D2"/>
    <w:rsid w:val="006D46F4"/>
    <w:rsid w:val="006D4734"/>
    <w:rsid w:val="006D47F9"/>
    <w:rsid w:val="006D4847"/>
    <w:rsid w:val="006D48AE"/>
    <w:rsid w:val="006D48B6"/>
    <w:rsid w:val="006D49EE"/>
    <w:rsid w:val="006D4A13"/>
    <w:rsid w:val="006D4B82"/>
    <w:rsid w:val="006D4BDC"/>
    <w:rsid w:val="006D4BF3"/>
    <w:rsid w:val="006D4C2B"/>
    <w:rsid w:val="006D4C4B"/>
    <w:rsid w:val="006D4CE6"/>
    <w:rsid w:val="006D4D92"/>
    <w:rsid w:val="006D4DC9"/>
    <w:rsid w:val="006D4E34"/>
    <w:rsid w:val="006D4EB0"/>
    <w:rsid w:val="006D4F73"/>
    <w:rsid w:val="006D4F8C"/>
    <w:rsid w:val="006D4FA7"/>
    <w:rsid w:val="006D508E"/>
    <w:rsid w:val="006D50C7"/>
    <w:rsid w:val="006D5114"/>
    <w:rsid w:val="006D51B5"/>
    <w:rsid w:val="006D51EF"/>
    <w:rsid w:val="006D522E"/>
    <w:rsid w:val="006D5249"/>
    <w:rsid w:val="006D529E"/>
    <w:rsid w:val="006D52AA"/>
    <w:rsid w:val="006D52D9"/>
    <w:rsid w:val="006D52F9"/>
    <w:rsid w:val="006D5311"/>
    <w:rsid w:val="006D5340"/>
    <w:rsid w:val="006D534F"/>
    <w:rsid w:val="006D5528"/>
    <w:rsid w:val="006D5687"/>
    <w:rsid w:val="006D56BD"/>
    <w:rsid w:val="006D56BF"/>
    <w:rsid w:val="006D5730"/>
    <w:rsid w:val="006D57E2"/>
    <w:rsid w:val="006D582A"/>
    <w:rsid w:val="006D58EF"/>
    <w:rsid w:val="006D5942"/>
    <w:rsid w:val="006D597C"/>
    <w:rsid w:val="006D59DD"/>
    <w:rsid w:val="006D59F6"/>
    <w:rsid w:val="006D5B16"/>
    <w:rsid w:val="006D5C9C"/>
    <w:rsid w:val="006D5D62"/>
    <w:rsid w:val="006D5F5A"/>
    <w:rsid w:val="006D5F65"/>
    <w:rsid w:val="006D5FD5"/>
    <w:rsid w:val="006D602E"/>
    <w:rsid w:val="006D60EB"/>
    <w:rsid w:val="006D61B7"/>
    <w:rsid w:val="006D627E"/>
    <w:rsid w:val="006D62E6"/>
    <w:rsid w:val="006D6499"/>
    <w:rsid w:val="006D6563"/>
    <w:rsid w:val="006D65A5"/>
    <w:rsid w:val="006D66E3"/>
    <w:rsid w:val="006D6775"/>
    <w:rsid w:val="006D687B"/>
    <w:rsid w:val="006D68A6"/>
    <w:rsid w:val="006D68C8"/>
    <w:rsid w:val="006D6A23"/>
    <w:rsid w:val="006D6A72"/>
    <w:rsid w:val="006D6ACE"/>
    <w:rsid w:val="006D6B03"/>
    <w:rsid w:val="006D6B5D"/>
    <w:rsid w:val="006D6B7B"/>
    <w:rsid w:val="006D6BAC"/>
    <w:rsid w:val="006D6C87"/>
    <w:rsid w:val="006D6D97"/>
    <w:rsid w:val="006D6D98"/>
    <w:rsid w:val="006D6E95"/>
    <w:rsid w:val="006D6F66"/>
    <w:rsid w:val="006D6FB2"/>
    <w:rsid w:val="006D6FDA"/>
    <w:rsid w:val="006D7041"/>
    <w:rsid w:val="006D70B3"/>
    <w:rsid w:val="006D7135"/>
    <w:rsid w:val="006D7199"/>
    <w:rsid w:val="006D71CC"/>
    <w:rsid w:val="006D7252"/>
    <w:rsid w:val="006D7312"/>
    <w:rsid w:val="006D73C4"/>
    <w:rsid w:val="006D744B"/>
    <w:rsid w:val="006D7468"/>
    <w:rsid w:val="006D74C2"/>
    <w:rsid w:val="006D74C3"/>
    <w:rsid w:val="006D7500"/>
    <w:rsid w:val="006D7511"/>
    <w:rsid w:val="006D7518"/>
    <w:rsid w:val="006D7528"/>
    <w:rsid w:val="006D757B"/>
    <w:rsid w:val="006D764E"/>
    <w:rsid w:val="006D777D"/>
    <w:rsid w:val="006D77CD"/>
    <w:rsid w:val="006D78D8"/>
    <w:rsid w:val="006D78EA"/>
    <w:rsid w:val="006D7923"/>
    <w:rsid w:val="006D7937"/>
    <w:rsid w:val="006D794D"/>
    <w:rsid w:val="006D7990"/>
    <w:rsid w:val="006D7993"/>
    <w:rsid w:val="006D79CB"/>
    <w:rsid w:val="006D7A39"/>
    <w:rsid w:val="006D7A52"/>
    <w:rsid w:val="006D7AD2"/>
    <w:rsid w:val="006D7AEA"/>
    <w:rsid w:val="006D7B67"/>
    <w:rsid w:val="006D7C1B"/>
    <w:rsid w:val="006D7C48"/>
    <w:rsid w:val="006D7D76"/>
    <w:rsid w:val="006D7DA8"/>
    <w:rsid w:val="006D7E7F"/>
    <w:rsid w:val="006D7F48"/>
    <w:rsid w:val="006D7F60"/>
    <w:rsid w:val="006D7F98"/>
    <w:rsid w:val="006D8086"/>
    <w:rsid w:val="006E0160"/>
    <w:rsid w:val="006E02FA"/>
    <w:rsid w:val="006E0392"/>
    <w:rsid w:val="006E0504"/>
    <w:rsid w:val="006E0552"/>
    <w:rsid w:val="006E055A"/>
    <w:rsid w:val="006E05CF"/>
    <w:rsid w:val="006E05D0"/>
    <w:rsid w:val="006E05F7"/>
    <w:rsid w:val="006E067C"/>
    <w:rsid w:val="006E068A"/>
    <w:rsid w:val="006E0695"/>
    <w:rsid w:val="006E0756"/>
    <w:rsid w:val="006E0767"/>
    <w:rsid w:val="006E07D3"/>
    <w:rsid w:val="006E0896"/>
    <w:rsid w:val="006E09C5"/>
    <w:rsid w:val="006E0AD8"/>
    <w:rsid w:val="006E0B1A"/>
    <w:rsid w:val="006E0BDF"/>
    <w:rsid w:val="006E0C17"/>
    <w:rsid w:val="006E0C2F"/>
    <w:rsid w:val="006E0D55"/>
    <w:rsid w:val="006E0D6E"/>
    <w:rsid w:val="006E0EF4"/>
    <w:rsid w:val="006E0F51"/>
    <w:rsid w:val="006E0FEB"/>
    <w:rsid w:val="006E1058"/>
    <w:rsid w:val="006E110F"/>
    <w:rsid w:val="006E1158"/>
    <w:rsid w:val="006E11AE"/>
    <w:rsid w:val="006E1211"/>
    <w:rsid w:val="006E123B"/>
    <w:rsid w:val="006E1271"/>
    <w:rsid w:val="006E12AD"/>
    <w:rsid w:val="006E12B0"/>
    <w:rsid w:val="006E1440"/>
    <w:rsid w:val="006E1513"/>
    <w:rsid w:val="006E151C"/>
    <w:rsid w:val="006E152E"/>
    <w:rsid w:val="006E172B"/>
    <w:rsid w:val="006E1762"/>
    <w:rsid w:val="006E181B"/>
    <w:rsid w:val="006E1906"/>
    <w:rsid w:val="006E1935"/>
    <w:rsid w:val="006E1961"/>
    <w:rsid w:val="006E19C3"/>
    <w:rsid w:val="006E19D6"/>
    <w:rsid w:val="006E1A62"/>
    <w:rsid w:val="006E1A9E"/>
    <w:rsid w:val="006E1AB6"/>
    <w:rsid w:val="006E1C59"/>
    <w:rsid w:val="006E1D10"/>
    <w:rsid w:val="006E1DEC"/>
    <w:rsid w:val="006E1F07"/>
    <w:rsid w:val="006E1FE8"/>
    <w:rsid w:val="006E2019"/>
    <w:rsid w:val="006E2039"/>
    <w:rsid w:val="006E2048"/>
    <w:rsid w:val="006E2238"/>
    <w:rsid w:val="006E22A9"/>
    <w:rsid w:val="006E2399"/>
    <w:rsid w:val="006E2418"/>
    <w:rsid w:val="006E2468"/>
    <w:rsid w:val="006E24D3"/>
    <w:rsid w:val="006E24DD"/>
    <w:rsid w:val="006E250C"/>
    <w:rsid w:val="006E25A9"/>
    <w:rsid w:val="006E2653"/>
    <w:rsid w:val="006E269E"/>
    <w:rsid w:val="006E26B0"/>
    <w:rsid w:val="006E26B8"/>
    <w:rsid w:val="006E275B"/>
    <w:rsid w:val="006E2855"/>
    <w:rsid w:val="006E2869"/>
    <w:rsid w:val="006E28C3"/>
    <w:rsid w:val="006E29C8"/>
    <w:rsid w:val="006E2A77"/>
    <w:rsid w:val="006E2BCD"/>
    <w:rsid w:val="006E2BD0"/>
    <w:rsid w:val="006E2BF3"/>
    <w:rsid w:val="006E2C08"/>
    <w:rsid w:val="006E2C22"/>
    <w:rsid w:val="006E2C3E"/>
    <w:rsid w:val="006E2C75"/>
    <w:rsid w:val="006E2CEC"/>
    <w:rsid w:val="006E2D9F"/>
    <w:rsid w:val="006E2DA0"/>
    <w:rsid w:val="006E2EA9"/>
    <w:rsid w:val="006E2EF4"/>
    <w:rsid w:val="006E2F63"/>
    <w:rsid w:val="006E30CB"/>
    <w:rsid w:val="006E3101"/>
    <w:rsid w:val="006E314B"/>
    <w:rsid w:val="006E3166"/>
    <w:rsid w:val="006E3188"/>
    <w:rsid w:val="006E3189"/>
    <w:rsid w:val="006E3275"/>
    <w:rsid w:val="006E33B9"/>
    <w:rsid w:val="006E33FE"/>
    <w:rsid w:val="006E341C"/>
    <w:rsid w:val="006E35D2"/>
    <w:rsid w:val="006E36DF"/>
    <w:rsid w:val="006E36F3"/>
    <w:rsid w:val="006E37B4"/>
    <w:rsid w:val="006E394B"/>
    <w:rsid w:val="006E39AD"/>
    <w:rsid w:val="006E3AD4"/>
    <w:rsid w:val="006E3B4D"/>
    <w:rsid w:val="006E3B79"/>
    <w:rsid w:val="006E3C47"/>
    <w:rsid w:val="006E3C6D"/>
    <w:rsid w:val="006E3C8B"/>
    <w:rsid w:val="006E3CAB"/>
    <w:rsid w:val="006E3CD7"/>
    <w:rsid w:val="006E3D0D"/>
    <w:rsid w:val="006E3D7F"/>
    <w:rsid w:val="006E3DBC"/>
    <w:rsid w:val="006E3DE4"/>
    <w:rsid w:val="006E3E8B"/>
    <w:rsid w:val="006E4018"/>
    <w:rsid w:val="006E4170"/>
    <w:rsid w:val="006E43BD"/>
    <w:rsid w:val="006E4490"/>
    <w:rsid w:val="006E44C5"/>
    <w:rsid w:val="006E4583"/>
    <w:rsid w:val="006E468E"/>
    <w:rsid w:val="006E4739"/>
    <w:rsid w:val="006E4891"/>
    <w:rsid w:val="006E48D3"/>
    <w:rsid w:val="006E4989"/>
    <w:rsid w:val="006E49ED"/>
    <w:rsid w:val="006E4A1E"/>
    <w:rsid w:val="006E4A8D"/>
    <w:rsid w:val="006E4A8E"/>
    <w:rsid w:val="006E4AA4"/>
    <w:rsid w:val="006E4B37"/>
    <w:rsid w:val="006E4B47"/>
    <w:rsid w:val="006E4B77"/>
    <w:rsid w:val="006E4BE2"/>
    <w:rsid w:val="006E4CA3"/>
    <w:rsid w:val="006E4D4B"/>
    <w:rsid w:val="006E4D9E"/>
    <w:rsid w:val="006E4E30"/>
    <w:rsid w:val="006E4E3A"/>
    <w:rsid w:val="006E4E6E"/>
    <w:rsid w:val="006E4EF5"/>
    <w:rsid w:val="006E4EFA"/>
    <w:rsid w:val="006E4F0B"/>
    <w:rsid w:val="006E4F61"/>
    <w:rsid w:val="006E4F78"/>
    <w:rsid w:val="006E4F83"/>
    <w:rsid w:val="006E4FE1"/>
    <w:rsid w:val="006E500F"/>
    <w:rsid w:val="006E50A2"/>
    <w:rsid w:val="006E516F"/>
    <w:rsid w:val="006E51A0"/>
    <w:rsid w:val="006E51C0"/>
    <w:rsid w:val="006E52DF"/>
    <w:rsid w:val="006E52E5"/>
    <w:rsid w:val="006E5316"/>
    <w:rsid w:val="006E538F"/>
    <w:rsid w:val="006E53F8"/>
    <w:rsid w:val="006E53F9"/>
    <w:rsid w:val="006E546F"/>
    <w:rsid w:val="006E548C"/>
    <w:rsid w:val="006E5560"/>
    <w:rsid w:val="006E559B"/>
    <w:rsid w:val="006E55A5"/>
    <w:rsid w:val="006E55F6"/>
    <w:rsid w:val="006E5719"/>
    <w:rsid w:val="006E5723"/>
    <w:rsid w:val="006E5738"/>
    <w:rsid w:val="006E57BE"/>
    <w:rsid w:val="006E57F0"/>
    <w:rsid w:val="006E57F9"/>
    <w:rsid w:val="006E58C7"/>
    <w:rsid w:val="006E58F7"/>
    <w:rsid w:val="006E5937"/>
    <w:rsid w:val="006E595D"/>
    <w:rsid w:val="006E5969"/>
    <w:rsid w:val="006E597C"/>
    <w:rsid w:val="006E59FB"/>
    <w:rsid w:val="006E5A6F"/>
    <w:rsid w:val="006E5ACF"/>
    <w:rsid w:val="006E5B13"/>
    <w:rsid w:val="006E5B22"/>
    <w:rsid w:val="006E5B6B"/>
    <w:rsid w:val="006E5B82"/>
    <w:rsid w:val="006E5BA5"/>
    <w:rsid w:val="006E5D17"/>
    <w:rsid w:val="006E5D63"/>
    <w:rsid w:val="006E5DB7"/>
    <w:rsid w:val="006E5F9A"/>
    <w:rsid w:val="006E6002"/>
    <w:rsid w:val="006E613A"/>
    <w:rsid w:val="006E62ED"/>
    <w:rsid w:val="006E6460"/>
    <w:rsid w:val="006E6479"/>
    <w:rsid w:val="006E6509"/>
    <w:rsid w:val="006E6588"/>
    <w:rsid w:val="006E660F"/>
    <w:rsid w:val="006E6624"/>
    <w:rsid w:val="006E66BE"/>
    <w:rsid w:val="006E6724"/>
    <w:rsid w:val="006E6764"/>
    <w:rsid w:val="006E6796"/>
    <w:rsid w:val="006E67F0"/>
    <w:rsid w:val="006E6805"/>
    <w:rsid w:val="006E6811"/>
    <w:rsid w:val="006E6948"/>
    <w:rsid w:val="006E6977"/>
    <w:rsid w:val="006E6ACD"/>
    <w:rsid w:val="006E6BD4"/>
    <w:rsid w:val="006E6C5D"/>
    <w:rsid w:val="006E6C6F"/>
    <w:rsid w:val="006E6D28"/>
    <w:rsid w:val="006E6DE6"/>
    <w:rsid w:val="006E6E49"/>
    <w:rsid w:val="006E6EB2"/>
    <w:rsid w:val="006E6F44"/>
    <w:rsid w:val="006E7066"/>
    <w:rsid w:val="006E719C"/>
    <w:rsid w:val="006E735A"/>
    <w:rsid w:val="006E7392"/>
    <w:rsid w:val="006E749E"/>
    <w:rsid w:val="006E74B8"/>
    <w:rsid w:val="006E7518"/>
    <w:rsid w:val="006E75AD"/>
    <w:rsid w:val="006E75C3"/>
    <w:rsid w:val="006E75FE"/>
    <w:rsid w:val="006E762E"/>
    <w:rsid w:val="006E778A"/>
    <w:rsid w:val="006E78C0"/>
    <w:rsid w:val="006E78D8"/>
    <w:rsid w:val="006E7928"/>
    <w:rsid w:val="006E796A"/>
    <w:rsid w:val="006E79C9"/>
    <w:rsid w:val="006E7A25"/>
    <w:rsid w:val="006E7A69"/>
    <w:rsid w:val="006E7BD4"/>
    <w:rsid w:val="006E7BE2"/>
    <w:rsid w:val="006E7DDD"/>
    <w:rsid w:val="006E7E87"/>
    <w:rsid w:val="006E7F25"/>
    <w:rsid w:val="006F00DE"/>
    <w:rsid w:val="006F0234"/>
    <w:rsid w:val="006F02AB"/>
    <w:rsid w:val="006F036E"/>
    <w:rsid w:val="006F0403"/>
    <w:rsid w:val="006F040D"/>
    <w:rsid w:val="006F0476"/>
    <w:rsid w:val="006F04AE"/>
    <w:rsid w:val="006F04B2"/>
    <w:rsid w:val="006F05E8"/>
    <w:rsid w:val="006F05FE"/>
    <w:rsid w:val="006F0603"/>
    <w:rsid w:val="006F0617"/>
    <w:rsid w:val="006F0628"/>
    <w:rsid w:val="006F0788"/>
    <w:rsid w:val="006F08CD"/>
    <w:rsid w:val="006F08EF"/>
    <w:rsid w:val="006F0A90"/>
    <w:rsid w:val="006F0ACD"/>
    <w:rsid w:val="006F0B34"/>
    <w:rsid w:val="006F0B7D"/>
    <w:rsid w:val="006F0C38"/>
    <w:rsid w:val="006F0C39"/>
    <w:rsid w:val="006F0CB3"/>
    <w:rsid w:val="006F0CE6"/>
    <w:rsid w:val="006F0D70"/>
    <w:rsid w:val="006F0F0A"/>
    <w:rsid w:val="006F0FFF"/>
    <w:rsid w:val="006F10F4"/>
    <w:rsid w:val="006F10F5"/>
    <w:rsid w:val="006F1149"/>
    <w:rsid w:val="006F11B6"/>
    <w:rsid w:val="006F11B8"/>
    <w:rsid w:val="006F11FD"/>
    <w:rsid w:val="006F121E"/>
    <w:rsid w:val="006F1282"/>
    <w:rsid w:val="006F133B"/>
    <w:rsid w:val="006F1393"/>
    <w:rsid w:val="006F139B"/>
    <w:rsid w:val="006F13DE"/>
    <w:rsid w:val="006F1406"/>
    <w:rsid w:val="006F1577"/>
    <w:rsid w:val="006F1585"/>
    <w:rsid w:val="006F163E"/>
    <w:rsid w:val="006F16E0"/>
    <w:rsid w:val="006F173E"/>
    <w:rsid w:val="006F1757"/>
    <w:rsid w:val="006F1822"/>
    <w:rsid w:val="006F18A1"/>
    <w:rsid w:val="006F18F9"/>
    <w:rsid w:val="006F1904"/>
    <w:rsid w:val="006F199E"/>
    <w:rsid w:val="006F1AED"/>
    <w:rsid w:val="006F1B5F"/>
    <w:rsid w:val="006F1BA1"/>
    <w:rsid w:val="006F1C6F"/>
    <w:rsid w:val="006F1C75"/>
    <w:rsid w:val="006F1C7E"/>
    <w:rsid w:val="006F1CE4"/>
    <w:rsid w:val="006F1D34"/>
    <w:rsid w:val="006F1D48"/>
    <w:rsid w:val="006F1D7A"/>
    <w:rsid w:val="006F1D92"/>
    <w:rsid w:val="006F1DEC"/>
    <w:rsid w:val="006F1E79"/>
    <w:rsid w:val="006F1EEB"/>
    <w:rsid w:val="006F1FB7"/>
    <w:rsid w:val="006F2012"/>
    <w:rsid w:val="006F209E"/>
    <w:rsid w:val="006F213B"/>
    <w:rsid w:val="006F2155"/>
    <w:rsid w:val="006F2192"/>
    <w:rsid w:val="006F21AB"/>
    <w:rsid w:val="006F2399"/>
    <w:rsid w:val="006F23C6"/>
    <w:rsid w:val="006F23D7"/>
    <w:rsid w:val="006F240C"/>
    <w:rsid w:val="006F24A7"/>
    <w:rsid w:val="006F24D8"/>
    <w:rsid w:val="006F2502"/>
    <w:rsid w:val="006F2532"/>
    <w:rsid w:val="006F2576"/>
    <w:rsid w:val="006F25D9"/>
    <w:rsid w:val="006F2613"/>
    <w:rsid w:val="006F264F"/>
    <w:rsid w:val="006F26B7"/>
    <w:rsid w:val="006F26DE"/>
    <w:rsid w:val="006F2707"/>
    <w:rsid w:val="006F2786"/>
    <w:rsid w:val="006F278C"/>
    <w:rsid w:val="006F279C"/>
    <w:rsid w:val="006F293F"/>
    <w:rsid w:val="006F2A51"/>
    <w:rsid w:val="006F2B1A"/>
    <w:rsid w:val="006F2B39"/>
    <w:rsid w:val="006F2B3D"/>
    <w:rsid w:val="006F2B7E"/>
    <w:rsid w:val="006F2C5B"/>
    <w:rsid w:val="006F2CF4"/>
    <w:rsid w:val="006F2D22"/>
    <w:rsid w:val="006F2D37"/>
    <w:rsid w:val="006F2DEA"/>
    <w:rsid w:val="006F2E71"/>
    <w:rsid w:val="006F2FCD"/>
    <w:rsid w:val="006F3047"/>
    <w:rsid w:val="006F30F1"/>
    <w:rsid w:val="006F31BE"/>
    <w:rsid w:val="006F3223"/>
    <w:rsid w:val="006F32C8"/>
    <w:rsid w:val="006F32F2"/>
    <w:rsid w:val="006F3339"/>
    <w:rsid w:val="006F339F"/>
    <w:rsid w:val="006F33AC"/>
    <w:rsid w:val="006F33EA"/>
    <w:rsid w:val="006F33F3"/>
    <w:rsid w:val="006F3577"/>
    <w:rsid w:val="006F358B"/>
    <w:rsid w:val="006F36DC"/>
    <w:rsid w:val="006F376B"/>
    <w:rsid w:val="006F376D"/>
    <w:rsid w:val="006F3794"/>
    <w:rsid w:val="006F3873"/>
    <w:rsid w:val="006F38B1"/>
    <w:rsid w:val="006F38EA"/>
    <w:rsid w:val="006F390D"/>
    <w:rsid w:val="006F3A6A"/>
    <w:rsid w:val="006F3AB1"/>
    <w:rsid w:val="006F3BBA"/>
    <w:rsid w:val="006F3CD9"/>
    <w:rsid w:val="006F3D81"/>
    <w:rsid w:val="006F3EBD"/>
    <w:rsid w:val="006F3EC3"/>
    <w:rsid w:val="006F3EF1"/>
    <w:rsid w:val="006F3FE9"/>
    <w:rsid w:val="006F3FEF"/>
    <w:rsid w:val="006F4038"/>
    <w:rsid w:val="006F4049"/>
    <w:rsid w:val="006F40B0"/>
    <w:rsid w:val="006F40B9"/>
    <w:rsid w:val="006F4106"/>
    <w:rsid w:val="006F4107"/>
    <w:rsid w:val="006F4144"/>
    <w:rsid w:val="006F41AA"/>
    <w:rsid w:val="006F4223"/>
    <w:rsid w:val="006F42DB"/>
    <w:rsid w:val="006F43BE"/>
    <w:rsid w:val="006F4463"/>
    <w:rsid w:val="006F4479"/>
    <w:rsid w:val="006F457F"/>
    <w:rsid w:val="006F4595"/>
    <w:rsid w:val="006F46B8"/>
    <w:rsid w:val="006F46CF"/>
    <w:rsid w:val="006F47BB"/>
    <w:rsid w:val="006F4809"/>
    <w:rsid w:val="006F484D"/>
    <w:rsid w:val="006F486C"/>
    <w:rsid w:val="006F48D6"/>
    <w:rsid w:val="006F48E4"/>
    <w:rsid w:val="006F495C"/>
    <w:rsid w:val="006F4984"/>
    <w:rsid w:val="006F4B2D"/>
    <w:rsid w:val="006F4B9E"/>
    <w:rsid w:val="006F4BEC"/>
    <w:rsid w:val="006F4C11"/>
    <w:rsid w:val="006F4CAF"/>
    <w:rsid w:val="006F4D3E"/>
    <w:rsid w:val="006F4D3F"/>
    <w:rsid w:val="006F4DC8"/>
    <w:rsid w:val="006F4E1E"/>
    <w:rsid w:val="006F4FCC"/>
    <w:rsid w:val="006F5015"/>
    <w:rsid w:val="006F5047"/>
    <w:rsid w:val="006F50F7"/>
    <w:rsid w:val="006F5101"/>
    <w:rsid w:val="006F5173"/>
    <w:rsid w:val="006F51C3"/>
    <w:rsid w:val="006F52A0"/>
    <w:rsid w:val="006F52FB"/>
    <w:rsid w:val="006F5332"/>
    <w:rsid w:val="006F53AB"/>
    <w:rsid w:val="006F53F0"/>
    <w:rsid w:val="006F547C"/>
    <w:rsid w:val="006F549B"/>
    <w:rsid w:val="006F54CD"/>
    <w:rsid w:val="006F554D"/>
    <w:rsid w:val="006F554E"/>
    <w:rsid w:val="006F56D2"/>
    <w:rsid w:val="006F56E1"/>
    <w:rsid w:val="006F57DA"/>
    <w:rsid w:val="006F57ED"/>
    <w:rsid w:val="006F580E"/>
    <w:rsid w:val="006F59C7"/>
    <w:rsid w:val="006F5AAE"/>
    <w:rsid w:val="006F5AE6"/>
    <w:rsid w:val="006F5AEB"/>
    <w:rsid w:val="006F5B1C"/>
    <w:rsid w:val="006F5B30"/>
    <w:rsid w:val="006F5B57"/>
    <w:rsid w:val="006F5BB5"/>
    <w:rsid w:val="006F5C6B"/>
    <w:rsid w:val="006F5C75"/>
    <w:rsid w:val="006F5D30"/>
    <w:rsid w:val="006F5E1E"/>
    <w:rsid w:val="006F5ED9"/>
    <w:rsid w:val="006F5F81"/>
    <w:rsid w:val="006F5FB7"/>
    <w:rsid w:val="006F6028"/>
    <w:rsid w:val="006F60A7"/>
    <w:rsid w:val="006F60B3"/>
    <w:rsid w:val="006F60EB"/>
    <w:rsid w:val="006F610E"/>
    <w:rsid w:val="006F6111"/>
    <w:rsid w:val="006F614D"/>
    <w:rsid w:val="006F617E"/>
    <w:rsid w:val="006F6183"/>
    <w:rsid w:val="006F621F"/>
    <w:rsid w:val="006F6232"/>
    <w:rsid w:val="006F62EB"/>
    <w:rsid w:val="006F637F"/>
    <w:rsid w:val="006F6508"/>
    <w:rsid w:val="006F65CA"/>
    <w:rsid w:val="006F6637"/>
    <w:rsid w:val="006F6757"/>
    <w:rsid w:val="006F683B"/>
    <w:rsid w:val="006F689F"/>
    <w:rsid w:val="006F68AF"/>
    <w:rsid w:val="006F69B6"/>
    <w:rsid w:val="006F69CD"/>
    <w:rsid w:val="006F6A25"/>
    <w:rsid w:val="006F6A86"/>
    <w:rsid w:val="006F6B1A"/>
    <w:rsid w:val="006F6B5D"/>
    <w:rsid w:val="006F6C6A"/>
    <w:rsid w:val="006F6D52"/>
    <w:rsid w:val="006F6D7E"/>
    <w:rsid w:val="006F6DD2"/>
    <w:rsid w:val="006F6DEE"/>
    <w:rsid w:val="006F6E62"/>
    <w:rsid w:val="006F6EE3"/>
    <w:rsid w:val="006F6EF1"/>
    <w:rsid w:val="006F6EF2"/>
    <w:rsid w:val="006F6EF9"/>
    <w:rsid w:val="006F6F8E"/>
    <w:rsid w:val="006F702A"/>
    <w:rsid w:val="006F7085"/>
    <w:rsid w:val="006F7111"/>
    <w:rsid w:val="006F712E"/>
    <w:rsid w:val="006F7256"/>
    <w:rsid w:val="006F72A4"/>
    <w:rsid w:val="006F7321"/>
    <w:rsid w:val="006F7341"/>
    <w:rsid w:val="006F7371"/>
    <w:rsid w:val="006F747D"/>
    <w:rsid w:val="006F74D8"/>
    <w:rsid w:val="006F7539"/>
    <w:rsid w:val="006F758D"/>
    <w:rsid w:val="006F75B3"/>
    <w:rsid w:val="006F763D"/>
    <w:rsid w:val="006F7720"/>
    <w:rsid w:val="006F7741"/>
    <w:rsid w:val="006F781F"/>
    <w:rsid w:val="006F7860"/>
    <w:rsid w:val="006F78B0"/>
    <w:rsid w:val="006F79C8"/>
    <w:rsid w:val="006F7BC5"/>
    <w:rsid w:val="006F7DC1"/>
    <w:rsid w:val="006F7E21"/>
    <w:rsid w:val="006F7F88"/>
    <w:rsid w:val="00700018"/>
    <w:rsid w:val="007000A0"/>
    <w:rsid w:val="007001C2"/>
    <w:rsid w:val="007002F2"/>
    <w:rsid w:val="007003C3"/>
    <w:rsid w:val="00700554"/>
    <w:rsid w:val="007005C4"/>
    <w:rsid w:val="007005CA"/>
    <w:rsid w:val="00700676"/>
    <w:rsid w:val="007007FF"/>
    <w:rsid w:val="0070087B"/>
    <w:rsid w:val="00700945"/>
    <w:rsid w:val="00700955"/>
    <w:rsid w:val="0070098C"/>
    <w:rsid w:val="007009D9"/>
    <w:rsid w:val="00700A6D"/>
    <w:rsid w:val="00700AD6"/>
    <w:rsid w:val="00700AEB"/>
    <w:rsid w:val="00700BE7"/>
    <w:rsid w:val="00700C3B"/>
    <w:rsid w:val="00700C3C"/>
    <w:rsid w:val="00700C65"/>
    <w:rsid w:val="00700C99"/>
    <w:rsid w:val="00700D28"/>
    <w:rsid w:val="00700D57"/>
    <w:rsid w:val="00700EAF"/>
    <w:rsid w:val="00700ECE"/>
    <w:rsid w:val="0070101B"/>
    <w:rsid w:val="007010D4"/>
    <w:rsid w:val="0070112E"/>
    <w:rsid w:val="00701135"/>
    <w:rsid w:val="0070118F"/>
    <w:rsid w:val="007011A2"/>
    <w:rsid w:val="00701306"/>
    <w:rsid w:val="0070133C"/>
    <w:rsid w:val="00701369"/>
    <w:rsid w:val="00701403"/>
    <w:rsid w:val="00701450"/>
    <w:rsid w:val="0070153C"/>
    <w:rsid w:val="00701580"/>
    <w:rsid w:val="0070163A"/>
    <w:rsid w:val="007016AB"/>
    <w:rsid w:val="00701784"/>
    <w:rsid w:val="007018D7"/>
    <w:rsid w:val="00701944"/>
    <w:rsid w:val="00701AE7"/>
    <w:rsid w:val="00701B4F"/>
    <w:rsid w:val="00701B8E"/>
    <w:rsid w:val="00701BA6"/>
    <w:rsid w:val="00701C05"/>
    <w:rsid w:val="00701C89"/>
    <w:rsid w:val="00701D43"/>
    <w:rsid w:val="00701D56"/>
    <w:rsid w:val="00701E1C"/>
    <w:rsid w:val="00701E8E"/>
    <w:rsid w:val="00701E90"/>
    <w:rsid w:val="00701EAB"/>
    <w:rsid w:val="00701F05"/>
    <w:rsid w:val="00701F06"/>
    <w:rsid w:val="00701F08"/>
    <w:rsid w:val="00701F47"/>
    <w:rsid w:val="00701F6D"/>
    <w:rsid w:val="00701FCC"/>
    <w:rsid w:val="007020C9"/>
    <w:rsid w:val="007020E2"/>
    <w:rsid w:val="00702109"/>
    <w:rsid w:val="0070210F"/>
    <w:rsid w:val="007021C6"/>
    <w:rsid w:val="00702298"/>
    <w:rsid w:val="00702328"/>
    <w:rsid w:val="00702352"/>
    <w:rsid w:val="00702389"/>
    <w:rsid w:val="00702569"/>
    <w:rsid w:val="0070260C"/>
    <w:rsid w:val="00702613"/>
    <w:rsid w:val="007026B0"/>
    <w:rsid w:val="00702762"/>
    <w:rsid w:val="0070278F"/>
    <w:rsid w:val="00702837"/>
    <w:rsid w:val="00702856"/>
    <w:rsid w:val="00702918"/>
    <w:rsid w:val="007029CE"/>
    <w:rsid w:val="007029D0"/>
    <w:rsid w:val="007029E3"/>
    <w:rsid w:val="00702A06"/>
    <w:rsid w:val="00702A5A"/>
    <w:rsid w:val="00702A76"/>
    <w:rsid w:val="00702AF6"/>
    <w:rsid w:val="00702B31"/>
    <w:rsid w:val="00702B3C"/>
    <w:rsid w:val="00702BCF"/>
    <w:rsid w:val="00702BEB"/>
    <w:rsid w:val="00702C6B"/>
    <w:rsid w:val="00702CDD"/>
    <w:rsid w:val="00702D16"/>
    <w:rsid w:val="00702DB9"/>
    <w:rsid w:val="00702DD6"/>
    <w:rsid w:val="00702E1E"/>
    <w:rsid w:val="00702E47"/>
    <w:rsid w:val="00702E6A"/>
    <w:rsid w:val="00702E79"/>
    <w:rsid w:val="00702F15"/>
    <w:rsid w:val="00702F63"/>
    <w:rsid w:val="00702FEC"/>
    <w:rsid w:val="007030A7"/>
    <w:rsid w:val="007030C2"/>
    <w:rsid w:val="007030F4"/>
    <w:rsid w:val="0070313E"/>
    <w:rsid w:val="00703141"/>
    <w:rsid w:val="007031CC"/>
    <w:rsid w:val="007031EC"/>
    <w:rsid w:val="007031F6"/>
    <w:rsid w:val="007032D0"/>
    <w:rsid w:val="0070330A"/>
    <w:rsid w:val="0070332D"/>
    <w:rsid w:val="00703382"/>
    <w:rsid w:val="007033E7"/>
    <w:rsid w:val="0070340B"/>
    <w:rsid w:val="00703476"/>
    <w:rsid w:val="007034B9"/>
    <w:rsid w:val="007034E0"/>
    <w:rsid w:val="00703517"/>
    <w:rsid w:val="00703524"/>
    <w:rsid w:val="00703526"/>
    <w:rsid w:val="00703582"/>
    <w:rsid w:val="00703683"/>
    <w:rsid w:val="0070369B"/>
    <w:rsid w:val="00703828"/>
    <w:rsid w:val="007038FE"/>
    <w:rsid w:val="00703A08"/>
    <w:rsid w:val="00703AF7"/>
    <w:rsid w:val="00703B31"/>
    <w:rsid w:val="00703BEB"/>
    <w:rsid w:val="00703C1F"/>
    <w:rsid w:val="00703D1C"/>
    <w:rsid w:val="00703D38"/>
    <w:rsid w:val="00703DF1"/>
    <w:rsid w:val="00703DF5"/>
    <w:rsid w:val="00703E3C"/>
    <w:rsid w:val="00703EF9"/>
    <w:rsid w:val="00703F01"/>
    <w:rsid w:val="00703F36"/>
    <w:rsid w:val="00703F95"/>
    <w:rsid w:val="00703FC6"/>
    <w:rsid w:val="00704050"/>
    <w:rsid w:val="00704069"/>
    <w:rsid w:val="00704098"/>
    <w:rsid w:val="0070409B"/>
    <w:rsid w:val="007040BD"/>
    <w:rsid w:val="00704136"/>
    <w:rsid w:val="007041F3"/>
    <w:rsid w:val="00704211"/>
    <w:rsid w:val="00704292"/>
    <w:rsid w:val="00704367"/>
    <w:rsid w:val="00704389"/>
    <w:rsid w:val="00704392"/>
    <w:rsid w:val="0070441F"/>
    <w:rsid w:val="00704483"/>
    <w:rsid w:val="007044DF"/>
    <w:rsid w:val="007044EC"/>
    <w:rsid w:val="00704579"/>
    <w:rsid w:val="00704738"/>
    <w:rsid w:val="00704794"/>
    <w:rsid w:val="00704795"/>
    <w:rsid w:val="00704808"/>
    <w:rsid w:val="00704877"/>
    <w:rsid w:val="007048F8"/>
    <w:rsid w:val="00704958"/>
    <w:rsid w:val="00704A63"/>
    <w:rsid w:val="00704BD8"/>
    <w:rsid w:val="00704BE3"/>
    <w:rsid w:val="00704C0B"/>
    <w:rsid w:val="00704C4A"/>
    <w:rsid w:val="00704CC0"/>
    <w:rsid w:val="00704CD2"/>
    <w:rsid w:val="00704D8E"/>
    <w:rsid w:val="00704DC9"/>
    <w:rsid w:val="00704E73"/>
    <w:rsid w:val="00704E9A"/>
    <w:rsid w:val="0070523E"/>
    <w:rsid w:val="00705312"/>
    <w:rsid w:val="007054E8"/>
    <w:rsid w:val="007055BD"/>
    <w:rsid w:val="00705879"/>
    <w:rsid w:val="007058E1"/>
    <w:rsid w:val="007059AD"/>
    <w:rsid w:val="00705A98"/>
    <w:rsid w:val="00705B1A"/>
    <w:rsid w:val="00705BD2"/>
    <w:rsid w:val="00705C27"/>
    <w:rsid w:val="00705C6B"/>
    <w:rsid w:val="00705CA1"/>
    <w:rsid w:val="00705D2F"/>
    <w:rsid w:val="00705D73"/>
    <w:rsid w:val="00705E94"/>
    <w:rsid w:val="00705EC2"/>
    <w:rsid w:val="00705EF9"/>
    <w:rsid w:val="00705F2C"/>
    <w:rsid w:val="00705F60"/>
    <w:rsid w:val="00705F99"/>
    <w:rsid w:val="00705F9E"/>
    <w:rsid w:val="00705FA6"/>
    <w:rsid w:val="0070611B"/>
    <w:rsid w:val="0070618E"/>
    <w:rsid w:val="007061D4"/>
    <w:rsid w:val="007064BB"/>
    <w:rsid w:val="0070655F"/>
    <w:rsid w:val="007065E9"/>
    <w:rsid w:val="007065F5"/>
    <w:rsid w:val="007066BC"/>
    <w:rsid w:val="0070674A"/>
    <w:rsid w:val="007068BB"/>
    <w:rsid w:val="007068BD"/>
    <w:rsid w:val="007068D4"/>
    <w:rsid w:val="007069A4"/>
    <w:rsid w:val="00706ADB"/>
    <w:rsid w:val="00706B5A"/>
    <w:rsid w:val="00706BDC"/>
    <w:rsid w:val="00706C2A"/>
    <w:rsid w:val="00706C79"/>
    <w:rsid w:val="00706C7D"/>
    <w:rsid w:val="00706D01"/>
    <w:rsid w:val="00706F0B"/>
    <w:rsid w:val="00706F15"/>
    <w:rsid w:val="00706F2D"/>
    <w:rsid w:val="00706F42"/>
    <w:rsid w:val="00706F95"/>
    <w:rsid w:val="007070D6"/>
    <w:rsid w:val="007070FB"/>
    <w:rsid w:val="0070721D"/>
    <w:rsid w:val="00707278"/>
    <w:rsid w:val="00707357"/>
    <w:rsid w:val="007073EB"/>
    <w:rsid w:val="00707438"/>
    <w:rsid w:val="00707452"/>
    <w:rsid w:val="0070757D"/>
    <w:rsid w:val="00707598"/>
    <w:rsid w:val="007075B1"/>
    <w:rsid w:val="007075D2"/>
    <w:rsid w:val="00707652"/>
    <w:rsid w:val="00707682"/>
    <w:rsid w:val="0070769B"/>
    <w:rsid w:val="0070770E"/>
    <w:rsid w:val="0070778C"/>
    <w:rsid w:val="00707886"/>
    <w:rsid w:val="007078BD"/>
    <w:rsid w:val="00707980"/>
    <w:rsid w:val="007079F2"/>
    <w:rsid w:val="00707A27"/>
    <w:rsid w:val="00707A86"/>
    <w:rsid w:val="00707AD5"/>
    <w:rsid w:val="00707B92"/>
    <w:rsid w:val="00707BDB"/>
    <w:rsid w:val="00707BE1"/>
    <w:rsid w:val="00707C17"/>
    <w:rsid w:val="00707C9A"/>
    <w:rsid w:val="00707EA3"/>
    <w:rsid w:val="00707FE7"/>
    <w:rsid w:val="00710098"/>
    <w:rsid w:val="007101EE"/>
    <w:rsid w:val="00710246"/>
    <w:rsid w:val="007102A3"/>
    <w:rsid w:val="0071034F"/>
    <w:rsid w:val="00710395"/>
    <w:rsid w:val="0071039F"/>
    <w:rsid w:val="0071041D"/>
    <w:rsid w:val="0071047C"/>
    <w:rsid w:val="007104D9"/>
    <w:rsid w:val="007105B3"/>
    <w:rsid w:val="00710714"/>
    <w:rsid w:val="00710720"/>
    <w:rsid w:val="0071073A"/>
    <w:rsid w:val="007107B0"/>
    <w:rsid w:val="00710837"/>
    <w:rsid w:val="00710850"/>
    <w:rsid w:val="007109B2"/>
    <w:rsid w:val="00710AF2"/>
    <w:rsid w:val="00710B0B"/>
    <w:rsid w:val="00710B91"/>
    <w:rsid w:val="00710BB3"/>
    <w:rsid w:val="00710C21"/>
    <w:rsid w:val="00710C67"/>
    <w:rsid w:val="00710D1F"/>
    <w:rsid w:val="00710E5B"/>
    <w:rsid w:val="00710EE6"/>
    <w:rsid w:val="00710F5B"/>
    <w:rsid w:val="007110F0"/>
    <w:rsid w:val="00711164"/>
    <w:rsid w:val="007111B1"/>
    <w:rsid w:val="00711296"/>
    <w:rsid w:val="007112B3"/>
    <w:rsid w:val="00711333"/>
    <w:rsid w:val="0071133D"/>
    <w:rsid w:val="0071138D"/>
    <w:rsid w:val="007113FB"/>
    <w:rsid w:val="00711488"/>
    <w:rsid w:val="00711511"/>
    <w:rsid w:val="00711554"/>
    <w:rsid w:val="007115A0"/>
    <w:rsid w:val="007116B8"/>
    <w:rsid w:val="0071185D"/>
    <w:rsid w:val="007118B8"/>
    <w:rsid w:val="007118D1"/>
    <w:rsid w:val="00711985"/>
    <w:rsid w:val="00711992"/>
    <w:rsid w:val="007119CF"/>
    <w:rsid w:val="00711A3B"/>
    <w:rsid w:val="00711A6A"/>
    <w:rsid w:val="00711ADA"/>
    <w:rsid w:val="00711D21"/>
    <w:rsid w:val="00711FC8"/>
    <w:rsid w:val="00712026"/>
    <w:rsid w:val="0071215E"/>
    <w:rsid w:val="0071229C"/>
    <w:rsid w:val="007122B9"/>
    <w:rsid w:val="007122CE"/>
    <w:rsid w:val="007123CA"/>
    <w:rsid w:val="0071246D"/>
    <w:rsid w:val="007124CB"/>
    <w:rsid w:val="007125E8"/>
    <w:rsid w:val="007126EB"/>
    <w:rsid w:val="0071276C"/>
    <w:rsid w:val="007127DE"/>
    <w:rsid w:val="00712888"/>
    <w:rsid w:val="00712A57"/>
    <w:rsid w:val="00712BCF"/>
    <w:rsid w:val="00712D9B"/>
    <w:rsid w:val="00712E19"/>
    <w:rsid w:val="00712FD6"/>
    <w:rsid w:val="00713054"/>
    <w:rsid w:val="00713162"/>
    <w:rsid w:val="007131AB"/>
    <w:rsid w:val="00713218"/>
    <w:rsid w:val="00713243"/>
    <w:rsid w:val="007132D4"/>
    <w:rsid w:val="007132DD"/>
    <w:rsid w:val="00713369"/>
    <w:rsid w:val="0071338B"/>
    <w:rsid w:val="007133B6"/>
    <w:rsid w:val="00713572"/>
    <w:rsid w:val="007135A1"/>
    <w:rsid w:val="007135E3"/>
    <w:rsid w:val="0071371B"/>
    <w:rsid w:val="00713729"/>
    <w:rsid w:val="00713745"/>
    <w:rsid w:val="0071379C"/>
    <w:rsid w:val="00713823"/>
    <w:rsid w:val="0071390D"/>
    <w:rsid w:val="00713A76"/>
    <w:rsid w:val="00713AD7"/>
    <w:rsid w:val="00713ADA"/>
    <w:rsid w:val="00713AFF"/>
    <w:rsid w:val="00713B57"/>
    <w:rsid w:val="00713B58"/>
    <w:rsid w:val="00713B64"/>
    <w:rsid w:val="00713B75"/>
    <w:rsid w:val="00713B7A"/>
    <w:rsid w:val="00713BBE"/>
    <w:rsid w:val="00713C34"/>
    <w:rsid w:val="00713CA7"/>
    <w:rsid w:val="00713D3E"/>
    <w:rsid w:val="00713D4C"/>
    <w:rsid w:val="00713D65"/>
    <w:rsid w:val="00713D67"/>
    <w:rsid w:val="00713E79"/>
    <w:rsid w:val="00713E95"/>
    <w:rsid w:val="00713F5E"/>
    <w:rsid w:val="00713F6D"/>
    <w:rsid w:val="00713FEC"/>
    <w:rsid w:val="00714127"/>
    <w:rsid w:val="007141A9"/>
    <w:rsid w:val="007142AA"/>
    <w:rsid w:val="007142B3"/>
    <w:rsid w:val="007142FA"/>
    <w:rsid w:val="0071433B"/>
    <w:rsid w:val="00714594"/>
    <w:rsid w:val="007145BF"/>
    <w:rsid w:val="007145DD"/>
    <w:rsid w:val="00714614"/>
    <w:rsid w:val="0071463E"/>
    <w:rsid w:val="007146B0"/>
    <w:rsid w:val="007146E1"/>
    <w:rsid w:val="00714741"/>
    <w:rsid w:val="00714743"/>
    <w:rsid w:val="007147BB"/>
    <w:rsid w:val="007147CE"/>
    <w:rsid w:val="007147EE"/>
    <w:rsid w:val="0071482B"/>
    <w:rsid w:val="007148A7"/>
    <w:rsid w:val="007148D9"/>
    <w:rsid w:val="007148E2"/>
    <w:rsid w:val="007148EC"/>
    <w:rsid w:val="0071491A"/>
    <w:rsid w:val="00714956"/>
    <w:rsid w:val="00714991"/>
    <w:rsid w:val="00714A05"/>
    <w:rsid w:val="00714A0C"/>
    <w:rsid w:val="00714A54"/>
    <w:rsid w:val="00714A80"/>
    <w:rsid w:val="00714ADD"/>
    <w:rsid w:val="00714AFA"/>
    <w:rsid w:val="00714B3B"/>
    <w:rsid w:val="00714BD2"/>
    <w:rsid w:val="00714C7F"/>
    <w:rsid w:val="00714D32"/>
    <w:rsid w:val="00714D41"/>
    <w:rsid w:val="00714D93"/>
    <w:rsid w:val="00714DE0"/>
    <w:rsid w:val="00714DF1"/>
    <w:rsid w:val="00714E1A"/>
    <w:rsid w:val="00714EA5"/>
    <w:rsid w:val="00714F42"/>
    <w:rsid w:val="00714F5D"/>
    <w:rsid w:val="00714FA1"/>
    <w:rsid w:val="00715054"/>
    <w:rsid w:val="0071505F"/>
    <w:rsid w:val="007150C4"/>
    <w:rsid w:val="00715107"/>
    <w:rsid w:val="007151A6"/>
    <w:rsid w:val="0071522B"/>
    <w:rsid w:val="00715305"/>
    <w:rsid w:val="00715315"/>
    <w:rsid w:val="00715364"/>
    <w:rsid w:val="00715423"/>
    <w:rsid w:val="00715429"/>
    <w:rsid w:val="00715447"/>
    <w:rsid w:val="0071544E"/>
    <w:rsid w:val="007154A0"/>
    <w:rsid w:val="007155EE"/>
    <w:rsid w:val="00715643"/>
    <w:rsid w:val="007156D3"/>
    <w:rsid w:val="00715724"/>
    <w:rsid w:val="0071589A"/>
    <w:rsid w:val="0071591F"/>
    <w:rsid w:val="00715AF3"/>
    <w:rsid w:val="00715B04"/>
    <w:rsid w:val="00715BED"/>
    <w:rsid w:val="00715C47"/>
    <w:rsid w:val="00715C5E"/>
    <w:rsid w:val="00715C71"/>
    <w:rsid w:val="00715D31"/>
    <w:rsid w:val="00715D46"/>
    <w:rsid w:val="00715D6C"/>
    <w:rsid w:val="00715E33"/>
    <w:rsid w:val="00715E74"/>
    <w:rsid w:val="00715E76"/>
    <w:rsid w:val="00715F94"/>
    <w:rsid w:val="00715F9E"/>
    <w:rsid w:val="00715FA6"/>
    <w:rsid w:val="00715FAF"/>
    <w:rsid w:val="00715FFD"/>
    <w:rsid w:val="0071603E"/>
    <w:rsid w:val="007160F3"/>
    <w:rsid w:val="00716169"/>
    <w:rsid w:val="007161E6"/>
    <w:rsid w:val="007162EC"/>
    <w:rsid w:val="00716327"/>
    <w:rsid w:val="0071638E"/>
    <w:rsid w:val="00716427"/>
    <w:rsid w:val="00716498"/>
    <w:rsid w:val="007164D8"/>
    <w:rsid w:val="007164DC"/>
    <w:rsid w:val="007165DC"/>
    <w:rsid w:val="007165DD"/>
    <w:rsid w:val="00716611"/>
    <w:rsid w:val="00716696"/>
    <w:rsid w:val="00716697"/>
    <w:rsid w:val="007166BE"/>
    <w:rsid w:val="00716715"/>
    <w:rsid w:val="0071671A"/>
    <w:rsid w:val="00716764"/>
    <w:rsid w:val="007167B5"/>
    <w:rsid w:val="00716918"/>
    <w:rsid w:val="0071696D"/>
    <w:rsid w:val="007169B5"/>
    <w:rsid w:val="00716A2B"/>
    <w:rsid w:val="00716C9A"/>
    <w:rsid w:val="00716D8D"/>
    <w:rsid w:val="00716DF4"/>
    <w:rsid w:val="00716E09"/>
    <w:rsid w:val="00716E0B"/>
    <w:rsid w:val="00716E96"/>
    <w:rsid w:val="00716F00"/>
    <w:rsid w:val="00716F73"/>
    <w:rsid w:val="00716FAC"/>
    <w:rsid w:val="00716FB8"/>
    <w:rsid w:val="0071718D"/>
    <w:rsid w:val="007171AB"/>
    <w:rsid w:val="0071730B"/>
    <w:rsid w:val="007173F4"/>
    <w:rsid w:val="00717401"/>
    <w:rsid w:val="00717448"/>
    <w:rsid w:val="0071748B"/>
    <w:rsid w:val="007174B8"/>
    <w:rsid w:val="0071756D"/>
    <w:rsid w:val="007175B7"/>
    <w:rsid w:val="0071761C"/>
    <w:rsid w:val="00717620"/>
    <w:rsid w:val="007176C7"/>
    <w:rsid w:val="0071775D"/>
    <w:rsid w:val="0071782A"/>
    <w:rsid w:val="0071782D"/>
    <w:rsid w:val="007178EF"/>
    <w:rsid w:val="00717978"/>
    <w:rsid w:val="007179EC"/>
    <w:rsid w:val="00717A07"/>
    <w:rsid w:val="00717A40"/>
    <w:rsid w:val="00717B31"/>
    <w:rsid w:val="00717B63"/>
    <w:rsid w:val="00717B7E"/>
    <w:rsid w:val="00717C4A"/>
    <w:rsid w:val="00717C79"/>
    <w:rsid w:val="00717CD4"/>
    <w:rsid w:val="00717D13"/>
    <w:rsid w:val="00717DEF"/>
    <w:rsid w:val="00717E32"/>
    <w:rsid w:val="00717E77"/>
    <w:rsid w:val="00717EBD"/>
    <w:rsid w:val="00717F19"/>
    <w:rsid w:val="00717F8F"/>
    <w:rsid w:val="00720001"/>
    <w:rsid w:val="0072007A"/>
    <w:rsid w:val="00720134"/>
    <w:rsid w:val="0072019B"/>
    <w:rsid w:val="007201C2"/>
    <w:rsid w:val="007201E3"/>
    <w:rsid w:val="007201E4"/>
    <w:rsid w:val="007201F0"/>
    <w:rsid w:val="007203B0"/>
    <w:rsid w:val="007204AA"/>
    <w:rsid w:val="007204B7"/>
    <w:rsid w:val="007204C6"/>
    <w:rsid w:val="00720584"/>
    <w:rsid w:val="007206D4"/>
    <w:rsid w:val="007206F0"/>
    <w:rsid w:val="00720703"/>
    <w:rsid w:val="007207B5"/>
    <w:rsid w:val="00720834"/>
    <w:rsid w:val="00720921"/>
    <w:rsid w:val="00720968"/>
    <w:rsid w:val="00720A43"/>
    <w:rsid w:val="00720A7A"/>
    <w:rsid w:val="00720AEF"/>
    <w:rsid w:val="00720C16"/>
    <w:rsid w:val="00720C9B"/>
    <w:rsid w:val="00720CC1"/>
    <w:rsid w:val="00720D8A"/>
    <w:rsid w:val="00720DD0"/>
    <w:rsid w:val="00720E79"/>
    <w:rsid w:val="00720ED6"/>
    <w:rsid w:val="00720EFB"/>
    <w:rsid w:val="00720F06"/>
    <w:rsid w:val="00720F1E"/>
    <w:rsid w:val="00720F34"/>
    <w:rsid w:val="0072102E"/>
    <w:rsid w:val="007210A1"/>
    <w:rsid w:val="00721122"/>
    <w:rsid w:val="0072112B"/>
    <w:rsid w:val="0072122A"/>
    <w:rsid w:val="0072123C"/>
    <w:rsid w:val="0072124C"/>
    <w:rsid w:val="00721277"/>
    <w:rsid w:val="00721310"/>
    <w:rsid w:val="007213A5"/>
    <w:rsid w:val="007213D2"/>
    <w:rsid w:val="007213EA"/>
    <w:rsid w:val="00721552"/>
    <w:rsid w:val="007215C1"/>
    <w:rsid w:val="00721676"/>
    <w:rsid w:val="00721731"/>
    <w:rsid w:val="007217EA"/>
    <w:rsid w:val="00721818"/>
    <w:rsid w:val="00721845"/>
    <w:rsid w:val="00721880"/>
    <w:rsid w:val="007218E6"/>
    <w:rsid w:val="00721903"/>
    <w:rsid w:val="00721971"/>
    <w:rsid w:val="00721979"/>
    <w:rsid w:val="00721A41"/>
    <w:rsid w:val="00721AAE"/>
    <w:rsid w:val="00721AB9"/>
    <w:rsid w:val="00721B54"/>
    <w:rsid w:val="00721BC1"/>
    <w:rsid w:val="00721BF8"/>
    <w:rsid w:val="00721BFC"/>
    <w:rsid w:val="00721C00"/>
    <w:rsid w:val="00721CA6"/>
    <w:rsid w:val="00721CCB"/>
    <w:rsid w:val="00721D60"/>
    <w:rsid w:val="00721E08"/>
    <w:rsid w:val="00721E16"/>
    <w:rsid w:val="00721E52"/>
    <w:rsid w:val="00721F53"/>
    <w:rsid w:val="00721F7F"/>
    <w:rsid w:val="00721F81"/>
    <w:rsid w:val="0072204D"/>
    <w:rsid w:val="00722097"/>
    <w:rsid w:val="00722183"/>
    <w:rsid w:val="0072221B"/>
    <w:rsid w:val="0072225E"/>
    <w:rsid w:val="007222D0"/>
    <w:rsid w:val="00722314"/>
    <w:rsid w:val="00722323"/>
    <w:rsid w:val="00722324"/>
    <w:rsid w:val="00722414"/>
    <w:rsid w:val="007224A5"/>
    <w:rsid w:val="007224D4"/>
    <w:rsid w:val="00722587"/>
    <w:rsid w:val="00722598"/>
    <w:rsid w:val="007225AE"/>
    <w:rsid w:val="00722656"/>
    <w:rsid w:val="0072266B"/>
    <w:rsid w:val="00722695"/>
    <w:rsid w:val="00722750"/>
    <w:rsid w:val="00722769"/>
    <w:rsid w:val="00722771"/>
    <w:rsid w:val="0072285C"/>
    <w:rsid w:val="007228CE"/>
    <w:rsid w:val="0072292B"/>
    <w:rsid w:val="00722965"/>
    <w:rsid w:val="00722970"/>
    <w:rsid w:val="007229D6"/>
    <w:rsid w:val="00722AC1"/>
    <w:rsid w:val="00722AD8"/>
    <w:rsid w:val="00722AFA"/>
    <w:rsid w:val="00722B01"/>
    <w:rsid w:val="00722E0A"/>
    <w:rsid w:val="00722E13"/>
    <w:rsid w:val="00722ED1"/>
    <w:rsid w:val="00722EEF"/>
    <w:rsid w:val="00722EFC"/>
    <w:rsid w:val="00722F47"/>
    <w:rsid w:val="0072300A"/>
    <w:rsid w:val="00723131"/>
    <w:rsid w:val="00723182"/>
    <w:rsid w:val="007231C0"/>
    <w:rsid w:val="007231D0"/>
    <w:rsid w:val="00723223"/>
    <w:rsid w:val="007232E1"/>
    <w:rsid w:val="007234FE"/>
    <w:rsid w:val="007236B5"/>
    <w:rsid w:val="00723A30"/>
    <w:rsid w:val="00723A5B"/>
    <w:rsid w:val="00723A6D"/>
    <w:rsid w:val="00723AC0"/>
    <w:rsid w:val="00723AEE"/>
    <w:rsid w:val="00723B59"/>
    <w:rsid w:val="00723B67"/>
    <w:rsid w:val="00723BC7"/>
    <w:rsid w:val="00723C09"/>
    <w:rsid w:val="00723C20"/>
    <w:rsid w:val="00723C3B"/>
    <w:rsid w:val="00723CC7"/>
    <w:rsid w:val="00723CDC"/>
    <w:rsid w:val="00723D4B"/>
    <w:rsid w:val="00723D82"/>
    <w:rsid w:val="00723E69"/>
    <w:rsid w:val="00723EAF"/>
    <w:rsid w:val="00723EC4"/>
    <w:rsid w:val="007240E3"/>
    <w:rsid w:val="007241DF"/>
    <w:rsid w:val="007241F2"/>
    <w:rsid w:val="00724272"/>
    <w:rsid w:val="007242C2"/>
    <w:rsid w:val="00724517"/>
    <w:rsid w:val="007245EB"/>
    <w:rsid w:val="007245F6"/>
    <w:rsid w:val="0072460E"/>
    <w:rsid w:val="0072463E"/>
    <w:rsid w:val="007247DF"/>
    <w:rsid w:val="007248B6"/>
    <w:rsid w:val="007248C9"/>
    <w:rsid w:val="00724965"/>
    <w:rsid w:val="00724995"/>
    <w:rsid w:val="007249DC"/>
    <w:rsid w:val="00724A2B"/>
    <w:rsid w:val="00724B0F"/>
    <w:rsid w:val="00724B48"/>
    <w:rsid w:val="00724B99"/>
    <w:rsid w:val="00724BB1"/>
    <w:rsid w:val="00724C35"/>
    <w:rsid w:val="00724C58"/>
    <w:rsid w:val="00724CCB"/>
    <w:rsid w:val="00724E39"/>
    <w:rsid w:val="00724EDD"/>
    <w:rsid w:val="00724EFD"/>
    <w:rsid w:val="00724F4B"/>
    <w:rsid w:val="00724F84"/>
    <w:rsid w:val="00725195"/>
    <w:rsid w:val="007251FB"/>
    <w:rsid w:val="00725216"/>
    <w:rsid w:val="0072523B"/>
    <w:rsid w:val="0072527F"/>
    <w:rsid w:val="0072528D"/>
    <w:rsid w:val="007252D3"/>
    <w:rsid w:val="0072531B"/>
    <w:rsid w:val="00725364"/>
    <w:rsid w:val="007253CB"/>
    <w:rsid w:val="007254EF"/>
    <w:rsid w:val="00725556"/>
    <w:rsid w:val="0072566C"/>
    <w:rsid w:val="007256D4"/>
    <w:rsid w:val="007256EF"/>
    <w:rsid w:val="007258F5"/>
    <w:rsid w:val="0072591D"/>
    <w:rsid w:val="00725930"/>
    <w:rsid w:val="00725966"/>
    <w:rsid w:val="0072598F"/>
    <w:rsid w:val="007259E1"/>
    <w:rsid w:val="00725AEB"/>
    <w:rsid w:val="00725AED"/>
    <w:rsid w:val="00725C9A"/>
    <w:rsid w:val="00725CC0"/>
    <w:rsid w:val="00725DC0"/>
    <w:rsid w:val="00725DF5"/>
    <w:rsid w:val="00725E53"/>
    <w:rsid w:val="00725E58"/>
    <w:rsid w:val="00725EF5"/>
    <w:rsid w:val="007260B4"/>
    <w:rsid w:val="007260BF"/>
    <w:rsid w:val="0072621B"/>
    <w:rsid w:val="00726235"/>
    <w:rsid w:val="007263CA"/>
    <w:rsid w:val="00726555"/>
    <w:rsid w:val="007265E6"/>
    <w:rsid w:val="0072661C"/>
    <w:rsid w:val="0072671A"/>
    <w:rsid w:val="007267FC"/>
    <w:rsid w:val="00726815"/>
    <w:rsid w:val="00726826"/>
    <w:rsid w:val="0072688F"/>
    <w:rsid w:val="007269BA"/>
    <w:rsid w:val="007269E7"/>
    <w:rsid w:val="00726AA8"/>
    <w:rsid w:val="00726ACC"/>
    <w:rsid w:val="00726B1B"/>
    <w:rsid w:val="00726B73"/>
    <w:rsid w:val="00726B93"/>
    <w:rsid w:val="00726BA9"/>
    <w:rsid w:val="00726C31"/>
    <w:rsid w:val="00726F33"/>
    <w:rsid w:val="00726F54"/>
    <w:rsid w:val="00726F67"/>
    <w:rsid w:val="00726F7D"/>
    <w:rsid w:val="00726FFF"/>
    <w:rsid w:val="00727088"/>
    <w:rsid w:val="00727151"/>
    <w:rsid w:val="0072727E"/>
    <w:rsid w:val="007272C1"/>
    <w:rsid w:val="007272CB"/>
    <w:rsid w:val="0072731C"/>
    <w:rsid w:val="00727352"/>
    <w:rsid w:val="00727376"/>
    <w:rsid w:val="00727440"/>
    <w:rsid w:val="00727497"/>
    <w:rsid w:val="00727513"/>
    <w:rsid w:val="00727581"/>
    <w:rsid w:val="0072759C"/>
    <w:rsid w:val="0072771A"/>
    <w:rsid w:val="00727873"/>
    <w:rsid w:val="007279CB"/>
    <w:rsid w:val="00727A4B"/>
    <w:rsid w:val="00727A9B"/>
    <w:rsid w:val="00727AB4"/>
    <w:rsid w:val="00727AC0"/>
    <w:rsid w:val="00727AD4"/>
    <w:rsid w:val="00727B80"/>
    <w:rsid w:val="00727BB7"/>
    <w:rsid w:val="00727CE5"/>
    <w:rsid w:val="00727DCC"/>
    <w:rsid w:val="00727E6F"/>
    <w:rsid w:val="00727E8F"/>
    <w:rsid w:val="00727E97"/>
    <w:rsid w:val="00727F04"/>
    <w:rsid w:val="0073010B"/>
    <w:rsid w:val="007301D9"/>
    <w:rsid w:val="007301E6"/>
    <w:rsid w:val="007301F3"/>
    <w:rsid w:val="00730206"/>
    <w:rsid w:val="0073024C"/>
    <w:rsid w:val="00730275"/>
    <w:rsid w:val="00730298"/>
    <w:rsid w:val="007302BA"/>
    <w:rsid w:val="007302D1"/>
    <w:rsid w:val="00730396"/>
    <w:rsid w:val="007303C6"/>
    <w:rsid w:val="0073042C"/>
    <w:rsid w:val="0073043C"/>
    <w:rsid w:val="007304DD"/>
    <w:rsid w:val="007304ED"/>
    <w:rsid w:val="007305AA"/>
    <w:rsid w:val="0073065F"/>
    <w:rsid w:val="00730660"/>
    <w:rsid w:val="007307DF"/>
    <w:rsid w:val="00730910"/>
    <w:rsid w:val="0073098F"/>
    <w:rsid w:val="00730A60"/>
    <w:rsid w:val="00730B36"/>
    <w:rsid w:val="00730BDA"/>
    <w:rsid w:val="00730BEA"/>
    <w:rsid w:val="00730CFA"/>
    <w:rsid w:val="00730CFD"/>
    <w:rsid w:val="00730EA4"/>
    <w:rsid w:val="00730EF6"/>
    <w:rsid w:val="00730FCC"/>
    <w:rsid w:val="0073103C"/>
    <w:rsid w:val="0073105A"/>
    <w:rsid w:val="00731214"/>
    <w:rsid w:val="00731215"/>
    <w:rsid w:val="0073124A"/>
    <w:rsid w:val="0073124D"/>
    <w:rsid w:val="00731274"/>
    <w:rsid w:val="007312B1"/>
    <w:rsid w:val="007312E9"/>
    <w:rsid w:val="007312F3"/>
    <w:rsid w:val="00731325"/>
    <w:rsid w:val="00731348"/>
    <w:rsid w:val="0073139C"/>
    <w:rsid w:val="007313AE"/>
    <w:rsid w:val="007313EF"/>
    <w:rsid w:val="00731417"/>
    <w:rsid w:val="00731482"/>
    <w:rsid w:val="007314B3"/>
    <w:rsid w:val="007314CB"/>
    <w:rsid w:val="007316FE"/>
    <w:rsid w:val="007317D1"/>
    <w:rsid w:val="007317F5"/>
    <w:rsid w:val="0073180F"/>
    <w:rsid w:val="00731A31"/>
    <w:rsid w:val="00731D93"/>
    <w:rsid w:val="00731E03"/>
    <w:rsid w:val="00731E0B"/>
    <w:rsid w:val="00731E42"/>
    <w:rsid w:val="00731E69"/>
    <w:rsid w:val="00731F42"/>
    <w:rsid w:val="00731F9A"/>
    <w:rsid w:val="00731FC2"/>
    <w:rsid w:val="00732098"/>
    <w:rsid w:val="00732130"/>
    <w:rsid w:val="007321CD"/>
    <w:rsid w:val="00732226"/>
    <w:rsid w:val="00732255"/>
    <w:rsid w:val="00732312"/>
    <w:rsid w:val="00732334"/>
    <w:rsid w:val="007323AB"/>
    <w:rsid w:val="007323D0"/>
    <w:rsid w:val="00732438"/>
    <w:rsid w:val="007325E8"/>
    <w:rsid w:val="00732709"/>
    <w:rsid w:val="00732722"/>
    <w:rsid w:val="007328F8"/>
    <w:rsid w:val="00732910"/>
    <w:rsid w:val="0073291C"/>
    <w:rsid w:val="0073298F"/>
    <w:rsid w:val="007329DA"/>
    <w:rsid w:val="00732AA7"/>
    <w:rsid w:val="00732B34"/>
    <w:rsid w:val="00732B58"/>
    <w:rsid w:val="00732C44"/>
    <w:rsid w:val="00732C9A"/>
    <w:rsid w:val="00732D3A"/>
    <w:rsid w:val="00732DA1"/>
    <w:rsid w:val="00732DB1"/>
    <w:rsid w:val="00732DC7"/>
    <w:rsid w:val="00732DFC"/>
    <w:rsid w:val="00732E95"/>
    <w:rsid w:val="00732E9B"/>
    <w:rsid w:val="00732F42"/>
    <w:rsid w:val="00732FC7"/>
    <w:rsid w:val="007331A8"/>
    <w:rsid w:val="00733228"/>
    <w:rsid w:val="00733288"/>
    <w:rsid w:val="0073336B"/>
    <w:rsid w:val="0073341C"/>
    <w:rsid w:val="00733426"/>
    <w:rsid w:val="00733470"/>
    <w:rsid w:val="00733580"/>
    <w:rsid w:val="00733661"/>
    <w:rsid w:val="00733761"/>
    <w:rsid w:val="007337BA"/>
    <w:rsid w:val="007337C6"/>
    <w:rsid w:val="007337D6"/>
    <w:rsid w:val="007337F8"/>
    <w:rsid w:val="007338FE"/>
    <w:rsid w:val="00733948"/>
    <w:rsid w:val="00733967"/>
    <w:rsid w:val="007339B1"/>
    <w:rsid w:val="007339FF"/>
    <w:rsid w:val="00733A2F"/>
    <w:rsid w:val="00733AFC"/>
    <w:rsid w:val="00733BF2"/>
    <w:rsid w:val="00733C27"/>
    <w:rsid w:val="00733C98"/>
    <w:rsid w:val="00733DFD"/>
    <w:rsid w:val="00733E27"/>
    <w:rsid w:val="00733E9C"/>
    <w:rsid w:val="00733FD2"/>
    <w:rsid w:val="00734085"/>
    <w:rsid w:val="007340DB"/>
    <w:rsid w:val="007341A8"/>
    <w:rsid w:val="007342B6"/>
    <w:rsid w:val="0073432B"/>
    <w:rsid w:val="007343BF"/>
    <w:rsid w:val="007343FA"/>
    <w:rsid w:val="0073441F"/>
    <w:rsid w:val="007344C3"/>
    <w:rsid w:val="007344EA"/>
    <w:rsid w:val="0073456E"/>
    <w:rsid w:val="007345A4"/>
    <w:rsid w:val="007345CD"/>
    <w:rsid w:val="00734611"/>
    <w:rsid w:val="00734638"/>
    <w:rsid w:val="007346DF"/>
    <w:rsid w:val="00734843"/>
    <w:rsid w:val="0073494F"/>
    <w:rsid w:val="007349E4"/>
    <w:rsid w:val="00734A9D"/>
    <w:rsid w:val="00734C33"/>
    <w:rsid w:val="00734C44"/>
    <w:rsid w:val="00734C61"/>
    <w:rsid w:val="00734C69"/>
    <w:rsid w:val="00734CCA"/>
    <w:rsid w:val="00734CF6"/>
    <w:rsid w:val="00734DBE"/>
    <w:rsid w:val="00734E11"/>
    <w:rsid w:val="00734EB7"/>
    <w:rsid w:val="00734ECB"/>
    <w:rsid w:val="0073500A"/>
    <w:rsid w:val="00735095"/>
    <w:rsid w:val="00735156"/>
    <w:rsid w:val="007351D4"/>
    <w:rsid w:val="007352F8"/>
    <w:rsid w:val="007353BA"/>
    <w:rsid w:val="00735488"/>
    <w:rsid w:val="00735490"/>
    <w:rsid w:val="007354F7"/>
    <w:rsid w:val="0073558B"/>
    <w:rsid w:val="007356D2"/>
    <w:rsid w:val="00735815"/>
    <w:rsid w:val="00735893"/>
    <w:rsid w:val="0073594A"/>
    <w:rsid w:val="0073599B"/>
    <w:rsid w:val="00735A6F"/>
    <w:rsid w:val="00735A85"/>
    <w:rsid w:val="00735B5C"/>
    <w:rsid w:val="00735B7D"/>
    <w:rsid w:val="00735B89"/>
    <w:rsid w:val="00735B9D"/>
    <w:rsid w:val="00735C93"/>
    <w:rsid w:val="00735CBA"/>
    <w:rsid w:val="00735E06"/>
    <w:rsid w:val="00735ED9"/>
    <w:rsid w:val="00735F8C"/>
    <w:rsid w:val="00736067"/>
    <w:rsid w:val="007361A7"/>
    <w:rsid w:val="007361C6"/>
    <w:rsid w:val="0073623F"/>
    <w:rsid w:val="0073624B"/>
    <w:rsid w:val="007362DC"/>
    <w:rsid w:val="007363B2"/>
    <w:rsid w:val="007363C2"/>
    <w:rsid w:val="0073644A"/>
    <w:rsid w:val="00736452"/>
    <w:rsid w:val="00736517"/>
    <w:rsid w:val="007365E5"/>
    <w:rsid w:val="00736632"/>
    <w:rsid w:val="0073665F"/>
    <w:rsid w:val="00736731"/>
    <w:rsid w:val="00736744"/>
    <w:rsid w:val="007367EC"/>
    <w:rsid w:val="007368E2"/>
    <w:rsid w:val="007368FC"/>
    <w:rsid w:val="0073699E"/>
    <w:rsid w:val="007369AF"/>
    <w:rsid w:val="00736BC0"/>
    <w:rsid w:val="00736BC8"/>
    <w:rsid w:val="00736C7D"/>
    <w:rsid w:val="00736C9D"/>
    <w:rsid w:val="00736CFA"/>
    <w:rsid w:val="00736DA6"/>
    <w:rsid w:val="00736DB5"/>
    <w:rsid w:val="00736E1D"/>
    <w:rsid w:val="00736E78"/>
    <w:rsid w:val="00736F82"/>
    <w:rsid w:val="00737057"/>
    <w:rsid w:val="0073705A"/>
    <w:rsid w:val="00737068"/>
    <w:rsid w:val="007370B1"/>
    <w:rsid w:val="007370CC"/>
    <w:rsid w:val="00737149"/>
    <w:rsid w:val="0073714D"/>
    <w:rsid w:val="0073717A"/>
    <w:rsid w:val="00737192"/>
    <w:rsid w:val="007371EC"/>
    <w:rsid w:val="0073731E"/>
    <w:rsid w:val="00737399"/>
    <w:rsid w:val="007373A3"/>
    <w:rsid w:val="007373B3"/>
    <w:rsid w:val="00737488"/>
    <w:rsid w:val="00737496"/>
    <w:rsid w:val="0073751C"/>
    <w:rsid w:val="0073752A"/>
    <w:rsid w:val="00737550"/>
    <w:rsid w:val="0073764F"/>
    <w:rsid w:val="0073766A"/>
    <w:rsid w:val="007376CC"/>
    <w:rsid w:val="007376F4"/>
    <w:rsid w:val="007377EF"/>
    <w:rsid w:val="007378E5"/>
    <w:rsid w:val="007378FA"/>
    <w:rsid w:val="0073790E"/>
    <w:rsid w:val="0073794C"/>
    <w:rsid w:val="0073798D"/>
    <w:rsid w:val="00737A85"/>
    <w:rsid w:val="00737AE1"/>
    <w:rsid w:val="00737B91"/>
    <w:rsid w:val="00737BB5"/>
    <w:rsid w:val="00737C31"/>
    <w:rsid w:val="00737C45"/>
    <w:rsid w:val="00737C6D"/>
    <w:rsid w:val="00737D09"/>
    <w:rsid w:val="00737D7A"/>
    <w:rsid w:val="00737DA3"/>
    <w:rsid w:val="00737E0E"/>
    <w:rsid w:val="00737E13"/>
    <w:rsid w:val="00737E7D"/>
    <w:rsid w:val="00737E88"/>
    <w:rsid w:val="00737F0B"/>
    <w:rsid w:val="00737F88"/>
    <w:rsid w:val="007400AD"/>
    <w:rsid w:val="007400CA"/>
    <w:rsid w:val="00740152"/>
    <w:rsid w:val="00740206"/>
    <w:rsid w:val="0074021C"/>
    <w:rsid w:val="0074035C"/>
    <w:rsid w:val="007403C5"/>
    <w:rsid w:val="007403FA"/>
    <w:rsid w:val="00740463"/>
    <w:rsid w:val="007404C7"/>
    <w:rsid w:val="00740518"/>
    <w:rsid w:val="00740553"/>
    <w:rsid w:val="00740570"/>
    <w:rsid w:val="0074059F"/>
    <w:rsid w:val="00740613"/>
    <w:rsid w:val="0074069B"/>
    <w:rsid w:val="007406E0"/>
    <w:rsid w:val="00740712"/>
    <w:rsid w:val="00740747"/>
    <w:rsid w:val="00740752"/>
    <w:rsid w:val="0074077D"/>
    <w:rsid w:val="00740A50"/>
    <w:rsid w:val="00740AD6"/>
    <w:rsid w:val="00740AED"/>
    <w:rsid w:val="00740AF4"/>
    <w:rsid w:val="00740BBB"/>
    <w:rsid w:val="00740C28"/>
    <w:rsid w:val="00740C72"/>
    <w:rsid w:val="00740CA5"/>
    <w:rsid w:val="00740E00"/>
    <w:rsid w:val="00740E1D"/>
    <w:rsid w:val="00740FCF"/>
    <w:rsid w:val="00741057"/>
    <w:rsid w:val="0074107E"/>
    <w:rsid w:val="007410D3"/>
    <w:rsid w:val="00741121"/>
    <w:rsid w:val="007411F5"/>
    <w:rsid w:val="007412AD"/>
    <w:rsid w:val="007412E7"/>
    <w:rsid w:val="0074130D"/>
    <w:rsid w:val="0074130E"/>
    <w:rsid w:val="00741356"/>
    <w:rsid w:val="007413FD"/>
    <w:rsid w:val="007414A0"/>
    <w:rsid w:val="007414F8"/>
    <w:rsid w:val="0074150D"/>
    <w:rsid w:val="007415A9"/>
    <w:rsid w:val="007415B1"/>
    <w:rsid w:val="0074162F"/>
    <w:rsid w:val="007416CC"/>
    <w:rsid w:val="007416D4"/>
    <w:rsid w:val="00741737"/>
    <w:rsid w:val="007417D3"/>
    <w:rsid w:val="00741814"/>
    <w:rsid w:val="00741855"/>
    <w:rsid w:val="007418CE"/>
    <w:rsid w:val="0074190C"/>
    <w:rsid w:val="0074196A"/>
    <w:rsid w:val="00741A9E"/>
    <w:rsid w:val="00741AAC"/>
    <w:rsid w:val="00741AD0"/>
    <w:rsid w:val="00741B5D"/>
    <w:rsid w:val="00741B92"/>
    <w:rsid w:val="00741BC2"/>
    <w:rsid w:val="00741BDD"/>
    <w:rsid w:val="00741BE6"/>
    <w:rsid w:val="00741C53"/>
    <w:rsid w:val="00741CE7"/>
    <w:rsid w:val="00741F03"/>
    <w:rsid w:val="00741FE4"/>
    <w:rsid w:val="007420EC"/>
    <w:rsid w:val="0074210B"/>
    <w:rsid w:val="00742133"/>
    <w:rsid w:val="00742134"/>
    <w:rsid w:val="00742165"/>
    <w:rsid w:val="0074216F"/>
    <w:rsid w:val="007421E6"/>
    <w:rsid w:val="0074220B"/>
    <w:rsid w:val="0074223E"/>
    <w:rsid w:val="00742297"/>
    <w:rsid w:val="007422CE"/>
    <w:rsid w:val="007422FB"/>
    <w:rsid w:val="00742490"/>
    <w:rsid w:val="007424DF"/>
    <w:rsid w:val="00742511"/>
    <w:rsid w:val="0074258C"/>
    <w:rsid w:val="007427AE"/>
    <w:rsid w:val="00742842"/>
    <w:rsid w:val="00742956"/>
    <w:rsid w:val="007429AD"/>
    <w:rsid w:val="007429CB"/>
    <w:rsid w:val="007429E7"/>
    <w:rsid w:val="00742A25"/>
    <w:rsid w:val="00742A69"/>
    <w:rsid w:val="00742AFF"/>
    <w:rsid w:val="00742B26"/>
    <w:rsid w:val="00742B50"/>
    <w:rsid w:val="00742C7F"/>
    <w:rsid w:val="00742E0E"/>
    <w:rsid w:val="00742EAC"/>
    <w:rsid w:val="00742EAE"/>
    <w:rsid w:val="00742EFE"/>
    <w:rsid w:val="00742F21"/>
    <w:rsid w:val="00742F2C"/>
    <w:rsid w:val="00742F2F"/>
    <w:rsid w:val="00742FBF"/>
    <w:rsid w:val="00742FCC"/>
    <w:rsid w:val="007430D8"/>
    <w:rsid w:val="00743151"/>
    <w:rsid w:val="0074325B"/>
    <w:rsid w:val="00743358"/>
    <w:rsid w:val="00743410"/>
    <w:rsid w:val="0074345B"/>
    <w:rsid w:val="0074354F"/>
    <w:rsid w:val="007436EF"/>
    <w:rsid w:val="00743799"/>
    <w:rsid w:val="0074379F"/>
    <w:rsid w:val="0074381E"/>
    <w:rsid w:val="00743824"/>
    <w:rsid w:val="007438D6"/>
    <w:rsid w:val="007438FA"/>
    <w:rsid w:val="007439F2"/>
    <w:rsid w:val="00743A7D"/>
    <w:rsid w:val="00743C75"/>
    <w:rsid w:val="00743C87"/>
    <w:rsid w:val="00743E32"/>
    <w:rsid w:val="00744013"/>
    <w:rsid w:val="00744030"/>
    <w:rsid w:val="007440B6"/>
    <w:rsid w:val="007440D7"/>
    <w:rsid w:val="007440EB"/>
    <w:rsid w:val="0074418F"/>
    <w:rsid w:val="00744195"/>
    <w:rsid w:val="00744198"/>
    <w:rsid w:val="007441DE"/>
    <w:rsid w:val="00744296"/>
    <w:rsid w:val="00744301"/>
    <w:rsid w:val="00744525"/>
    <w:rsid w:val="00744548"/>
    <w:rsid w:val="00744567"/>
    <w:rsid w:val="0074457D"/>
    <w:rsid w:val="007445A1"/>
    <w:rsid w:val="00744609"/>
    <w:rsid w:val="0074463D"/>
    <w:rsid w:val="00744646"/>
    <w:rsid w:val="0074469A"/>
    <w:rsid w:val="007446E3"/>
    <w:rsid w:val="00744764"/>
    <w:rsid w:val="007447A3"/>
    <w:rsid w:val="007447EF"/>
    <w:rsid w:val="00744806"/>
    <w:rsid w:val="00744830"/>
    <w:rsid w:val="00744864"/>
    <w:rsid w:val="0074487B"/>
    <w:rsid w:val="0074489E"/>
    <w:rsid w:val="007448B5"/>
    <w:rsid w:val="007448B7"/>
    <w:rsid w:val="00744937"/>
    <w:rsid w:val="00744A19"/>
    <w:rsid w:val="00744A6F"/>
    <w:rsid w:val="00744A7D"/>
    <w:rsid w:val="00744B38"/>
    <w:rsid w:val="00744BF2"/>
    <w:rsid w:val="00744C02"/>
    <w:rsid w:val="00744D5B"/>
    <w:rsid w:val="00744D8F"/>
    <w:rsid w:val="00744D99"/>
    <w:rsid w:val="00744DE8"/>
    <w:rsid w:val="00744FB8"/>
    <w:rsid w:val="00744FFE"/>
    <w:rsid w:val="00745079"/>
    <w:rsid w:val="0074507F"/>
    <w:rsid w:val="007450B8"/>
    <w:rsid w:val="007450C0"/>
    <w:rsid w:val="007450D8"/>
    <w:rsid w:val="007450EE"/>
    <w:rsid w:val="0074510B"/>
    <w:rsid w:val="00745178"/>
    <w:rsid w:val="0074521E"/>
    <w:rsid w:val="0074527B"/>
    <w:rsid w:val="00745282"/>
    <w:rsid w:val="007452AE"/>
    <w:rsid w:val="007453B9"/>
    <w:rsid w:val="007453EB"/>
    <w:rsid w:val="007454DB"/>
    <w:rsid w:val="0074551D"/>
    <w:rsid w:val="007455DF"/>
    <w:rsid w:val="007455E2"/>
    <w:rsid w:val="00745756"/>
    <w:rsid w:val="00745780"/>
    <w:rsid w:val="0074586B"/>
    <w:rsid w:val="007458A7"/>
    <w:rsid w:val="007458FB"/>
    <w:rsid w:val="00745961"/>
    <w:rsid w:val="00745976"/>
    <w:rsid w:val="007459D1"/>
    <w:rsid w:val="00745A19"/>
    <w:rsid w:val="00745A52"/>
    <w:rsid w:val="00745A54"/>
    <w:rsid w:val="00745A76"/>
    <w:rsid w:val="00745A94"/>
    <w:rsid w:val="00745B1C"/>
    <w:rsid w:val="00745B6D"/>
    <w:rsid w:val="00745B7C"/>
    <w:rsid w:val="00745BD5"/>
    <w:rsid w:val="00745C95"/>
    <w:rsid w:val="00745CBF"/>
    <w:rsid w:val="00745CFE"/>
    <w:rsid w:val="00745D1A"/>
    <w:rsid w:val="00745D28"/>
    <w:rsid w:val="00745D3C"/>
    <w:rsid w:val="00745D96"/>
    <w:rsid w:val="00745E06"/>
    <w:rsid w:val="00745E4E"/>
    <w:rsid w:val="00745ED9"/>
    <w:rsid w:val="00745FD4"/>
    <w:rsid w:val="00746021"/>
    <w:rsid w:val="0074609C"/>
    <w:rsid w:val="00746111"/>
    <w:rsid w:val="00746219"/>
    <w:rsid w:val="00746235"/>
    <w:rsid w:val="00746249"/>
    <w:rsid w:val="00746349"/>
    <w:rsid w:val="00746356"/>
    <w:rsid w:val="0074636C"/>
    <w:rsid w:val="007464B1"/>
    <w:rsid w:val="007464BD"/>
    <w:rsid w:val="007464F1"/>
    <w:rsid w:val="0074657E"/>
    <w:rsid w:val="007465B9"/>
    <w:rsid w:val="007465FE"/>
    <w:rsid w:val="0074663E"/>
    <w:rsid w:val="007467AD"/>
    <w:rsid w:val="00746855"/>
    <w:rsid w:val="00746893"/>
    <w:rsid w:val="007468BB"/>
    <w:rsid w:val="007468DA"/>
    <w:rsid w:val="0074691F"/>
    <w:rsid w:val="00746A7A"/>
    <w:rsid w:val="00746B84"/>
    <w:rsid w:val="00746BAA"/>
    <w:rsid w:val="00746C11"/>
    <w:rsid w:val="00746C6B"/>
    <w:rsid w:val="00746C75"/>
    <w:rsid w:val="00746C77"/>
    <w:rsid w:val="00746D3B"/>
    <w:rsid w:val="00746D66"/>
    <w:rsid w:val="00746E0B"/>
    <w:rsid w:val="00746F00"/>
    <w:rsid w:val="00746F87"/>
    <w:rsid w:val="00746F9D"/>
    <w:rsid w:val="00747029"/>
    <w:rsid w:val="00747052"/>
    <w:rsid w:val="0074706C"/>
    <w:rsid w:val="007471A7"/>
    <w:rsid w:val="007471C5"/>
    <w:rsid w:val="0074727E"/>
    <w:rsid w:val="00747353"/>
    <w:rsid w:val="007473B7"/>
    <w:rsid w:val="007473E6"/>
    <w:rsid w:val="00747547"/>
    <w:rsid w:val="00747580"/>
    <w:rsid w:val="00747595"/>
    <w:rsid w:val="007475CB"/>
    <w:rsid w:val="00747606"/>
    <w:rsid w:val="007476CE"/>
    <w:rsid w:val="007476D8"/>
    <w:rsid w:val="007476F3"/>
    <w:rsid w:val="00747733"/>
    <w:rsid w:val="0074774F"/>
    <w:rsid w:val="007479A9"/>
    <w:rsid w:val="007479F9"/>
    <w:rsid w:val="007479FC"/>
    <w:rsid w:val="00747B59"/>
    <w:rsid w:val="00747B7E"/>
    <w:rsid w:val="00747BCB"/>
    <w:rsid w:val="00747BF6"/>
    <w:rsid w:val="00747C13"/>
    <w:rsid w:val="00747D89"/>
    <w:rsid w:val="00747DB4"/>
    <w:rsid w:val="00747E41"/>
    <w:rsid w:val="00747E50"/>
    <w:rsid w:val="00750001"/>
    <w:rsid w:val="0075001B"/>
    <w:rsid w:val="007501B5"/>
    <w:rsid w:val="0075022D"/>
    <w:rsid w:val="00750236"/>
    <w:rsid w:val="0075025A"/>
    <w:rsid w:val="00750267"/>
    <w:rsid w:val="00750296"/>
    <w:rsid w:val="007502CF"/>
    <w:rsid w:val="007503E0"/>
    <w:rsid w:val="007503E3"/>
    <w:rsid w:val="00750414"/>
    <w:rsid w:val="0075044D"/>
    <w:rsid w:val="0075048F"/>
    <w:rsid w:val="007504E4"/>
    <w:rsid w:val="007504E9"/>
    <w:rsid w:val="007505C4"/>
    <w:rsid w:val="007505E6"/>
    <w:rsid w:val="0075066B"/>
    <w:rsid w:val="00750676"/>
    <w:rsid w:val="007506DF"/>
    <w:rsid w:val="0075072E"/>
    <w:rsid w:val="00750788"/>
    <w:rsid w:val="007507C7"/>
    <w:rsid w:val="007508E9"/>
    <w:rsid w:val="00750927"/>
    <w:rsid w:val="007509B1"/>
    <w:rsid w:val="00750B12"/>
    <w:rsid w:val="00750B97"/>
    <w:rsid w:val="00750BE1"/>
    <w:rsid w:val="00750BF1"/>
    <w:rsid w:val="00750BFD"/>
    <w:rsid w:val="00750CA6"/>
    <w:rsid w:val="00750DD6"/>
    <w:rsid w:val="00750DE0"/>
    <w:rsid w:val="00750E64"/>
    <w:rsid w:val="00750EAE"/>
    <w:rsid w:val="00750FB9"/>
    <w:rsid w:val="0075101C"/>
    <w:rsid w:val="00751085"/>
    <w:rsid w:val="007510C7"/>
    <w:rsid w:val="007510D0"/>
    <w:rsid w:val="00751121"/>
    <w:rsid w:val="00751137"/>
    <w:rsid w:val="007511C0"/>
    <w:rsid w:val="00751259"/>
    <w:rsid w:val="00751267"/>
    <w:rsid w:val="00751276"/>
    <w:rsid w:val="00751447"/>
    <w:rsid w:val="0075145D"/>
    <w:rsid w:val="007515B2"/>
    <w:rsid w:val="007515C4"/>
    <w:rsid w:val="0075169D"/>
    <w:rsid w:val="007516E7"/>
    <w:rsid w:val="007518D8"/>
    <w:rsid w:val="007518FB"/>
    <w:rsid w:val="00751909"/>
    <w:rsid w:val="00751954"/>
    <w:rsid w:val="007519B7"/>
    <w:rsid w:val="00751A10"/>
    <w:rsid w:val="00751A65"/>
    <w:rsid w:val="00751A7C"/>
    <w:rsid w:val="00751A99"/>
    <w:rsid w:val="00751AF0"/>
    <w:rsid w:val="00751B0E"/>
    <w:rsid w:val="00751B3E"/>
    <w:rsid w:val="00751B75"/>
    <w:rsid w:val="00751C57"/>
    <w:rsid w:val="00751D07"/>
    <w:rsid w:val="00751DE2"/>
    <w:rsid w:val="00751E0C"/>
    <w:rsid w:val="00751F00"/>
    <w:rsid w:val="00751F9D"/>
    <w:rsid w:val="00751FEE"/>
    <w:rsid w:val="0075200A"/>
    <w:rsid w:val="0075206B"/>
    <w:rsid w:val="00752073"/>
    <w:rsid w:val="00752086"/>
    <w:rsid w:val="007520BD"/>
    <w:rsid w:val="00752198"/>
    <w:rsid w:val="007521E3"/>
    <w:rsid w:val="007521F2"/>
    <w:rsid w:val="00752212"/>
    <w:rsid w:val="00752250"/>
    <w:rsid w:val="00752297"/>
    <w:rsid w:val="00752301"/>
    <w:rsid w:val="00752457"/>
    <w:rsid w:val="0075249F"/>
    <w:rsid w:val="00752551"/>
    <w:rsid w:val="0075265B"/>
    <w:rsid w:val="007526C1"/>
    <w:rsid w:val="007526DB"/>
    <w:rsid w:val="00752714"/>
    <w:rsid w:val="0075272F"/>
    <w:rsid w:val="00752740"/>
    <w:rsid w:val="0075276D"/>
    <w:rsid w:val="00752780"/>
    <w:rsid w:val="007528E7"/>
    <w:rsid w:val="0075299E"/>
    <w:rsid w:val="007529B4"/>
    <w:rsid w:val="007529F4"/>
    <w:rsid w:val="00752A37"/>
    <w:rsid w:val="00752A59"/>
    <w:rsid w:val="00752A86"/>
    <w:rsid w:val="00752AB3"/>
    <w:rsid w:val="00752AC8"/>
    <w:rsid w:val="00752BA8"/>
    <w:rsid w:val="00752BBA"/>
    <w:rsid w:val="00752C4C"/>
    <w:rsid w:val="00752DAB"/>
    <w:rsid w:val="00752E63"/>
    <w:rsid w:val="00752E6E"/>
    <w:rsid w:val="00752EFC"/>
    <w:rsid w:val="00752F8F"/>
    <w:rsid w:val="00752F9A"/>
    <w:rsid w:val="007531C6"/>
    <w:rsid w:val="007531E5"/>
    <w:rsid w:val="00753250"/>
    <w:rsid w:val="007532D8"/>
    <w:rsid w:val="007533D8"/>
    <w:rsid w:val="007533DF"/>
    <w:rsid w:val="0075340C"/>
    <w:rsid w:val="0075353D"/>
    <w:rsid w:val="0075354F"/>
    <w:rsid w:val="007535FD"/>
    <w:rsid w:val="0075364F"/>
    <w:rsid w:val="0075366B"/>
    <w:rsid w:val="0075369B"/>
    <w:rsid w:val="007537BE"/>
    <w:rsid w:val="007538E2"/>
    <w:rsid w:val="007538EC"/>
    <w:rsid w:val="00753911"/>
    <w:rsid w:val="00753940"/>
    <w:rsid w:val="00753AB3"/>
    <w:rsid w:val="00753B05"/>
    <w:rsid w:val="00753B4F"/>
    <w:rsid w:val="00753C12"/>
    <w:rsid w:val="00753C95"/>
    <w:rsid w:val="00753D0F"/>
    <w:rsid w:val="00753D4B"/>
    <w:rsid w:val="00753D9B"/>
    <w:rsid w:val="00753EA4"/>
    <w:rsid w:val="00753FEA"/>
    <w:rsid w:val="0075400B"/>
    <w:rsid w:val="0075401B"/>
    <w:rsid w:val="0075402B"/>
    <w:rsid w:val="00754057"/>
    <w:rsid w:val="0075408E"/>
    <w:rsid w:val="007540BF"/>
    <w:rsid w:val="0075410B"/>
    <w:rsid w:val="00754184"/>
    <w:rsid w:val="007541CD"/>
    <w:rsid w:val="0075421B"/>
    <w:rsid w:val="007542FC"/>
    <w:rsid w:val="0075430F"/>
    <w:rsid w:val="00754357"/>
    <w:rsid w:val="007543F7"/>
    <w:rsid w:val="00754427"/>
    <w:rsid w:val="0075446A"/>
    <w:rsid w:val="0075447A"/>
    <w:rsid w:val="00754489"/>
    <w:rsid w:val="00754496"/>
    <w:rsid w:val="00754502"/>
    <w:rsid w:val="00754513"/>
    <w:rsid w:val="00754576"/>
    <w:rsid w:val="00754588"/>
    <w:rsid w:val="007545B2"/>
    <w:rsid w:val="00754672"/>
    <w:rsid w:val="0075468C"/>
    <w:rsid w:val="00754729"/>
    <w:rsid w:val="0075472B"/>
    <w:rsid w:val="0075482B"/>
    <w:rsid w:val="00754888"/>
    <w:rsid w:val="00754A34"/>
    <w:rsid w:val="00754AB8"/>
    <w:rsid w:val="00754BDC"/>
    <w:rsid w:val="00754C4B"/>
    <w:rsid w:val="00754CBB"/>
    <w:rsid w:val="00754DB8"/>
    <w:rsid w:val="00754E02"/>
    <w:rsid w:val="00754E3A"/>
    <w:rsid w:val="00754F28"/>
    <w:rsid w:val="00755035"/>
    <w:rsid w:val="0075504D"/>
    <w:rsid w:val="00755079"/>
    <w:rsid w:val="007550C3"/>
    <w:rsid w:val="0075515C"/>
    <w:rsid w:val="00755185"/>
    <w:rsid w:val="007551D0"/>
    <w:rsid w:val="00755223"/>
    <w:rsid w:val="00755245"/>
    <w:rsid w:val="0075524A"/>
    <w:rsid w:val="007552C0"/>
    <w:rsid w:val="00755364"/>
    <w:rsid w:val="007553A4"/>
    <w:rsid w:val="00755530"/>
    <w:rsid w:val="00755545"/>
    <w:rsid w:val="007555C9"/>
    <w:rsid w:val="0075561C"/>
    <w:rsid w:val="007556B6"/>
    <w:rsid w:val="007556EE"/>
    <w:rsid w:val="00755784"/>
    <w:rsid w:val="00755792"/>
    <w:rsid w:val="0075583F"/>
    <w:rsid w:val="0075584F"/>
    <w:rsid w:val="00755853"/>
    <w:rsid w:val="00755872"/>
    <w:rsid w:val="007558B0"/>
    <w:rsid w:val="007558C1"/>
    <w:rsid w:val="00755A40"/>
    <w:rsid w:val="00755A8C"/>
    <w:rsid w:val="00755B5A"/>
    <w:rsid w:val="00755B5B"/>
    <w:rsid w:val="00755C1C"/>
    <w:rsid w:val="00755C5E"/>
    <w:rsid w:val="00755D25"/>
    <w:rsid w:val="00755DB5"/>
    <w:rsid w:val="00755EC5"/>
    <w:rsid w:val="00755F96"/>
    <w:rsid w:val="00755FD4"/>
    <w:rsid w:val="007560F2"/>
    <w:rsid w:val="00756194"/>
    <w:rsid w:val="007561C7"/>
    <w:rsid w:val="007561FB"/>
    <w:rsid w:val="00756208"/>
    <w:rsid w:val="007562B9"/>
    <w:rsid w:val="00756317"/>
    <w:rsid w:val="0075634A"/>
    <w:rsid w:val="00756401"/>
    <w:rsid w:val="00756420"/>
    <w:rsid w:val="007565E1"/>
    <w:rsid w:val="007567D1"/>
    <w:rsid w:val="0075680C"/>
    <w:rsid w:val="007568B3"/>
    <w:rsid w:val="007568CC"/>
    <w:rsid w:val="0075692A"/>
    <w:rsid w:val="00756947"/>
    <w:rsid w:val="00756AF9"/>
    <w:rsid w:val="00756B16"/>
    <w:rsid w:val="00756C5D"/>
    <w:rsid w:val="00756CE1"/>
    <w:rsid w:val="00756DA1"/>
    <w:rsid w:val="00756DD0"/>
    <w:rsid w:val="00756E27"/>
    <w:rsid w:val="00756F3E"/>
    <w:rsid w:val="00756FA5"/>
    <w:rsid w:val="00757025"/>
    <w:rsid w:val="0075702B"/>
    <w:rsid w:val="00757157"/>
    <w:rsid w:val="00757161"/>
    <w:rsid w:val="007571A6"/>
    <w:rsid w:val="007571BF"/>
    <w:rsid w:val="007571E2"/>
    <w:rsid w:val="007571E5"/>
    <w:rsid w:val="00757298"/>
    <w:rsid w:val="0075733E"/>
    <w:rsid w:val="00757340"/>
    <w:rsid w:val="007573B8"/>
    <w:rsid w:val="00757404"/>
    <w:rsid w:val="00757448"/>
    <w:rsid w:val="00757449"/>
    <w:rsid w:val="00757472"/>
    <w:rsid w:val="007574AD"/>
    <w:rsid w:val="00757539"/>
    <w:rsid w:val="0075755E"/>
    <w:rsid w:val="007575FF"/>
    <w:rsid w:val="00757685"/>
    <w:rsid w:val="00757692"/>
    <w:rsid w:val="007576A5"/>
    <w:rsid w:val="00757715"/>
    <w:rsid w:val="0075775D"/>
    <w:rsid w:val="00757774"/>
    <w:rsid w:val="0075784E"/>
    <w:rsid w:val="00757965"/>
    <w:rsid w:val="00757B95"/>
    <w:rsid w:val="00757BB3"/>
    <w:rsid w:val="00757BF0"/>
    <w:rsid w:val="00757C08"/>
    <w:rsid w:val="00757C1B"/>
    <w:rsid w:val="00757C76"/>
    <w:rsid w:val="00757D4C"/>
    <w:rsid w:val="00757D6C"/>
    <w:rsid w:val="00757DCF"/>
    <w:rsid w:val="00757E11"/>
    <w:rsid w:val="00757E28"/>
    <w:rsid w:val="00757E60"/>
    <w:rsid w:val="00757E7D"/>
    <w:rsid w:val="00757EA1"/>
    <w:rsid w:val="00757EBA"/>
    <w:rsid w:val="00757EC7"/>
    <w:rsid w:val="00757F29"/>
    <w:rsid w:val="00757FF7"/>
    <w:rsid w:val="0076010E"/>
    <w:rsid w:val="00760132"/>
    <w:rsid w:val="00760161"/>
    <w:rsid w:val="007601C1"/>
    <w:rsid w:val="00760348"/>
    <w:rsid w:val="0076040B"/>
    <w:rsid w:val="00760476"/>
    <w:rsid w:val="007605BE"/>
    <w:rsid w:val="00760651"/>
    <w:rsid w:val="00760833"/>
    <w:rsid w:val="007608E9"/>
    <w:rsid w:val="00760926"/>
    <w:rsid w:val="007609E9"/>
    <w:rsid w:val="00760AA4"/>
    <w:rsid w:val="00760AD2"/>
    <w:rsid w:val="00760B92"/>
    <w:rsid w:val="00760C47"/>
    <w:rsid w:val="00760C74"/>
    <w:rsid w:val="00760C76"/>
    <w:rsid w:val="00760D43"/>
    <w:rsid w:val="00760E12"/>
    <w:rsid w:val="00760FA7"/>
    <w:rsid w:val="00760FAA"/>
    <w:rsid w:val="0076103E"/>
    <w:rsid w:val="007610DA"/>
    <w:rsid w:val="00761144"/>
    <w:rsid w:val="0076117E"/>
    <w:rsid w:val="007611E0"/>
    <w:rsid w:val="007612AB"/>
    <w:rsid w:val="007612C7"/>
    <w:rsid w:val="00761370"/>
    <w:rsid w:val="0076159A"/>
    <w:rsid w:val="007615CF"/>
    <w:rsid w:val="0076166C"/>
    <w:rsid w:val="00761723"/>
    <w:rsid w:val="007617ED"/>
    <w:rsid w:val="00761825"/>
    <w:rsid w:val="0076188D"/>
    <w:rsid w:val="007618F3"/>
    <w:rsid w:val="0076199D"/>
    <w:rsid w:val="007619A3"/>
    <w:rsid w:val="00761A55"/>
    <w:rsid w:val="00761A8C"/>
    <w:rsid w:val="00761B20"/>
    <w:rsid w:val="00761B2D"/>
    <w:rsid w:val="00761B71"/>
    <w:rsid w:val="00761B9D"/>
    <w:rsid w:val="00761BA2"/>
    <w:rsid w:val="00761BD8"/>
    <w:rsid w:val="00761BE8"/>
    <w:rsid w:val="00761C51"/>
    <w:rsid w:val="00761CAB"/>
    <w:rsid w:val="00761CC6"/>
    <w:rsid w:val="00761DF9"/>
    <w:rsid w:val="00761E0E"/>
    <w:rsid w:val="00761E41"/>
    <w:rsid w:val="00761E76"/>
    <w:rsid w:val="00761EFF"/>
    <w:rsid w:val="00761F49"/>
    <w:rsid w:val="00761FF9"/>
    <w:rsid w:val="007620A8"/>
    <w:rsid w:val="0076223B"/>
    <w:rsid w:val="0076224B"/>
    <w:rsid w:val="00762276"/>
    <w:rsid w:val="007623B4"/>
    <w:rsid w:val="00762424"/>
    <w:rsid w:val="00762599"/>
    <w:rsid w:val="00762612"/>
    <w:rsid w:val="00762626"/>
    <w:rsid w:val="007626B4"/>
    <w:rsid w:val="007626BF"/>
    <w:rsid w:val="00762785"/>
    <w:rsid w:val="007627A3"/>
    <w:rsid w:val="007627A7"/>
    <w:rsid w:val="00762844"/>
    <w:rsid w:val="00762878"/>
    <w:rsid w:val="0076287E"/>
    <w:rsid w:val="007628C2"/>
    <w:rsid w:val="00762938"/>
    <w:rsid w:val="0076299E"/>
    <w:rsid w:val="007629AD"/>
    <w:rsid w:val="00762A68"/>
    <w:rsid w:val="00762C0D"/>
    <w:rsid w:val="00762C58"/>
    <w:rsid w:val="00762CAA"/>
    <w:rsid w:val="00762D26"/>
    <w:rsid w:val="00762DFD"/>
    <w:rsid w:val="00762F0A"/>
    <w:rsid w:val="00762FAD"/>
    <w:rsid w:val="00762FCE"/>
    <w:rsid w:val="00763016"/>
    <w:rsid w:val="00763067"/>
    <w:rsid w:val="0076312C"/>
    <w:rsid w:val="00763133"/>
    <w:rsid w:val="007631F3"/>
    <w:rsid w:val="007632AF"/>
    <w:rsid w:val="00763388"/>
    <w:rsid w:val="007634A7"/>
    <w:rsid w:val="007634DF"/>
    <w:rsid w:val="00763560"/>
    <w:rsid w:val="007636E1"/>
    <w:rsid w:val="007636EB"/>
    <w:rsid w:val="0076372B"/>
    <w:rsid w:val="00763750"/>
    <w:rsid w:val="00763818"/>
    <w:rsid w:val="007639CE"/>
    <w:rsid w:val="007639EC"/>
    <w:rsid w:val="007639F6"/>
    <w:rsid w:val="00763A53"/>
    <w:rsid w:val="00763AC9"/>
    <w:rsid w:val="00763B17"/>
    <w:rsid w:val="00763CE9"/>
    <w:rsid w:val="00763D64"/>
    <w:rsid w:val="00763D7C"/>
    <w:rsid w:val="00763DEE"/>
    <w:rsid w:val="00763EA4"/>
    <w:rsid w:val="00763EBF"/>
    <w:rsid w:val="00764078"/>
    <w:rsid w:val="0076420F"/>
    <w:rsid w:val="0076421D"/>
    <w:rsid w:val="0076427F"/>
    <w:rsid w:val="007642DF"/>
    <w:rsid w:val="007642E1"/>
    <w:rsid w:val="007642F0"/>
    <w:rsid w:val="0076435D"/>
    <w:rsid w:val="00764506"/>
    <w:rsid w:val="0076454D"/>
    <w:rsid w:val="007645FF"/>
    <w:rsid w:val="007647C6"/>
    <w:rsid w:val="007647CA"/>
    <w:rsid w:val="0076483B"/>
    <w:rsid w:val="00764868"/>
    <w:rsid w:val="007648BB"/>
    <w:rsid w:val="007648C2"/>
    <w:rsid w:val="007648CC"/>
    <w:rsid w:val="0076490E"/>
    <w:rsid w:val="00764A0A"/>
    <w:rsid w:val="00764A35"/>
    <w:rsid w:val="00764AED"/>
    <w:rsid w:val="00764B66"/>
    <w:rsid w:val="00764BBA"/>
    <w:rsid w:val="00764BBD"/>
    <w:rsid w:val="00764BDD"/>
    <w:rsid w:val="00764CE8"/>
    <w:rsid w:val="00764DAD"/>
    <w:rsid w:val="00764E24"/>
    <w:rsid w:val="00764E95"/>
    <w:rsid w:val="0076501B"/>
    <w:rsid w:val="00765092"/>
    <w:rsid w:val="00765131"/>
    <w:rsid w:val="00765144"/>
    <w:rsid w:val="00765145"/>
    <w:rsid w:val="007651D1"/>
    <w:rsid w:val="00765210"/>
    <w:rsid w:val="0076522C"/>
    <w:rsid w:val="0076523A"/>
    <w:rsid w:val="007653BA"/>
    <w:rsid w:val="007653D6"/>
    <w:rsid w:val="007655F2"/>
    <w:rsid w:val="0076563C"/>
    <w:rsid w:val="00765660"/>
    <w:rsid w:val="0076587B"/>
    <w:rsid w:val="007658A9"/>
    <w:rsid w:val="007658F8"/>
    <w:rsid w:val="007658FB"/>
    <w:rsid w:val="0076594C"/>
    <w:rsid w:val="007659BD"/>
    <w:rsid w:val="007659E8"/>
    <w:rsid w:val="00765A15"/>
    <w:rsid w:val="00765A2C"/>
    <w:rsid w:val="00765A43"/>
    <w:rsid w:val="00765B3B"/>
    <w:rsid w:val="00765D1A"/>
    <w:rsid w:val="00765D1B"/>
    <w:rsid w:val="00765DA5"/>
    <w:rsid w:val="00765E01"/>
    <w:rsid w:val="00765E50"/>
    <w:rsid w:val="00765F01"/>
    <w:rsid w:val="0076606E"/>
    <w:rsid w:val="00766084"/>
    <w:rsid w:val="007660A5"/>
    <w:rsid w:val="007661AA"/>
    <w:rsid w:val="007661D5"/>
    <w:rsid w:val="00766207"/>
    <w:rsid w:val="0076635D"/>
    <w:rsid w:val="0076636B"/>
    <w:rsid w:val="007663BD"/>
    <w:rsid w:val="007663BF"/>
    <w:rsid w:val="0076651F"/>
    <w:rsid w:val="00766592"/>
    <w:rsid w:val="007665BF"/>
    <w:rsid w:val="00766632"/>
    <w:rsid w:val="00766681"/>
    <w:rsid w:val="007668C5"/>
    <w:rsid w:val="007668DA"/>
    <w:rsid w:val="00766922"/>
    <w:rsid w:val="0076693E"/>
    <w:rsid w:val="00766982"/>
    <w:rsid w:val="007669DF"/>
    <w:rsid w:val="00766A07"/>
    <w:rsid w:val="00766A28"/>
    <w:rsid w:val="00766A68"/>
    <w:rsid w:val="00766B48"/>
    <w:rsid w:val="00766BDD"/>
    <w:rsid w:val="00766C0B"/>
    <w:rsid w:val="00766C61"/>
    <w:rsid w:val="00766D92"/>
    <w:rsid w:val="00766DFB"/>
    <w:rsid w:val="00766EE1"/>
    <w:rsid w:val="00766FB2"/>
    <w:rsid w:val="00766FFF"/>
    <w:rsid w:val="007670DF"/>
    <w:rsid w:val="00767108"/>
    <w:rsid w:val="00767184"/>
    <w:rsid w:val="007671FE"/>
    <w:rsid w:val="0076725B"/>
    <w:rsid w:val="0076730A"/>
    <w:rsid w:val="0076738F"/>
    <w:rsid w:val="00767391"/>
    <w:rsid w:val="00767439"/>
    <w:rsid w:val="0076752A"/>
    <w:rsid w:val="007675A3"/>
    <w:rsid w:val="00767632"/>
    <w:rsid w:val="00767671"/>
    <w:rsid w:val="007676B0"/>
    <w:rsid w:val="00767717"/>
    <w:rsid w:val="0076771D"/>
    <w:rsid w:val="00767742"/>
    <w:rsid w:val="007677BB"/>
    <w:rsid w:val="007677F0"/>
    <w:rsid w:val="00767833"/>
    <w:rsid w:val="00767861"/>
    <w:rsid w:val="00767871"/>
    <w:rsid w:val="00767879"/>
    <w:rsid w:val="007678CC"/>
    <w:rsid w:val="00767920"/>
    <w:rsid w:val="00767937"/>
    <w:rsid w:val="00767960"/>
    <w:rsid w:val="00767A40"/>
    <w:rsid w:val="00767A97"/>
    <w:rsid w:val="00767AEC"/>
    <w:rsid w:val="00767B7C"/>
    <w:rsid w:val="00767C64"/>
    <w:rsid w:val="00767C74"/>
    <w:rsid w:val="00767CED"/>
    <w:rsid w:val="00767DAF"/>
    <w:rsid w:val="00767DBE"/>
    <w:rsid w:val="00767DCF"/>
    <w:rsid w:val="00767E09"/>
    <w:rsid w:val="00767FAB"/>
    <w:rsid w:val="00767FDA"/>
    <w:rsid w:val="00770067"/>
    <w:rsid w:val="0077012F"/>
    <w:rsid w:val="007701AF"/>
    <w:rsid w:val="007701BB"/>
    <w:rsid w:val="00770202"/>
    <w:rsid w:val="0077028E"/>
    <w:rsid w:val="007702EF"/>
    <w:rsid w:val="007703E1"/>
    <w:rsid w:val="0077046F"/>
    <w:rsid w:val="0077049D"/>
    <w:rsid w:val="007705DA"/>
    <w:rsid w:val="007705FB"/>
    <w:rsid w:val="00770626"/>
    <w:rsid w:val="007707A8"/>
    <w:rsid w:val="007707E0"/>
    <w:rsid w:val="0077083F"/>
    <w:rsid w:val="007708F0"/>
    <w:rsid w:val="00770A23"/>
    <w:rsid w:val="00770A31"/>
    <w:rsid w:val="00770B1C"/>
    <w:rsid w:val="00770B4D"/>
    <w:rsid w:val="00770BC6"/>
    <w:rsid w:val="00770BE8"/>
    <w:rsid w:val="00770D51"/>
    <w:rsid w:val="00770DD6"/>
    <w:rsid w:val="00770EF9"/>
    <w:rsid w:val="00770F13"/>
    <w:rsid w:val="00770F2D"/>
    <w:rsid w:val="00770F78"/>
    <w:rsid w:val="00770F9F"/>
    <w:rsid w:val="00770FB4"/>
    <w:rsid w:val="00771178"/>
    <w:rsid w:val="007711D5"/>
    <w:rsid w:val="00771278"/>
    <w:rsid w:val="00771283"/>
    <w:rsid w:val="007712D5"/>
    <w:rsid w:val="00771422"/>
    <w:rsid w:val="00771445"/>
    <w:rsid w:val="00771508"/>
    <w:rsid w:val="00771561"/>
    <w:rsid w:val="007715C4"/>
    <w:rsid w:val="0077163C"/>
    <w:rsid w:val="0077165B"/>
    <w:rsid w:val="00771678"/>
    <w:rsid w:val="0077178D"/>
    <w:rsid w:val="007718B4"/>
    <w:rsid w:val="007718EA"/>
    <w:rsid w:val="00771967"/>
    <w:rsid w:val="00771998"/>
    <w:rsid w:val="00771A79"/>
    <w:rsid w:val="00771B26"/>
    <w:rsid w:val="00771BD2"/>
    <w:rsid w:val="00771BE4"/>
    <w:rsid w:val="00771DD0"/>
    <w:rsid w:val="00771DEC"/>
    <w:rsid w:val="00771DF5"/>
    <w:rsid w:val="00771E50"/>
    <w:rsid w:val="00771FCB"/>
    <w:rsid w:val="00771FD3"/>
    <w:rsid w:val="0077200B"/>
    <w:rsid w:val="0077203A"/>
    <w:rsid w:val="007720BD"/>
    <w:rsid w:val="00772204"/>
    <w:rsid w:val="007723B4"/>
    <w:rsid w:val="007724BD"/>
    <w:rsid w:val="00772581"/>
    <w:rsid w:val="0077264B"/>
    <w:rsid w:val="00772661"/>
    <w:rsid w:val="00772706"/>
    <w:rsid w:val="00772709"/>
    <w:rsid w:val="00772735"/>
    <w:rsid w:val="007727DE"/>
    <w:rsid w:val="00772843"/>
    <w:rsid w:val="0077289F"/>
    <w:rsid w:val="007728D7"/>
    <w:rsid w:val="00772928"/>
    <w:rsid w:val="007729B2"/>
    <w:rsid w:val="00772A6E"/>
    <w:rsid w:val="00772A82"/>
    <w:rsid w:val="00772C1C"/>
    <w:rsid w:val="00772C2F"/>
    <w:rsid w:val="00772C76"/>
    <w:rsid w:val="00772CA5"/>
    <w:rsid w:val="00772CCB"/>
    <w:rsid w:val="00772DC1"/>
    <w:rsid w:val="00772E2E"/>
    <w:rsid w:val="00772E38"/>
    <w:rsid w:val="00772EB7"/>
    <w:rsid w:val="00772EBA"/>
    <w:rsid w:val="00772F02"/>
    <w:rsid w:val="00772F46"/>
    <w:rsid w:val="00772F47"/>
    <w:rsid w:val="00773020"/>
    <w:rsid w:val="0077305E"/>
    <w:rsid w:val="00773064"/>
    <w:rsid w:val="007730DD"/>
    <w:rsid w:val="00773143"/>
    <w:rsid w:val="007731B1"/>
    <w:rsid w:val="00773479"/>
    <w:rsid w:val="00773553"/>
    <w:rsid w:val="007735EF"/>
    <w:rsid w:val="00773617"/>
    <w:rsid w:val="0077361C"/>
    <w:rsid w:val="0077363E"/>
    <w:rsid w:val="007736D6"/>
    <w:rsid w:val="00773888"/>
    <w:rsid w:val="00773921"/>
    <w:rsid w:val="007739DD"/>
    <w:rsid w:val="00773A1A"/>
    <w:rsid w:val="00773B1B"/>
    <w:rsid w:val="00773B23"/>
    <w:rsid w:val="00773D36"/>
    <w:rsid w:val="00773D4B"/>
    <w:rsid w:val="00773D51"/>
    <w:rsid w:val="00773D5E"/>
    <w:rsid w:val="00773D66"/>
    <w:rsid w:val="00773D9E"/>
    <w:rsid w:val="00773E1B"/>
    <w:rsid w:val="00773E77"/>
    <w:rsid w:val="00773EAF"/>
    <w:rsid w:val="00774016"/>
    <w:rsid w:val="007740A9"/>
    <w:rsid w:val="00774156"/>
    <w:rsid w:val="00774190"/>
    <w:rsid w:val="00774253"/>
    <w:rsid w:val="007742B2"/>
    <w:rsid w:val="007742B3"/>
    <w:rsid w:val="007742F5"/>
    <w:rsid w:val="0077445D"/>
    <w:rsid w:val="0077454E"/>
    <w:rsid w:val="00774594"/>
    <w:rsid w:val="0077469A"/>
    <w:rsid w:val="007746D1"/>
    <w:rsid w:val="007746FC"/>
    <w:rsid w:val="007747E8"/>
    <w:rsid w:val="00774969"/>
    <w:rsid w:val="007749A6"/>
    <w:rsid w:val="00774A0D"/>
    <w:rsid w:val="00774A3A"/>
    <w:rsid w:val="00774BA4"/>
    <w:rsid w:val="00774C44"/>
    <w:rsid w:val="00774D25"/>
    <w:rsid w:val="00774D66"/>
    <w:rsid w:val="00774DAD"/>
    <w:rsid w:val="00774DC4"/>
    <w:rsid w:val="00774E46"/>
    <w:rsid w:val="00774FA5"/>
    <w:rsid w:val="00774FDE"/>
    <w:rsid w:val="007750BE"/>
    <w:rsid w:val="00775183"/>
    <w:rsid w:val="007752E7"/>
    <w:rsid w:val="00775377"/>
    <w:rsid w:val="007753AB"/>
    <w:rsid w:val="007753B9"/>
    <w:rsid w:val="00775454"/>
    <w:rsid w:val="00775474"/>
    <w:rsid w:val="007754A6"/>
    <w:rsid w:val="00775504"/>
    <w:rsid w:val="00775506"/>
    <w:rsid w:val="0077551B"/>
    <w:rsid w:val="00775731"/>
    <w:rsid w:val="00775738"/>
    <w:rsid w:val="00775743"/>
    <w:rsid w:val="00775785"/>
    <w:rsid w:val="0077578B"/>
    <w:rsid w:val="007757A9"/>
    <w:rsid w:val="00775829"/>
    <w:rsid w:val="00775D47"/>
    <w:rsid w:val="00775D5B"/>
    <w:rsid w:val="00775D6D"/>
    <w:rsid w:val="00775D75"/>
    <w:rsid w:val="00775E63"/>
    <w:rsid w:val="00775EF0"/>
    <w:rsid w:val="00775FAF"/>
    <w:rsid w:val="0077601B"/>
    <w:rsid w:val="00776050"/>
    <w:rsid w:val="0077610D"/>
    <w:rsid w:val="0077611A"/>
    <w:rsid w:val="0077616A"/>
    <w:rsid w:val="007762C5"/>
    <w:rsid w:val="0077637A"/>
    <w:rsid w:val="007763D6"/>
    <w:rsid w:val="00776400"/>
    <w:rsid w:val="0077641D"/>
    <w:rsid w:val="00776486"/>
    <w:rsid w:val="00776550"/>
    <w:rsid w:val="007765A0"/>
    <w:rsid w:val="007766C6"/>
    <w:rsid w:val="00776829"/>
    <w:rsid w:val="00776843"/>
    <w:rsid w:val="00776868"/>
    <w:rsid w:val="0077686B"/>
    <w:rsid w:val="0077698F"/>
    <w:rsid w:val="00776990"/>
    <w:rsid w:val="00776A0D"/>
    <w:rsid w:val="00776A4F"/>
    <w:rsid w:val="00776AF6"/>
    <w:rsid w:val="00776B2E"/>
    <w:rsid w:val="00776BA2"/>
    <w:rsid w:val="00776BBD"/>
    <w:rsid w:val="00776BD5"/>
    <w:rsid w:val="00776BF5"/>
    <w:rsid w:val="00776CB7"/>
    <w:rsid w:val="00776D70"/>
    <w:rsid w:val="00776DAE"/>
    <w:rsid w:val="00776E57"/>
    <w:rsid w:val="00776E8C"/>
    <w:rsid w:val="00776ECF"/>
    <w:rsid w:val="00776F11"/>
    <w:rsid w:val="00776F89"/>
    <w:rsid w:val="00777008"/>
    <w:rsid w:val="007770D4"/>
    <w:rsid w:val="007771F7"/>
    <w:rsid w:val="0077722E"/>
    <w:rsid w:val="007772BC"/>
    <w:rsid w:val="007774C2"/>
    <w:rsid w:val="00777554"/>
    <w:rsid w:val="00777625"/>
    <w:rsid w:val="00777637"/>
    <w:rsid w:val="0077772C"/>
    <w:rsid w:val="0077772D"/>
    <w:rsid w:val="007777EB"/>
    <w:rsid w:val="007777EC"/>
    <w:rsid w:val="007777F5"/>
    <w:rsid w:val="007777F6"/>
    <w:rsid w:val="00777886"/>
    <w:rsid w:val="00777921"/>
    <w:rsid w:val="00777922"/>
    <w:rsid w:val="00777A10"/>
    <w:rsid w:val="00777B01"/>
    <w:rsid w:val="00777C6B"/>
    <w:rsid w:val="00777C83"/>
    <w:rsid w:val="00777C9A"/>
    <w:rsid w:val="00777D53"/>
    <w:rsid w:val="00777D61"/>
    <w:rsid w:val="00777D9E"/>
    <w:rsid w:val="00777DB8"/>
    <w:rsid w:val="00777E80"/>
    <w:rsid w:val="00777F45"/>
    <w:rsid w:val="00777F4B"/>
    <w:rsid w:val="00777F9C"/>
    <w:rsid w:val="00777FEA"/>
    <w:rsid w:val="0077F3AB"/>
    <w:rsid w:val="00780081"/>
    <w:rsid w:val="007800C7"/>
    <w:rsid w:val="0078020E"/>
    <w:rsid w:val="00780230"/>
    <w:rsid w:val="00780243"/>
    <w:rsid w:val="00780253"/>
    <w:rsid w:val="007802B9"/>
    <w:rsid w:val="007802DB"/>
    <w:rsid w:val="0078040F"/>
    <w:rsid w:val="0078041F"/>
    <w:rsid w:val="00780501"/>
    <w:rsid w:val="00780659"/>
    <w:rsid w:val="007806A3"/>
    <w:rsid w:val="007806D3"/>
    <w:rsid w:val="007806FB"/>
    <w:rsid w:val="00780759"/>
    <w:rsid w:val="00780780"/>
    <w:rsid w:val="007807D6"/>
    <w:rsid w:val="00780868"/>
    <w:rsid w:val="00780A1B"/>
    <w:rsid w:val="00780A27"/>
    <w:rsid w:val="00780A30"/>
    <w:rsid w:val="00780BBF"/>
    <w:rsid w:val="00780C34"/>
    <w:rsid w:val="00780C6D"/>
    <w:rsid w:val="00780C70"/>
    <w:rsid w:val="00780CEC"/>
    <w:rsid w:val="00780D25"/>
    <w:rsid w:val="00780D5F"/>
    <w:rsid w:val="00780D9E"/>
    <w:rsid w:val="00780DBD"/>
    <w:rsid w:val="00780E5C"/>
    <w:rsid w:val="00780EBC"/>
    <w:rsid w:val="00780EFC"/>
    <w:rsid w:val="00780FA9"/>
    <w:rsid w:val="0078100D"/>
    <w:rsid w:val="0078120C"/>
    <w:rsid w:val="00781232"/>
    <w:rsid w:val="0078126C"/>
    <w:rsid w:val="0078127E"/>
    <w:rsid w:val="00781382"/>
    <w:rsid w:val="007813D1"/>
    <w:rsid w:val="00781432"/>
    <w:rsid w:val="00781484"/>
    <w:rsid w:val="00781497"/>
    <w:rsid w:val="00781554"/>
    <w:rsid w:val="0078162A"/>
    <w:rsid w:val="00781753"/>
    <w:rsid w:val="007817EE"/>
    <w:rsid w:val="00781801"/>
    <w:rsid w:val="0078188B"/>
    <w:rsid w:val="007818DB"/>
    <w:rsid w:val="00781914"/>
    <w:rsid w:val="007819BE"/>
    <w:rsid w:val="00781A4B"/>
    <w:rsid w:val="00781AA4"/>
    <w:rsid w:val="00781BCC"/>
    <w:rsid w:val="00781C1D"/>
    <w:rsid w:val="00781D1E"/>
    <w:rsid w:val="00781D73"/>
    <w:rsid w:val="00781DB2"/>
    <w:rsid w:val="00781E16"/>
    <w:rsid w:val="00781E42"/>
    <w:rsid w:val="00781F17"/>
    <w:rsid w:val="00781F3D"/>
    <w:rsid w:val="00781F5D"/>
    <w:rsid w:val="00781F9C"/>
    <w:rsid w:val="00782071"/>
    <w:rsid w:val="007820A6"/>
    <w:rsid w:val="007820F5"/>
    <w:rsid w:val="00782133"/>
    <w:rsid w:val="00782193"/>
    <w:rsid w:val="007821EB"/>
    <w:rsid w:val="00782223"/>
    <w:rsid w:val="0078222E"/>
    <w:rsid w:val="00782240"/>
    <w:rsid w:val="0078225F"/>
    <w:rsid w:val="0078226A"/>
    <w:rsid w:val="007822A9"/>
    <w:rsid w:val="007822BA"/>
    <w:rsid w:val="007822F0"/>
    <w:rsid w:val="0078232E"/>
    <w:rsid w:val="00782371"/>
    <w:rsid w:val="00782376"/>
    <w:rsid w:val="00782499"/>
    <w:rsid w:val="00782537"/>
    <w:rsid w:val="00782682"/>
    <w:rsid w:val="007826E0"/>
    <w:rsid w:val="00782734"/>
    <w:rsid w:val="0078278D"/>
    <w:rsid w:val="00782834"/>
    <w:rsid w:val="00782836"/>
    <w:rsid w:val="00782995"/>
    <w:rsid w:val="00782A68"/>
    <w:rsid w:val="00782A70"/>
    <w:rsid w:val="00782B47"/>
    <w:rsid w:val="00782B56"/>
    <w:rsid w:val="00782B88"/>
    <w:rsid w:val="00782C7E"/>
    <w:rsid w:val="00782C84"/>
    <w:rsid w:val="00782D50"/>
    <w:rsid w:val="00782EB1"/>
    <w:rsid w:val="00782EDD"/>
    <w:rsid w:val="00782FE6"/>
    <w:rsid w:val="00783059"/>
    <w:rsid w:val="007830DD"/>
    <w:rsid w:val="0078315C"/>
    <w:rsid w:val="007831AE"/>
    <w:rsid w:val="00783248"/>
    <w:rsid w:val="00783290"/>
    <w:rsid w:val="007832FB"/>
    <w:rsid w:val="0078336C"/>
    <w:rsid w:val="00783375"/>
    <w:rsid w:val="00783459"/>
    <w:rsid w:val="0078346E"/>
    <w:rsid w:val="007834B6"/>
    <w:rsid w:val="00783515"/>
    <w:rsid w:val="00783547"/>
    <w:rsid w:val="007835B0"/>
    <w:rsid w:val="007835C0"/>
    <w:rsid w:val="00783676"/>
    <w:rsid w:val="007836BA"/>
    <w:rsid w:val="0078372C"/>
    <w:rsid w:val="0078374C"/>
    <w:rsid w:val="007837BF"/>
    <w:rsid w:val="00783929"/>
    <w:rsid w:val="00783958"/>
    <w:rsid w:val="00783B41"/>
    <w:rsid w:val="00783B4C"/>
    <w:rsid w:val="00783BB0"/>
    <w:rsid w:val="00783BBA"/>
    <w:rsid w:val="00783BEE"/>
    <w:rsid w:val="00783C51"/>
    <w:rsid w:val="00783DBB"/>
    <w:rsid w:val="00783DD7"/>
    <w:rsid w:val="00783F06"/>
    <w:rsid w:val="00783F65"/>
    <w:rsid w:val="007840BC"/>
    <w:rsid w:val="007840D6"/>
    <w:rsid w:val="007840E7"/>
    <w:rsid w:val="00784121"/>
    <w:rsid w:val="00784198"/>
    <w:rsid w:val="007842B8"/>
    <w:rsid w:val="00784303"/>
    <w:rsid w:val="0078434F"/>
    <w:rsid w:val="00784387"/>
    <w:rsid w:val="007843FE"/>
    <w:rsid w:val="00784415"/>
    <w:rsid w:val="007844D3"/>
    <w:rsid w:val="00784532"/>
    <w:rsid w:val="007845E1"/>
    <w:rsid w:val="007845FA"/>
    <w:rsid w:val="00784664"/>
    <w:rsid w:val="007846D8"/>
    <w:rsid w:val="0078472F"/>
    <w:rsid w:val="0078475C"/>
    <w:rsid w:val="00784848"/>
    <w:rsid w:val="00784961"/>
    <w:rsid w:val="00784A8A"/>
    <w:rsid w:val="00784B68"/>
    <w:rsid w:val="00784BCF"/>
    <w:rsid w:val="00784BF0"/>
    <w:rsid w:val="00784C4F"/>
    <w:rsid w:val="00784CAA"/>
    <w:rsid w:val="00784D06"/>
    <w:rsid w:val="00784DCE"/>
    <w:rsid w:val="00784DCF"/>
    <w:rsid w:val="00784E35"/>
    <w:rsid w:val="00784E39"/>
    <w:rsid w:val="00784E82"/>
    <w:rsid w:val="00784EE6"/>
    <w:rsid w:val="00784EF1"/>
    <w:rsid w:val="00785016"/>
    <w:rsid w:val="007850AA"/>
    <w:rsid w:val="007850E8"/>
    <w:rsid w:val="00785146"/>
    <w:rsid w:val="007851CA"/>
    <w:rsid w:val="0078520F"/>
    <w:rsid w:val="00785245"/>
    <w:rsid w:val="00785264"/>
    <w:rsid w:val="007852B4"/>
    <w:rsid w:val="00785393"/>
    <w:rsid w:val="007853FE"/>
    <w:rsid w:val="00785456"/>
    <w:rsid w:val="0078547A"/>
    <w:rsid w:val="007854A0"/>
    <w:rsid w:val="007854A8"/>
    <w:rsid w:val="007854B8"/>
    <w:rsid w:val="00785517"/>
    <w:rsid w:val="0078554E"/>
    <w:rsid w:val="0078557D"/>
    <w:rsid w:val="007855AE"/>
    <w:rsid w:val="00785659"/>
    <w:rsid w:val="0078567C"/>
    <w:rsid w:val="007856AC"/>
    <w:rsid w:val="00785711"/>
    <w:rsid w:val="0078575F"/>
    <w:rsid w:val="007857D4"/>
    <w:rsid w:val="007857F0"/>
    <w:rsid w:val="00785805"/>
    <w:rsid w:val="00785822"/>
    <w:rsid w:val="00785835"/>
    <w:rsid w:val="0078592C"/>
    <w:rsid w:val="00785A05"/>
    <w:rsid w:val="00785A55"/>
    <w:rsid w:val="00785AC0"/>
    <w:rsid w:val="00785B1A"/>
    <w:rsid w:val="00785B34"/>
    <w:rsid w:val="00785B69"/>
    <w:rsid w:val="00785BC6"/>
    <w:rsid w:val="00785BCF"/>
    <w:rsid w:val="00785DA5"/>
    <w:rsid w:val="00785E02"/>
    <w:rsid w:val="00786022"/>
    <w:rsid w:val="007860B4"/>
    <w:rsid w:val="007860BD"/>
    <w:rsid w:val="00786147"/>
    <w:rsid w:val="00786274"/>
    <w:rsid w:val="00786392"/>
    <w:rsid w:val="00786402"/>
    <w:rsid w:val="0078642F"/>
    <w:rsid w:val="00786460"/>
    <w:rsid w:val="00786620"/>
    <w:rsid w:val="00786670"/>
    <w:rsid w:val="00786678"/>
    <w:rsid w:val="007866E7"/>
    <w:rsid w:val="0078676F"/>
    <w:rsid w:val="00786773"/>
    <w:rsid w:val="007867B9"/>
    <w:rsid w:val="00786832"/>
    <w:rsid w:val="00786913"/>
    <w:rsid w:val="00786AC7"/>
    <w:rsid w:val="00786B0B"/>
    <w:rsid w:val="00786B4F"/>
    <w:rsid w:val="00786BCD"/>
    <w:rsid w:val="00786BE0"/>
    <w:rsid w:val="00786C44"/>
    <w:rsid w:val="00786C8F"/>
    <w:rsid w:val="00786D16"/>
    <w:rsid w:val="00786D46"/>
    <w:rsid w:val="00786D98"/>
    <w:rsid w:val="00786DC2"/>
    <w:rsid w:val="00786E22"/>
    <w:rsid w:val="00786EAC"/>
    <w:rsid w:val="00786EEF"/>
    <w:rsid w:val="00786FC9"/>
    <w:rsid w:val="0078700E"/>
    <w:rsid w:val="007870F5"/>
    <w:rsid w:val="0078716D"/>
    <w:rsid w:val="0078718E"/>
    <w:rsid w:val="007871A2"/>
    <w:rsid w:val="007871C5"/>
    <w:rsid w:val="00787233"/>
    <w:rsid w:val="0078724A"/>
    <w:rsid w:val="00787274"/>
    <w:rsid w:val="00787283"/>
    <w:rsid w:val="007872F7"/>
    <w:rsid w:val="00787346"/>
    <w:rsid w:val="0078734D"/>
    <w:rsid w:val="007873C7"/>
    <w:rsid w:val="007873EF"/>
    <w:rsid w:val="00787437"/>
    <w:rsid w:val="00787441"/>
    <w:rsid w:val="0078746B"/>
    <w:rsid w:val="007874B7"/>
    <w:rsid w:val="007876BE"/>
    <w:rsid w:val="00787720"/>
    <w:rsid w:val="00787723"/>
    <w:rsid w:val="00787761"/>
    <w:rsid w:val="007877A4"/>
    <w:rsid w:val="007877CF"/>
    <w:rsid w:val="00787889"/>
    <w:rsid w:val="007878FC"/>
    <w:rsid w:val="0078791A"/>
    <w:rsid w:val="00787933"/>
    <w:rsid w:val="00787936"/>
    <w:rsid w:val="007879A3"/>
    <w:rsid w:val="007879DF"/>
    <w:rsid w:val="00787A16"/>
    <w:rsid w:val="00787A18"/>
    <w:rsid w:val="00787AA8"/>
    <w:rsid w:val="00787B20"/>
    <w:rsid w:val="00787B7D"/>
    <w:rsid w:val="00787D09"/>
    <w:rsid w:val="00787D5D"/>
    <w:rsid w:val="00787DE4"/>
    <w:rsid w:val="00787EFE"/>
    <w:rsid w:val="00787F30"/>
    <w:rsid w:val="00787F68"/>
    <w:rsid w:val="00790191"/>
    <w:rsid w:val="007901FA"/>
    <w:rsid w:val="0079021A"/>
    <w:rsid w:val="00790238"/>
    <w:rsid w:val="00790302"/>
    <w:rsid w:val="00790310"/>
    <w:rsid w:val="007904EC"/>
    <w:rsid w:val="00790549"/>
    <w:rsid w:val="00790598"/>
    <w:rsid w:val="007905D3"/>
    <w:rsid w:val="007905E6"/>
    <w:rsid w:val="00790635"/>
    <w:rsid w:val="00790686"/>
    <w:rsid w:val="0079069C"/>
    <w:rsid w:val="007906B4"/>
    <w:rsid w:val="007906C9"/>
    <w:rsid w:val="00790722"/>
    <w:rsid w:val="00790766"/>
    <w:rsid w:val="007907B7"/>
    <w:rsid w:val="0079083E"/>
    <w:rsid w:val="00790865"/>
    <w:rsid w:val="00790867"/>
    <w:rsid w:val="007908C9"/>
    <w:rsid w:val="0079090A"/>
    <w:rsid w:val="007909E7"/>
    <w:rsid w:val="00790A05"/>
    <w:rsid w:val="00790A81"/>
    <w:rsid w:val="00790ACE"/>
    <w:rsid w:val="00790B61"/>
    <w:rsid w:val="00790B94"/>
    <w:rsid w:val="00790BA1"/>
    <w:rsid w:val="00790C07"/>
    <w:rsid w:val="00790C52"/>
    <w:rsid w:val="00790C5D"/>
    <w:rsid w:val="00790C77"/>
    <w:rsid w:val="00790C7A"/>
    <w:rsid w:val="00790CFC"/>
    <w:rsid w:val="00790D17"/>
    <w:rsid w:val="00790D43"/>
    <w:rsid w:val="00790DF6"/>
    <w:rsid w:val="00790E42"/>
    <w:rsid w:val="00790E76"/>
    <w:rsid w:val="00790E84"/>
    <w:rsid w:val="00790EC4"/>
    <w:rsid w:val="00790F22"/>
    <w:rsid w:val="007910A8"/>
    <w:rsid w:val="0079115B"/>
    <w:rsid w:val="0079118F"/>
    <w:rsid w:val="007911A8"/>
    <w:rsid w:val="007911C2"/>
    <w:rsid w:val="00791288"/>
    <w:rsid w:val="007912AA"/>
    <w:rsid w:val="00791305"/>
    <w:rsid w:val="00791371"/>
    <w:rsid w:val="00791457"/>
    <w:rsid w:val="0079150C"/>
    <w:rsid w:val="007915AC"/>
    <w:rsid w:val="007915B4"/>
    <w:rsid w:val="00791652"/>
    <w:rsid w:val="0079167E"/>
    <w:rsid w:val="00791694"/>
    <w:rsid w:val="0079169D"/>
    <w:rsid w:val="00791970"/>
    <w:rsid w:val="007919C8"/>
    <w:rsid w:val="00791A63"/>
    <w:rsid w:val="00791A77"/>
    <w:rsid w:val="00791A79"/>
    <w:rsid w:val="00791A7B"/>
    <w:rsid w:val="00791AC2"/>
    <w:rsid w:val="00791BF7"/>
    <w:rsid w:val="00791CB1"/>
    <w:rsid w:val="00791CE3"/>
    <w:rsid w:val="00791D30"/>
    <w:rsid w:val="00791D92"/>
    <w:rsid w:val="00791D9D"/>
    <w:rsid w:val="00791DF8"/>
    <w:rsid w:val="00791E37"/>
    <w:rsid w:val="00791E69"/>
    <w:rsid w:val="00791F07"/>
    <w:rsid w:val="00791F10"/>
    <w:rsid w:val="00791F80"/>
    <w:rsid w:val="00791FAA"/>
    <w:rsid w:val="00791FE6"/>
    <w:rsid w:val="00792092"/>
    <w:rsid w:val="0079209E"/>
    <w:rsid w:val="00792198"/>
    <w:rsid w:val="007921B3"/>
    <w:rsid w:val="0079223A"/>
    <w:rsid w:val="007922AE"/>
    <w:rsid w:val="007922B3"/>
    <w:rsid w:val="007922C0"/>
    <w:rsid w:val="007922E1"/>
    <w:rsid w:val="0079231E"/>
    <w:rsid w:val="00792419"/>
    <w:rsid w:val="0079243C"/>
    <w:rsid w:val="007925A7"/>
    <w:rsid w:val="007925BF"/>
    <w:rsid w:val="0079265D"/>
    <w:rsid w:val="0079278F"/>
    <w:rsid w:val="00792798"/>
    <w:rsid w:val="00792811"/>
    <w:rsid w:val="00792885"/>
    <w:rsid w:val="007928D3"/>
    <w:rsid w:val="00792919"/>
    <w:rsid w:val="00792979"/>
    <w:rsid w:val="00792998"/>
    <w:rsid w:val="007929A2"/>
    <w:rsid w:val="007929DE"/>
    <w:rsid w:val="00792AAA"/>
    <w:rsid w:val="00792B8A"/>
    <w:rsid w:val="00792F2B"/>
    <w:rsid w:val="00792F4E"/>
    <w:rsid w:val="00793053"/>
    <w:rsid w:val="00793065"/>
    <w:rsid w:val="007930B0"/>
    <w:rsid w:val="007930FD"/>
    <w:rsid w:val="00793206"/>
    <w:rsid w:val="0079322C"/>
    <w:rsid w:val="00793315"/>
    <w:rsid w:val="0079332C"/>
    <w:rsid w:val="00793330"/>
    <w:rsid w:val="00793364"/>
    <w:rsid w:val="007933B2"/>
    <w:rsid w:val="00793472"/>
    <w:rsid w:val="007934A7"/>
    <w:rsid w:val="0079352B"/>
    <w:rsid w:val="00793582"/>
    <w:rsid w:val="007935A1"/>
    <w:rsid w:val="00793664"/>
    <w:rsid w:val="00793666"/>
    <w:rsid w:val="00793682"/>
    <w:rsid w:val="00793693"/>
    <w:rsid w:val="007936C8"/>
    <w:rsid w:val="00793705"/>
    <w:rsid w:val="007937CC"/>
    <w:rsid w:val="0079381A"/>
    <w:rsid w:val="00793832"/>
    <w:rsid w:val="00793854"/>
    <w:rsid w:val="007938AB"/>
    <w:rsid w:val="007938EB"/>
    <w:rsid w:val="007939D7"/>
    <w:rsid w:val="007939DA"/>
    <w:rsid w:val="00793A03"/>
    <w:rsid w:val="00793A6D"/>
    <w:rsid w:val="00793AAA"/>
    <w:rsid w:val="00793AB3"/>
    <w:rsid w:val="00793C83"/>
    <w:rsid w:val="00793C91"/>
    <w:rsid w:val="00793CDD"/>
    <w:rsid w:val="00793D2E"/>
    <w:rsid w:val="00793FB6"/>
    <w:rsid w:val="0079406C"/>
    <w:rsid w:val="007940B6"/>
    <w:rsid w:val="007941A2"/>
    <w:rsid w:val="007942B7"/>
    <w:rsid w:val="00794331"/>
    <w:rsid w:val="00794413"/>
    <w:rsid w:val="007944B5"/>
    <w:rsid w:val="007944F2"/>
    <w:rsid w:val="00794541"/>
    <w:rsid w:val="00794568"/>
    <w:rsid w:val="007945F5"/>
    <w:rsid w:val="00794745"/>
    <w:rsid w:val="007947C9"/>
    <w:rsid w:val="007947F8"/>
    <w:rsid w:val="00794817"/>
    <w:rsid w:val="00794838"/>
    <w:rsid w:val="007948D1"/>
    <w:rsid w:val="0079496B"/>
    <w:rsid w:val="007949AB"/>
    <w:rsid w:val="007949BF"/>
    <w:rsid w:val="007949F2"/>
    <w:rsid w:val="00794A29"/>
    <w:rsid w:val="00794AA8"/>
    <w:rsid w:val="00794ABA"/>
    <w:rsid w:val="00794AFE"/>
    <w:rsid w:val="00794B27"/>
    <w:rsid w:val="00794B60"/>
    <w:rsid w:val="00794BA9"/>
    <w:rsid w:val="00794BC0"/>
    <w:rsid w:val="00794C2B"/>
    <w:rsid w:val="00794E45"/>
    <w:rsid w:val="00794E99"/>
    <w:rsid w:val="00794F2E"/>
    <w:rsid w:val="00794F54"/>
    <w:rsid w:val="00794F75"/>
    <w:rsid w:val="00794FB0"/>
    <w:rsid w:val="00795021"/>
    <w:rsid w:val="007950E2"/>
    <w:rsid w:val="00795105"/>
    <w:rsid w:val="007951E2"/>
    <w:rsid w:val="007951EA"/>
    <w:rsid w:val="0079539B"/>
    <w:rsid w:val="007953EF"/>
    <w:rsid w:val="007954A7"/>
    <w:rsid w:val="00795575"/>
    <w:rsid w:val="007955CB"/>
    <w:rsid w:val="0079571C"/>
    <w:rsid w:val="007957A5"/>
    <w:rsid w:val="007958F4"/>
    <w:rsid w:val="0079592D"/>
    <w:rsid w:val="00795955"/>
    <w:rsid w:val="00795969"/>
    <w:rsid w:val="00795A6F"/>
    <w:rsid w:val="00795AB7"/>
    <w:rsid w:val="00795BFB"/>
    <w:rsid w:val="00795CD2"/>
    <w:rsid w:val="00795D16"/>
    <w:rsid w:val="00795E6E"/>
    <w:rsid w:val="00795E92"/>
    <w:rsid w:val="00795EC7"/>
    <w:rsid w:val="00795EDD"/>
    <w:rsid w:val="00795F55"/>
    <w:rsid w:val="00795F8F"/>
    <w:rsid w:val="00795FB7"/>
    <w:rsid w:val="00796081"/>
    <w:rsid w:val="007960AF"/>
    <w:rsid w:val="007960DE"/>
    <w:rsid w:val="00796115"/>
    <w:rsid w:val="00796132"/>
    <w:rsid w:val="00796273"/>
    <w:rsid w:val="007962ED"/>
    <w:rsid w:val="0079635B"/>
    <w:rsid w:val="00796364"/>
    <w:rsid w:val="00796444"/>
    <w:rsid w:val="0079645D"/>
    <w:rsid w:val="0079650F"/>
    <w:rsid w:val="00796549"/>
    <w:rsid w:val="0079660D"/>
    <w:rsid w:val="0079661F"/>
    <w:rsid w:val="00796677"/>
    <w:rsid w:val="007966E8"/>
    <w:rsid w:val="007966EE"/>
    <w:rsid w:val="00796737"/>
    <w:rsid w:val="007967F7"/>
    <w:rsid w:val="00796A34"/>
    <w:rsid w:val="00796A53"/>
    <w:rsid w:val="00796A81"/>
    <w:rsid w:val="00796AD5"/>
    <w:rsid w:val="00796BB5"/>
    <w:rsid w:val="00796C61"/>
    <w:rsid w:val="00796CA2"/>
    <w:rsid w:val="00796CAE"/>
    <w:rsid w:val="00796CD9"/>
    <w:rsid w:val="00796DAE"/>
    <w:rsid w:val="00796E6F"/>
    <w:rsid w:val="00796E8F"/>
    <w:rsid w:val="00796E9B"/>
    <w:rsid w:val="00796FE0"/>
    <w:rsid w:val="007970EB"/>
    <w:rsid w:val="0079714D"/>
    <w:rsid w:val="00797167"/>
    <w:rsid w:val="007971AD"/>
    <w:rsid w:val="0079720B"/>
    <w:rsid w:val="0079724A"/>
    <w:rsid w:val="00797289"/>
    <w:rsid w:val="0079731C"/>
    <w:rsid w:val="0079737B"/>
    <w:rsid w:val="00797397"/>
    <w:rsid w:val="0079739B"/>
    <w:rsid w:val="007973B6"/>
    <w:rsid w:val="0079760F"/>
    <w:rsid w:val="00797616"/>
    <w:rsid w:val="00797656"/>
    <w:rsid w:val="00797661"/>
    <w:rsid w:val="007977B0"/>
    <w:rsid w:val="0079793B"/>
    <w:rsid w:val="007979B3"/>
    <w:rsid w:val="00797A67"/>
    <w:rsid w:val="00797A78"/>
    <w:rsid w:val="00797B22"/>
    <w:rsid w:val="00797B55"/>
    <w:rsid w:val="00797B7E"/>
    <w:rsid w:val="00797B8E"/>
    <w:rsid w:val="00797BC0"/>
    <w:rsid w:val="00797CA9"/>
    <w:rsid w:val="00797CAE"/>
    <w:rsid w:val="00797CE2"/>
    <w:rsid w:val="00797D11"/>
    <w:rsid w:val="00797D6B"/>
    <w:rsid w:val="00797E01"/>
    <w:rsid w:val="00797E7A"/>
    <w:rsid w:val="00797EA4"/>
    <w:rsid w:val="00797F9B"/>
    <w:rsid w:val="00797FB8"/>
    <w:rsid w:val="00797FC1"/>
    <w:rsid w:val="007A0063"/>
    <w:rsid w:val="007A00B6"/>
    <w:rsid w:val="007A00C1"/>
    <w:rsid w:val="007A00CF"/>
    <w:rsid w:val="007A01B0"/>
    <w:rsid w:val="007A0253"/>
    <w:rsid w:val="007A0279"/>
    <w:rsid w:val="007A031F"/>
    <w:rsid w:val="007A0505"/>
    <w:rsid w:val="007A07B8"/>
    <w:rsid w:val="007A085B"/>
    <w:rsid w:val="007A08E9"/>
    <w:rsid w:val="007A08EA"/>
    <w:rsid w:val="007A0921"/>
    <w:rsid w:val="007A09E7"/>
    <w:rsid w:val="007A0AC8"/>
    <w:rsid w:val="007A0B83"/>
    <w:rsid w:val="007A0C2C"/>
    <w:rsid w:val="007A0C36"/>
    <w:rsid w:val="007A0CCC"/>
    <w:rsid w:val="007A0CDE"/>
    <w:rsid w:val="007A0D76"/>
    <w:rsid w:val="007A0DF1"/>
    <w:rsid w:val="007A0E90"/>
    <w:rsid w:val="007A0EED"/>
    <w:rsid w:val="007A0FB0"/>
    <w:rsid w:val="007A0FE5"/>
    <w:rsid w:val="007A1093"/>
    <w:rsid w:val="007A10CF"/>
    <w:rsid w:val="007A117E"/>
    <w:rsid w:val="007A11BD"/>
    <w:rsid w:val="007A1235"/>
    <w:rsid w:val="007A1260"/>
    <w:rsid w:val="007A12BC"/>
    <w:rsid w:val="007A1301"/>
    <w:rsid w:val="007A13A1"/>
    <w:rsid w:val="007A141F"/>
    <w:rsid w:val="007A145B"/>
    <w:rsid w:val="007A146C"/>
    <w:rsid w:val="007A1482"/>
    <w:rsid w:val="007A14F6"/>
    <w:rsid w:val="007A1528"/>
    <w:rsid w:val="007A159C"/>
    <w:rsid w:val="007A15B1"/>
    <w:rsid w:val="007A1664"/>
    <w:rsid w:val="007A1669"/>
    <w:rsid w:val="007A1687"/>
    <w:rsid w:val="007A16CA"/>
    <w:rsid w:val="007A17F3"/>
    <w:rsid w:val="007A18BE"/>
    <w:rsid w:val="007A1943"/>
    <w:rsid w:val="007A1952"/>
    <w:rsid w:val="007A1955"/>
    <w:rsid w:val="007A19AF"/>
    <w:rsid w:val="007A19D9"/>
    <w:rsid w:val="007A1A87"/>
    <w:rsid w:val="007A1AD1"/>
    <w:rsid w:val="007A1B11"/>
    <w:rsid w:val="007A1B82"/>
    <w:rsid w:val="007A1C74"/>
    <w:rsid w:val="007A1E27"/>
    <w:rsid w:val="007A1E7E"/>
    <w:rsid w:val="007A1ED0"/>
    <w:rsid w:val="007A1EFE"/>
    <w:rsid w:val="007A1FA9"/>
    <w:rsid w:val="007A1FF5"/>
    <w:rsid w:val="007A204C"/>
    <w:rsid w:val="007A2371"/>
    <w:rsid w:val="007A23DF"/>
    <w:rsid w:val="007A23FA"/>
    <w:rsid w:val="007A244A"/>
    <w:rsid w:val="007A256E"/>
    <w:rsid w:val="007A25DD"/>
    <w:rsid w:val="007A269F"/>
    <w:rsid w:val="007A2743"/>
    <w:rsid w:val="007A282A"/>
    <w:rsid w:val="007A282E"/>
    <w:rsid w:val="007A299E"/>
    <w:rsid w:val="007A29DD"/>
    <w:rsid w:val="007A2ABB"/>
    <w:rsid w:val="007A2B2A"/>
    <w:rsid w:val="007A2B51"/>
    <w:rsid w:val="007A2B58"/>
    <w:rsid w:val="007A2B5C"/>
    <w:rsid w:val="007A2B73"/>
    <w:rsid w:val="007A2B93"/>
    <w:rsid w:val="007A2D8F"/>
    <w:rsid w:val="007A2E0A"/>
    <w:rsid w:val="007A2E22"/>
    <w:rsid w:val="007A2EAD"/>
    <w:rsid w:val="007A2F05"/>
    <w:rsid w:val="007A2F19"/>
    <w:rsid w:val="007A3030"/>
    <w:rsid w:val="007A305E"/>
    <w:rsid w:val="007A3085"/>
    <w:rsid w:val="007A3276"/>
    <w:rsid w:val="007A32F6"/>
    <w:rsid w:val="007A3304"/>
    <w:rsid w:val="007A3334"/>
    <w:rsid w:val="007A3338"/>
    <w:rsid w:val="007A34AC"/>
    <w:rsid w:val="007A34B8"/>
    <w:rsid w:val="007A34C2"/>
    <w:rsid w:val="007A3503"/>
    <w:rsid w:val="007A3529"/>
    <w:rsid w:val="007A362B"/>
    <w:rsid w:val="007A36F5"/>
    <w:rsid w:val="007A36FE"/>
    <w:rsid w:val="007A3863"/>
    <w:rsid w:val="007A389B"/>
    <w:rsid w:val="007A38B3"/>
    <w:rsid w:val="007A38DA"/>
    <w:rsid w:val="007A3ABB"/>
    <w:rsid w:val="007A3B24"/>
    <w:rsid w:val="007A3B28"/>
    <w:rsid w:val="007A3BFB"/>
    <w:rsid w:val="007A3C0E"/>
    <w:rsid w:val="007A3C18"/>
    <w:rsid w:val="007A3C74"/>
    <w:rsid w:val="007A3C7F"/>
    <w:rsid w:val="007A3CDE"/>
    <w:rsid w:val="007A3D93"/>
    <w:rsid w:val="007A3E1A"/>
    <w:rsid w:val="007A3E42"/>
    <w:rsid w:val="007A3EC6"/>
    <w:rsid w:val="007A3EE6"/>
    <w:rsid w:val="007A3F01"/>
    <w:rsid w:val="007A40A9"/>
    <w:rsid w:val="007A4224"/>
    <w:rsid w:val="007A42AD"/>
    <w:rsid w:val="007A43E5"/>
    <w:rsid w:val="007A4497"/>
    <w:rsid w:val="007A4581"/>
    <w:rsid w:val="007A4590"/>
    <w:rsid w:val="007A4600"/>
    <w:rsid w:val="007A4618"/>
    <w:rsid w:val="007A463F"/>
    <w:rsid w:val="007A470A"/>
    <w:rsid w:val="007A471D"/>
    <w:rsid w:val="007A479D"/>
    <w:rsid w:val="007A47AC"/>
    <w:rsid w:val="007A4837"/>
    <w:rsid w:val="007A4847"/>
    <w:rsid w:val="007A48B6"/>
    <w:rsid w:val="007A48FF"/>
    <w:rsid w:val="007A499C"/>
    <w:rsid w:val="007A4AA2"/>
    <w:rsid w:val="007A4AFC"/>
    <w:rsid w:val="007A4B1F"/>
    <w:rsid w:val="007A4C83"/>
    <w:rsid w:val="007A4D29"/>
    <w:rsid w:val="007A4D71"/>
    <w:rsid w:val="007A4D8E"/>
    <w:rsid w:val="007A4EDB"/>
    <w:rsid w:val="007A4EF6"/>
    <w:rsid w:val="007A4FBC"/>
    <w:rsid w:val="007A4FDD"/>
    <w:rsid w:val="007A5017"/>
    <w:rsid w:val="007A509A"/>
    <w:rsid w:val="007A50D6"/>
    <w:rsid w:val="007A511D"/>
    <w:rsid w:val="007A51DC"/>
    <w:rsid w:val="007A524C"/>
    <w:rsid w:val="007A5291"/>
    <w:rsid w:val="007A5342"/>
    <w:rsid w:val="007A535F"/>
    <w:rsid w:val="007A5469"/>
    <w:rsid w:val="007A5487"/>
    <w:rsid w:val="007A54E7"/>
    <w:rsid w:val="007A5578"/>
    <w:rsid w:val="007A5626"/>
    <w:rsid w:val="007A567B"/>
    <w:rsid w:val="007A571E"/>
    <w:rsid w:val="007A572A"/>
    <w:rsid w:val="007A573D"/>
    <w:rsid w:val="007A5742"/>
    <w:rsid w:val="007A5748"/>
    <w:rsid w:val="007A5749"/>
    <w:rsid w:val="007A576D"/>
    <w:rsid w:val="007A5870"/>
    <w:rsid w:val="007A589F"/>
    <w:rsid w:val="007A58CB"/>
    <w:rsid w:val="007A5A69"/>
    <w:rsid w:val="007A5A77"/>
    <w:rsid w:val="007A5AB0"/>
    <w:rsid w:val="007A5B2D"/>
    <w:rsid w:val="007A5B57"/>
    <w:rsid w:val="007A5B99"/>
    <w:rsid w:val="007A5BBA"/>
    <w:rsid w:val="007A5BD9"/>
    <w:rsid w:val="007A5D2C"/>
    <w:rsid w:val="007A5DCE"/>
    <w:rsid w:val="007A5F44"/>
    <w:rsid w:val="007A6019"/>
    <w:rsid w:val="007A6053"/>
    <w:rsid w:val="007A61A8"/>
    <w:rsid w:val="007A61DD"/>
    <w:rsid w:val="007A61EE"/>
    <w:rsid w:val="007A627F"/>
    <w:rsid w:val="007A62CF"/>
    <w:rsid w:val="007A62FC"/>
    <w:rsid w:val="007A64DE"/>
    <w:rsid w:val="007A65C7"/>
    <w:rsid w:val="007A6633"/>
    <w:rsid w:val="007A663B"/>
    <w:rsid w:val="007A6708"/>
    <w:rsid w:val="007A6776"/>
    <w:rsid w:val="007A67B8"/>
    <w:rsid w:val="007A67E2"/>
    <w:rsid w:val="007A67ED"/>
    <w:rsid w:val="007A6841"/>
    <w:rsid w:val="007A684F"/>
    <w:rsid w:val="007A687C"/>
    <w:rsid w:val="007A6939"/>
    <w:rsid w:val="007A6941"/>
    <w:rsid w:val="007A695E"/>
    <w:rsid w:val="007A6975"/>
    <w:rsid w:val="007A69BC"/>
    <w:rsid w:val="007A69C2"/>
    <w:rsid w:val="007A69F4"/>
    <w:rsid w:val="007A6A02"/>
    <w:rsid w:val="007A6A68"/>
    <w:rsid w:val="007A6AB8"/>
    <w:rsid w:val="007A6B5C"/>
    <w:rsid w:val="007A6B78"/>
    <w:rsid w:val="007A6B90"/>
    <w:rsid w:val="007A6BC2"/>
    <w:rsid w:val="007A6BD6"/>
    <w:rsid w:val="007A6C7B"/>
    <w:rsid w:val="007A6CE9"/>
    <w:rsid w:val="007A6CEF"/>
    <w:rsid w:val="007A6E5C"/>
    <w:rsid w:val="007A6EBA"/>
    <w:rsid w:val="007A6EC9"/>
    <w:rsid w:val="007A6EE3"/>
    <w:rsid w:val="007A6F50"/>
    <w:rsid w:val="007A701C"/>
    <w:rsid w:val="007A7023"/>
    <w:rsid w:val="007A7056"/>
    <w:rsid w:val="007A7154"/>
    <w:rsid w:val="007A71F9"/>
    <w:rsid w:val="007A7221"/>
    <w:rsid w:val="007A7232"/>
    <w:rsid w:val="007A7238"/>
    <w:rsid w:val="007A723D"/>
    <w:rsid w:val="007A7249"/>
    <w:rsid w:val="007A729F"/>
    <w:rsid w:val="007A72A8"/>
    <w:rsid w:val="007A72B0"/>
    <w:rsid w:val="007A7447"/>
    <w:rsid w:val="007A749D"/>
    <w:rsid w:val="007A7513"/>
    <w:rsid w:val="007A76D8"/>
    <w:rsid w:val="007A775F"/>
    <w:rsid w:val="007A777C"/>
    <w:rsid w:val="007A77DA"/>
    <w:rsid w:val="007A797F"/>
    <w:rsid w:val="007A79DD"/>
    <w:rsid w:val="007A7B1D"/>
    <w:rsid w:val="007A7B61"/>
    <w:rsid w:val="007A7BB1"/>
    <w:rsid w:val="007A7C1C"/>
    <w:rsid w:val="007A7E67"/>
    <w:rsid w:val="007A7E8F"/>
    <w:rsid w:val="007A7F02"/>
    <w:rsid w:val="007A7F89"/>
    <w:rsid w:val="007A7FA8"/>
    <w:rsid w:val="007B0010"/>
    <w:rsid w:val="007B01CB"/>
    <w:rsid w:val="007B01F2"/>
    <w:rsid w:val="007B0222"/>
    <w:rsid w:val="007B024F"/>
    <w:rsid w:val="007B027C"/>
    <w:rsid w:val="007B035E"/>
    <w:rsid w:val="007B04CA"/>
    <w:rsid w:val="007B0542"/>
    <w:rsid w:val="007B0577"/>
    <w:rsid w:val="007B0598"/>
    <w:rsid w:val="007B05DA"/>
    <w:rsid w:val="007B0642"/>
    <w:rsid w:val="007B06DD"/>
    <w:rsid w:val="007B0769"/>
    <w:rsid w:val="007B08C1"/>
    <w:rsid w:val="007B08CF"/>
    <w:rsid w:val="007B08EB"/>
    <w:rsid w:val="007B0BFC"/>
    <w:rsid w:val="007B0C33"/>
    <w:rsid w:val="007B0C6C"/>
    <w:rsid w:val="007B0CB8"/>
    <w:rsid w:val="007B0D11"/>
    <w:rsid w:val="007B0D18"/>
    <w:rsid w:val="007B0DB6"/>
    <w:rsid w:val="007B0EF5"/>
    <w:rsid w:val="007B0FCC"/>
    <w:rsid w:val="007B0FDB"/>
    <w:rsid w:val="007B102B"/>
    <w:rsid w:val="007B112A"/>
    <w:rsid w:val="007B113A"/>
    <w:rsid w:val="007B1150"/>
    <w:rsid w:val="007B1191"/>
    <w:rsid w:val="007B1194"/>
    <w:rsid w:val="007B11A1"/>
    <w:rsid w:val="007B11D4"/>
    <w:rsid w:val="007B120D"/>
    <w:rsid w:val="007B12F5"/>
    <w:rsid w:val="007B1314"/>
    <w:rsid w:val="007B132F"/>
    <w:rsid w:val="007B138C"/>
    <w:rsid w:val="007B13DE"/>
    <w:rsid w:val="007B1452"/>
    <w:rsid w:val="007B15AA"/>
    <w:rsid w:val="007B15E3"/>
    <w:rsid w:val="007B1601"/>
    <w:rsid w:val="007B16BC"/>
    <w:rsid w:val="007B1739"/>
    <w:rsid w:val="007B180D"/>
    <w:rsid w:val="007B18CB"/>
    <w:rsid w:val="007B1A21"/>
    <w:rsid w:val="007B1A6D"/>
    <w:rsid w:val="007B1B30"/>
    <w:rsid w:val="007B1B46"/>
    <w:rsid w:val="007B1C21"/>
    <w:rsid w:val="007B1C32"/>
    <w:rsid w:val="007B1C8A"/>
    <w:rsid w:val="007B1CC7"/>
    <w:rsid w:val="007B1D3E"/>
    <w:rsid w:val="007B1D5B"/>
    <w:rsid w:val="007B1D70"/>
    <w:rsid w:val="007B1E0C"/>
    <w:rsid w:val="007B1EBE"/>
    <w:rsid w:val="007B1F35"/>
    <w:rsid w:val="007B1F74"/>
    <w:rsid w:val="007B1F9F"/>
    <w:rsid w:val="007B1FD0"/>
    <w:rsid w:val="007B2031"/>
    <w:rsid w:val="007B2136"/>
    <w:rsid w:val="007B2199"/>
    <w:rsid w:val="007B21CC"/>
    <w:rsid w:val="007B21DE"/>
    <w:rsid w:val="007B226E"/>
    <w:rsid w:val="007B2356"/>
    <w:rsid w:val="007B2395"/>
    <w:rsid w:val="007B24A0"/>
    <w:rsid w:val="007B2561"/>
    <w:rsid w:val="007B25A9"/>
    <w:rsid w:val="007B25B8"/>
    <w:rsid w:val="007B265E"/>
    <w:rsid w:val="007B274D"/>
    <w:rsid w:val="007B2758"/>
    <w:rsid w:val="007B276A"/>
    <w:rsid w:val="007B27F3"/>
    <w:rsid w:val="007B2824"/>
    <w:rsid w:val="007B2836"/>
    <w:rsid w:val="007B28E0"/>
    <w:rsid w:val="007B28E1"/>
    <w:rsid w:val="007B294E"/>
    <w:rsid w:val="007B298C"/>
    <w:rsid w:val="007B2A60"/>
    <w:rsid w:val="007B2ACE"/>
    <w:rsid w:val="007B2B61"/>
    <w:rsid w:val="007B2BA3"/>
    <w:rsid w:val="007B2C1A"/>
    <w:rsid w:val="007B2CE2"/>
    <w:rsid w:val="007B2D47"/>
    <w:rsid w:val="007B2D62"/>
    <w:rsid w:val="007B2D64"/>
    <w:rsid w:val="007B2D7C"/>
    <w:rsid w:val="007B2E84"/>
    <w:rsid w:val="007B2ECE"/>
    <w:rsid w:val="007B2FF7"/>
    <w:rsid w:val="007B327F"/>
    <w:rsid w:val="007B33D1"/>
    <w:rsid w:val="007B33EC"/>
    <w:rsid w:val="007B345A"/>
    <w:rsid w:val="007B34EB"/>
    <w:rsid w:val="007B35A9"/>
    <w:rsid w:val="007B35EC"/>
    <w:rsid w:val="007B3741"/>
    <w:rsid w:val="007B375E"/>
    <w:rsid w:val="007B381B"/>
    <w:rsid w:val="007B3827"/>
    <w:rsid w:val="007B3846"/>
    <w:rsid w:val="007B3904"/>
    <w:rsid w:val="007B3996"/>
    <w:rsid w:val="007B3A32"/>
    <w:rsid w:val="007B3A65"/>
    <w:rsid w:val="007B3C17"/>
    <w:rsid w:val="007B3D5A"/>
    <w:rsid w:val="007B3D8B"/>
    <w:rsid w:val="007B3DC8"/>
    <w:rsid w:val="007B3E4A"/>
    <w:rsid w:val="007B3E9F"/>
    <w:rsid w:val="007B3F1A"/>
    <w:rsid w:val="007B3F6B"/>
    <w:rsid w:val="007B3F70"/>
    <w:rsid w:val="007B3F73"/>
    <w:rsid w:val="007B3F76"/>
    <w:rsid w:val="007B3F9D"/>
    <w:rsid w:val="007B3FB3"/>
    <w:rsid w:val="007B3FE3"/>
    <w:rsid w:val="007B4122"/>
    <w:rsid w:val="007B4123"/>
    <w:rsid w:val="007B4174"/>
    <w:rsid w:val="007B4224"/>
    <w:rsid w:val="007B4390"/>
    <w:rsid w:val="007B445C"/>
    <w:rsid w:val="007B45BE"/>
    <w:rsid w:val="007B45CC"/>
    <w:rsid w:val="007B467A"/>
    <w:rsid w:val="007B4701"/>
    <w:rsid w:val="007B471F"/>
    <w:rsid w:val="007B4745"/>
    <w:rsid w:val="007B484A"/>
    <w:rsid w:val="007B4873"/>
    <w:rsid w:val="007B488E"/>
    <w:rsid w:val="007B494E"/>
    <w:rsid w:val="007B498F"/>
    <w:rsid w:val="007B4A40"/>
    <w:rsid w:val="007B4A5C"/>
    <w:rsid w:val="007B4AD8"/>
    <w:rsid w:val="007B4ADE"/>
    <w:rsid w:val="007B4B5E"/>
    <w:rsid w:val="007B4B68"/>
    <w:rsid w:val="007B4C6C"/>
    <w:rsid w:val="007B4C7F"/>
    <w:rsid w:val="007B4D2C"/>
    <w:rsid w:val="007B4DA0"/>
    <w:rsid w:val="007B4E53"/>
    <w:rsid w:val="007B4E8B"/>
    <w:rsid w:val="007B4E9C"/>
    <w:rsid w:val="007B4EBA"/>
    <w:rsid w:val="007B4FB1"/>
    <w:rsid w:val="007B5015"/>
    <w:rsid w:val="007B5060"/>
    <w:rsid w:val="007B519C"/>
    <w:rsid w:val="007B51D5"/>
    <w:rsid w:val="007B522D"/>
    <w:rsid w:val="007B52D5"/>
    <w:rsid w:val="007B538A"/>
    <w:rsid w:val="007B5414"/>
    <w:rsid w:val="007B5499"/>
    <w:rsid w:val="007B54DE"/>
    <w:rsid w:val="007B54FC"/>
    <w:rsid w:val="007B551A"/>
    <w:rsid w:val="007B551B"/>
    <w:rsid w:val="007B555C"/>
    <w:rsid w:val="007B55FE"/>
    <w:rsid w:val="007B5662"/>
    <w:rsid w:val="007B5693"/>
    <w:rsid w:val="007B56E0"/>
    <w:rsid w:val="007B5732"/>
    <w:rsid w:val="007B5759"/>
    <w:rsid w:val="007B5764"/>
    <w:rsid w:val="007B5957"/>
    <w:rsid w:val="007B595E"/>
    <w:rsid w:val="007B59C4"/>
    <w:rsid w:val="007B5AA5"/>
    <w:rsid w:val="007B5B65"/>
    <w:rsid w:val="007B5B96"/>
    <w:rsid w:val="007B5BA8"/>
    <w:rsid w:val="007B5D48"/>
    <w:rsid w:val="007B5DBD"/>
    <w:rsid w:val="007B5DEA"/>
    <w:rsid w:val="007B5E26"/>
    <w:rsid w:val="007B5E4B"/>
    <w:rsid w:val="007B5E61"/>
    <w:rsid w:val="007B5E63"/>
    <w:rsid w:val="007B5EFC"/>
    <w:rsid w:val="007B5FC0"/>
    <w:rsid w:val="007B6036"/>
    <w:rsid w:val="007B6037"/>
    <w:rsid w:val="007B6042"/>
    <w:rsid w:val="007B6101"/>
    <w:rsid w:val="007B616C"/>
    <w:rsid w:val="007B61AE"/>
    <w:rsid w:val="007B6232"/>
    <w:rsid w:val="007B63EB"/>
    <w:rsid w:val="007B63FD"/>
    <w:rsid w:val="007B642A"/>
    <w:rsid w:val="007B6451"/>
    <w:rsid w:val="007B645E"/>
    <w:rsid w:val="007B64BB"/>
    <w:rsid w:val="007B64F8"/>
    <w:rsid w:val="007B6564"/>
    <w:rsid w:val="007B6594"/>
    <w:rsid w:val="007B6655"/>
    <w:rsid w:val="007B6794"/>
    <w:rsid w:val="007B67EA"/>
    <w:rsid w:val="007B6879"/>
    <w:rsid w:val="007B68E6"/>
    <w:rsid w:val="007B6A0C"/>
    <w:rsid w:val="007B6A36"/>
    <w:rsid w:val="007B6A54"/>
    <w:rsid w:val="007B6AA7"/>
    <w:rsid w:val="007B6B58"/>
    <w:rsid w:val="007B6B90"/>
    <w:rsid w:val="007B6C97"/>
    <w:rsid w:val="007B6C9F"/>
    <w:rsid w:val="007B6D93"/>
    <w:rsid w:val="007B6E0A"/>
    <w:rsid w:val="007B6E66"/>
    <w:rsid w:val="007B6F9B"/>
    <w:rsid w:val="007B704A"/>
    <w:rsid w:val="007B70B3"/>
    <w:rsid w:val="007B70E3"/>
    <w:rsid w:val="007B7100"/>
    <w:rsid w:val="007B710C"/>
    <w:rsid w:val="007B713C"/>
    <w:rsid w:val="007B715D"/>
    <w:rsid w:val="007B71A7"/>
    <w:rsid w:val="007B72D3"/>
    <w:rsid w:val="007B735C"/>
    <w:rsid w:val="007B738A"/>
    <w:rsid w:val="007B73C9"/>
    <w:rsid w:val="007B73DC"/>
    <w:rsid w:val="007B73F4"/>
    <w:rsid w:val="007B7405"/>
    <w:rsid w:val="007B74E3"/>
    <w:rsid w:val="007B7527"/>
    <w:rsid w:val="007B753C"/>
    <w:rsid w:val="007B75D4"/>
    <w:rsid w:val="007B7693"/>
    <w:rsid w:val="007B7718"/>
    <w:rsid w:val="007B7857"/>
    <w:rsid w:val="007B791F"/>
    <w:rsid w:val="007B79C2"/>
    <w:rsid w:val="007B79ED"/>
    <w:rsid w:val="007B7A75"/>
    <w:rsid w:val="007B7A82"/>
    <w:rsid w:val="007B7A94"/>
    <w:rsid w:val="007B7AAB"/>
    <w:rsid w:val="007B7AB3"/>
    <w:rsid w:val="007B7ACE"/>
    <w:rsid w:val="007B7AEC"/>
    <w:rsid w:val="007B7B24"/>
    <w:rsid w:val="007B7B51"/>
    <w:rsid w:val="007B7BBA"/>
    <w:rsid w:val="007B7C16"/>
    <w:rsid w:val="007B7C76"/>
    <w:rsid w:val="007B7CB3"/>
    <w:rsid w:val="007B7D30"/>
    <w:rsid w:val="007B7D6A"/>
    <w:rsid w:val="007B7E6A"/>
    <w:rsid w:val="007B7E83"/>
    <w:rsid w:val="007C0028"/>
    <w:rsid w:val="007C0084"/>
    <w:rsid w:val="007C0099"/>
    <w:rsid w:val="007C00CC"/>
    <w:rsid w:val="007C00E6"/>
    <w:rsid w:val="007C0122"/>
    <w:rsid w:val="007C020F"/>
    <w:rsid w:val="007C02C0"/>
    <w:rsid w:val="007C032A"/>
    <w:rsid w:val="007C0369"/>
    <w:rsid w:val="007C03BB"/>
    <w:rsid w:val="007C0420"/>
    <w:rsid w:val="007C04BE"/>
    <w:rsid w:val="007C0604"/>
    <w:rsid w:val="007C0609"/>
    <w:rsid w:val="007C06ED"/>
    <w:rsid w:val="007C06F0"/>
    <w:rsid w:val="007C0780"/>
    <w:rsid w:val="007C0791"/>
    <w:rsid w:val="007C07FD"/>
    <w:rsid w:val="007C07FE"/>
    <w:rsid w:val="007C0806"/>
    <w:rsid w:val="007C097E"/>
    <w:rsid w:val="007C0B51"/>
    <w:rsid w:val="007C0B6F"/>
    <w:rsid w:val="007C0C08"/>
    <w:rsid w:val="007C0D1F"/>
    <w:rsid w:val="007C0D44"/>
    <w:rsid w:val="007C0D8E"/>
    <w:rsid w:val="007C0E4A"/>
    <w:rsid w:val="007C0F2E"/>
    <w:rsid w:val="007C0F9A"/>
    <w:rsid w:val="007C0FB7"/>
    <w:rsid w:val="007C10A3"/>
    <w:rsid w:val="007C113F"/>
    <w:rsid w:val="007C1182"/>
    <w:rsid w:val="007C11E3"/>
    <w:rsid w:val="007C123B"/>
    <w:rsid w:val="007C1277"/>
    <w:rsid w:val="007C13CF"/>
    <w:rsid w:val="007C1426"/>
    <w:rsid w:val="007C157F"/>
    <w:rsid w:val="007C161A"/>
    <w:rsid w:val="007C1704"/>
    <w:rsid w:val="007C171E"/>
    <w:rsid w:val="007C17AD"/>
    <w:rsid w:val="007C17B3"/>
    <w:rsid w:val="007C1816"/>
    <w:rsid w:val="007C194E"/>
    <w:rsid w:val="007C197C"/>
    <w:rsid w:val="007C1A57"/>
    <w:rsid w:val="007C1A79"/>
    <w:rsid w:val="007C1A90"/>
    <w:rsid w:val="007C1BB7"/>
    <w:rsid w:val="007C1CBB"/>
    <w:rsid w:val="007C1D39"/>
    <w:rsid w:val="007C1D6F"/>
    <w:rsid w:val="007C1D81"/>
    <w:rsid w:val="007C1E2C"/>
    <w:rsid w:val="007C1EBA"/>
    <w:rsid w:val="007C1EF8"/>
    <w:rsid w:val="007C1F0D"/>
    <w:rsid w:val="007C1F63"/>
    <w:rsid w:val="007C2141"/>
    <w:rsid w:val="007C216E"/>
    <w:rsid w:val="007C21A6"/>
    <w:rsid w:val="007C22A4"/>
    <w:rsid w:val="007C22E2"/>
    <w:rsid w:val="007C2346"/>
    <w:rsid w:val="007C239C"/>
    <w:rsid w:val="007C24C5"/>
    <w:rsid w:val="007C24D1"/>
    <w:rsid w:val="007C24F7"/>
    <w:rsid w:val="007C2597"/>
    <w:rsid w:val="007C260C"/>
    <w:rsid w:val="007C261E"/>
    <w:rsid w:val="007C265E"/>
    <w:rsid w:val="007C2660"/>
    <w:rsid w:val="007C2664"/>
    <w:rsid w:val="007C26D0"/>
    <w:rsid w:val="007C27CC"/>
    <w:rsid w:val="007C27D0"/>
    <w:rsid w:val="007C27E9"/>
    <w:rsid w:val="007C283F"/>
    <w:rsid w:val="007C2953"/>
    <w:rsid w:val="007C29A3"/>
    <w:rsid w:val="007C29B7"/>
    <w:rsid w:val="007C2A3F"/>
    <w:rsid w:val="007C2AE1"/>
    <w:rsid w:val="007C2BA7"/>
    <w:rsid w:val="007C2BE0"/>
    <w:rsid w:val="007C2D40"/>
    <w:rsid w:val="007C2D99"/>
    <w:rsid w:val="007C2ECA"/>
    <w:rsid w:val="007C2F0F"/>
    <w:rsid w:val="007C2F16"/>
    <w:rsid w:val="007C2FC0"/>
    <w:rsid w:val="007C303E"/>
    <w:rsid w:val="007C30AC"/>
    <w:rsid w:val="007C30E5"/>
    <w:rsid w:val="007C30EA"/>
    <w:rsid w:val="007C3105"/>
    <w:rsid w:val="007C3115"/>
    <w:rsid w:val="007C314F"/>
    <w:rsid w:val="007C3242"/>
    <w:rsid w:val="007C3269"/>
    <w:rsid w:val="007C3278"/>
    <w:rsid w:val="007C32BB"/>
    <w:rsid w:val="007C32CD"/>
    <w:rsid w:val="007C330C"/>
    <w:rsid w:val="007C33AA"/>
    <w:rsid w:val="007C33D3"/>
    <w:rsid w:val="007C33D8"/>
    <w:rsid w:val="007C34F3"/>
    <w:rsid w:val="007C3500"/>
    <w:rsid w:val="007C354A"/>
    <w:rsid w:val="007C356A"/>
    <w:rsid w:val="007C36B5"/>
    <w:rsid w:val="007C3713"/>
    <w:rsid w:val="007C377D"/>
    <w:rsid w:val="007C37E7"/>
    <w:rsid w:val="007C3934"/>
    <w:rsid w:val="007C398B"/>
    <w:rsid w:val="007C39B9"/>
    <w:rsid w:val="007C3A55"/>
    <w:rsid w:val="007C3AA3"/>
    <w:rsid w:val="007C3AD1"/>
    <w:rsid w:val="007C3B57"/>
    <w:rsid w:val="007C3B80"/>
    <w:rsid w:val="007C3C36"/>
    <w:rsid w:val="007C3C55"/>
    <w:rsid w:val="007C3C6C"/>
    <w:rsid w:val="007C3CD3"/>
    <w:rsid w:val="007C3CD6"/>
    <w:rsid w:val="007C3D06"/>
    <w:rsid w:val="007C3DD5"/>
    <w:rsid w:val="007C3E15"/>
    <w:rsid w:val="007C3E91"/>
    <w:rsid w:val="007C3F91"/>
    <w:rsid w:val="007C40FD"/>
    <w:rsid w:val="007C41B6"/>
    <w:rsid w:val="007C41DF"/>
    <w:rsid w:val="007C41FB"/>
    <w:rsid w:val="007C4203"/>
    <w:rsid w:val="007C42C4"/>
    <w:rsid w:val="007C42EE"/>
    <w:rsid w:val="007C44F8"/>
    <w:rsid w:val="007C4584"/>
    <w:rsid w:val="007C4642"/>
    <w:rsid w:val="007C46B0"/>
    <w:rsid w:val="007C46C0"/>
    <w:rsid w:val="007C46D9"/>
    <w:rsid w:val="007C4729"/>
    <w:rsid w:val="007C47F7"/>
    <w:rsid w:val="007C47FF"/>
    <w:rsid w:val="007C4847"/>
    <w:rsid w:val="007C4939"/>
    <w:rsid w:val="007C4A0C"/>
    <w:rsid w:val="007C4A85"/>
    <w:rsid w:val="007C4AEA"/>
    <w:rsid w:val="007C4B1C"/>
    <w:rsid w:val="007C4B5C"/>
    <w:rsid w:val="007C4D66"/>
    <w:rsid w:val="007C4E8F"/>
    <w:rsid w:val="007C4F2B"/>
    <w:rsid w:val="007C4F8A"/>
    <w:rsid w:val="007C5074"/>
    <w:rsid w:val="007C5186"/>
    <w:rsid w:val="007C518B"/>
    <w:rsid w:val="007C51A5"/>
    <w:rsid w:val="007C51B8"/>
    <w:rsid w:val="007C51BE"/>
    <w:rsid w:val="007C51CF"/>
    <w:rsid w:val="007C523F"/>
    <w:rsid w:val="007C526A"/>
    <w:rsid w:val="007C5399"/>
    <w:rsid w:val="007C5407"/>
    <w:rsid w:val="007C551D"/>
    <w:rsid w:val="007C5531"/>
    <w:rsid w:val="007C556B"/>
    <w:rsid w:val="007C55B0"/>
    <w:rsid w:val="007C55FC"/>
    <w:rsid w:val="007C5621"/>
    <w:rsid w:val="007C563A"/>
    <w:rsid w:val="007C5670"/>
    <w:rsid w:val="007C567B"/>
    <w:rsid w:val="007C573D"/>
    <w:rsid w:val="007C58AE"/>
    <w:rsid w:val="007C58F6"/>
    <w:rsid w:val="007C598E"/>
    <w:rsid w:val="007C59D5"/>
    <w:rsid w:val="007C5A71"/>
    <w:rsid w:val="007C5B7B"/>
    <w:rsid w:val="007C5BA0"/>
    <w:rsid w:val="007C5CDF"/>
    <w:rsid w:val="007C5D53"/>
    <w:rsid w:val="007C5E89"/>
    <w:rsid w:val="007C5EA9"/>
    <w:rsid w:val="007C60A2"/>
    <w:rsid w:val="007C60A8"/>
    <w:rsid w:val="007C6253"/>
    <w:rsid w:val="007C6393"/>
    <w:rsid w:val="007C6400"/>
    <w:rsid w:val="007C6444"/>
    <w:rsid w:val="007C6458"/>
    <w:rsid w:val="007C64A3"/>
    <w:rsid w:val="007C64E4"/>
    <w:rsid w:val="007C64EC"/>
    <w:rsid w:val="007C650C"/>
    <w:rsid w:val="007C653D"/>
    <w:rsid w:val="007C654B"/>
    <w:rsid w:val="007C6581"/>
    <w:rsid w:val="007C65AA"/>
    <w:rsid w:val="007C664A"/>
    <w:rsid w:val="007C666E"/>
    <w:rsid w:val="007C6675"/>
    <w:rsid w:val="007C6746"/>
    <w:rsid w:val="007C67D2"/>
    <w:rsid w:val="007C6813"/>
    <w:rsid w:val="007C6827"/>
    <w:rsid w:val="007C6853"/>
    <w:rsid w:val="007C6904"/>
    <w:rsid w:val="007C6938"/>
    <w:rsid w:val="007C6994"/>
    <w:rsid w:val="007C69F8"/>
    <w:rsid w:val="007C6A4C"/>
    <w:rsid w:val="007C6B79"/>
    <w:rsid w:val="007C6BDA"/>
    <w:rsid w:val="007C6C3E"/>
    <w:rsid w:val="007C6C82"/>
    <w:rsid w:val="007C6EDB"/>
    <w:rsid w:val="007C6F90"/>
    <w:rsid w:val="007C6FF9"/>
    <w:rsid w:val="007C6FFD"/>
    <w:rsid w:val="007C70CD"/>
    <w:rsid w:val="007C70E5"/>
    <w:rsid w:val="007C71BE"/>
    <w:rsid w:val="007C721E"/>
    <w:rsid w:val="007C7229"/>
    <w:rsid w:val="007C7256"/>
    <w:rsid w:val="007C7264"/>
    <w:rsid w:val="007C72E5"/>
    <w:rsid w:val="007C7365"/>
    <w:rsid w:val="007C7377"/>
    <w:rsid w:val="007C7465"/>
    <w:rsid w:val="007C7509"/>
    <w:rsid w:val="007C7554"/>
    <w:rsid w:val="007C75DB"/>
    <w:rsid w:val="007C7614"/>
    <w:rsid w:val="007C761F"/>
    <w:rsid w:val="007C7662"/>
    <w:rsid w:val="007C7663"/>
    <w:rsid w:val="007C7676"/>
    <w:rsid w:val="007C7697"/>
    <w:rsid w:val="007C770F"/>
    <w:rsid w:val="007C7735"/>
    <w:rsid w:val="007C776B"/>
    <w:rsid w:val="007C77F5"/>
    <w:rsid w:val="007C786C"/>
    <w:rsid w:val="007C79C8"/>
    <w:rsid w:val="007C7A33"/>
    <w:rsid w:val="007C7C0F"/>
    <w:rsid w:val="007C7C6C"/>
    <w:rsid w:val="007C7CD8"/>
    <w:rsid w:val="007C7D61"/>
    <w:rsid w:val="007C7D82"/>
    <w:rsid w:val="007C7DF9"/>
    <w:rsid w:val="007C7E63"/>
    <w:rsid w:val="007C7ED9"/>
    <w:rsid w:val="007C7F50"/>
    <w:rsid w:val="007C7FFD"/>
    <w:rsid w:val="007D021B"/>
    <w:rsid w:val="007D022B"/>
    <w:rsid w:val="007D02CA"/>
    <w:rsid w:val="007D032A"/>
    <w:rsid w:val="007D0369"/>
    <w:rsid w:val="007D03F5"/>
    <w:rsid w:val="007D0463"/>
    <w:rsid w:val="007D04E2"/>
    <w:rsid w:val="007D0589"/>
    <w:rsid w:val="007D06C3"/>
    <w:rsid w:val="007D06F0"/>
    <w:rsid w:val="007D074C"/>
    <w:rsid w:val="007D077C"/>
    <w:rsid w:val="007D079B"/>
    <w:rsid w:val="007D07DD"/>
    <w:rsid w:val="007D0807"/>
    <w:rsid w:val="007D08C5"/>
    <w:rsid w:val="007D092C"/>
    <w:rsid w:val="007D0982"/>
    <w:rsid w:val="007D09E7"/>
    <w:rsid w:val="007D09FC"/>
    <w:rsid w:val="007D0A3E"/>
    <w:rsid w:val="007D0A73"/>
    <w:rsid w:val="007D0A82"/>
    <w:rsid w:val="007D0A99"/>
    <w:rsid w:val="007D0AA9"/>
    <w:rsid w:val="007D0AFD"/>
    <w:rsid w:val="007D0B05"/>
    <w:rsid w:val="007D0B5E"/>
    <w:rsid w:val="007D0BEC"/>
    <w:rsid w:val="007D0C05"/>
    <w:rsid w:val="007D0C0F"/>
    <w:rsid w:val="007D0C36"/>
    <w:rsid w:val="007D0C3A"/>
    <w:rsid w:val="007D0D01"/>
    <w:rsid w:val="007D0D0F"/>
    <w:rsid w:val="007D0D4A"/>
    <w:rsid w:val="007D0D51"/>
    <w:rsid w:val="007D0D87"/>
    <w:rsid w:val="007D0D9E"/>
    <w:rsid w:val="007D0DB4"/>
    <w:rsid w:val="007D105C"/>
    <w:rsid w:val="007D108F"/>
    <w:rsid w:val="007D111B"/>
    <w:rsid w:val="007D125D"/>
    <w:rsid w:val="007D1282"/>
    <w:rsid w:val="007D1286"/>
    <w:rsid w:val="007D135C"/>
    <w:rsid w:val="007D13A1"/>
    <w:rsid w:val="007D13DF"/>
    <w:rsid w:val="007D13FB"/>
    <w:rsid w:val="007D1447"/>
    <w:rsid w:val="007D15DC"/>
    <w:rsid w:val="007D15E5"/>
    <w:rsid w:val="007D15E8"/>
    <w:rsid w:val="007D1637"/>
    <w:rsid w:val="007D1670"/>
    <w:rsid w:val="007D16BA"/>
    <w:rsid w:val="007D16E9"/>
    <w:rsid w:val="007D17C6"/>
    <w:rsid w:val="007D17CF"/>
    <w:rsid w:val="007D17E3"/>
    <w:rsid w:val="007D1880"/>
    <w:rsid w:val="007D18D5"/>
    <w:rsid w:val="007D18F1"/>
    <w:rsid w:val="007D1953"/>
    <w:rsid w:val="007D19AE"/>
    <w:rsid w:val="007D1A04"/>
    <w:rsid w:val="007D1AAF"/>
    <w:rsid w:val="007D1AFC"/>
    <w:rsid w:val="007D1BB9"/>
    <w:rsid w:val="007D1BED"/>
    <w:rsid w:val="007D1C0C"/>
    <w:rsid w:val="007D1C78"/>
    <w:rsid w:val="007D1D27"/>
    <w:rsid w:val="007D1DFE"/>
    <w:rsid w:val="007D1E15"/>
    <w:rsid w:val="007D1E62"/>
    <w:rsid w:val="007D1EB2"/>
    <w:rsid w:val="007D1EC3"/>
    <w:rsid w:val="007D1F25"/>
    <w:rsid w:val="007D1F61"/>
    <w:rsid w:val="007D1F83"/>
    <w:rsid w:val="007D1FAD"/>
    <w:rsid w:val="007D2023"/>
    <w:rsid w:val="007D2072"/>
    <w:rsid w:val="007D21AC"/>
    <w:rsid w:val="007D225E"/>
    <w:rsid w:val="007D2270"/>
    <w:rsid w:val="007D2382"/>
    <w:rsid w:val="007D2429"/>
    <w:rsid w:val="007D24EC"/>
    <w:rsid w:val="007D2594"/>
    <w:rsid w:val="007D25DA"/>
    <w:rsid w:val="007D268F"/>
    <w:rsid w:val="007D2712"/>
    <w:rsid w:val="007D276D"/>
    <w:rsid w:val="007D27FF"/>
    <w:rsid w:val="007D28AF"/>
    <w:rsid w:val="007D28D8"/>
    <w:rsid w:val="007D2A4F"/>
    <w:rsid w:val="007D2A7A"/>
    <w:rsid w:val="007D2B2D"/>
    <w:rsid w:val="007D2B99"/>
    <w:rsid w:val="007D2CB7"/>
    <w:rsid w:val="007D2D03"/>
    <w:rsid w:val="007D2D7C"/>
    <w:rsid w:val="007D3012"/>
    <w:rsid w:val="007D30A3"/>
    <w:rsid w:val="007D30ED"/>
    <w:rsid w:val="007D321B"/>
    <w:rsid w:val="007D32FC"/>
    <w:rsid w:val="007D33BC"/>
    <w:rsid w:val="007D33E5"/>
    <w:rsid w:val="007D3450"/>
    <w:rsid w:val="007D3470"/>
    <w:rsid w:val="007D3483"/>
    <w:rsid w:val="007D3569"/>
    <w:rsid w:val="007D35C5"/>
    <w:rsid w:val="007D3670"/>
    <w:rsid w:val="007D36D3"/>
    <w:rsid w:val="007D36F0"/>
    <w:rsid w:val="007D37D3"/>
    <w:rsid w:val="007D3805"/>
    <w:rsid w:val="007D3806"/>
    <w:rsid w:val="007D3856"/>
    <w:rsid w:val="007D3898"/>
    <w:rsid w:val="007D38D8"/>
    <w:rsid w:val="007D3979"/>
    <w:rsid w:val="007D3A2A"/>
    <w:rsid w:val="007D3ABF"/>
    <w:rsid w:val="007D3B5A"/>
    <w:rsid w:val="007D3B97"/>
    <w:rsid w:val="007D3BC7"/>
    <w:rsid w:val="007D3C73"/>
    <w:rsid w:val="007D3C91"/>
    <w:rsid w:val="007D3E1B"/>
    <w:rsid w:val="007D3E88"/>
    <w:rsid w:val="007D3E94"/>
    <w:rsid w:val="007D3F83"/>
    <w:rsid w:val="007D408B"/>
    <w:rsid w:val="007D409B"/>
    <w:rsid w:val="007D4114"/>
    <w:rsid w:val="007D413C"/>
    <w:rsid w:val="007D4189"/>
    <w:rsid w:val="007D418C"/>
    <w:rsid w:val="007D41A9"/>
    <w:rsid w:val="007D41D5"/>
    <w:rsid w:val="007D41E3"/>
    <w:rsid w:val="007D429E"/>
    <w:rsid w:val="007D42B2"/>
    <w:rsid w:val="007D456C"/>
    <w:rsid w:val="007D45AF"/>
    <w:rsid w:val="007D45CE"/>
    <w:rsid w:val="007D4627"/>
    <w:rsid w:val="007D465D"/>
    <w:rsid w:val="007D467D"/>
    <w:rsid w:val="007D4682"/>
    <w:rsid w:val="007D4694"/>
    <w:rsid w:val="007D470A"/>
    <w:rsid w:val="007D4711"/>
    <w:rsid w:val="007D4735"/>
    <w:rsid w:val="007D47D1"/>
    <w:rsid w:val="007D48A0"/>
    <w:rsid w:val="007D4921"/>
    <w:rsid w:val="007D4930"/>
    <w:rsid w:val="007D493A"/>
    <w:rsid w:val="007D4A27"/>
    <w:rsid w:val="007D4ACF"/>
    <w:rsid w:val="007D4D92"/>
    <w:rsid w:val="007D4E6C"/>
    <w:rsid w:val="007D4E7B"/>
    <w:rsid w:val="007D4E85"/>
    <w:rsid w:val="007D4ECE"/>
    <w:rsid w:val="007D4FAD"/>
    <w:rsid w:val="007D4FC7"/>
    <w:rsid w:val="007D4FFD"/>
    <w:rsid w:val="007D505B"/>
    <w:rsid w:val="007D5087"/>
    <w:rsid w:val="007D5121"/>
    <w:rsid w:val="007D5176"/>
    <w:rsid w:val="007D518B"/>
    <w:rsid w:val="007D5194"/>
    <w:rsid w:val="007D51E3"/>
    <w:rsid w:val="007D51F8"/>
    <w:rsid w:val="007D529F"/>
    <w:rsid w:val="007D52F6"/>
    <w:rsid w:val="007D533C"/>
    <w:rsid w:val="007D538C"/>
    <w:rsid w:val="007D5419"/>
    <w:rsid w:val="007D54A9"/>
    <w:rsid w:val="007D5551"/>
    <w:rsid w:val="007D555F"/>
    <w:rsid w:val="007D558E"/>
    <w:rsid w:val="007D55B2"/>
    <w:rsid w:val="007D5649"/>
    <w:rsid w:val="007D5651"/>
    <w:rsid w:val="007D5661"/>
    <w:rsid w:val="007D566E"/>
    <w:rsid w:val="007D56A3"/>
    <w:rsid w:val="007D56E2"/>
    <w:rsid w:val="007D575C"/>
    <w:rsid w:val="007D579D"/>
    <w:rsid w:val="007D57E9"/>
    <w:rsid w:val="007D5806"/>
    <w:rsid w:val="007D5877"/>
    <w:rsid w:val="007D58BE"/>
    <w:rsid w:val="007D5988"/>
    <w:rsid w:val="007D5993"/>
    <w:rsid w:val="007D5A0B"/>
    <w:rsid w:val="007D5A38"/>
    <w:rsid w:val="007D5A85"/>
    <w:rsid w:val="007D5AD0"/>
    <w:rsid w:val="007D5AF6"/>
    <w:rsid w:val="007D5B68"/>
    <w:rsid w:val="007D5B6B"/>
    <w:rsid w:val="007D5B7D"/>
    <w:rsid w:val="007D5C25"/>
    <w:rsid w:val="007D5CC8"/>
    <w:rsid w:val="007D5CE5"/>
    <w:rsid w:val="007D5CF1"/>
    <w:rsid w:val="007D5D2B"/>
    <w:rsid w:val="007D5DD3"/>
    <w:rsid w:val="007D5DF2"/>
    <w:rsid w:val="007D5E8A"/>
    <w:rsid w:val="007D5EC7"/>
    <w:rsid w:val="007D5F04"/>
    <w:rsid w:val="007D5F19"/>
    <w:rsid w:val="007D5F50"/>
    <w:rsid w:val="007D5F83"/>
    <w:rsid w:val="007D5FB5"/>
    <w:rsid w:val="007D6137"/>
    <w:rsid w:val="007D6252"/>
    <w:rsid w:val="007D626D"/>
    <w:rsid w:val="007D62D1"/>
    <w:rsid w:val="007D637B"/>
    <w:rsid w:val="007D6380"/>
    <w:rsid w:val="007D63CC"/>
    <w:rsid w:val="007D63E5"/>
    <w:rsid w:val="007D63F2"/>
    <w:rsid w:val="007D64A5"/>
    <w:rsid w:val="007D6506"/>
    <w:rsid w:val="007D652B"/>
    <w:rsid w:val="007D65FB"/>
    <w:rsid w:val="007D6600"/>
    <w:rsid w:val="007D660A"/>
    <w:rsid w:val="007D66C0"/>
    <w:rsid w:val="007D66EF"/>
    <w:rsid w:val="007D67A2"/>
    <w:rsid w:val="007D688C"/>
    <w:rsid w:val="007D68CE"/>
    <w:rsid w:val="007D6905"/>
    <w:rsid w:val="007D691F"/>
    <w:rsid w:val="007D69C6"/>
    <w:rsid w:val="007D69C9"/>
    <w:rsid w:val="007D69F2"/>
    <w:rsid w:val="007D69F6"/>
    <w:rsid w:val="007D6AE4"/>
    <w:rsid w:val="007D6B4E"/>
    <w:rsid w:val="007D6BEE"/>
    <w:rsid w:val="007D6BF4"/>
    <w:rsid w:val="007D6C70"/>
    <w:rsid w:val="007D6C98"/>
    <w:rsid w:val="007D6CFA"/>
    <w:rsid w:val="007D6D73"/>
    <w:rsid w:val="007D6D96"/>
    <w:rsid w:val="007D6DC2"/>
    <w:rsid w:val="007D6E72"/>
    <w:rsid w:val="007D6E98"/>
    <w:rsid w:val="007D6F5D"/>
    <w:rsid w:val="007D7123"/>
    <w:rsid w:val="007D7164"/>
    <w:rsid w:val="007D71E1"/>
    <w:rsid w:val="007D7261"/>
    <w:rsid w:val="007D729A"/>
    <w:rsid w:val="007D7331"/>
    <w:rsid w:val="007D736A"/>
    <w:rsid w:val="007D7395"/>
    <w:rsid w:val="007D741B"/>
    <w:rsid w:val="007D74D8"/>
    <w:rsid w:val="007D7538"/>
    <w:rsid w:val="007D753F"/>
    <w:rsid w:val="007D75C6"/>
    <w:rsid w:val="007D75F8"/>
    <w:rsid w:val="007D7619"/>
    <w:rsid w:val="007D764D"/>
    <w:rsid w:val="007D7693"/>
    <w:rsid w:val="007D773A"/>
    <w:rsid w:val="007D774C"/>
    <w:rsid w:val="007D775F"/>
    <w:rsid w:val="007D77D9"/>
    <w:rsid w:val="007D784E"/>
    <w:rsid w:val="007D7927"/>
    <w:rsid w:val="007D7958"/>
    <w:rsid w:val="007D7A15"/>
    <w:rsid w:val="007D7A88"/>
    <w:rsid w:val="007D7AAB"/>
    <w:rsid w:val="007D7ACE"/>
    <w:rsid w:val="007D7C67"/>
    <w:rsid w:val="007D7CC3"/>
    <w:rsid w:val="007D7D04"/>
    <w:rsid w:val="007D7D09"/>
    <w:rsid w:val="007D7D33"/>
    <w:rsid w:val="007D7D75"/>
    <w:rsid w:val="007D7DEB"/>
    <w:rsid w:val="007D7E06"/>
    <w:rsid w:val="007D7E35"/>
    <w:rsid w:val="007D7E80"/>
    <w:rsid w:val="007D7E88"/>
    <w:rsid w:val="007D7EBB"/>
    <w:rsid w:val="007D7FB7"/>
    <w:rsid w:val="007D7FF4"/>
    <w:rsid w:val="007E007F"/>
    <w:rsid w:val="007E012D"/>
    <w:rsid w:val="007E0179"/>
    <w:rsid w:val="007E01D7"/>
    <w:rsid w:val="007E0219"/>
    <w:rsid w:val="007E0265"/>
    <w:rsid w:val="007E02D9"/>
    <w:rsid w:val="007E02DA"/>
    <w:rsid w:val="007E03BC"/>
    <w:rsid w:val="007E04E9"/>
    <w:rsid w:val="007E0580"/>
    <w:rsid w:val="007E05C0"/>
    <w:rsid w:val="007E06B7"/>
    <w:rsid w:val="007E0797"/>
    <w:rsid w:val="007E0843"/>
    <w:rsid w:val="007E089A"/>
    <w:rsid w:val="007E08A6"/>
    <w:rsid w:val="007E0975"/>
    <w:rsid w:val="007E09F4"/>
    <w:rsid w:val="007E0A28"/>
    <w:rsid w:val="007E0A43"/>
    <w:rsid w:val="007E0A47"/>
    <w:rsid w:val="007E0B25"/>
    <w:rsid w:val="007E0B35"/>
    <w:rsid w:val="007E0BA9"/>
    <w:rsid w:val="007E0CE0"/>
    <w:rsid w:val="007E0CE3"/>
    <w:rsid w:val="007E0D58"/>
    <w:rsid w:val="007E0DEF"/>
    <w:rsid w:val="007E0DF7"/>
    <w:rsid w:val="007E0E07"/>
    <w:rsid w:val="007E0E8F"/>
    <w:rsid w:val="007E0EC4"/>
    <w:rsid w:val="007E0FDB"/>
    <w:rsid w:val="007E1047"/>
    <w:rsid w:val="007E1093"/>
    <w:rsid w:val="007E11D1"/>
    <w:rsid w:val="007E1213"/>
    <w:rsid w:val="007E12B8"/>
    <w:rsid w:val="007E132D"/>
    <w:rsid w:val="007E1346"/>
    <w:rsid w:val="007E13C2"/>
    <w:rsid w:val="007E13E1"/>
    <w:rsid w:val="007E1413"/>
    <w:rsid w:val="007E1437"/>
    <w:rsid w:val="007E1547"/>
    <w:rsid w:val="007E1657"/>
    <w:rsid w:val="007E176D"/>
    <w:rsid w:val="007E17A7"/>
    <w:rsid w:val="007E17D4"/>
    <w:rsid w:val="007E1817"/>
    <w:rsid w:val="007E1903"/>
    <w:rsid w:val="007E1917"/>
    <w:rsid w:val="007E1984"/>
    <w:rsid w:val="007E1A43"/>
    <w:rsid w:val="007E1A53"/>
    <w:rsid w:val="007E1B19"/>
    <w:rsid w:val="007E1B1B"/>
    <w:rsid w:val="007E1B93"/>
    <w:rsid w:val="007E1C09"/>
    <w:rsid w:val="007E1C37"/>
    <w:rsid w:val="007E1C5D"/>
    <w:rsid w:val="007E1CCF"/>
    <w:rsid w:val="007E1D2B"/>
    <w:rsid w:val="007E1DE2"/>
    <w:rsid w:val="007E1EBF"/>
    <w:rsid w:val="007E1ED9"/>
    <w:rsid w:val="007E20EA"/>
    <w:rsid w:val="007E2136"/>
    <w:rsid w:val="007E2181"/>
    <w:rsid w:val="007E2241"/>
    <w:rsid w:val="007E230C"/>
    <w:rsid w:val="007E235B"/>
    <w:rsid w:val="007E237E"/>
    <w:rsid w:val="007E23AA"/>
    <w:rsid w:val="007E2407"/>
    <w:rsid w:val="007E246B"/>
    <w:rsid w:val="007E249C"/>
    <w:rsid w:val="007E24D2"/>
    <w:rsid w:val="007E2561"/>
    <w:rsid w:val="007E25D7"/>
    <w:rsid w:val="007E26E6"/>
    <w:rsid w:val="007E2706"/>
    <w:rsid w:val="007E2761"/>
    <w:rsid w:val="007E28A3"/>
    <w:rsid w:val="007E28EF"/>
    <w:rsid w:val="007E2A5F"/>
    <w:rsid w:val="007E2B45"/>
    <w:rsid w:val="007E2BDC"/>
    <w:rsid w:val="007E2DA3"/>
    <w:rsid w:val="007E305F"/>
    <w:rsid w:val="007E31DD"/>
    <w:rsid w:val="007E31E1"/>
    <w:rsid w:val="007E3252"/>
    <w:rsid w:val="007E3256"/>
    <w:rsid w:val="007E3288"/>
    <w:rsid w:val="007E3299"/>
    <w:rsid w:val="007E3371"/>
    <w:rsid w:val="007E34C8"/>
    <w:rsid w:val="007E34D9"/>
    <w:rsid w:val="007E34E9"/>
    <w:rsid w:val="007E3525"/>
    <w:rsid w:val="007E35FD"/>
    <w:rsid w:val="007E366E"/>
    <w:rsid w:val="007E3691"/>
    <w:rsid w:val="007E3705"/>
    <w:rsid w:val="007E3709"/>
    <w:rsid w:val="007E376E"/>
    <w:rsid w:val="007E3773"/>
    <w:rsid w:val="007E3780"/>
    <w:rsid w:val="007E3781"/>
    <w:rsid w:val="007E37B9"/>
    <w:rsid w:val="007E37F7"/>
    <w:rsid w:val="007E3808"/>
    <w:rsid w:val="007E3951"/>
    <w:rsid w:val="007E3A05"/>
    <w:rsid w:val="007E3A17"/>
    <w:rsid w:val="007E3A32"/>
    <w:rsid w:val="007E3A78"/>
    <w:rsid w:val="007E3B89"/>
    <w:rsid w:val="007E3CAB"/>
    <w:rsid w:val="007E3D04"/>
    <w:rsid w:val="007E3D92"/>
    <w:rsid w:val="007E3DE0"/>
    <w:rsid w:val="007E3E8D"/>
    <w:rsid w:val="007E3EA9"/>
    <w:rsid w:val="007E3F26"/>
    <w:rsid w:val="007E3FD0"/>
    <w:rsid w:val="007E40C5"/>
    <w:rsid w:val="007E4142"/>
    <w:rsid w:val="007E41D9"/>
    <w:rsid w:val="007E4239"/>
    <w:rsid w:val="007E4292"/>
    <w:rsid w:val="007E4356"/>
    <w:rsid w:val="007E4384"/>
    <w:rsid w:val="007E438C"/>
    <w:rsid w:val="007E43F3"/>
    <w:rsid w:val="007E442F"/>
    <w:rsid w:val="007E449B"/>
    <w:rsid w:val="007E4525"/>
    <w:rsid w:val="007E452C"/>
    <w:rsid w:val="007E45C8"/>
    <w:rsid w:val="007E464D"/>
    <w:rsid w:val="007E4659"/>
    <w:rsid w:val="007E4725"/>
    <w:rsid w:val="007E47D1"/>
    <w:rsid w:val="007E47E5"/>
    <w:rsid w:val="007E4814"/>
    <w:rsid w:val="007E4861"/>
    <w:rsid w:val="007E4894"/>
    <w:rsid w:val="007E4900"/>
    <w:rsid w:val="007E4943"/>
    <w:rsid w:val="007E49A2"/>
    <w:rsid w:val="007E4B37"/>
    <w:rsid w:val="007E4B75"/>
    <w:rsid w:val="007E4BE3"/>
    <w:rsid w:val="007E4C03"/>
    <w:rsid w:val="007E4C7A"/>
    <w:rsid w:val="007E4C81"/>
    <w:rsid w:val="007E4C83"/>
    <w:rsid w:val="007E4C89"/>
    <w:rsid w:val="007E4CE4"/>
    <w:rsid w:val="007E4D04"/>
    <w:rsid w:val="007E4D19"/>
    <w:rsid w:val="007E4D66"/>
    <w:rsid w:val="007E4DDB"/>
    <w:rsid w:val="007E4EBB"/>
    <w:rsid w:val="007E4F6B"/>
    <w:rsid w:val="007E4FAC"/>
    <w:rsid w:val="007E506B"/>
    <w:rsid w:val="007E50F4"/>
    <w:rsid w:val="007E5107"/>
    <w:rsid w:val="007E512B"/>
    <w:rsid w:val="007E51E2"/>
    <w:rsid w:val="007E5264"/>
    <w:rsid w:val="007E52A4"/>
    <w:rsid w:val="007E52B8"/>
    <w:rsid w:val="007E52E1"/>
    <w:rsid w:val="007E5320"/>
    <w:rsid w:val="007E53E5"/>
    <w:rsid w:val="007E54D3"/>
    <w:rsid w:val="007E55B9"/>
    <w:rsid w:val="007E55C8"/>
    <w:rsid w:val="007E565A"/>
    <w:rsid w:val="007E5669"/>
    <w:rsid w:val="007E56A4"/>
    <w:rsid w:val="007E56C3"/>
    <w:rsid w:val="007E590E"/>
    <w:rsid w:val="007E5A7B"/>
    <w:rsid w:val="007E5B8E"/>
    <w:rsid w:val="007E5BD4"/>
    <w:rsid w:val="007E5C30"/>
    <w:rsid w:val="007E5C3D"/>
    <w:rsid w:val="007E5C65"/>
    <w:rsid w:val="007E5C97"/>
    <w:rsid w:val="007E5CA0"/>
    <w:rsid w:val="007E5CE5"/>
    <w:rsid w:val="007E5E12"/>
    <w:rsid w:val="007E5E98"/>
    <w:rsid w:val="007E5EC4"/>
    <w:rsid w:val="007E5F2A"/>
    <w:rsid w:val="007E5F85"/>
    <w:rsid w:val="007E6041"/>
    <w:rsid w:val="007E60EB"/>
    <w:rsid w:val="007E6226"/>
    <w:rsid w:val="007E62BC"/>
    <w:rsid w:val="007E631C"/>
    <w:rsid w:val="007E6339"/>
    <w:rsid w:val="007E635B"/>
    <w:rsid w:val="007E6381"/>
    <w:rsid w:val="007E63AC"/>
    <w:rsid w:val="007E63AE"/>
    <w:rsid w:val="007E648F"/>
    <w:rsid w:val="007E6499"/>
    <w:rsid w:val="007E65CF"/>
    <w:rsid w:val="007E6648"/>
    <w:rsid w:val="007E665D"/>
    <w:rsid w:val="007E66B9"/>
    <w:rsid w:val="007E6744"/>
    <w:rsid w:val="007E6753"/>
    <w:rsid w:val="007E67DD"/>
    <w:rsid w:val="007E6839"/>
    <w:rsid w:val="007E68A1"/>
    <w:rsid w:val="007E68AE"/>
    <w:rsid w:val="007E68F5"/>
    <w:rsid w:val="007E68FC"/>
    <w:rsid w:val="007E69AF"/>
    <w:rsid w:val="007E6A09"/>
    <w:rsid w:val="007E6A72"/>
    <w:rsid w:val="007E6B03"/>
    <w:rsid w:val="007E6C00"/>
    <w:rsid w:val="007E6C81"/>
    <w:rsid w:val="007E6C83"/>
    <w:rsid w:val="007E6C87"/>
    <w:rsid w:val="007E6CF3"/>
    <w:rsid w:val="007E6CFC"/>
    <w:rsid w:val="007E6D63"/>
    <w:rsid w:val="007E6D7B"/>
    <w:rsid w:val="007E6DAA"/>
    <w:rsid w:val="007E6DB9"/>
    <w:rsid w:val="007E6DDA"/>
    <w:rsid w:val="007E6E07"/>
    <w:rsid w:val="007E6E75"/>
    <w:rsid w:val="007E6EA5"/>
    <w:rsid w:val="007E6F25"/>
    <w:rsid w:val="007E6F83"/>
    <w:rsid w:val="007E6F8E"/>
    <w:rsid w:val="007E7072"/>
    <w:rsid w:val="007E7131"/>
    <w:rsid w:val="007E71B8"/>
    <w:rsid w:val="007E7218"/>
    <w:rsid w:val="007E721F"/>
    <w:rsid w:val="007E729E"/>
    <w:rsid w:val="007E72B8"/>
    <w:rsid w:val="007E737C"/>
    <w:rsid w:val="007E73AB"/>
    <w:rsid w:val="007E73BB"/>
    <w:rsid w:val="007E73F5"/>
    <w:rsid w:val="007E7450"/>
    <w:rsid w:val="007E74A3"/>
    <w:rsid w:val="007E756A"/>
    <w:rsid w:val="007E7584"/>
    <w:rsid w:val="007E75D3"/>
    <w:rsid w:val="007E76F8"/>
    <w:rsid w:val="007E7748"/>
    <w:rsid w:val="007E77AC"/>
    <w:rsid w:val="007E77FB"/>
    <w:rsid w:val="007E7813"/>
    <w:rsid w:val="007E785F"/>
    <w:rsid w:val="007E787E"/>
    <w:rsid w:val="007E78A9"/>
    <w:rsid w:val="007E7945"/>
    <w:rsid w:val="007E79A0"/>
    <w:rsid w:val="007E7B1B"/>
    <w:rsid w:val="007E7B38"/>
    <w:rsid w:val="007E7BBB"/>
    <w:rsid w:val="007E7BD1"/>
    <w:rsid w:val="007E7C5B"/>
    <w:rsid w:val="007E7C88"/>
    <w:rsid w:val="007E7CDB"/>
    <w:rsid w:val="007E7D1D"/>
    <w:rsid w:val="007E7D29"/>
    <w:rsid w:val="007E7D65"/>
    <w:rsid w:val="007E7DC6"/>
    <w:rsid w:val="007E7E19"/>
    <w:rsid w:val="007E7E33"/>
    <w:rsid w:val="007E7EF1"/>
    <w:rsid w:val="007E7EFF"/>
    <w:rsid w:val="007E7F45"/>
    <w:rsid w:val="007E7FD2"/>
    <w:rsid w:val="007E7FD5"/>
    <w:rsid w:val="007F0103"/>
    <w:rsid w:val="007F010D"/>
    <w:rsid w:val="007F01F3"/>
    <w:rsid w:val="007F0233"/>
    <w:rsid w:val="007F023E"/>
    <w:rsid w:val="007F0297"/>
    <w:rsid w:val="007F0342"/>
    <w:rsid w:val="007F03A1"/>
    <w:rsid w:val="007F03AA"/>
    <w:rsid w:val="007F05E5"/>
    <w:rsid w:val="007F0624"/>
    <w:rsid w:val="007F0635"/>
    <w:rsid w:val="007F06B7"/>
    <w:rsid w:val="007F06BE"/>
    <w:rsid w:val="007F082A"/>
    <w:rsid w:val="007F087A"/>
    <w:rsid w:val="007F09EA"/>
    <w:rsid w:val="007F0A63"/>
    <w:rsid w:val="007F0A7B"/>
    <w:rsid w:val="007F0A9B"/>
    <w:rsid w:val="007F0ACF"/>
    <w:rsid w:val="007F0AE2"/>
    <w:rsid w:val="007F0B3A"/>
    <w:rsid w:val="007F0BB4"/>
    <w:rsid w:val="007F0C5C"/>
    <w:rsid w:val="007F0C75"/>
    <w:rsid w:val="007F0D5A"/>
    <w:rsid w:val="007F0D88"/>
    <w:rsid w:val="007F0E03"/>
    <w:rsid w:val="007F0E4A"/>
    <w:rsid w:val="007F0E9C"/>
    <w:rsid w:val="007F0F10"/>
    <w:rsid w:val="007F0F27"/>
    <w:rsid w:val="007F0FF2"/>
    <w:rsid w:val="007F1019"/>
    <w:rsid w:val="007F1052"/>
    <w:rsid w:val="007F10B8"/>
    <w:rsid w:val="007F1230"/>
    <w:rsid w:val="007F1241"/>
    <w:rsid w:val="007F124A"/>
    <w:rsid w:val="007F124C"/>
    <w:rsid w:val="007F12B4"/>
    <w:rsid w:val="007F12FE"/>
    <w:rsid w:val="007F1353"/>
    <w:rsid w:val="007F13B5"/>
    <w:rsid w:val="007F1435"/>
    <w:rsid w:val="007F14D2"/>
    <w:rsid w:val="007F1509"/>
    <w:rsid w:val="007F1555"/>
    <w:rsid w:val="007F159C"/>
    <w:rsid w:val="007F15B3"/>
    <w:rsid w:val="007F15D0"/>
    <w:rsid w:val="007F15D9"/>
    <w:rsid w:val="007F166C"/>
    <w:rsid w:val="007F1739"/>
    <w:rsid w:val="007F1778"/>
    <w:rsid w:val="007F17D1"/>
    <w:rsid w:val="007F19D8"/>
    <w:rsid w:val="007F1A32"/>
    <w:rsid w:val="007F1A50"/>
    <w:rsid w:val="007F1A6E"/>
    <w:rsid w:val="007F1AE5"/>
    <w:rsid w:val="007F1AFC"/>
    <w:rsid w:val="007F1B14"/>
    <w:rsid w:val="007F1B49"/>
    <w:rsid w:val="007F1BB1"/>
    <w:rsid w:val="007F1BFA"/>
    <w:rsid w:val="007F1CB4"/>
    <w:rsid w:val="007F1D52"/>
    <w:rsid w:val="007F1D98"/>
    <w:rsid w:val="007F1DBE"/>
    <w:rsid w:val="007F1E90"/>
    <w:rsid w:val="007F1ED0"/>
    <w:rsid w:val="007F1F15"/>
    <w:rsid w:val="007F1F56"/>
    <w:rsid w:val="007F1F61"/>
    <w:rsid w:val="007F2054"/>
    <w:rsid w:val="007F210E"/>
    <w:rsid w:val="007F2138"/>
    <w:rsid w:val="007F2222"/>
    <w:rsid w:val="007F224E"/>
    <w:rsid w:val="007F22AA"/>
    <w:rsid w:val="007F22F4"/>
    <w:rsid w:val="007F23B8"/>
    <w:rsid w:val="007F23E7"/>
    <w:rsid w:val="007F23FE"/>
    <w:rsid w:val="007F2457"/>
    <w:rsid w:val="007F24C0"/>
    <w:rsid w:val="007F24C1"/>
    <w:rsid w:val="007F24CE"/>
    <w:rsid w:val="007F24D8"/>
    <w:rsid w:val="007F2503"/>
    <w:rsid w:val="007F2579"/>
    <w:rsid w:val="007F2592"/>
    <w:rsid w:val="007F25F3"/>
    <w:rsid w:val="007F2604"/>
    <w:rsid w:val="007F263C"/>
    <w:rsid w:val="007F2888"/>
    <w:rsid w:val="007F28B9"/>
    <w:rsid w:val="007F28E7"/>
    <w:rsid w:val="007F2932"/>
    <w:rsid w:val="007F294A"/>
    <w:rsid w:val="007F2A6A"/>
    <w:rsid w:val="007F2B11"/>
    <w:rsid w:val="007F2BBA"/>
    <w:rsid w:val="007F2D64"/>
    <w:rsid w:val="007F2DFC"/>
    <w:rsid w:val="007F2EC5"/>
    <w:rsid w:val="007F32B9"/>
    <w:rsid w:val="007F32D7"/>
    <w:rsid w:val="007F3335"/>
    <w:rsid w:val="007F3355"/>
    <w:rsid w:val="007F3359"/>
    <w:rsid w:val="007F33FC"/>
    <w:rsid w:val="007F349A"/>
    <w:rsid w:val="007F34B1"/>
    <w:rsid w:val="007F34BE"/>
    <w:rsid w:val="007F34D2"/>
    <w:rsid w:val="007F3538"/>
    <w:rsid w:val="007F362E"/>
    <w:rsid w:val="007F3666"/>
    <w:rsid w:val="007F379A"/>
    <w:rsid w:val="007F387B"/>
    <w:rsid w:val="007F38DE"/>
    <w:rsid w:val="007F3944"/>
    <w:rsid w:val="007F394B"/>
    <w:rsid w:val="007F3969"/>
    <w:rsid w:val="007F3C24"/>
    <w:rsid w:val="007F3CCC"/>
    <w:rsid w:val="007F3D8C"/>
    <w:rsid w:val="007F3DE1"/>
    <w:rsid w:val="007F3DEF"/>
    <w:rsid w:val="007F3E4A"/>
    <w:rsid w:val="007F3F30"/>
    <w:rsid w:val="007F4001"/>
    <w:rsid w:val="007F4132"/>
    <w:rsid w:val="007F4268"/>
    <w:rsid w:val="007F428B"/>
    <w:rsid w:val="007F42A8"/>
    <w:rsid w:val="007F42D9"/>
    <w:rsid w:val="007F42E3"/>
    <w:rsid w:val="007F4300"/>
    <w:rsid w:val="007F4314"/>
    <w:rsid w:val="007F4329"/>
    <w:rsid w:val="007F4400"/>
    <w:rsid w:val="007F445B"/>
    <w:rsid w:val="007F448B"/>
    <w:rsid w:val="007F44B3"/>
    <w:rsid w:val="007F44B9"/>
    <w:rsid w:val="007F4536"/>
    <w:rsid w:val="007F4560"/>
    <w:rsid w:val="007F4585"/>
    <w:rsid w:val="007F459E"/>
    <w:rsid w:val="007F4624"/>
    <w:rsid w:val="007F47DC"/>
    <w:rsid w:val="007F4877"/>
    <w:rsid w:val="007F48A2"/>
    <w:rsid w:val="007F48E7"/>
    <w:rsid w:val="007F493B"/>
    <w:rsid w:val="007F4A06"/>
    <w:rsid w:val="007F4A10"/>
    <w:rsid w:val="007F4BB1"/>
    <w:rsid w:val="007F4BBF"/>
    <w:rsid w:val="007F4BE3"/>
    <w:rsid w:val="007F4BF0"/>
    <w:rsid w:val="007F4C62"/>
    <w:rsid w:val="007F4CC8"/>
    <w:rsid w:val="007F4CE8"/>
    <w:rsid w:val="007F4D5C"/>
    <w:rsid w:val="007F4E3B"/>
    <w:rsid w:val="007F4E5E"/>
    <w:rsid w:val="007F4EE2"/>
    <w:rsid w:val="007F4EF4"/>
    <w:rsid w:val="007F4F5E"/>
    <w:rsid w:val="007F4F91"/>
    <w:rsid w:val="007F5026"/>
    <w:rsid w:val="007F505A"/>
    <w:rsid w:val="007F5060"/>
    <w:rsid w:val="007F5097"/>
    <w:rsid w:val="007F511C"/>
    <w:rsid w:val="007F5212"/>
    <w:rsid w:val="007F53AB"/>
    <w:rsid w:val="007F5436"/>
    <w:rsid w:val="007F545C"/>
    <w:rsid w:val="007F5695"/>
    <w:rsid w:val="007F56BC"/>
    <w:rsid w:val="007F56D6"/>
    <w:rsid w:val="007F5832"/>
    <w:rsid w:val="007F5A48"/>
    <w:rsid w:val="007F5A62"/>
    <w:rsid w:val="007F5BA3"/>
    <w:rsid w:val="007F5BB1"/>
    <w:rsid w:val="007F5BCD"/>
    <w:rsid w:val="007F5CF7"/>
    <w:rsid w:val="007F5D4F"/>
    <w:rsid w:val="007F5D66"/>
    <w:rsid w:val="007F5DAB"/>
    <w:rsid w:val="007F5DC6"/>
    <w:rsid w:val="007F5E1C"/>
    <w:rsid w:val="007F5EA8"/>
    <w:rsid w:val="007F5F80"/>
    <w:rsid w:val="007F5FC3"/>
    <w:rsid w:val="007F5FD6"/>
    <w:rsid w:val="007F6015"/>
    <w:rsid w:val="007F6056"/>
    <w:rsid w:val="007F60CA"/>
    <w:rsid w:val="007F6109"/>
    <w:rsid w:val="007F613E"/>
    <w:rsid w:val="007F61AA"/>
    <w:rsid w:val="007F621B"/>
    <w:rsid w:val="007F6290"/>
    <w:rsid w:val="007F62E8"/>
    <w:rsid w:val="007F639C"/>
    <w:rsid w:val="007F63C2"/>
    <w:rsid w:val="007F6402"/>
    <w:rsid w:val="007F640F"/>
    <w:rsid w:val="007F64AC"/>
    <w:rsid w:val="007F64C2"/>
    <w:rsid w:val="007F64CE"/>
    <w:rsid w:val="007F64FB"/>
    <w:rsid w:val="007F65D2"/>
    <w:rsid w:val="007F66C5"/>
    <w:rsid w:val="007F67E5"/>
    <w:rsid w:val="007F697B"/>
    <w:rsid w:val="007F6A82"/>
    <w:rsid w:val="007F6B8E"/>
    <w:rsid w:val="007F6BF8"/>
    <w:rsid w:val="007F6C47"/>
    <w:rsid w:val="007F6E0A"/>
    <w:rsid w:val="007F6EC2"/>
    <w:rsid w:val="007F6F42"/>
    <w:rsid w:val="007F6F98"/>
    <w:rsid w:val="007F6FE5"/>
    <w:rsid w:val="007F7061"/>
    <w:rsid w:val="007F70D9"/>
    <w:rsid w:val="007F716F"/>
    <w:rsid w:val="007F71D1"/>
    <w:rsid w:val="007F7299"/>
    <w:rsid w:val="007F72C3"/>
    <w:rsid w:val="007F72F9"/>
    <w:rsid w:val="007F730E"/>
    <w:rsid w:val="007F7352"/>
    <w:rsid w:val="007F7359"/>
    <w:rsid w:val="007F7396"/>
    <w:rsid w:val="007F7412"/>
    <w:rsid w:val="007F7506"/>
    <w:rsid w:val="007F761A"/>
    <w:rsid w:val="007F76C0"/>
    <w:rsid w:val="007F77E1"/>
    <w:rsid w:val="007F786A"/>
    <w:rsid w:val="007F7913"/>
    <w:rsid w:val="007F7A75"/>
    <w:rsid w:val="007F7A7E"/>
    <w:rsid w:val="007F7B48"/>
    <w:rsid w:val="007F7B64"/>
    <w:rsid w:val="007F7B78"/>
    <w:rsid w:val="007F7B91"/>
    <w:rsid w:val="007F7BA3"/>
    <w:rsid w:val="007F7BE8"/>
    <w:rsid w:val="007F7DA5"/>
    <w:rsid w:val="007F7DA7"/>
    <w:rsid w:val="007F7DD6"/>
    <w:rsid w:val="007F7E34"/>
    <w:rsid w:val="007F7E3D"/>
    <w:rsid w:val="007F7EFF"/>
    <w:rsid w:val="007F7F75"/>
    <w:rsid w:val="00800176"/>
    <w:rsid w:val="0080021C"/>
    <w:rsid w:val="0080028B"/>
    <w:rsid w:val="008002A7"/>
    <w:rsid w:val="008002E8"/>
    <w:rsid w:val="00800311"/>
    <w:rsid w:val="00800352"/>
    <w:rsid w:val="008004D9"/>
    <w:rsid w:val="00800569"/>
    <w:rsid w:val="008005BD"/>
    <w:rsid w:val="0080069F"/>
    <w:rsid w:val="00800724"/>
    <w:rsid w:val="00800752"/>
    <w:rsid w:val="0080078C"/>
    <w:rsid w:val="008007C5"/>
    <w:rsid w:val="00800885"/>
    <w:rsid w:val="0080091F"/>
    <w:rsid w:val="008009B9"/>
    <w:rsid w:val="00800A2C"/>
    <w:rsid w:val="00800AA7"/>
    <w:rsid w:val="00800AF3"/>
    <w:rsid w:val="00800B24"/>
    <w:rsid w:val="00800B33"/>
    <w:rsid w:val="00800C16"/>
    <w:rsid w:val="00800C8C"/>
    <w:rsid w:val="00800CB3"/>
    <w:rsid w:val="00800DDB"/>
    <w:rsid w:val="00800F36"/>
    <w:rsid w:val="00800F3F"/>
    <w:rsid w:val="00800FA5"/>
    <w:rsid w:val="00800FC1"/>
    <w:rsid w:val="008010A3"/>
    <w:rsid w:val="0080116E"/>
    <w:rsid w:val="00801192"/>
    <w:rsid w:val="008011B4"/>
    <w:rsid w:val="0080121D"/>
    <w:rsid w:val="0080134E"/>
    <w:rsid w:val="008013B8"/>
    <w:rsid w:val="00801461"/>
    <w:rsid w:val="0080146C"/>
    <w:rsid w:val="0080147B"/>
    <w:rsid w:val="008014C0"/>
    <w:rsid w:val="008014C4"/>
    <w:rsid w:val="0080158F"/>
    <w:rsid w:val="00801590"/>
    <w:rsid w:val="0080161B"/>
    <w:rsid w:val="00801681"/>
    <w:rsid w:val="008016BB"/>
    <w:rsid w:val="00801723"/>
    <w:rsid w:val="0080173B"/>
    <w:rsid w:val="0080177F"/>
    <w:rsid w:val="00801806"/>
    <w:rsid w:val="00801910"/>
    <w:rsid w:val="00801A52"/>
    <w:rsid w:val="00801A93"/>
    <w:rsid w:val="00801ADA"/>
    <w:rsid w:val="00801B3B"/>
    <w:rsid w:val="00801BF8"/>
    <w:rsid w:val="00801D3F"/>
    <w:rsid w:val="00801DEF"/>
    <w:rsid w:val="00801E0C"/>
    <w:rsid w:val="00801E3C"/>
    <w:rsid w:val="00802050"/>
    <w:rsid w:val="00802124"/>
    <w:rsid w:val="0080215B"/>
    <w:rsid w:val="0080216F"/>
    <w:rsid w:val="00802233"/>
    <w:rsid w:val="00802287"/>
    <w:rsid w:val="008022A2"/>
    <w:rsid w:val="008022B6"/>
    <w:rsid w:val="0080238E"/>
    <w:rsid w:val="008023A2"/>
    <w:rsid w:val="0080248D"/>
    <w:rsid w:val="008024AB"/>
    <w:rsid w:val="008024B7"/>
    <w:rsid w:val="008024F1"/>
    <w:rsid w:val="00802504"/>
    <w:rsid w:val="0080256B"/>
    <w:rsid w:val="00802589"/>
    <w:rsid w:val="008025FE"/>
    <w:rsid w:val="00802720"/>
    <w:rsid w:val="00802762"/>
    <w:rsid w:val="008028B9"/>
    <w:rsid w:val="008028C7"/>
    <w:rsid w:val="00802911"/>
    <w:rsid w:val="00802A76"/>
    <w:rsid w:val="00802AEE"/>
    <w:rsid w:val="00802B1E"/>
    <w:rsid w:val="00802B3F"/>
    <w:rsid w:val="00802B47"/>
    <w:rsid w:val="00802C69"/>
    <w:rsid w:val="00802C83"/>
    <w:rsid w:val="00802CB7"/>
    <w:rsid w:val="00802CF5"/>
    <w:rsid w:val="00802D9E"/>
    <w:rsid w:val="00802E79"/>
    <w:rsid w:val="00802F3F"/>
    <w:rsid w:val="00802F7B"/>
    <w:rsid w:val="00802FC1"/>
    <w:rsid w:val="00803022"/>
    <w:rsid w:val="00803097"/>
    <w:rsid w:val="008030A4"/>
    <w:rsid w:val="008030EF"/>
    <w:rsid w:val="008031BC"/>
    <w:rsid w:val="00803235"/>
    <w:rsid w:val="00803267"/>
    <w:rsid w:val="00803288"/>
    <w:rsid w:val="008032C4"/>
    <w:rsid w:val="0080332A"/>
    <w:rsid w:val="0080344F"/>
    <w:rsid w:val="008036C1"/>
    <w:rsid w:val="00803755"/>
    <w:rsid w:val="0080379F"/>
    <w:rsid w:val="008037CD"/>
    <w:rsid w:val="008037E9"/>
    <w:rsid w:val="00803901"/>
    <w:rsid w:val="00803920"/>
    <w:rsid w:val="00803958"/>
    <w:rsid w:val="008039CF"/>
    <w:rsid w:val="00803A41"/>
    <w:rsid w:val="00803A7B"/>
    <w:rsid w:val="00803AD6"/>
    <w:rsid w:val="00803B9E"/>
    <w:rsid w:val="00803DEA"/>
    <w:rsid w:val="00803E6B"/>
    <w:rsid w:val="00803F1D"/>
    <w:rsid w:val="00803FC2"/>
    <w:rsid w:val="00803FDE"/>
    <w:rsid w:val="0080404D"/>
    <w:rsid w:val="0080405F"/>
    <w:rsid w:val="008040AF"/>
    <w:rsid w:val="0080419B"/>
    <w:rsid w:val="0080421D"/>
    <w:rsid w:val="00804241"/>
    <w:rsid w:val="00804242"/>
    <w:rsid w:val="00804266"/>
    <w:rsid w:val="008044CA"/>
    <w:rsid w:val="00804535"/>
    <w:rsid w:val="00804541"/>
    <w:rsid w:val="0080467D"/>
    <w:rsid w:val="008046A7"/>
    <w:rsid w:val="008046BB"/>
    <w:rsid w:val="00804743"/>
    <w:rsid w:val="008047C9"/>
    <w:rsid w:val="008047D5"/>
    <w:rsid w:val="008047EB"/>
    <w:rsid w:val="008047F8"/>
    <w:rsid w:val="00804872"/>
    <w:rsid w:val="0080491E"/>
    <w:rsid w:val="00804A41"/>
    <w:rsid w:val="00804A59"/>
    <w:rsid w:val="00804A62"/>
    <w:rsid w:val="00804AD8"/>
    <w:rsid w:val="00804B18"/>
    <w:rsid w:val="00804BBE"/>
    <w:rsid w:val="00804C9A"/>
    <w:rsid w:val="00804CE3"/>
    <w:rsid w:val="00804DC3"/>
    <w:rsid w:val="00804DD9"/>
    <w:rsid w:val="00804E80"/>
    <w:rsid w:val="00804EE9"/>
    <w:rsid w:val="00804F55"/>
    <w:rsid w:val="00805000"/>
    <w:rsid w:val="00805093"/>
    <w:rsid w:val="00805163"/>
    <w:rsid w:val="008051B0"/>
    <w:rsid w:val="008051C5"/>
    <w:rsid w:val="00805202"/>
    <w:rsid w:val="00805246"/>
    <w:rsid w:val="008052AB"/>
    <w:rsid w:val="00805309"/>
    <w:rsid w:val="0080535A"/>
    <w:rsid w:val="0080538D"/>
    <w:rsid w:val="0080539B"/>
    <w:rsid w:val="008053C0"/>
    <w:rsid w:val="00805425"/>
    <w:rsid w:val="0080549D"/>
    <w:rsid w:val="00805501"/>
    <w:rsid w:val="0080552B"/>
    <w:rsid w:val="0080552E"/>
    <w:rsid w:val="00805613"/>
    <w:rsid w:val="00805620"/>
    <w:rsid w:val="008056B0"/>
    <w:rsid w:val="008056F2"/>
    <w:rsid w:val="00805716"/>
    <w:rsid w:val="008057A0"/>
    <w:rsid w:val="008057E3"/>
    <w:rsid w:val="008059C4"/>
    <w:rsid w:val="00805AF1"/>
    <w:rsid w:val="00805B00"/>
    <w:rsid w:val="00805B22"/>
    <w:rsid w:val="00805B37"/>
    <w:rsid w:val="00805CA8"/>
    <w:rsid w:val="00805D24"/>
    <w:rsid w:val="00805E4E"/>
    <w:rsid w:val="00805E9B"/>
    <w:rsid w:val="00805E9E"/>
    <w:rsid w:val="00805F78"/>
    <w:rsid w:val="00805FB0"/>
    <w:rsid w:val="00805FB1"/>
    <w:rsid w:val="00805FC0"/>
    <w:rsid w:val="00806013"/>
    <w:rsid w:val="0080603C"/>
    <w:rsid w:val="00806051"/>
    <w:rsid w:val="00806145"/>
    <w:rsid w:val="00806169"/>
    <w:rsid w:val="00806234"/>
    <w:rsid w:val="008062BD"/>
    <w:rsid w:val="0080630F"/>
    <w:rsid w:val="00806368"/>
    <w:rsid w:val="00806373"/>
    <w:rsid w:val="008063DD"/>
    <w:rsid w:val="008063F2"/>
    <w:rsid w:val="008064C0"/>
    <w:rsid w:val="008064D6"/>
    <w:rsid w:val="0080661B"/>
    <w:rsid w:val="008066A7"/>
    <w:rsid w:val="008066EB"/>
    <w:rsid w:val="00806765"/>
    <w:rsid w:val="00806767"/>
    <w:rsid w:val="008068B7"/>
    <w:rsid w:val="008068BE"/>
    <w:rsid w:val="008068EA"/>
    <w:rsid w:val="00806913"/>
    <w:rsid w:val="00806C1F"/>
    <w:rsid w:val="00806CDB"/>
    <w:rsid w:val="00806D35"/>
    <w:rsid w:val="00806DBF"/>
    <w:rsid w:val="00806E0C"/>
    <w:rsid w:val="00806E8D"/>
    <w:rsid w:val="00806EA7"/>
    <w:rsid w:val="00806EFA"/>
    <w:rsid w:val="00806F08"/>
    <w:rsid w:val="00806F18"/>
    <w:rsid w:val="00806F50"/>
    <w:rsid w:val="00806F80"/>
    <w:rsid w:val="00807018"/>
    <w:rsid w:val="0080703B"/>
    <w:rsid w:val="008070FE"/>
    <w:rsid w:val="00807254"/>
    <w:rsid w:val="008072A2"/>
    <w:rsid w:val="008072B8"/>
    <w:rsid w:val="00807475"/>
    <w:rsid w:val="008075C2"/>
    <w:rsid w:val="008075EA"/>
    <w:rsid w:val="008075FF"/>
    <w:rsid w:val="008076AD"/>
    <w:rsid w:val="00807773"/>
    <w:rsid w:val="00807796"/>
    <w:rsid w:val="008077AA"/>
    <w:rsid w:val="008077FD"/>
    <w:rsid w:val="00807857"/>
    <w:rsid w:val="008079AD"/>
    <w:rsid w:val="008079B2"/>
    <w:rsid w:val="00807BBC"/>
    <w:rsid w:val="00807C77"/>
    <w:rsid w:val="00807C83"/>
    <w:rsid w:val="00807CAB"/>
    <w:rsid w:val="00807D98"/>
    <w:rsid w:val="00807E55"/>
    <w:rsid w:val="00807E75"/>
    <w:rsid w:val="00807E94"/>
    <w:rsid w:val="00807EC7"/>
    <w:rsid w:val="00807F20"/>
    <w:rsid w:val="00807F9B"/>
    <w:rsid w:val="00807FE2"/>
    <w:rsid w:val="00807FE9"/>
    <w:rsid w:val="00810062"/>
    <w:rsid w:val="00810122"/>
    <w:rsid w:val="0081017F"/>
    <w:rsid w:val="0081019F"/>
    <w:rsid w:val="00810290"/>
    <w:rsid w:val="00810297"/>
    <w:rsid w:val="008102BF"/>
    <w:rsid w:val="008102DD"/>
    <w:rsid w:val="008103C2"/>
    <w:rsid w:val="0081043A"/>
    <w:rsid w:val="00810479"/>
    <w:rsid w:val="008104F6"/>
    <w:rsid w:val="008105D9"/>
    <w:rsid w:val="008106C7"/>
    <w:rsid w:val="0081071A"/>
    <w:rsid w:val="00810780"/>
    <w:rsid w:val="0081079B"/>
    <w:rsid w:val="00810839"/>
    <w:rsid w:val="008109D5"/>
    <w:rsid w:val="00810B52"/>
    <w:rsid w:val="00810C07"/>
    <w:rsid w:val="00810C18"/>
    <w:rsid w:val="00810C4E"/>
    <w:rsid w:val="00810E32"/>
    <w:rsid w:val="00810EA4"/>
    <w:rsid w:val="00810EB6"/>
    <w:rsid w:val="00810F13"/>
    <w:rsid w:val="00810F51"/>
    <w:rsid w:val="00810F5B"/>
    <w:rsid w:val="00810FDB"/>
    <w:rsid w:val="00810FDC"/>
    <w:rsid w:val="00810FEE"/>
    <w:rsid w:val="00811070"/>
    <w:rsid w:val="008110FC"/>
    <w:rsid w:val="0081126C"/>
    <w:rsid w:val="00811341"/>
    <w:rsid w:val="0081134D"/>
    <w:rsid w:val="0081135D"/>
    <w:rsid w:val="0081137F"/>
    <w:rsid w:val="008113A9"/>
    <w:rsid w:val="0081156C"/>
    <w:rsid w:val="008115A3"/>
    <w:rsid w:val="008115A5"/>
    <w:rsid w:val="00811717"/>
    <w:rsid w:val="00811778"/>
    <w:rsid w:val="008117BD"/>
    <w:rsid w:val="0081180A"/>
    <w:rsid w:val="00811858"/>
    <w:rsid w:val="00811911"/>
    <w:rsid w:val="00811978"/>
    <w:rsid w:val="008119D4"/>
    <w:rsid w:val="00811A3E"/>
    <w:rsid w:val="00811A49"/>
    <w:rsid w:val="00811A5A"/>
    <w:rsid w:val="00811AE3"/>
    <w:rsid w:val="00811B32"/>
    <w:rsid w:val="00811B34"/>
    <w:rsid w:val="00811C4F"/>
    <w:rsid w:val="00811D27"/>
    <w:rsid w:val="00811DE6"/>
    <w:rsid w:val="00811DF6"/>
    <w:rsid w:val="00811E68"/>
    <w:rsid w:val="00811EDB"/>
    <w:rsid w:val="00811EF7"/>
    <w:rsid w:val="00811EFC"/>
    <w:rsid w:val="00811F04"/>
    <w:rsid w:val="00811FC3"/>
    <w:rsid w:val="00812024"/>
    <w:rsid w:val="00812065"/>
    <w:rsid w:val="00812091"/>
    <w:rsid w:val="00812218"/>
    <w:rsid w:val="0081224E"/>
    <w:rsid w:val="0081228F"/>
    <w:rsid w:val="00812304"/>
    <w:rsid w:val="00812383"/>
    <w:rsid w:val="00812419"/>
    <w:rsid w:val="008125E7"/>
    <w:rsid w:val="0081271C"/>
    <w:rsid w:val="008127DE"/>
    <w:rsid w:val="00812847"/>
    <w:rsid w:val="008128B9"/>
    <w:rsid w:val="008128C6"/>
    <w:rsid w:val="0081295B"/>
    <w:rsid w:val="00812B0D"/>
    <w:rsid w:val="00812B19"/>
    <w:rsid w:val="00812B4A"/>
    <w:rsid w:val="00812B6C"/>
    <w:rsid w:val="00812BD8"/>
    <w:rsid w:val="00812C33"/>
    <w:rsid w:val="00812C4D"/>
    <w:rsid w:val="00812D2F"/>
    <w:rsid w:val="00812D6B"/>
    <w:rsid w:val="00812E63"/>
    <w:rsid w:val="00812EEE"/>
    <w:rsid w:val="00812FA8"/>
    <w:rsid w:val="00812FB6"/>
    <w:rsid w:val="00813008"/>
    <w:rsid w:val="0081301A"/>
    <w:rsid w:val="008130D4"/>
    <w:rsid w:val="0081310A"/>
    <w:rsid w:val="0081313E"/>
    <w:rsid w:val="00813175"/>
    <w:rsid w:val="008131CB"/>
    <w:rsid w:val="0081325C"/>
    <w:rsid w:val="008132AE"/>
    <w:rsid w:val="008132E3"/>
    <w:rsid w:val="00813308"/>
    <w:rsid w:val="00813319"/>
    <w:rsid w:val="00813403"/>
    <w:rsid w:val="0081349B"/>
    <w:rsid w:val="008134D5"/>
    <w:rsid w:val="0081353A"/>
    <w:rsid w:val="00813552"/>
    <w:rsid w:val="008135B5"/>
    <w:rsid w:val="00813639"/>
    <w:rsid w:val="008137DD"/>
    <w:rsid w:val="00813847"/>
    <w:rsid w:val="00813923"/>
    <w:rsid w:val="0081393B"/>
    <w:rsid w:val="00813992"/>
    <w:rsid w:val="00813A5B"/>
    <w:rsid w:val="00813B52"/>
    <w:rsid w:val="00813BC1"/>
    <w:rsid w:val="00813BCE"/>
    <w:rsid w:val="00813BFE"/>
    <w:rsid w:val="00813CA1"/>
    <w:rsid w:val="00813CBB"/>
    <w:rsid w:val="00813CC6"/>
    <w:rsid w:val="00813D28"/>
    <w:rsid w:val="00813D29"/>
    <w:rsid w:val="00813DD3"/>
    <w:rsid w:val="00813EAB"/>
    <w:rsid w:val="00813ED7"/>
    <w:rsid w:val="00813F1F"/>
    <w:rsid w:val="00814115"/>
    <w:rsid w:val="00814144"/>
    <w:rsid w:val="00814147"/>
    <w:rsid w:val="0081414A"/>
    <w:rsid w:val="008141B9"/>
    <w:rsid w:val="00814290"/>
    <w:rsid w:val="008142B6"/>
    <w:rsid w:val="008142DF"/>
    <w:rsid w:val="0081432F"/>
    <w:rsid w:val="0081436A"/>
    <w:rsid w:val="008143DF"/>
    <w:rsid w:val="00814426"/>
    <w:rsid w:val="00814453"/>
    <w:rsid w:val="00814640"/>
    <w:rsid w:val="0081464A"/>
    <w:rsid w:val="00814694"/>
    <w:rsid w:val="008146F8"/>
    <w:rsid w:val="00814784"/>
    <w:rsid w:val="0081479C"/>
    <w:rsid w:val="00814805"/>
    <w:rsid w:val="008148DB"/>
    <w:rsid w:val="00814972"/>
    <w:rsid w:val="00814976"/>
    <w:rsid w:val="00814A65"/>
    <w:rsid w:val="00814A86"/>
    <w:rsid w:val="00814ACB"/>
    <w:rsid w:val="00814BDA"/>
    <w:rsid w:val="00814C12"/>
    <w:rsid w:val="00814CE3"/>
    <w:rsid w:val="00814D10"/>
    <w:rsid w:val="00814DA4"/>
    <w:rsid w:val="00814E75"/>
    <w:rsid w:val="00814ECA"/>
    <w:rsid w:val="00814EF8"/>
    <w:rsid w:val="00814F7F"/>
    <w:rsid w:val="00814FC4"/>
    <w:rsid w:val="0081511E"/>
    <w:rsid w:val="00815146"/>
    <w:rsid w:val="00815249"/>
    <w:rsid w:val="0081524A"/>
    <w:rsid w:val="008152BE"/>
    <w:rsid w:val="008152D4"/>
    <w:rsid w:val="00815303"/>
    <w:rsid w:val="008153B1"/>
    <w:rsid w:val="00815420"/>
    <w:rsid w:val="008154AF"/>
    <w:rsid w:val="00815517"/>
    <w:rsid w:val="0081556D"/>
    <w:rsid w:val="0081559C"/>
    <w:rsid w:val="008156B2"/>
    <w:rsid w:val="008157DF"/>
    <w:rsid w:val="00815805"/>
    <w:rsid w:val="00815885"/>
    <w:rsid w:val="0081589C"/>
    <w:rsid w:val="00815913"/>
    <w:rsid w:val="00815967"/>
    <w:rsid w:val="008159D4"/>
    <w:rsid w:val="00815AA9"/>
    <w:rsid w:val="00815AD6"/>
    <w:rsid w:val="00815C34"/>
    <w:rsid w:val="00815C8C"/>
    <w:rsid w:val="00815C8D"/>
    <w:rsid w:val="00815C9A"/>
    <w:rsid w:val="00815D4B"/>
    <w:rsid w:val="00815DFC"/>
    <w:rsid w:val="00815EBE"/>
    <w:rsid w:val="00815EE8"/>
    <w:rsid w:val="0081603E"/>
    <w:rsid w:val="008160B9"/>
    <w:rsid w:val="00816104"/>
    <w:rsid w:val="00816253"/>
    <w:rsid w:val="008162D5"/>
    <w:rsid w:val="008164A3"/>
    <w:rsid w:val="008164FC"/>
    <w:rsid w:val="00816581"/>
    <w:rsid w:val="00816584"/>
    <w:rsid w:val="008166BD"/>
    <w:rsid w:val="008166D7"/>
    <w:rsid w:val="008166F0"/>
    <w:rsid w:val="00816742"/>
    <w:rsid w:val="008167C8"/>
    <w:rsid w:val="008167F0"/>
    <w:rsid w:val="008167F9"/>
    <w:rsid w:val="00816809"/>
    <w:rsid w:val="008168DD"/>
    <w:rsid w:val="008168E8"/>
    <w:rsid w:val="00816926"/>
    <w:rsid w:val="008169A6"/>
    <w:rsid w:val="008169BA"/>
    <w:rsid w:val="008169EC"/>
    <w:rsid w:val="00816C9F"/>
    <w:rsid w:val="00816CD4"/>
    <w:rsid w:val="00816CE0"/>
    <w:rsid w:val="00816CEB"/>
    <w:rsid w:val="00816D3D"/>
    <w:rsid w:val="00816EA3"/>
    <w:rsid w:val="00816EBF"/>
    <w:rsid w:val="00816EEB"/>
    <w:rsid w:val="00816EEE"/>
    <w:rsid w:val="00816F37"/>
    <w:rsid w:val="00816F5D"/>
    <w:rsid w:val="00816F70"/>
    <w:rsid w:val="00817143"/>
    <w:rsid w:val="00817155"/>
    <w:rsid w:val="0081716F"/>
    <w:rsid w:val="00817194"/>
    <w:rsid w:val="00817246"/>
    <w:rsid w:val="00817264"/>
    <w:rsid w:val="008173CC"/>
    <w:rsid w:val="008173EC"/>
    <w:rsid w:val="00817440"/>
    <w:rsid w:val="00817469"/>
    <w:rsid w:val="00817473"/>
    <w:rsid w:val="008174E4"/>
    <w:rsid w:val="008174FC"/>
    <w:rsid w:val="00817708"/>
    <w:rsid w:val="00817712"/>
    <w:rsid w:val="00817717"/>
    <w:rsid w:val="00817750"/>
    <w:rsid w:val="008177A5"/>
    <w:rsid w:val="0081781E"/>
    <w:rsid w:val="00817944"/>
    <w:rsid w:val="00817947"/>
    <w:rsid w:val="00817978"/>
    <w:rsid w:val="008179AD"/>
    <w:rsid w:val="00817A4E"/>
    <w:rsid w:val="00817B4B"/>
    <w:rsid w:val="00817B91"/>
    <w:rsid w:val="00817BB5"/>
    <w:rsid w:val="00817C46"/>
    <w:rsid w:val="00817D69"/>
    <w:rsid w:val="00817D9C"/>
    <w:rsid w:val="00817E53"/>
    <w:rsid w:val="00817E6F"/>
    <w:rsid w:val="00817ECB"/>
    <w:rsid w:val="00817ED5"/>
    <w:rsid w:val="00817EDC"/>
    <w:rsid w:val="00817F17"/>
    <w:rsid w:val="00817F61"/>
    <w:rsid w:val="00817F76"/>
    <w:rsid w:val="00820003"/>
    <w:rsid w:val="0082005A"/>
    <w:rsid w:val="0082015C"/>
    <w:rsid w:val="0082016D"/>
    <w:rsid w:val="008201E5"/>
    <w:rsid w:val="008201E9"/>
    <w:rsid w:val="00820214"/>
    <w:rsid w:val="0082026A"/>
    <w:rsid w:val="0082028E"/>
    <w:rsid w:val="008202BA"/>
    <w:rsid w:val="0082045B"/>
    <w:rsid w:val="008204A5"/>
    <w:rsid w:val="008204FE"/>
    <w:rsid w:val="008205B2"/>
    <w:rsid w:val="008205D3"/>
    <w:rsid w:val="008205FC"/>
    <w:rsid w:val="00820649"/>
    <w:rsid w:val="0082064D"/>
    <w:rsid w:val="00820662"/>
    <w:rsid w:val="008206CF"/>
    <w:rsid w:val="008206EE"/>
    <w:rsid w:val="00820782"/>
    <w:rsid w:val="0082080E"/>
    <w:rsid w:val="00820827"/>
    <w:rsid w:val="00820846"/>
    <w:rsid w:val="0082085E"/>
    <w:rsid w:val="0082087A"/>
    <w:rsid w:val="008208BB"/>
    <w:rsid w:val="008208CF"/>
    <w:rsid w:val="008208D1"/>
    <w:rsid w:val="00820952"/>
    <w:rsid w:val="0082095B"/>
    <w:rsid w:val="0082096D"/>
    <w:rsid w:val="00820976"/>
    <w:rsid w:val="00820A06"/>
    <w:rsid w:val="00820AA2"/>
    <w:rsid w:val="00820AC8"/>
    <w:rsid w:val="00820AEB"/>
    <w:rsid w:val="00820C65"/>
    <w:rsid w:val="00820C7A"/>
    <w:rsid w:val="00820CA1"/>
    <w:rsid w:val="00820D83"/>
    <w:rsid w:val="00820DA4"/>
    <w:rsid w:val="00820E34"/>
    <w:rsid w:val="00820E56"/>
    <w:rsid w:val="00820E7E"/>
    <w:rsid w:val="00820E94"/>
    <w:rsid w:val="00820F3E"/>
    <w:rsid w:val="00820F70"/>
    <w:rsid w:val="00820FBD"/>
    <w:rsid w:val="00821165"/>
    <w:rsid w:val="00821250"/>
    <w:rsid w:val="008212A1"/>
    <w:rsid w:val="008212D9"/>
    <w:rsid w:val="00821390"/>
    <w:rsid w:val="0082150C"/>
    <w:rsid w:val="00821560"/>
    <w:rsid w:val="00821626"/>
    <w:rsid w:val="0082162E"/>
    <w:rsid w:val="00821642"/>
    <w:rsid w:val="00821645"/>
    <w:rsid w:val="0082166A"/>
    <w:rsid w:val="008216EA"/>
    <w:rsid w:val="0082170D"/>
    <w:rsid w:val="0082178A"/>
    <w:rsid w:val="00821896"/>
    <w:rsid w:val="00821927"/>
    <w:rsid w:val="0082199E"/>
    <w:rsid w:val="008219DE"/>
    <w:rsid w:val="00821A5E"/>
    <w:rsid w:val="00821AF7"/>
    <w:rsid w:val="00821B98"/>
    <w:rsid w:val="00821CD6"/>
    <w:rsid w:val="00821CEB"/>
    <w:rsid w:val="00821DB6"/>
    <w:rsid w:val="00821E17"/>
    <w:rsid w:val="00821FFA"/>
    <w:rsid w:val="0082204C"/>
    <w:rsid w:val="008220E5"/>
    <w:rsid w:val="00822191"/>
    <w:rsid w:val="00822197"/>
    <w:rsid w:val="00822217"/>
    <w:rsid w:val="0082222B"/>
    <w:rsid w:val="008222E9"/>
    <w:rsid w:val="0082232E"/>
    <w:rsid w:val="0082233A"/>
    <w:rsid w:val="008223D7"/>
    <w:rsid w:val="00822414"/>
    <w:rsid w:val="00822477"/>
    <w:rsid w:val="008224E0"/>
    <w:rsid w:val="008224E3"/>
    <w:rsid w:val="0082250D"/>
    <w:rsid w:val="00822551"/>
    <w:rsid w:val="008225D3"/>
    <w:rsid w:val="0082261C"/>
    <w:rsid w:val="008226DA"/>
    <w:rsid w:val="008226F9"/>
    <w:rsid w:val="00822735"/>
    <w:rsid w:val="0082277F"/>
    <w:rsid w:val="0082278B"/>
    <w:rsid w:val="00822879"/>
    <w:rsid w:val="008228DD"/>
    <w:rsid w:val="008228E7"/>
    <w:rsid w:val="008229AB"/>
    <w:rsid w:val="00822A2A"/>
    <w:rsid w:val="00822AD9"/>
    <w:rsid w:val="00822B2B"/>
    <w:rsid w:val="00822BDE"/>
    <w:rsid w:val="00822CF6"/>
    <w:rsid w:val="00822D00"/>
    <w:rsid w:val="00822D89"/>
    <w:rsid w:val="00822DB6"/>
    <w:rsid w:val="00822E86"/>
    <w:rsid w:val="00822E96"/>
    <w:rsid w:val="00822F23"/>
    <w:rsid w:val="00822F90"/>
    <w:rsid w:val="0082302B"/>
    <w:rsid w:val="00823072"/>
    <w:rsid w:val="008230BC"/>
    <w:rsid w:val="00823170"/>
    <w:rsid w:val="008231F2"/>
    <w:rsid w:val="0082322E"/>
    <w:rsid w:val="00823388"/>
    <w:rsid w:val="0082338F"/>
    <w:rsid w:val="00823504"/>
    <w:rsid w:val="0082352A"/>
    <w:rsid w:val="00823542"/>
    <w:rsid w:val="00823550"/>
    <w:rsid w:val="008236C1"/>
    <w:rsid w:val="008236CE"/>
    <w:rsid w:val="0082382D"/>
    <w:rsid w:val="008239A8"/>
    <w:rsid w:val="008239E4"/>
    <w:rsid w:val="008239E5"/>
    <w:rsid w:val="00823A23"/>
    <w:rsid w:val="00823A66"/>
    <w:rsid w:val="00823C22"/>
    <w:rsid w:val="00823CBA"/>
    <w:rsid w:val="00823CC8"/>
    <w:rsid w:val="00823CE2"/>
    <w:rsid w:val="00823E25"/>
    <w:rsid w:val="00823E73"/>
    <w:rsid w:val="00823E7F"/>
    <w:rsid w:val="00823F24"/>
    <w:rsid w:val="00823F32"/>
    <w:rsid w:val="00823F69"/>
    <w:rsid w:val="00823FCA"/>
    <w:rsid w:val="00823FF9"/>
    <w:rsid w:val="00824047"/>
    <w:rsid w:val="008240AA"/>
    <w:rsid w:val="008240B0"/>
    <w:rsid w:val="008240C1"/>
    <w:rsid w:val="00824114"/>
    <w:rsid w:val="00824128"/>
    <w:rsid w:val="008242DD"/>
    <w:rsid w:val="00824466"/>
    <w:rsid w:val="0082448C"/>
    <w:rsid w:val="0082448F"/>
    <w:rsid w:val="008244A0"/>
    <w:rsid w:val="008244AA"/>
    <w:rsid w:val="0082450B"/>
    <w:rsid w:val="0082462B"/>
    <w:rsid w:val="008246B7"/>
    <w:rsid w:val="00824704"/>
    <w:rsid w:val="008247C6"/>
    <w:rsid w:val="0082483F"/>
    <w:rsid w:val="00824844"/>
    <w:rsid w:val="0082489E"/>
    <w:rsid w:val="00824904"/>
    <w:rsid w:val="00824974"/>
    <w:rsid w:val="0082499C"/>
    <w:rsid w:val="00824A51"/>
    <w:rsid w:val="00824B8D"/>
    <w:rsid w:val="00824C03"/>
    <w:rsid w:val="00824C6B"/>
    <w:rsid w:val="00824CDC"/>
    <w:rsid w:val="00824CF6"/>
    <w:rsid w:val="00824D78"/>
    <w:rsid w:val="00824DB0"/>
    <w:rsid w:val="00824DB6"/>
    <w:rsid w:val="00824E63"/>
    <w:rsid w:val="00824EE4"/>
    <w:rsid w:val="00824F37"/>
    <w:rsid w:val="00824F40"/>
    <w:rsid w:val="00824FCC"/>
    <w:rsid w:val="00824FD8"/>
    <w:rsid w:val="0082501D"/>
    <w:rsid w:val="00825100"/>
    <w:rsid w:val="0082510A"/>
    <w:rsid w:val="00825143"/>
    <w:rsid w:val="00825178"/>
    <w:rsid w:val="008251D3"/>
    <w:rsid w:val="0082525F"/>
    <w:rsid w:val="0082527D"/>
    <w:rsid w:val="00825301"/>
    <w:rsid w:val="00825383"/>
    <w:rsid w:val="008253D4"/>
    <w:rsid w:val="0082544C"/>
    <w:rsid w:val="008254B5"/>
    <w:rsid w:val="00825534"/>
    <w:rsid w:val="00825544"/>
    <w:rsid w:val="0082560A"/>
    <w:rsid w:val="00825712"/>
    <w:rsid w:val="00825737"/>
    <w:rsid w:val="008258CC"/>
    <w:rsid w:val="008259A1"/>
    <w:rsid w:val="008259B3"/>
    <w:rsid w:val="00825A8A"/>
    <w:rsid w:val="00825ABD"/>
    <w:rsid w:val="00825AD3"/>
    <w:rsid w:val="00825B6E"/>
    <w:rsid w:val="00825B87"/>
    <w:rsid w:val="00825C4D"/>
    <w:rsid w:val="00825CDC"/>
    <w:rsid w:val="00825D02"/>
    <w:rsid w:val="00825E92"/>
    <w:rsid w:val="00825FC6"/>
    <w:rsid w:val="00826061"/>
    <w:rsid w:val="0082609F"/>
    <w:rsid w:val="008260B5"/>
    <w:rsid w:val="008260DD"/>
    <w:rsid w:val="0082611A"/>
    <w:rsid w:val="008261D1"/>
    <w:rsid w:val="008261D7"/>
    <w:rsid w:val="008261E8"/>
    <w:rsid w:val="00826350"/>
    <w:rsid w:val="008263EE"/>
    <w:rsid w:val="008264A1"/>
    <w:rsid w:val="008264AA"/>
    <w:rsid w:val="008264D0"/>
    <w:rsid w:val="00826688"/>
    <w:rsid w:val="008266E3"/>
    <w:rsid w:val="00826711"/>
    <w:rsid w:val="0082671B"/>
    <w:rsid w:val="0082672D"/>
    <w:rsid w:val="00826773"/>
    <w:rsid w:val="0082689D"/>
    <w:rsid w:val="0082697C"/>
    <w:rsid w:val="008269B4"/>
    <w:rsid w:val="008269C8"/>
    <w:rsid w:val="00826A55"/>
    <w:rsid w:val="00826A7B"/>
    <w:rsid w:val="00826AB3"/>
    <w:rsid w:val="00826B04"/>
    <w:rsid w:val="00826CD1"/>
    <w:rsid w:val="00826D28"/>
    <w:rsid w:val="00826D3C"/>
    <w:rsid w:val="00826E06"/>
    <w:rsid w:val="00826F66"/>
    <w:rsid w:val="00826FA5"/>
    <w:rsid w:val="00826FFC"/>
    <w:rsid w:val="0082703A"/>
    <w:rsid w:val="0082706F"/>
    <w:rsid w:val="00827196"/>
    <w:rsid w:val="008271F8"/>
    <w:rsid w:val="00827294"/>
    <w:rsid w:val="008272FE"/>
    <w:rsid w:val="008273C6"/>
    <w:rsid w:val="008274B6"/>
    <w:rsid w:val="008274FE"/>
    <w:rsid w:val="00827558"/>
    <w:rsid w:val="00827631"/>
    <w:rsid w:val="0082765E"/>
    <w:rsid w:val="008276CB"/>
    <w:rsid w:val="008276F2"/>
    <w:rsid w:val="008276F9"/>
    <w:rsid w:val="0082778F"/>
    <w:rsid w:val="00827794"/>
    <w:rsid w:val="00827907"/>
    <w:rsid w:val="00827926"/>
    <w:rsid w:val="00827986"/>
    <w:rsid w:val="00827AE5"/>
    <w:rsid w:val="00827B80"/>
    <w:rsid w:val="00827C88"/>
    <w:rsid w:val="00827D4E"/>
    <w:rsid w:val="00827D83"/>
    <w:rsid w:val="00827E47"/>
    <w:rsid w:val="00827E93"/>
    <w:rsid w:val="00827ED2"/>
    <w:rsid w:val="00827EF0"/>
    <w:rsid w:val="00827F47"/>
    <w:rsid w:val="00827FA0"/>
    <w:rsid w:val="00827FC5"/>
    <w:rsid w:val="00830038"/>
    <w:rsid w:val="00830053"/>
    <w:rsid w:val="008300C1"/>
    <w:rsid w:val="008300E9"/>
    <w:rsid w:val="00830144"/>
    <w:rsid w:val="00830189"/>
    <w:rsid w:val="00830232"/>
    <w:rsid w:val="0083026C"/>
    <w:rsid w:val="008302C7"/>
    <w:rsid w:val="00830344"/>
    <w:rsid w:val="008303AF"/>
    <w:rsid w:val="008303C5"/>
    <w:rsid w:val="008303CB"/>
    <w:rsid w:val="00830451"/>
    <w:rsid w:val="00830575"/>
    <w:rsid w:val="0083059C"/>
    <w:rsid w:val="008305A9"/>
    <w:rsid w:val="008305DD"/>
    <w:rsid w:val="0083066D"/>
    <w:rsid w:val="00830670"/>
    <w:rsid w:val="008307F4"/>
    <w:rsid w:val="00830807"/>
    <w:rsid w:val="0083086C"/>
    <w:rsid w:val="008308AA"/>
    <w:rsid w:val="008308D6"/>
    <w:rsid w:val="0083092E"/>
    <w:rsid w:val="00830A71"/>
    <w:rsid w:val="00830AA0"/>
    <w:rsid w:val="00830AEC"/>
    <w:rsid w:val="00830AF1"/>
    <w:rsid w:val="00830B5A"/>
    <w:rsid w:val="00830BD0"/>
    <w:rsid w:val="00830BEF"/>
    <w:rsid w:val="00830C6E"/>
    <w:rsid w:val="00830DCA"/>
    <w:rsid w:val="00830E70"/>
    <w:rsid w:val="00830EFA"/>
    <w:rsid w:val="00830F5E"/>
    <w:rsid w:val="00830FA7"/>
    <w:rsid w:val="008310A8"/>
    <w:rsid w:val="0083114A"/>
    <w:rsid w:val="0083121C"/>
    <w:rsid w:val="008312FA"/>
    <w:rsid w:val="00831350"/>
    <w:rsid w:val="00831374"/>
    <w:rsid w:val="008313C9"/>
    <w:rsid w:val="008314D0"/>
    <w:rsid w:val="008314D7"/>
    <w:rsid w:val="008315AF"/>
    <w:rsid w:val="008315DB"/>
    <w:rsid w:val="00831621"/>
    <w:rsid w:val="00831678"/>
    <w:rsid w:val="008316CD"/>
    <w:rsid w:val="008317B3"/>
    <w:rsid w:val="00831824"/>
    <w:rsid w:val="0083185B"/>
    <w:rsid w:val="008318A9"/>
    <w:rsid w:val="00831926"/>
    <w:rsid w:val="0083199C"/>
    <w:rsid w:val="00831A3E"/>
    <w:rsid w:val="00831A5D"/>
    <w:rsid w:val="00831CC8"/>
    <w:rsid w:val="00831D1C"/>
    <w:rsid w:val="00831D46"/>
    <w:rsid w:val="00831E5C"/>
    <w:rsid w:val="00831F84"/>
    <w:rsid w:val="00831FAA"/>
    <w:rsid w:val="00832055"/>
    <w:rsid w:val="008320A2"/>
    <w:rsid w:val="0083218E"/>
    <w:rsid w:val="00832226"/>
    <w:rsid w:val="00832245"/>
    <w:rsid w:val="00832269"/>
    <w:rsid w:val="008322BA"/>
    <w:rsid w:val="0083236F"/>
    <w:rsid w:val="008323AD"/>
    <w:rsid w:val="008323F0"/>
    <w:rsid w:val="008325D5"/>
    <w:rsid w:val="008325DE"/>
    <w:rsid w:val="00832633"/>
    <w:rsid w:val="0083266D"/>
    <w:rsid w:val="008326B7"/>
    <w:rsid w:val="00832701"/>
    <w:rsid w:val="008327ED"/>
    <w:rsid w:val="00832800"/>
    <w:rsid w:val="00832876"/>
    <w:rsid w:val="0083290E"/>
    <w:rsid w:val="00832949"/>
    <w:rsid w:val="00832986"/>
    <w:rsid w:val="00832AC7"/>
    <w:rsid w:val="00832B86"/>
    <w:rsid w:val="00832B9A"/>
    <w:rsid w:val="00832C6D"/>
    <w:rsid w:val="00832C75"/>
    <w:rsid w:val="00832CA3"/>
    <w:rsid w:val="00832D32"/>
    <w:rsid w:val="00832DBF"/>
    <w:rsid w:val="00832E20"/>
    <w:rsid w:val="00832E6E"/>
    <w:rsid w:val="00832EE4"/>
    <w:rsid w:val="00832F06"/>
    <w:rsid w:val="0083307C"/>
    <w:rsid w:val="00833171"/>
    <w:rsid w:val="00833260"/>
    <w:rsid w:val="008332BD"/>
    <w:rsid w:val="00833340"/>
    <w:rsid w:val="0083338F"/>
    <w:rsid w:val="008333F5"/>
    <w:rsid w:val="0083340B"/>
    <w:rsid w:val="00833475"/>
    <w:rsid w:val="0083349B"/>
    <w:rsid w:val="008334A2"/>
    <w:rsid w:val="0083354B"/>
    <w:rsid w:val="008335E2"/>
    <w:rsid w:val="008336B4"/>
    <w:rsid w:val="008336F6"/>
    <w:rsid w:val="00833704"/>
    <w:rsid w:val="008338ED"/>
    <w:rsid w:val="008338F4"/>
    <w:rsid w:val="008339D7"/>
    <w:rsid w:val="00833AEB"/>
    <w:rsid w:val="00833B96"/>
    <w:rsid w:val="00833B9B"/>
    <w:rsid w:val="00833BC3"/>
    <w:rsid w:val="00833C47"/>
    <w:rsid w:val="00833C51"/>
    <w:rsid w:val="00833C59"/>
    <w:rsid w:val="00833DDB"/>
    <w:rsid w:val="00833E85"/>
    <w:rsid w:val="00833EC5"/>
    <w:rsid w:val="0083403E"/>
    <w:rsid w:val="00834074"/>
    <w:rsid w:val="00834155"/>
    <w:rsid w:val="0083416A"/>
    <w:rsid w:val="008341A3"/>
    <w:rsid w:val="0083424F"/>
    <w:rsid w:val="00834275"/>
    <w:rsid w:val="00834406"/>
    <w:rsid w:val="0083446F"/>
    <w:rsid w:val="00834530"/>
    <w:rsid w:val="00834636"/>
    <w:rsid w:val="008347B2"/>
    <w:rsid w:val="008347CC"/>
    <w:rsid w:val="0083486E"/>
    <w:rsid w:val="00834920"/>
    <w:rsid w:val="00834990"/>
    <w:rsid w:val="008349B8"/>
    <w:rsid w:val="008349C1"/>
    <w:rsid w:val="008349EA"/>
    <w:rsid w:val="00834C6D"/>
    <w:rsid w:val="00834D0C"/>
    <w:rsid w:val="00834D7C"/>
    <w:rsid w:val="00834F3B"/>
    <w:rsid w:val="00834F6A"/>
    <w:rsid w:val="00834F8C"/>
    <w:rsid w:val="00834FB0"/>
    <w:rsid w:val="008350EF"/>
    <w:rsid w:val="0083510C"/>
    <w:rsid w:val="00835125"/>
    <w:rsid w:val="008351EF"/>
    <w:rsid w:val="008352D9"/>
    <w:rsid w:val="008353EC"/>
    <w:rsid w:val="00835570"/>
    <w:rsid w:val="008355DA"/>
    <w:rsid w:val="00835655"/>
    <w:rsid w:val="0083569A"/>
    <w:rsid w:val="0083574F"/>
    <w:rsid w:val="0083579E"/>
    <w:rsid w:val="008357C7"/>
    <w:rsid w:val="008358AA"/>
    <w:rsid w:val="00835912"/>
    <w:rsid w:val="00835982"/>
    <w:rsid w:val="0083599A"/>
    <w:rsid w:val="008359C0"/>
    <w:rsid w:val="00835ABC"/>
    <w:rsid w:val="00835AFA"/>
    <w:rsid w:val="00835BC3"/>
    <w:rsid w:val="00835BDF"/>
    <w:rsid w:val="00835CEF"/>
    <w:rsid w:val="00835D2F"/>
    <w:rsid w:val="00835D9F"/>
    <w:rsid w:val="00835EB6"/>
    <w:rsid w:val="00835FA8"/>
    <w:rsid w:val="00836034"/>
    <w:rsid w:val="00836060"/>
    <w:rsid w:val="0083606A"/>
    <w:rsid w:val="008360AA"/>
    <w:rsid w:val="00836158"/>
    <w:rsid w:val="00836173"/>
    <w:rsid w:val="00836194"/>
    <w:rsid w:val="008361E1"/>
    <w:rsid w:val="008362BE"/>
    <w:rsid w:val="00836341"/>
    <w:rsid w:val="0083637A"/>
    <w:rsid w:val="0083637D"/>
    <w:rsid w:val="008363A0"/>
    <w:rsid w:val="008363A8"/>
    <w:rsid w:val="008363E5"/>
    <w:rsid w:val="00836411"/>
    <w:rsid w:val="00836487"/>
    <w:rsid w:val="008364CF"/>
    <w:rsid w:val="008364ED"/>
    <w:rsid w:val="0083655A"/>
    <w:rsid w:val="00836575"/>
    <w:rsid w:val="00836602"/>
    <w:rsid w:val="0083665D"/>
    <w:rsid w:val="0083671C"/>
    <w:rsid w:val="008367FD"/>
    <w:rsid w:val="00836808"/>
    <w:rsid w:val="00836862"/>
    <w:rsid w:val="008368D4"/>
    <w:rsid w:val="008369E1"/>
    <w:rsid w:val="00836B58"/>
    <w:rsid w:val="00836B5F"/>
    <w:rsid w:val="00836BEA"/>
    <w:rsid w:val="00836BFA"/>
    <w:rsid w:val="00836C41"/>
    <w:rsid w:val="00836C6E"/>
    <w:rsid w:val="00836C85"/>
    <w:rsid w:val="00836DC0"/>
    <w:rsid w:val="00836E08"/>
    <w:rsid w:val="00836F83"/>
    <w:rsid w:val="0083705D"/>
    <w:rsid w:val="008370BD"/>
    <w:rsid w:val="008370CC"/>
    <w:rsid w:val="008370D7"/>
    <w:rsid w:val="00837142"/>
    <w:rsid w:val="0083728C"/>
    <w:rsid w:val="008372E3"/>
    <w:rsid w:val="0083734C"/>
    <w:rsid w:val="008373C6"/>
    <w:rsid w:val="0083755F"/>
    <w:rsid w:val="00837623"/>
    <w:rsid w:val="008376E1"/>
    <w:rsid w:val="00837708"/>
    <w:rsid w:val="00837724"/>
    <w:rsid w:val="0083782B"/>
    <w:rsid w:val="008379A0"/>
    <w:rsid w:val="008379C2"/>
    <w:rsid w:val="00837A0A"/>
    <w:rsid w:val="00837B33"/>
    <w:rsid w:val="00837BAF"/>
    <w:rsid w:val="00837BC6"/>
    <w:rsid w:val="00837CCF"/>
    <w:rsid w:val="00837DDA"/>
    <w:rsid w:val="00837E46"/>
    <w:rsid w:val="00837EF4"/>
    <w:rsid w:val="00837F1D"/>
    <w:rsid w:val="00837F40"/>
    <w:rsid w:val="00837F8E"/>
    <w:rsid w:val="00837FA6"/>
    <w:rsid w:val="0084003D"/>
    <w:rsid w:val="00840096"/>
    <w:rsid w:val="008400BE"/>
    <w:rsid w:val="0084016A"/>
    <w:rsid w:val="00840176"/>
    <w:rsid w:val="00840190"/>
    <w:rsid w:val="00840379"/>
    <w:rsid w:val="0084040F"/>
    <w:rsid w:val="00840460"/>
    <w:rsid w:val="00840467"/>
    <w:rsid w:val="0084049D"/>
    <w:rsid w:val="008404B5"/>
    <w:rsid w:val="0084053F"/>
    <w:rsid w:val="00840540"/>
    <w:rsid w:val="008405D4"/>
    <w:rsid w:val="008405E6"/>
    <w:rsid w:val="0084088C"/>
    <w:rsid w:val="008408BE"/>
    <w:rsid w:val="008408E8"/>
    <w:rsid w:val="00840909"/>
    <w:rsid w:val="0084092D"/>
    <w:rsid w:val="0084096E"/>
    <w:rsid w:val="008409F5"/>
    <w:rsid w:val="00840A7E"/>
    <w:rsid w:val="00840B3B"/>
    <w:rsid w:val="00840B88"/>
    <w:rsid w:val="00840C44"/>
    <w:rsid w:val="00840C63"/>
    <w:rsid w:val="00840CA5"/>
    <w:rsid w:val="00840D00"/>
    <w:rsid w:val="00840D3D"/>
    <w:rsid w:val="00840D88"/>
    <w:rsid w:val="00840D8B"/>
    <w:rsid w:val="00840D99"/>
    <w:rsid w:val="00840E06"/>
    <w:rsid w:val="00840E12"/>
    <w:rsid w:val="00840E32"/>
    <w:rsid w:val="00840E42"/>
    <w:rsid w:val="00840F10"/>
    <w:rsid w:val="00840F53"/>
    <w:rsid w:val="00840F91"/>
    <w:rsid w:val="00841112"/>
    <w:rsid w:val="008411C7"/>
    <w:rsid w:val="0084120D"/>
    <w:rsid w:val="00841380"/>
    <w:rsid w:val="0084139A"/>
    <w:rsid w:val="008413C4"/>
    <w:rsid w:val="008413C9"/>
    <w:rsid w:val="00841485"/>
    <w:rsid w:val="0084151D"/>
    <w:rsid w:val="008415CB"/>
    <w:rsid w:val="0084168A"/>
    <w:rsid w:val="008417CF"/>
    <w:rsid w:val="008418C3"/>
    <w:rsid w:val="00841994"/>
    <w:rsid w:val="008419AB"/>
    <w:rsid w:val="00841A54"/>
    <w:rsid w:val="00841AA2"/>
    <w:rsid w:val="00841AE2"/>
    <w:rsid w:val="00841B4A"/>
    <w:rsid w:val="00841B56"/>
    <w:rsid w:val="00841C1D"/>
    <w:rsid w:val="00841C56"/>
    <w:rsid w:val="00841D96"/>
    <w:rsid w:val="00841D98"/>
    <w:rsid w:val="00841DB4"/>
    <w:rsid w:val="00841EA7"/>
    <w:rsid w:val="00841F7D"/>
    <w:rsid w:val="00841FC2"/>
    <w:rsid w:val="00842029"/>
    <w:rsid w:val="0084202C"/>
    <w:rsid w:val="008420B8"/>
    <w:rsid w:val="00842175"/>
    <w:rsid w:val="008421A9"/>
    <w:rsid w:val="00842237"/>
    <w:rsid w:val="008422E7"/>
    <w:rsid w:val="00842347"/>
    <w:rsid w:val="00842451"/>
    <w:rsid w:val="008424BA"/>
    <w:rsid w:val="008424E1"/>
    <w:rsid w:val="0084253A"/>
    <w:rsid w:val="0084257C"/>
    <w:rsid w:val="0084258C"/>
    <w:rsid w:val="008425F7"/>
    <w:rsid w:val="00842652"/>
    <w:rsid w:val="00842670"/>
    <w:rsid w:val="00842697"/>
    <w:rsid w:val="008426DA"/>
    <w:rsid w:val="008426E8"/>
    <w:rsid w:val="0084273C"/>
    <w:rsid w:val="00842745"/>
    <w:rsid w:val="0084274E"/>
    <w:rsid w:val="00842895"/>
    <w:rsid w:val="008428A1"/>
    <w:rsid w:val="008428AA"/>
    <w:rsid w:val="008428AB"/>
    <w:rsid w:val="008428F0"/>
    <w:rsid w:val="0084293B"/>
    <w:rsid w:val="00842A1D"/>
    <w:rsid w:val="00842A3A"/>
    <w:rsid w:val="00842A78"/>
    <w:rsid w:val="00842AC2"/>
    <w:rsid w:val="00842B28"/>
    <w:rsid w:val="00842B2D"/>
    <w:rsid w:val="00842B94"/>
    <w:rsid w:val="00842BA1"/>
    <w:rsid w:val="00842BB6"/>
    <w:rsid w:val="00842C1E"/>
    <w:rsid w:val="00842C3E"/>
    <w:rsid w:val="00842D56"/>
    <w:rsid w:val="00842D8A"/>
    <w:rsid w:val="00842E4E"/>
    <w:rsid w:val="00842E7B"/>
    <w:rsid w:val="00842F3A"/>
    <w:rsid w:val="00842F6E"/>
    <w:rsid w:val="00843014"/>
    <w:rsid w:val="0084306D"/>
    <w:rsid w:val="008430C1"/>
    <w:rsid w:val="0084317B"/>
    <w:rsid w:val="00843315"/>
    <w:rsid w:val="0084332C"/>
    <w:rsid w:val="00843379"/>
    <w:rsid w:val="008433A5"/>
    <w:rsid w:val="008433CE"/>
    <w:rsid w:val="008433E3"/>
    <w:rsid w:val="0084341E"/>
    <w:rsid w:val="0084347F"/>
    <w:rsid w:val="0084349A"/>
    <w:rsid w:val="00843552"/>
    <w:rsid w:val="00843596"/>
    <w:rsid w:val="0084359E"/>
    <w:rsid w:val="008435B5"/>
    <w:rsid w:val="008435B9"/>
    <w:rsid w:val="00843617"/>
    <w:rsid w:val="008436E4"/>
    <w:rsid w:val="0084370A"/>
    <w:rsid w:val="00843746"/>
    <w:rsid w:val="00843803"/>
    <w:rsid w:val="00843805"/>
    <w:rsid w:val="008438C4"/>
    <w:rsid w:val="008438C8"/>
    <w:rsid w:val="0084399F"/>
    <w:rsid w:val="00843A0D"/>
    <w:rsid w:val="00843A69"/>
    <w:rsid w:val="00843A80"/>
    <w:rsid w:val="00843AAA"/>
    <w:rsid w:val="00843CC2"/>
    <w:rsid w:val="00843CF3"/>
    <w:rsid w:val="00843D00"/>
    <w:rsid w:val="00843E20"/>
    <w:rsid w:val="00843EF2"/>
    <w:rsid w:val="00843F27"/>
    <w:rsid w:val="00844095"/>
    <w:rsid w:val="008440B6"/>
    <w:rsid w:val="0084418E"/>
    <w:rsid w:val="008441BA"/>
    <w:rsid w:val="008442A5"/>
    <w:rsid w:val="008442E9"/>
    <w:rsid w:val="008442F4"/>
    <w:rsid w:val="008442FB"/>
    <w:rsid w:val="00844355"/>
    <w:rsid w:val="00844464"/>
    <w:rsid w:val="0084446D"/>
    <w:rsid w:val="008444E9"/>
    <w:rsid w:val="0084451D"/>
    <w:rsid w:val="00844522"/>
    <w:rsid w:val="0084466A"/>
    <w:rsid w:val="0084482B"/>
    <w:rsid w:val="00844853"/>
    <w:rsid w:val="008448B1"/>
    <w:rsid w:val="008448DA"/>
    <w:rsid w:val="0084497F"/>
    <w:rsid w:val="00844A76"/>
    <w:rsid w:val="00844A81"/>
    <w:rsid w:val="00844AC3"/>
    <w:rsid w:val="00844C28"/>
    <w:rsid w:val="00844C7A"/>
    <w:rsid w:val="00844CC9"/>
    <w:rsid w:val="00844D13"/>
    <w:rsid w:val="00844D5A"/>
    <w:rsid w:val="00844D65"/>
    <w:rsid w:val="00844D80"/>
    <w:rsid w:val="00844E17"/>
    <w:rsid w:val="00844E41"/>
    <w:rsid w:val="00844E79"/>
    <w:rsid w:val="00844EA8"/>
    <w:rsid w:val="00844F2A"/>
    <w:rsid w:val="00845005"/>
    <w:rsid w:val="00845034"/>
    <w:rsid w:val="00845086"/>
    <w:rsid w:val="0084521D"/>
    <w:rsid w:val="00845275"/>
    <w:rsid w:val="008452F7"/>
    <w:rsid w:val="0084531B"/>
    <w:rsid w:val="0084534A"/>
    <w:rsid w:val="00845499"/>
    <w:rsid w:val="008454B2"/>
    <w:rsid w:val="0084558E"/>
    <w:rsid w:val="008455B6"/>
    <w:rsid w:val="008455FB"/>
    <w:rsid w:val="008456E0"/>
    <w:rsid w:val="00845809"/>
    <w:rsid w:val="0084586B"/>
    <w:rsid w:val="00845939"/>
    <w:rsid w:val="00845A66"/>
    <w:rsid w:val="00845B77"/>
    <w:rsid w:val="00845B7F"/>
    <w:rsid w:val="00845C2F"/>
    <w:rsid w:val="00845D7C"/>
    <w:rsid w:val="00845DB8"/>
    <w:rsid w:val="00845E64"/>
    <w:rsid w:val="00845E82"/>
    <w:rsid w:val="00845FD9"/>
    <w:rsid w:val="00846079"/>
    <w:rsid w:val="00846182"/>
    <w:rsid w:val="008461A5"/>
    <w:rsid w:val="00846266"/>
    <w:rsid w:val="0084627E"/>
    <w:rsid w:val="008462C5"/>
    <w:rsid w:val="00846418"/>
    <w:rsid w:val="008464E9"/>
    <w:rsid w:val="00846522"/>
    <w:rsid w:val="00846554"/>
    <w:rsid w:val="008465F2"/>
    <w:rsid w:val="0084664C"/>
    <w:rsid w:val="00846678"/>
    <w:rsid w:val="008466D7"/>
    <w:rsid w:val="0084670A"/>
    <w:rsid w:val="00846747"/>
    <w:rsid w:val="0084685B"/>
    <w:rsid w:val="0084687B"/>
    <w:rsid w:val="00846937"/>
    <w:rsid w:val="00846947"/>
    <w:rsid w:val="00846959"/>
    <w:rsid w:val="00846A82"/>
    <w:rsid w:val="00846A92"/>
    <w:rsid w:val="00846AF0"/>
    <w:rsid w:val="00846B23"/>
    <w:rsid w:val="00846B95"/>
    <w:rsid w:val="00846C35"/>
    <w:rsid w:val="00846C8A"/>
    <w:rsid w:val="00846D8B"/>
    <w:rsid w:val="00846D91"/>
    <w:rsid w:val="00846E09"/>
    <w:rsid w:val="00846E3D"/>
    <w:rsid w:val="00846E99"/>
    <w:rsid w:val="00846F95"/>
    <w:rsid w:val="00846FA1"/>
    <w:rsid w:val="00846FE8"/>
    <w:rsid w:val="008470B9"/>
    <w:rsid w:val="008471BB"/>
    <w:rsid w:val="008471FA"/>
    <w:rsid w:val="00847245"/>
    <w:rsid w:val="00847274"/>
    <w:rsid w:val="008472A6"/>
    <w:rsid w:val="008472EA"/>
    <w:rsid w:val="00847483"/>
    <w:rsid w:val="00847513"/>
    <w:rsid w:val="00847579"/>
    <w:rsid w:val="00847609"/>
    <w:rsid w:val="0084761F"/>
    <w:rsid w:val="008476BE"/>
    <w:rsid w:val="00847803"/>
    <w:rsid w:val="00847815"/>
    <w:rsid w:val="00847899"/>
    <w:rsid w:val="0084790C"/>
    <w:rsid w:val="0084795E"/>
    <w:rsid w:val="00847998"/>
    <w:rsid w:val="008479CE"/>
    <w:rsid w:val="00847A4D"/>
    <w:rsid w:val="00847A9E"/>
    <w:rsid w:val="00847AA8"/>
    <w:rsid w:val="00847B20"/>
    <w:rsid w:val="00847B62"/>
    <w:rsid w:val="00847B85"/>
    <w:rsid w:val="00847BAA"/>
    <w:rsid w:val="00847BDD"/>
    <w:rsid w:val="00847C85"/>
    <w:rsid w:val="00847CE4"/>
    <w:rsid w:val="00847D5A"/>
    <w:rsid w:val="00847D96"/>
    <w:rsid w:val="00847DD9"/>
    <w:rsid w:val="00847E21"/>
    <w:rsid w:val="00847F73"/>
    <w:rsid w:val="00847FBE"/>
    <w:rsid w:val="0085001A"/>
    <w:rsid w:val="00850029"/>
    <w:rsid w:val="00850046"/>
    <w:rsid w:val="00850121"/>
    <w:rsid w:val="00850156"/>
    <w:rsid w:val="008501BF"/>
    <w:rsid w:val="008501F3"/>
    <w:rsid w:val="00850252"/>
    <w:rsid w:val="00850338"/>
    <w:rsid w:val="008503DC"/>
    <w:rsid w:val="00850438"/>
    <w:rsid w:val="0085062A"/>
    <w:rsid w:val="008506BD"/>
    <w:rsid w:val="008507E9"/>
    <w:rsid w:val="008508CF"/>
    <w:rsid w:val="00850AB4"/>
    <w:rsid w:val="00850B16"/>
    <w:rsid w:val="00850C04"/>
    <w:rsid w:val="00850D87"/>
    <w:rsid w:val="00850E8E"/>
    <w:rsid w:val="00850EAB"/>
    <w:rsid w:val="00850F49"/>
    <w:rsid w:val="00850FAB"/>
    <w:rsid w:val="00850FAC"/>
    <w:rsid w:val="0085101C"/>
    <w:rsid w:val="00851175"/>
    <w:rsid w:val="00851295"/>
    <w:rsid w:val="00851368"/>
    <w:rsid w:val="008514E5"/>
    <w:rsid w:val="0085153C"/>
    <w:rsid w:val="00851556"/>
    <w:rsid w:val="0085157C"/>
    <w:rsid w:val="0085158B"/>
    <w:rsid w:val="00851600"/>
    <w:rsid w:val="0085163F"/>
    <w:rsid w:val="0085167C"/>
    <w:rsid w:val="008516D5"/>
    <w:rsid w:val="008516F2"/>
    <w:rsid w:val="008516F6"/>
    <w:rsid w:val="00851716"/>
    <w:rsid w:val="00851779"/>
    <w:rsid w:val="0085179F"/>
    <w:rsid w:val="0085181F"/>
    <w:rsid w:val="008518D3"/>
    <w:rsid w:val="008519FE"/>
    <w:rsid w:val="00851A7A"/>
    <w:rsid w:val="00851A95"/>
    <w:rsid w:val="00851B07"/>
    <w:rsid w:val="00851B13"/>
    <w:rsid w:val="00851BBA"/>
    <w:rsid w:val="00851BD7"/>
    <w:rsid w:val="00851C23"/>
    <w:rsid w:val="00851C5C"/>
    <w:rsid w:val="00851C7A"/>
    <w:rsid w:val="00851C91"/>
    <w:rsid w:val="00851C9E"/>
    <w:rsid w:val="00851CB5"/>
    <w:rsid w:val="00851CF6"/>
    <w:rsid w:val="00851D02"/>
    <w:rsid w:val="00851D7A"/>
    <w:rsid w:val="00851D89"/>
    <w:rsid w:val="00851DC6"/>
    <w:rsid w:val="00851E3F"/>
    <w:rsid w:val="00851E50"/>
    <w:rsid w:val="00851F18"/>
    <w:rsid w:val="00852022"/>
    <w:rsid w:val="008520A5"/>
    <w:rsid w:val="008520AF"/>
    <w:rsid w:val="008520D7"/>
    <w:rsid w:val="00852174"/>
    <w:rsid w:val="008521C4"/>
    <w:rsid w:val="008521D4"/>
    <w:rsid w:val="008521D5"/>
    <w:rsid w:val="008522FC"/>
    <w:rsid w:val="00852475"/>
    <w:rsid w:val="00852493"/>
    <w:rsid w:val="008524BE"/>
    <w:rsid w:val="00852554"/>
    <w:rsid w:val="00852560"/>
    <w:rsid w:val="00852564"/>
    <w:rsid w:val="00852599"/>
    <w:rsid w:val="0085267A"/>
    <w:rsid w:val="008526AC"/>
    <w:rsid w:val="008527F7"/>
    <w:rsid w:val="008528A6"/>
    <w:rsid w:val="008528DA"/>
    <w:rsid w:val="0085297A"/>
    <w:rsid w:val="00852A73"/>
    <w:rsid w:val="00852B06"/>
    <w:rsid w:val="00852BA2"/>
    <w:rsid w:val="00852D02"/>
    <w:rsid w:val="00852D2D"/>
    <w:rsid w:val="00852D45"/>
    <w:rsid w:val="00852D7A"/>
    <w:rsid w:val="00852D92"/>
    <w:rsid w:val="00852DA4"/>
    <w:rsid w:val="00852DFE"/>
    <w:rsid w:val="00852E1B"/>
    <w:rsid w:val="00852E2C"/>
    <w:rsid w:val="00852E51"/>
    <w:rsid w:val="00852E64"/>
    <w:rsid w:val="00852EAD"/>
    <w:rsid w:val="00852EB6"/>
    <w:rsid w:val="00852F19"/>
    <w:rsid w:val="00852F9F"/>
    <w:rsid w:val="00853094"/>
    <w:rsid w:val="0085321C"/>
    <w:rsid w:val="00853237"/>
    <w:rsid w:val="00853239"/>
    <w:rsid w:val="0085334F"/>
    <w:rsid w:val="00853394"/>
    <w:rsid w:val="0085340F"/>
    <w:rsid w:val="00853411"/>
    <w:rsid w:val="00853436"/>
    <w:rsid w:val="0085343D"/>
    <w:rsid w:val="0085352A"/>
    <w:rsid w:val="0085353D"/>
    <w:rsid w:val="00853549"/>
    <w:rsid w:val="008535AC"/>
    <w:rsid w:val="0085367A"/>
    <w:rsid w:val="0085368C"/>
    <w:rsid w:val="008536D1"/>
    <w:rsid w:val="008536F5"/>
    <w:rsid w:val="00853713"/>
    <w:rsid w:val="00853783"/>
    <w:rsid w:val="00853848"/>
    <w:rsid w:val="00853881"/>
    <w:rsid w:val="0085388A"/>
    <w:rsid w:val="008539F7"/>
    <w:rsid w:val="00853A16"/>
    <w:rsid w:val="00853A29"/>
    <w:rsid w:val="00853A3E"/>
    <w:rsid w:val="00853A81"/>
    <w:rsid w:val="00853A89"/>
    <w:rsid w:val="00853AC0"/>
    <w:rsid w:val="00853B6C"/>
    <w:rsid w:val="00853B90"/>
    <w:rsid w:val="00853BA0"/>
    <w:rsid w:val="00853BA3"/>
    <w:rsid w:val="00853C05"/>
    <w:rsid w:val="00853C48"/>
    <w:rsid w:val="00853C68"/>
    <w:rsid w:val="00853C94"/>
    <w:rsid w:val="00853CB5"/>
    <w:rsid w:val="00853DA9"/>
    <w:rsid w:val="00853E9C"/>
    <w:rsid w:val="00853F4B"/>
    <w:rsid w:val="00853F4C"/>
    <w:rsid w:val="00853FA3"/>
    <w:rsid w:val="0085409A"/>
    <w:rsid w:val="008541AB"/>
    <w:rsid w:val="008541AD"/>
    <w:rsid w:val="00854298"/>
    <w:rsid w:val="0085430D"/>
    <w:rsid w:val="00854358"/>
    <w:rsid w:val="008543DE"/>
    <w:rsid w:val="0085456E"/>
    <w:rsid w:val="0085465C"/>
    <w:rsid w:val="008546F3"/>
    <w:rsid w:val="008546FD"/>
    <w:rsid w:val="00854721"/>
    <w:rsid w:val="008548DD"/>
    <w:rsid w:val="0085492B"/>
    <w:rsid w:val="0085496E"/>
    <w:rsid w:val="008549AE"/>
    <w:rsid w:val="008549D8"/>
    <w:rsid w:val="008549F8"/>
    <w:rsid w:val="00854A78"/>
    <w:rsid w:val="00854AAE"/>
    <w:rsid w:val="00854AC7"/>
    <w:rsid w:val="00854B40"/>
    <w:rsid w:val="00854B6A"/>
    <w:rsid w:val="00854C6F"/>
    <w:rsid w:val="00854CFF"/>
    <w:rsid w:val="00854D0D"/>
    <w:rsid w:val="00854EA6"/>
    <w:rsid w:val="00854ED0"/>
    <w:rsid w:val="00854F78"/>
    <w:rsid w:val="00855064"/>
    <w:rsid w:val="008550CE"/>
    <w:rsid w:val="0085527A"/>
    <w:rsid w:val="00855288"/>
    <w:rsid w:val="008552CA"/>
    <w:rsid w:val="00855417"/>
    <w:rsid w:val="008554B4"/>
    <w:rsid w:val="0085550B"/>
    <w:rsid w:val="00855680"/>
    <w:rsid w:val="008556B7"/>
    <w:rsid w:val="008556D3"/>
    <w:rsid w:val="0085573B"/>
    <w:rsid w:val="00855779"/>
    <w:rsid w:val="008557E0"/>
    <w:rsid w:val="00855803"/>
    <w:rsid w:val="00855805"/>
    <w:rsid w:val="0085586A"/>
    <w:rsid w:val="0085595A"/>
    <w:rsid w:val="008559B2"/>
    <w:rsid w:val="008559F7"/>
    <w:rsid w:val="00855A5F"/>
    <w:rsid w:val="00855A61"/>
    <w:rsid w:val="00855A8A"/>
    <w:rsid w:val="00855BE5"/>
    <w:rsid w:val="00855BEA"/>
    <w:rsid w:val="00855C8F"/>
    <w:rsid w:val="00855CEE"/>
    <w:rsid w:val="00855D41"/>
    <w:rsid w:val="00855EE9"/>
    <w:rsid w:val="00855EEB"/>
    <w:rsid w:val="00855F73"/>
    <w:rsid w:val="00855FB4"/>
    <w:rsid w:val="00855FD8"/>
    <w:rsid w:val="00855FFF"/>
    <w:rsid w:val="0085601E"/>
    <w:rsid w:val="008560C9"/>
    <w:rsid w:val="00856108"/>
    <w:rsid w:val="0085617C"/>
    <w:rsid w:val="0085619B"/>
    <w:rsid w:val="008561DC"/>
    <w:rsid w:val="00856271"/>
    <w:rsid w:val="00856291"/>
    <w:rsid w:val="0085634B"/>
    <w:rsid w:val="008563CA"/>
    <w:rsid w:val="00856409"/>
    <w:rsid w:val="00856458"/>
    <w:rsid w:val="00856464"/>
    <w:rsid w:val="008564A1"/>
    <w:rsid w:val="00856553"/>
    <w:rsid w:val="008565C9"/>
    <w:rsid w:val="00856694"/>
    <w:rsid w:val="00856848"/>
    <w:rsid w:val="008568AE"/>
    <w:rsid w:val="008568E9"/>
    <w:rsid w:val="00856926"/>
    <w:rsid w:val="00856946"/>
    <w:rsid w:val="00856A2A"/>
    <w:rsid w:val="00856A93"/>
    <w:rsid w:val="00856AC1"/>
    <w:rsid w:val="00856BA3"/>
    <w:rsid w:val="00856D31"/>
    <w:rsid w:val="00856D51"/>
    <w:rsid w:val="00856E37"/>
    <w:rsid w:val="00856E4C"/>
    <w:rsid w:val="00856E5D"/>
    <w:rsid w:val="00856E5E"/>
    <w:rsid w:val="00856E62"/>
    <w:rsid w:val="00856E83"/>
    <w:rsid w:val="00856EAE"/>
    <w:rsid w:val="00856F1B"/>
    <w:rsid w:val="00856FB2"/>
    <w:rsid w:val="0085710D"/>
    <w:rsid w:val="0085716E"/>
    <w:rsid w:val="00857185"/>
    <w:rsid w:val="00857213"/>
    <w:rsid w:val="00857232"/>
    <w:rsid w:val="0085728A"/>
    <w:rsid w:val="0085731C"/>
    <w:rsid w:val="00857337"/>
    <w:rsid w:val="0085734B"/>
    <w:rsid w:val="0085736B"/>
    <w:rsid w:val="0085737C"/>
    <w:rsid w:val="008573CF"/>
    <w:rsid w:val="0085747F"/>
    <w:rsid w:val="00857492"/>
    <w:rsid w:val="008574BE"/>
    <w:rsid w:val="008574D0"/>
    <w:rsid w:val="008574F5"/>
    <w:rsid w:val="00857540"/>
    <w:rsid w:val="008575BC"/>
    <w:rsid w:val="008575FB"/>
    <w:rsid w:val="008576E1"/>
    <w:rsid w:val="00857704"/>
    <w:rsid w:val="00857710"/>
    <w:rsid w:val="008577A1"/>
    <w:rsid w:val="008577B6"/>
    <w:rsid w:val="008577DB"/>
    <w:rsid w:val="008577EE"/>
    <w:rsid w:val="0085784F"/>
    <w:rsid w:val="0085789A"/>
    <w:rsid w:val="008579D8"/>
    <w:rsid w:val="00857A5F"/>
    <w:rsid w:val="00857AF0"/>
    <w:rsid w:val="00857AF3"/>
    <w:rsid w:val="00857C45"/>
    <w:rsid w:val="00857CE6"/>
    <w:rsid w:val="00857D37"/>
    <w:rsid w:val="00857E25"/>
    <w:rsid w:val="00857E8B"/>
    <w:rsid w:val="00857FA2"/>
    <w:rsid w:val="00857FCB"/>
    <w:rsid w:val="00857FE7"/>
    <w:rsid w:val="00860003"/>
    <w:rsid w:val="00860046"/>
    <w:rsid w:val="00860089"/>
    <w:rsid w:val="008602BB"/>
    <w:rsid w:val="008602BD"/>
    <w:rsid w:val="00860315"/>
    <w:rsid w:val="00860388"/>
    <w:rsid w:val="008603AE"/>
    <w:rsid w:val="008603B5"/>
    <w:rsid w:val="008603DC"/>
    <w:rsid w:val="00860645"/>
    <w:rsid w:val="008606C7"/>
    <w:rsid w:val="008606F0"/>
    <w:rsid w:val="008607C8"/>
    <w:rsid w:val="008607FA"/>
    <w:rsid w:val="00860855"/>
    <w:rsid w:val="008608F0"/>
    <w:rsid w:val="00860991"/>
    <w:rsid w:val="008609A0"/>
    <w:rsid w:val="008609EE"/>
    <w:rsid w:val="00860A9F"/>
    <w:rsid w:val="00860AAA"/>
    <w:rsid w:val="00860BA8"/>
    <w:rsid w:val="00860BC5"/>
    <w:rsid w:val="00860C7C"/>
    <w:rsid w:val="00860CB3"/>
    <w:rsid w:val="00860D07"/>
    <w:rsid w:val="00860D1B"/>
    <w:rsid w:val="00860D37"/>
    <w:rsid w:val="00860DE4"/>
    <w:rsid w:val="00860E15"/>
    <w:rsid w:val="00860E60"/>
    <w:rsid w:val="00860EA5"/>
    <w:rsid w:val="00860EA6"/>
    <w:rsid w:val="00860EAC"/>
    <w:rsid w:val="00860ED8"/>
    <w:rsid w:val="00860F03"/>
    <w:rsid w:val="00861080"/>
    <w:rsid w:val="008611B1"/>
    <w:rsid w:val="008611EF"/>
    <w:rsid w:val="0086126C"/>
    <w:rsid w:val="00861275"/>
    <w:rsid w:val="0086134A"/>
    <w:rsid w:val="00861350"/>
    <w:rsid w:val="00861430"/>
    <w:rsid w:val="00861503"/>
    <w:rsid w:val="0086151E"/>
    <w:rsid w:val="00861525"/>
    <w:rsid w:val="00861558"/>
    <w:rsid w:val="00861609"/>
    <w:rsid w:val="0086163F"/>
    <w:rsid w:val="008616AD"/>
    <w:rsid w:val="008616EA"/>
    <w:rsid w:val="00861731"/>
    <w:rsid w:val="0086176E"/>
    <w:rsid w:val="00861794"/>
    <w:rsid w:val="008617A9"/>
    <w:rsid w:val="00861856"/>
    <w:rsid w:val="008618FA"/>
    <w:rsid w:val="00861A53"/>
    <w:rsid w:val="00861B03"/>
    <w:rsid w:val="00861BD7"/>
    <w:rsid w:val="00861C2A"/>
    <w:rsid w:val="00861C54"/>
    <w:rsid w:val="00861D98"/>
    <w:rsid w:val="00861F40"/>
    <w:rsid w:val="00861F7F"/>
    <w:rsid w:val="008620E3"/>
    <w:rsid w:val="008620F7"/>
    <w:rsid w:val="00862104"/>
    <w:rsid w:val="0086219C"/>
    <w:rsid w:val="008621A9"/>
    <w:rsid w:val="008621CE"/>
    <w:rsid w:val="00862359"/>
    <w:rsid w:val="008623A7"/>
    <w:rsid w:val="008623F2"/>
    <w:rsid w:val="00862486"/>
    <w:rsid w:val="008624AC"/>
    <w:rsid w:val="008624BB"/>
    <w:rsid w:val="00862586"/>
    <w:rsid w:val="00862598"/>
    <w:rsid w:val="008625D0"/>
    <w:rsid w:val="00862625"/>
    <w:rsid w:val="0086264E"/>
    <w:rsid w:val="0086265E"/>
    <w:rsid w:val="00862731"/>
    <w:rsid w:val="00862820"/>
    <w:rsid w:val="00862863"/>
    <w:rsid w:val="00862892"/>
    <w:rsid w:val="008628D9"/>
    <w:rsid w:val="00862910"/>
    <w:rsid w:val="00862915"/>
    <w:rsid w:val="00862970"/>
    <w:rsid w:val="008629EA"/>
    <w:rsid w:val="00862A43"/>
    <w:rsid w:val="00862A5E"/>
    <w:rsid w:val="00862A8E"/>
    <w:rsid w:val="00862AB9"/>
    <w:rsid w:val="00862B23"/>
    <w:rsid w:val="00862CBD"/>
    <w:rsid w:val="00862D6C"/>
    <w:rsid w:val="00862E6F"/>
    <w:rsid w:val="00862EFC"/>
    <w:rsid w:val="00862F86"/>
    <w:rsid w:val="00862FAB"/>
    <w:rsid w:val="00862FBC"/>
    <w:rsid w:val="00863136"/>
    <w:rsid w:val="008631E5"/>
    <w:rsid w:val="008631F1"/>
    <w:rsid w:val="00863227"/>
    <w:rsid w:val="0086339B"/>
    <w:rsid w:val="00863451"/>
    <w:rsid w:val="0086346E"/>
    <w:rsid w:val="00863598"/>
    <w:rsid w:val="008635CA"/>
    <w:rsid w:val="008635D3"/>
    <w:rsid w:val="008635F8"/>
    <w:rsid w:val="0086366C"/>
    <w:rsid w:val="008636A7"/>
    <w:rsid w:val="0086374D"/>
    <w:rsid w:val="008638B9"/>
    <w:rsid w:val="008638E3"/>
    <w:rsid w:val="0086391B"/>
    <w:rsid w:val="00863AD2"/>
    <w:rsid w:val="00863B11"/>
    <w:rsid w:val="00863C0F"/>
    <w:rsid w:val="00863CA1"/>
    <w:rsid w:val="00863D87"/>
    <w:rsid w:val="00863DD2"/>
    <w:rsid w:val="00863E19"/>
    <w:rsid w:val="00863E2D"/>
    <w:rsid w:val="00863E7E"/>
    <w:rsid w:val="00863F9F"/>
    <w:rsid w:val="0086438B"/>
    <w:rsid w:val="008644A5"/>
    <w:rsid w:val="008644C8"/>
    <w:rsid w:val="0086454C"/>
    <w:rsid w:val="00864555"/>
    <w:rsid w:val="0086472F"/>
    <w:rsid w:val="00864772"/>
    <w:rsid w:val="008647A4"/>
    <w:rsid w:val="008647CA"/>
    <w:rsid w:val="008647F1"/>
    <w:rsid w:val="008648E8"/>
    <w:rsid w:val="008648F6"/>
    <w:rsid w:val="00864905"/>
    <w:rsid w:val="00864948"/>
    <w:rsid w:val="008649AA"/>
    <w:rsid w:val="008649AD"/>
    <w:rsid w:val="008649D1"/>
    <w:rsid w:val="008649DC"/>
    <w:rsid w:val="00864A55"/>
    <w:rsid w:val="00864AE5"/>
    <w:rsid w:val="00864CB7"/>
    <w:rsid w:val="00864DB8"/>
    <w:rsid w:val="00864DCA"/>
    <w:rsid w:val="00864EF3"/>
    <w:rsid w:val="00864FBE"/>
    <w:rsid w:val="00864FFA"/>
    <w:rsid w:val="00865145"/>
    <w:rsid w:val="008651C5"/>
    <w:rsid w:val="00865244"/>
    <w:rsid w:val="00865301"/>
    <w:rsid w:val="00865306"/>
    <w:rsid w:val="008653AA"/>
    <w:rsid w:val="008653BD"/>
    <w:rsid w:val="00865488"/>
    <w:rsid w:val="008654CE"/>
    <w:rsid w:val="0086553F"/>
    <w:rsid w:val="008655BC"/>
    <w:rsid w:val="008655DC"/>
    <w:rsid w:val="008656A6"/>
    <w:rsid w:val="0086572D"/>
    <w:rsid w:val="0086578A"/>
    <w:rsid w:val="00865893"/>
    <w:rsid w:val="008659A8"/>
    <w:rsid w:val="008659BF"/>
    <w:rsid w:val="00865A1E"/>
    <w:rsid w:val="00865AA8"/>
    <w:rsid w:val="00865ADF"/>
    <w:rsid w:val="00865C27"/>
    <w:rsid w:val="00865C45"/>
    <w:rsid w:val="00865D37"/>
    <w:rsid w:val="00865DC1"/>
    <w:rsid w:val="00865E40"/>
    <w:rsid w:val="00865F19"/>
    <w:rsid w:val="00865F5E"/>
    <w:rsid w:val="00865F78"/>
    <w:rsid w:val="00865FD0"/>
    <w:rsid w:val="00866032"/>
    <w:rsid w:val="00866058"/>
    <w:rsid w:val="00866122"/>
    <w:rsid w:val="00866177"/>
    <w:rsid w:val="0086621F"/>
    <w:rsid w:val="00866356"/>
    <w:rsid w:val="00866374"/>
    <w:rsid w:val="008663E5"/>
    <w:rsid w:val="008663F6"/>
    <w:rsid w:val="008663F8"/>
    <w:rsid w:val="00866421"/>
    <w:rsid w:val="0086642D"/>
    <w:rsid w:val="00866512"/>
    <w:rsid w:val="0086651D"/>
    <w:rsid w:val="00866552"/>
    <w:rsid w:val="00866598"/>
    <w:rsid w:val="00866647"/>
    <w:rsid w:val="0086667C"/>
    <w:rsid w:val="008666C4"/>
    <w:rsid w:val="008666F8"/>
    <w:rsid w:val="0086675D"/>
    <w:rsid w:val="00866790"/>
    <w:rsid w:val="008667A5"/>
    <w:rsid w:val="00866850"/>
    <w:rsid w:val="00866931"/>
    <w:rsid w:val="00866AC9"/>
    <w:rsid w:val="00866B02"/>
    <w:rsid w:val="00866B31"/>
    <w:rsid w:val="00866B63"/>
    <w:rsid w:val="00866BA2"/>
    <w:rsid w:val="00866C93"/>
    <w:rsid w:val="00866D50"/>
    <w:rsid w:val="00866E0B"/>
    <w:rsid w:val="00866E17"/>
    <w:rsid w:val="00866E91"/>
    <w:rsid w:val="00867062"/>
    <w:rsid w:val="008671A7"/>
    <w:rsid w:val="008671DA"/>
    <w:rsid w:val="0086721F"/>
    <w:rsid w:val="00867256"/>
    <w:rsid w:val="0086727D"/>
    <w:rsid w:val="0086733B"/>
    <w:rsid w:val="008673F3"/>
    <w:rsid w:val="008674B3"/>
    <w:rsid w:val="008675E5"/>
    <w:rsid w:val="008675FE"/>
    <w:rsid w:val="00867660"/>
    <w:rsid w:val="0086767B"/>
    <w:rsid w:val="0086768F"/>
    <w:rsid w:val="008676A2"/>
    <w:rsid w:val="008676C3"/>
    <w:rsid w:val="00867769"/>
    <w:rsid w:val="00867775"/>
    <w:rsid w:val="008677CB"/>
    <w:rsid w:val="00867888"/>
    <w:rsid w:val="008678A9"/>
    <w:rsid w:val="008678BB"/>
    <w:rsid w:val="008679A8"/>
    <w:rsid w:val="00867AD7"/>
    <w:rsid w:val="00867B27"/>
    <w:rsid w:val="00867BE8"/>
    <w:rsid w:val="00867C1F"/>
    <w:rsid w:val="00867CE5"/>
    <w:rsid w:val="00867D86"/>
    <w:rsid w:val="00867E79"/>
    <w:rsid w:val="00867EE4"/>
    <w:rsid w:val="00867F68"/>
    <w:rsid w:val="00867F81"/>
    <w:rsid w:val="00867F91"/>
    <w:rsid w:val="00867FD1"/>
    <w:rsid w:val="00870018"/>
    <w:rsid w:val="00870030"/>
    <w:rsid w:val="00870057"/>
    <w:rsid w:val="008700BA"/>
    <w:rsid w:val="00870163"/>
    <w:rsid w:val="008701AF"/>
    <w:rsid w:val="0087025B"/>
    <w:rsid w:val="00870345"/>
    <w:rsid w:val="0087047F"/>
    <w:rsid w:val="00870515"/>
    <w:rsid w:val="008705BF"/>
    <w:rsid w:val="0087060A"/>
    <w:rsid w:val="0087063C"/>
    <w:rsid w:val="00870701"/>
    <w:rsid w:val="00870790"/>
    <w:rsid w:val="00870902"/>
    <w:rsid w:val="008709A0"/>
    <w:rsid w:val="008709A6"/>
    <w:rsid w:val="00870A16"/>
    <w:rsid w:val="00870A3D"/>
    <w:rsid w:val="00870AE6"/>
    <w:rsid w:val="00870B4A"/>
    <w:rsid w:val="00870BD8"/>
    <w:rsid w:val="00870BDF"/>
    <w:rsid w:val="00870D00"/>
    <w:rsid w:val="00870D38"/>
    <w:rsid w:val="00870D4A"/>
    <w:rsid w:val="00870F21"/>
    <w:rsid w:val="00870F28"/>
    <w:rsid w:val="00870F36"/>
    <w:rsid w:val="00870F50"/>
    <w:rsid w:val="0087102D"/>
    <w:rsid w:val="0087105D"/>
    <w:rsid w:val="0087107F"/>
    <w:rsid w:val="008710EC"/>
    <w:rsid w:val="008711A1"/>
    <w:rsid w:val="008711DD"/>
    <w:rsid w:val="0087121C"/>
    <w:rsid w:val="008712A3"/>
    <w:rsid w:val="0087139D"/>
    <w:rsid w:val="0087144B"/>
    <w:rsid w:val="00871451"/>
    <w:rsid w:val="00871601"/>
    <w:rsid w:val="00871620"/>
    <w:rsid w:val="00871638"/>
    <w:rsid w:val="00871644"/>
    <w:rsid w:val="0087165B"/>
    <w:rsid w:val="008717AA"/>
    <w:rsid w:val="0087187B"/>
    <w:rsid w:val="008718B1"/>
    <w:rsid w:val="00871941"/>
    <w:rsid w:val="00871953"/>
    <w:rsid w:val="00871ABC"/>
    <w:rsid w:val="00871B27"/>
    <w:rsid w:val="00871C12"/>
    <w:rsid w:val="00871C34"/>
    <w:rsid w:val="00871C5F"/>
    <w:rsid w:val="00871C9D"/>
    <w:rsid w:val="00871CA1"/>
    <w:rsid w:val="00871CCB"/>
    <w:rsid w:val="00871F5B"/>
    <w:rsid w:val="00872000"/>
    <w:rsid w:val="00872016"/>
    <w:rsid w:val="0087201A"/>
    <w:rsid w:val="008720F2"/>
    <w:rsid w:val="0087221A"/>
    <w:rsid w:val="00872233"/>
    <w:rsid w:val="0087224F"/>
    <w:rsid w:val="0087225B"/>
    <w:rsid w:val="00872273"/>
    <w:rsid w:val="008723FF"/>
    <w:rsid w:val="00872471"/>
    <w:rsid w:val="0087250A"/>
    <w:rsid w:val="008725AF"/>
    <w:rsid w:val="008725D2"/>
    <w:rsid w:val="0087268F"/>
    <w:rsid w:val="00872724"/>
    <w:rsid w:val="0087276D"/>
    <w:rsid w:val="00872885"/>
    <w:rsid w:val="00872904"/>
    <w:rsid w:val="00872916"/>
    <w:rsid w:val="00872959"/>
    <w:rsid w:val="008729B5"/>
    <w:rsid w:val="00872A15"/>
    <w:rsid w:val="00872A75"/>
    <w:rsid w:val="00872ABC"/>
    <w:rsid w:val="00872B0B"/>
    <w:rsid w:val="00872B0C"/>
    <w:rsid w:val="00872B4F"/>
    <w:rsid w:val="00872BC7"/>
    <w:rsid w:val="00872C3C"/>
    <w:rsid w:val="00872C45"/>
    <w:rsid w:val="00872C4D"/>
    <w:rsid w:val="00872CF9"/>
    <w:rsid w:val="00872D3C"/>
    <w:rsid w:val="00872EB8"/>
    <w:rsid w:val="00872F1B"/>
    <w:rsid w:val="00872F60"/>
    <w:rsid w:val="0087301C"/>
    <w:rsid w:val="00873180"/>
    <w:rsid w:val="008731C9"/>
    <w:rsid w:val="008731CF"/>
    <w:rsid w:val="0087321F"/>
    <w:rsid w:val="00873242"/>
    <w:rsid w:val="0087342A"/>
    <w:rsid w:val="0087342B"/>
    <w:rsid w:val="00873496"/>
    <w:rsid w:val="008734B6"/>
    <w:rsid w:val="008734CB"/>
    <w:rsid w:val="00873598"/>
    <w:rsid w:val="00873651"/>
    <w:rsid w:val="00873690"/>
    <w:rsid w:val="00873725"/>
    <w:rsid w:val="00873758"/>
    <w:rsid w:val="008737EC"/>
    <w:rsid w:val="00873997"/>
    <w:rsid w:val="008739A1"/>
    <w:rsid w:val="008739F1"/>
    <w:rsid w:val="00873A3E"/>
    <w:rsid w:val="00873AA5"/>
    <w:rsid w:val="00873CE4"/>
    <w:rsid w:val="00873DAA"/>
    <w:rsid w:val="00873E4D"/>
    <w:rsid w:val="008740CE"/>
    <w:rsid w:val="0087439C"/>
    <w:rsid w:val="008743C3"/>
    <w:rsid w:val="00874412"/>
    <w:rsid w:val="00874424"/>
    <w:rsid w:val="00874447"/>
    <w:rsid w:val="0087457C"/>
    <w:rsid w:val="00874782"/>
    <w:rsid w:val="008747FD"/>
    <w:rsid w:val="0087487B"/>
    <w:rsid w:val="00874A3F"/>
    <w:rsid w:val="00874B11"/>
    <w:rsid w:val="00874D83"/>
    <w:rsid w:val="00874D87"/>
    <w:rsid w:val="00874FCC"/>
    <w:rsid w:val="00875001"/>
    <w:rsid w:val="0087502F"/>
    <w:rsid w:val="008750A5"/>
    <w:rsid w:val="00875114"/>
    <w:rsid w:val="008751F6"/>
    <w:rsid w:val="0087523F"/>
    <w:rsid w:val="0087526A"/>
    <w:rsid w:val="008752AE"/>
    <w:rsid w:val="0087532B"/>
    <w:rsid w:val="008753DA"/>
    <w:rsid w:val="008753E3"/>
    <w:rsid w:val="0087543F"/>
    <w:rsid w:val="00875459"/>
    <w:rsid w:val="008754B9"/>
    <w:rsid w:val="00875621"/>
    <w:rsid w:val="00875646"/>
    <w:rsid w:val="0087566C"/>
    <w:rsid w:val="008756DC"/>
    <w:rsid w:val="008756E6"/>
    <w:rsid w:val="008757C3"/>
    <w:rsid w:val="0087586C"/>
    <w:rsid w:val="00875876"/>
    <w:rsid w:val="008758AA"/>
    <w:rsid w:val="008758EB"/>
    <w:rsid w:val="00875A95"/>
    <w:rsid w:val="00875AAA"/>
    <w:rsid w:val="00875C1D"/>
    <w:rsid w:val="00875C22"/>
    <w:rsid w:val="00875C4B"/>
    <w:rsid w:val="00875C8A"/>
    <w:rsid w:val="00875EA2"/>
    <w:rsid w:val="00875F78"/>
    <w:rsid w:val="00875FE6"/>
    <w:rsid w:val="00876178"/>
    <w:rsid w:val="00876361"/>
    <w:rsid w:val="00876388"/>
    <w:rsid w:val="0087639C"/>
    <w:rsid w:val="00876413"/>
    <w:rsid w:val="008764AD"/>
    <w:rsid w:val="008764C8"/>
    <w:rsid w:val="0087655A"/>
    <w:rsid w:val="00876587"/>
    <w:rsid w:val="008766E8"/>
    <w:rsid w:val="00876785"/>
    <w:rsid w:val="0087683F"/>
    <w:rsid w:val="00876990"/>
    <w:rsid w:val="00876A84"/>
    <w:rsid w:val="00876AC4"/>
    <w:rsid w:val="00876BF8"/>
    <w:rsid w:val="00876C5A"/>
    <w:rsid w:val="00876C99"/>
    <w:rsid w:val="00876CA5"/>
    <w:rsid w:val="00876F80"/>
    <w:rsid w:val="00876FC7"/>
    <w:rsid w:val="008770B8"/>
    <w:rsid w:val="00877200"/>
    <w:rsid w:val="00877233"/>
    <w:rsid w:val="00877243"/>
    <w:rsid w:val="00877275"/>
    <w:rsid w:val="008772A3"/>
    <w:rsid w:val="0087734B"/>
    <w:rsid w:val="008773D3"/>
    <w:rsid w:val="008773D5"/>
    <w:rsid w:val="00877465"/>
    <w:rsid w:val="00877479"/>
    <w:rsid w:val="00877480"/>
    <w:rsid w:val="0087748B"/>
    <w:rsid w:val="0087748F"/>
    <w:rsid w:val="008774A5"/>
    <w:rsid w:val="008775B6"/>
    <w:rsid w:val="008776EB"/>
    <w:rsid w:val="00877855"/>
    <w:rsid w:val="008778B2"/>
    <w:rsid w:val="00877910"/>
    <w:rsid w:val="00877A43"/>
    <w:rsid w:val="00877A82"/>
    <w:rsid w:val="00877AC2"/>
    <w:rsid w:val="00877B78"/>
    <w:rsid w:val="00877C42"/>
    <w:rsid w:val="00877C51"/>
    <w:rsid w:val="00877C67"/>
    <w:rsid w:val="00877D7B"/>
    <w:rsid w:val="00877DCE"/>
    <w:rsid w:val="00877DEC"/>
    <w:rsid w:val="00877E22"/>
    <w:rsid w:val="00877E52"/>
    <w:rsid w:val="00877E6C"/>
    <w:rsid w:val="00877E78"/>
    <w:rsid w:val="00877EEF"/>
    <w:rsid w:val="00877F08"/>
    <w:rsid w:val="00877FB2"/>
    <w:rsid w:val="00877FEC"/>
    <w:rsid w:val="00880041"/>
    <w:rsid w:val="00880044"/>
    <w:rsid w:val="0088013A"/>
    <w:rsid w:val="00880199"/>
    <w:rsid w:val="00880251"/>
    <w:rsid w:val="00880291"/>
    <w:rsid w:val="00880317"/>
    <w:rsid w:val="00880388"/>
    <w:rsid w:val="008803DE"/>
    <w:rsid w:val="0088056A"/>
    <w:rsid w:val="0088058F"/>
    <w:rsid w:val="008805E1"/>
    <w:rsid w:val="00880651"/>
    <w:rsid w:val="0088069A"/>
    <w:rsid w:val="00880765"/>
    <w:rsid w:val="008807E5"/>
    <w:rsid w:val="0088082C"/>
    <w:rsid w:val="008808B2"/>
    <w:rsid w:val="00880919"/>
    <w:rsid w:val="00880943"/>
    <w:rsid w:val="008809CF"/>
    <w:rsid w:val="00880A47"/>
    <w:rsid w:val="00880A89"/>
    <w:rsid w:val="00880B50"/>
    <w:rsid w:val="00880B8F"/>
    <w:rsid w:val="00880B9F"/>
    <w:rsid w:val="00880BBA"/>
    <w:rsid w:val="00880BF0"/>
    <w:rsid w:val="00880C2D"/>
    <w:rsid w:val="00880D02"/>
    <w:rsid w:val="00880D0B"/>
    <w:rsid w:val="00880DA6"/>
    <w:rsid w:val="00880E4C"/>
    <w:rsid w:val="00880E58"/>
    <w:rsid w:val="00880E64"/>
    <w:rsid w:val="00880EA4"/>
    <w:rsid w:val="00880FB1"/>
    <w:rsid w:val="00880FC6"/>
    <w:rsid w:val="00881058"/>
    <w:rsid w:val="0088118A"/>
    <w:rsid w:val="008811AA"/>
    <w:rsid w:val="0088123B"/>
    <w:rsid w:val="00881273"/>
    <w:rsid w:val="00881304"/>
    <w:rsid w:val="0088132B"/>
    <w:rsid w:val="008813B8"/>
    <w:rsid w:val="008817C5"/>
    <w:rsid w:val="008817FA"/>
    <w:rsid w:val="00881911"/>
    <w:rsid w:val="008819E1"/>
    <w:rsid w:val="00881A16"/>
    <w:rsid w:val="00881A86"/>
    <w:rsid w:val="00881A9D"/>
    <w:rsid w:val="00881B98"/>
    <w:rsid w:val="00881BA2"/>
    <w:rsid w:val="00881BB6"/>
    <w:rsid w:val="00881BCB"/>
    <w:rsid w:val="00881D1C"/>
    <w:rsid w:val="00881EF1"/>
    <w:rsid w:val="00881FD0"/>
    <w:rsid w:val="00882020"/>
    <w:rsid w:val="0088205B"/>
    <w:rsid w:val="008820B6"/>
    <w:rsid w:val="0088211C"/>
    <w:rsid w:val="00882122"/>
    <w:rsid w:val="00882137"/>
    <w:rsid w:val="008821C5"/>
    <w:rsid w:val="00882211"/>
    <w:rsid w:val="0088221B"/>
    <w:rsid w:val="00882383"/>
    <w:rsid w:val="008823A2"/>
    <w:rsid w:val="00882442"/>
    <w:rsid w:val="0088247B"/>
    <w:rsid w:val="008825AE"/>
    <w:rsid w:val="00882602"/>
    <w:rsid w:val="0088262F"/>
    <w:rsid w:val="00882650"/>
    <w:rsid w:val="008826A4"/>
    <w:rsid w:val="00882703"/>
    <w:rsid w:val="0088271D"/>
    <w:rsid w:val="00882762"/>
    <w:rsid w:val="008827AB"/>
    <w:rsid w:val="00882A03"/>
    <w:rsid w:val="00882A79"/>
    <w:rsid w:val="00882B06"/>
    <w:rsid w:val="00882B49"/>
    <w:rsid w:val="00882BAF"/>
    <w:rsid w:val="00882C38"/>
    <w:rsid w:val="00882CA5"/>
    <w:rsid w:val="00882EF6"/>
    <w:rsid w:val="00882F3A"/>
    <w:rsid w:val="00882FD5"/>
    <w:rsid w:val="00883013"/>
    <w:rsid w:val="00883049"/>
    <w:rsid w:val="0088316C"/>
    <w:rsid w:val="00883184"/>
    <w:rsid w:val="00883198"/>
    <w:rsid w:val="008831BC"/>
    <w:rsid w:val="00883205"/>
    <w:rsid w:val="00883412"/>
    <w:rsid w:val="00883475"/>
    <w:rsid w:val="008834FA"/>
    <w:rsid w:val="008834FE"/>
    <w:rsid w:val="00883532"/>
    <w:rsid w:val="00883574"/>
    <w:rsid w:val="0088357D"/>
    <w:rsid w:val="00883652"/>
    <w:rsid w:val="00883675"/>
    <w:rsid w:val="00883789"/>
    <w:rsid w:val="008837BF"/>
    <w:rsid w:val="00883849"/>
    <w:rsid w:val="0088385D"/>
    <w:rsid w:val="008838B5"/>
    <w:rsid w:val="008839FC"/>
    <w:rsid w:val="00883A39"/>
    <w:rsid w:val="00883AC4"/>
    <w:rsid w:val="00883AF3"/>
    <w:rsid w:val="00883B02"/>
    <w:rsid w:val="00883B43"/>
    <w:rsid w:val="00883B65"/>
    <w:rsid w:val="00883B70"/>
    <w:rsid w:val="00883BB7"/>
    <w:rsid w:val="00883C4A"/>
    <w:rsid w:val="00883C8F"/>
    <w:rsid w:val="00883CAC"/>
    <w:rsid w:val="00883CDB"/>
    <w:rsid w:val="00883CEF"/>
    <w:rsid w:val="00883D6C"/>
    <w:rsid w:val="00883DA0"/>
    <w:rsid w:val="00883E47"/>
    <w:rsid w:val="00883EAC"/>
    <w:rsid w:val="00883F30"/>
    <w:rsid w:val="00884032"/>
    <w:rsid w:val="008840AD"/>
    <w:rsid w:val="00884217"/>
    <w:rsid w:val="00884294"/>
    <w:rsid w:val="008842C2"/>
    <w:rsid w:val="008842E6"/>
    <w:rsid w:val="00884303"/>
    <w:rsid w:val="0088434D"/>
    <w:rsid w:val="0088438E"/>
    <w:rsid w:val="00884474"/>
    <w:rsid w:val="00884478"/>
    <w:rsid w:val="008844D1"/>
    <w:rsid w:val="0088454F"/>
    <w:rsid w:val="0088457F"/>
    <w:rsid w:val="0088458B"/>
    <w:rsid w:val="00884598"/>
    <w:rsid w:val="0088463A"/>
    <w:rsid w:val="00884663"/>
    <w:rsid w:val="0088466F"/>
    <w:rsid w:val="008846AE"/>
    <w:rsid w:val="0088471F"/>
    <w:rsid w:val="008848AC"/>
    <w:rsid w:val="00884997"/>
    <w:rsid w:val="008849B1"/>
    <w:rsid w:val="00884A1D"/>
    <w:rsid w:val="00884A2F"/>
    <w:rsid w:val="00884A68"/>
    <w:rsid w:val="00884B09"/>
    <w:rsid w:val="00884B59"/>
    <w:rsid w:val="00884BCC"/>
    <w:rsid w:val="00884BD9"/>
    <w:rsid w:val="00884C6F"/>
    <w:rsid w:val="00884DB7"/>
    <w:rsid w:val="00884E2D"/>
    <w:rsid w:val="00884EFC"/>
    <w:rsid w:val="00884F04"/>
    <w:rsid w:val="00884F5A"/>
    <w:rsid w:val="00884F81"/>
    <w:rsid w:val="0088500F"/>
    <w:rsid w:val="008850BB"/>
    <w:rsid w:val="00885193"/>
    <w:rsid w:val="008851CA"/>
    <w:rsid w:val="00885234"/>
    <w:rsid w:val="00885295"/>
    <w:rsid w:val="008852E9"/>
    <w:rsid w:val="00885574"/>
    <w:rsid w:val="008855D5"/>
    <w:rsid w:val="008856EC"/>
    <w:rsid w:val="0088583D"/>
    <w:rsid w:val="0088583F"/>
    <w:rsid w:val="0088588E"/>
    <w:rsid w:val="008859AF"/>
    <w:rsid w:val="008859B4"/>
    <w:rsid w:val="00885B80"/>
    <w:rsid w:val="00885C23"/>
    <w:rsid w:val="00885C39"/>
    <w:rsid w:val="00885C51"/>
    <w:rsid w:val="00885C79"/>
    <w:rsid w:val="00885CCF"/>
    <w:rsid w:val="00885D8E"/>
    <w:rsid w:val="00885DA9"/>
    <w:rsid w:val="00885F06"/>
    <w:rsid w:val="00885F58"/>
    <w:rsid w:val="00886015"/>
    <w:rsid w:val="0088607A"/>
    <w:rsid w:val="008860D4"/>
    <w:rsid w:val="00886261"/>
    <w:rsid w:val="00886264"/>
    <w:rsid w:val="008862D3"/>
    <w:rsid w:val="008862F8"/>
    <w:rsid w:val="00886368"/>
    <w:rsid w:val="008863F9"/>
    <w:rsid w:val="008863FA"/>
    <w:rsid w:val="0088641A"/>
    <w:rsid w:val="008864EE"/>
    <w:rsid w:val="00886518"/>
    <w:rsid w:val="008865BF"/>
    <w:rsid w:val="008865C1"/>
    <w:rsid w:val="008865FF"/>
    <w:rsid w:val="00886630"/>
    <w:rsid w:val="00886965"/>
    <w:rsid w:val="00886A15"/>
    <w:rsid w:val="00886A84"/>
    <w:rsid w:val="00886A9F"/>
    <w:rsid w:val="00886AAA"/>
    <w:rsid w:val="00886ACA"/>
    <w:rsid w:val="00886BD3"/>
    <w:rsid w:val="00886BFA"/>
    <w:rsid w:val="00886CB9"/>
    <w:rsid w:val="00886D08"/>
    <w:rsid w:val="00886D1B"/>
    <w:rsid w:val="00886D63"/>
    <w:rsid w:val="00886DC4"/>
    <w:rsid w:val="00886E60"/>
    <w:rsid w:val="00886E69"/>
    <w:rsid w:val="00886F82"/>
    <w:rsid w:val="00887018"/>
    <w:rsid w:val="00887049"/>
    <w:rsid w:val="008870FE"/>
    <w:rsid w:val="0088710B"/>
    <w:rsid w:val="00887182"/>
    <w:rsid w:val="008872A4"/>
    <w:rsid w:val="008872D4"/>
    <w:rsid w:val="008872EF"/>
    <w:rsid w:val="008873D8"/>
    <w:rsid w:val="00887456"/>
    <w:rsid w:val="0088747F"/>
    <w:rsid w:val="008874BE"/>
    <w:rsid w:val="00887694"/>
    <w:rsid w:val="008876A0"/>
    <w:rsid w:val="008876ED"/>
    <w:rsid w:val="00887781"/>
    <w:rsid w:val="008877C3"/>
    <w:rsid w:val="00887885"/>
    <w:rsid w:val="008878F0"/>
    <w:rsid w:val="00887900"/>
    <w:rsid w:val="00887928"/>
    <w:rsid w:val="00887930"/>
    <w:rsid w:val="0088796B"/>
    <w:rsid w:val="008879D8"/>
    <w:rsid w:val="00887A2C"/>
    <w:rsid w:val="00887B1B"/>
    <w:rsid w:val="00887B38"/>
    <w:rsid w:val="00887B86"/>
    <w:rsid w:val="00887BCF"/>
    <w:rsid w:val="00887CD1"/>
    <w:rsid w:val="00887D73"/>
    <w:rsid w:val="00887E08"/>
    <w:rsid w:val="00887E50"/>
    <w:rsid w:val="00887F37"/>
    <w:rsid w:val="00887FC7"/>
    <w:rsid w:val="00890044"/>
    <w:rsid w:val="00890069"/>
    <w:rsid w:val="0089006D"/>
    <w:rsid w:val="00890081"/>
    <w:rsid w:val="008901F5"/>
    <w:rsid w:val="008901FD"/>
    <w:rsid w:val="008902F6"/>
    <w:rsid w:val="008903E1"/>
    <w:rsid w:val="00890402"/>
    <w:rsid w:val="00890452"/>
    <w:rsid w:val="008905FB"/>
    <w:rsid w:val="0089069C"/>
    <w:rsid w:val="0089077F"/>
    <w:rsid w:val="00890789"/>
    <w:rsid w:val="0089083A"/>
    <w:rsid w:val="00890857"/>
    <w:rsid w:val="0089089E"/>
    <w:rsid w:val="00890916"/>
    <w:rsid w:val="00890A6D"/>
    <w:rsid w:val="00890A8F"/>
    <w:rsid w:val="00890AFC"/>
    <w:rsid w:val="00890B31"/>
    <w:rsid w:val="00890B44"/>
    <w:rsid w:val="00890BE9"/>
    <w:rsid w:val="00890BF4"/>
    <w:rsid w:val="00890C68"/>
    <w:rsid w:val="00890C6F"/>
    <w:rsid w:val="00890C9B"/>
    <w:rsid w:val="00890D56"/>
    <w:rsid w:val="00890E18"/>
    <w:rsid w:val="00891008"/>
    <w:rsid w:val="00891083"/>
    <w:rsid w:val="008910FF"/>
    <w:rsid w:val="0089117A"/>
    <w:rsid w:val="008911BF"/>
    <w:rsid w:val="008911DF"/>
    <w:rsid w:val="00891252"/>
    <w:rsid w:val="008912CA"/>
    <w:rsid w:val="008912E7"/>
    <w:rsid w:val="008912ED"/>
    <w:rsid w:val="008912F2"/>
    <w:rsid w:val="00891379"/>
    <w:rsid w:val="00891477"/>
    <w:rsid w:val="008914B7"/>
    <w:rsid w:val="008914D5"/>
    <w:rsid w:val="00891519"/>
    <w:rsid w:val="0089154E"/>
    <w:rsid w:val="0089157D"/>
    <w:rsid w:val="008915BD"/>
    <w:rsid w:val="00891652"/>
    <w:rsid w:val="008916E0"/>
    <w:rsid w:val="008916ED"/>
    <w:rsid w:val="00891772"/>
    <w:rsid w:val="00891860"/>
    <w:rsid w:val="008918D5"/>
    <w:rsid w:val="00891900"/>
    <w:rsid w:val="00891A29"/>
    <w:rsid w:val="00891A9C"/>
    <w:rsid w:val="00891AC1"/>
    <w:rsid w:val="00891B1E"/>
    <w:rsid w:val="00891B23"/>
    <w:rsid w:val="00891BE7"/>
    <w:rsid w:val="00891BF2"/>
    <w:rsid w:val="00891CAD"/>
    <w:rsid w:val="00891D75"/>
    <w:rsid w:val="00891D98"/>
    <w:rsid w:val="00891EC9"/>
    <w:rsid w:val="00891EE9"/>
    <w:rsid w:val="00891F76"/>
    <w:rsid w:val="00891F7F"/>
    <w:rsid w:val="00891FAF"/>
    <w:rsid w:val="00891FD7"/>
    <w:rsid w:val="00891FFD"/>
    <w:rsid w:val="00892004"/>
    <w:rsid w:val="0089210D"/>
    <w:rsid w:val="008922AD"/>
    <w:rsid w:val="008923B0"/>
    <w:rsid w:val="00892436"/>
    <w:rsid w:val="00892446"/>
    <w:rsid w:val="0089261A"/>
    <w:rsid w:val="00892651"/>
    <w:rsid w:val="008926DE"/>
    <w:rsid w:val="00892772"/>
    <w:rsid w:val="008927FE"/>
    <w:rsid w:val="00892841"/>
    <w:rsid w:val="0089289C"/>
    <w:rsid w:val="00892974"/>
    <w:rsid w:val="00892BC6"/>
    <w:rsid w:val="00892C48"/>
    <w:rsid w:val="00892CCA"/>
    <w:rsid w:val="00892CD8"/>
    <w:rsid w:val="00892CEB"/>
    <w:rsid w:val="00892D57"/>
    <w:rsid w:val="00892E3F"/>
    <w:rsid w:val="00892E99"/>
    <w:rsid w:val="00892EB9"/>
    <w:rsid w:val="00892EC0"/>
    <w:rsid w:val="00892F51"/>
    <w:rsid w:val="00892FB2"/>
    <w:rsid w:val="00893012"/>
    <w:rsid w:val="00893043"/>
    <w:rsid w:val="0089305D"/>
    <w:rsid w:val="008930E8"/>
    <w:rsid w:val="00893118"/>
    <w:rsid w:val="00893178"/>
    <w:rsid w:val="00893277"/>
    <w:rsid w:val="0089327A"/>
    <w:rsid w:val="0089334D"/>
    <w:rsid w:val="00893350"/>
    <w:rsid w:val="0089336A"/>
    <w:rsid w:val="008933E4"/>
    <w:rsid w:val="00893456"/>
    <w:rsid w:val="00893468"/>
    <w:rsid w:val="00893490"/>
    <w:rsid w:val="00893497"/>
    <w:rsid w:val="00893501"/>
    <w:rsid w:val="0089350E"/>
    <w:rsid w:val="0089353E"/>
    <w:rsid w:val="0089367B"/>
    <w:rsid w:val="00893788"/>
    <w:rsid w:val="0089380D"/>
    <w:rsid w:val="00893914"/>
    <w:rsid w:val="00893953"/>
    <w:rsid w:val="00893967"/>
    <w:rsid w:val="008939C2"/>
    <w:rsid w:val="00893A7E"/>
    <w:rsid w:val="00893B17"/>
    <w:rsid w:val="00893BF4"/>
    <w:rsid w:val="00893D09"/>
    <w:rsid w:val="00893D59"/>
    <w:rsid w:val="00893D81"/>
    <w:rsid w:val="00893DE1"/>
    <w:rsid w:val="00893E77"/>
    <w:rsid w:val="00893E9F"/>
    <w:rsid w:val="00893F0F"/>
    <w:rsid w:val="00893F31"/>
    <w:rsid w:val="00893F59"/>
    <w:rsid w:val="008940A6"/>
    <w:rsid w:val="0089415B"/>
    <w:rsid w:val="0089433A"/>
    <w:rsid w:val="0089442F"/>
    <w:rsid w:val="00894461"/>
    <w:rsid w:val="008944FD"/>
    <w:rsid w:val="00894509"/>
    <w:rsid w:val="00894517"/>
    <w:rsid w:val="008945CC"/>
    <w:rsid w:val="0089468E"/>
    <w:rsid w:val="008946AC"/>
    <w:rsid w:val="008946B2"/>
    <w:rsid w:val="008946B5"/>
    <w:rsid w:val="008947C2"/>
    <w:rsid w:val="008948CC"/>
    <w:rsid w:val="00894938"/>
    <w:rsid w:val="008949C3"/>
    <w:rsid w:val="00894AC9"/>
    <w:rsid w:val="00894AD5"/>
    <w:rsid w:val="00894ADB"/>
    <w:rsid w:val="00894C3E"/>
    <w:rsid w:val="00894CAA"/>
    <w:rsid w:val="00894D2C"/>
    <w:rsid w:val="00894E1C"/>
    <w:rsid w:val="00894E23"/>
    <w:rsid w:val="00894E75"/>
    <w:rsid w:val="00894F93"/>
    <w:rsid w:val="00894FE0"/>
    <w:rsid w:val="0089529B"/>
    <w:rsid w:val="008954A6"/>
    <w:rsid w:val="008954F0"/>
    <w:rsid w:val="008954F9"/>
    <w:rsid w:val="00895501"/>
    <w:rsid w:val="00895508"/>
    <w:rsid w:val="00895513"/>
    <w:rsid w:val="00895573"/>
    <w:rsid w:val="00895669"/>
    <w:rsid w:val="008956FC"/>
    <w:rsid w:val="008957D8"/>
    <w:rsid w:val="00895950"/>
    <w:rsid w:val="008959B5"/>
    <w:rsid w:val="00895A24"/>
    <w:rsid w:val="00895A54"/>
    <w:rsid w:val="00895A56"/>
    <w:rsid w:val="00895AE7"/>
    <w:rsid w:val="00895B53"/>
    <w:rsid w:val="00895D34"/>
    <w:rsid w:val="00895D3B"/>
    <w:rsid w:val="00895EC1"/>
    <w:rsid w:val="00895FEF"/>
    <w:rsid w:val="008960EE"/>
    <w:rsid w:val="008961C3"/>
    <w:rsid w:val="008961E1"/>
    <w:rsid w:val="00896228"/>
    <w:rsid w:val="0089625B"/>
    <w:rsid w:val="00896265"/>
    <w:rsid w:val="00896283"/>
    <w:rsid w:val="00896345"/>
    <w:rsid w:val="0089640D"/>
    <w:rsid w:val="0089640F"/>
    <w:rsid w:val="008964A0"/>
    <w:rsid w:val="008964AF"/>
    <w:rsid w:val="008964F1"/>
    <w:rsid w:val="0089655E"/>
    <w:rsid w:val="00896569"/>
    <w:rsid w:val="008965E7"/>
    <w:rsid w:val="0089664E"/>
    <w:rsid w:val="00896664"/>
    <w:rsid w:val="0089669E"/>
    <w:rsid w:val="008966E1"/>
    <w:rsid w:val="008966FE"/>
    <w:rsid w:val="00896733"/>
    <w:rsid w:val="00896734"/>
    <w:rsid w:val="00896764"/>
    <w:rsid w:val="008967F5"/>
    <w:rsid w:val="0089684E"/>
    <w:rsid w:val="008968A3"/>
    <w:rsid w:val="008968A5"/>
    <w:rsid w:val="008968D7"/>
    <w:rsid w:val="00896A21"/>
    <w:rsid w:val="00896ACD"/>
    <w:rsid w:val="00896AEA"/>
    <w:rsid w:val="00896C4E"/>
    <w:rsid w:val="00896C5D"/>
    <w:rsid w:val="00896C60"/>
    <w:rsid w:val="00896CFB"/>
    <w:rsid w:val="00896DBC"/>
    <w:rsid w:val="00896E76"/>
    <w:rsid w:val="00896E9F"/>
    <w:rsid w:val="00896EC0"/>
    <w:rsid w:val="00896F8A"/>
    <w:rsid w:val="00896F94"/>
    <w:rsid w:val="00896FE4"/>
    <w:rsid w:val="00897008"/>
    <w:rsid w:val="0089700B"/>
    <w:rsid w:val="00897074"/>
    <w:rsid w:val="00897083"/>
    <w:rsid w:val="008970A8"/>
    <w:rsid w:val="008970E0"/>
    <w:rsid w:val="0089713D"/>
    <w:rsid w:val="00897158"/>
    <w:rsid w:val="00897231"/>
    <w:rsid w:val="0089726C"/>
    <w:rsid w:val="008972B1"/>
    <w:rsid w:val="00897339"/>
    <w:rsid w:val="008973C4"/>
    <w:rsid w:val="0089741F"/>
    <w:rsid w:val="00897443"/>
    <w:rsid w:val="008974B2"/>
    <w:rsid w:val="00897580"/>
    <w:rsid w:val="0089768B"/>
    <w:rsid w:val="0089769A"/>
    <w:rsid w:val="008976CC"/>
    <w:rsid w:val="008977CC"/>
    <w:rsid w:val="00897876"/>
    <w:rsid w:val="00897903"/>
    <w:rsid w:val="00897980"/>
    <w:rsid w:val="00897A32"/>
    <w:rsid w:val="00897A3B"/>
    <w:rsid w:val="00897A7A"/>
    <w:rsid w:val="00897B0F"/>
    <w:rsid w:val="00897D5A"/>
    <w:rsid w:val="00897D6B"/>
    <w:rsid w:val="00897DCE"/>
    <w:rsid w:val="00897DFD"/>
    <w:rsid w:val="00897E26"/>
    <w:rsid w:val="00897E80"/>
    <w:rsid w:val="00897F18"/>
    <w:rsid w:val="00897F39"/>
    <w:rsid w:val="00897F44"/>
    <w:rsid w:val="008A009C"/>
    <w:rsid w:val="008A00B7"/>
    <w:rsid w:val="008A0163"/>
    <w:rsid w:val="008A0174"/>
    <w:rsid w:val="008A0189"/>
    <w:rsid w:val="008A022E"/>
    <w:rsid w:val="008A0294"/>
    <w:rsid w:val="008A02B2"/>
    <w:rsid w:val="008A033C"/>
    <w:rsid w:val="008A038B"/>
    <w:rsid w:val="008A03CB"/>
    <w:rsid w:val="008A03D9"/>
    <w:rsid w:val="008A046A"/>
    <w:rsid w:val="008A05FA"/>
    <w:rsid w:val="008A0657"/>
    <w:rsid w:val="008A06AE"/>
    <w:rsid w:val="008A06D5"/>
    <w:rsid w:val="008A071B"/>
    <w:rsid w:val="008A07F5"/>
    <w:rsid w:val="008A0830"/>
    <w:rsid w:val="008A084C"/>
    <w:rsid w:val="008A0874"/>
    <w:rsid w:val="008A090C"/>
    <w:rsid w:val="008A0A10"/>
    <w:rsid w:val="008A0A1E"/>
    <w:rsid w:val="008A0A7C"/>
    <w:rsid w:val="008A0AD8"/>
    <w:rsid w:val="008A0AF9"/>
    <w:rsid w:val="008A0BF2"/>
    <w:rsid w:val="008A0C50"/>
    <w:rsid w:val="008A0D61"/>
    <w:rsid w:val="008A0D7B"/>
    <w:rsid w:val="008A0DC5"/>
    <w:rsid w:val="008A0E86"/>
    <w:rsid w:val="008A0F0B"/>
    <w:rsid w:val="008A0FA2"/>
    <w:rsid w:val="008A1022"/>
    <w:rsid w:val="008A105B"/>
    <w:rsid w:val="008A105F"/>
    <w:rsid w:val="008A1084"/>
    <w:rsid w:val="008A10A5"/>
    <w:rsid w:val="008A11E3"/>
    <w:rsid w:val="008A1235"/>
    <w:rsid w:val="008A1274"/>
    <w:rsid w:val="008A13BC"/>
    <w:rsid w:val="008A13C7"/>
    <w:rsid w:val="008A13F1"/>
    <w:rsid w:val="008A1473"/>
    <w:rsid w:val="008A14A0"/>
    <w:rsid w:val="008A14F5"/>
    <w:rsid w:val="008A153B"/>
    <w:rsid w:val="008A1596"/>
    <w:rsid w:val="008A15AC"/>
    <w:rsid w:val="008A15FF"/>
    <w:rsid w:val="008A1706"/>
    <w:rsid w:val="008A1819"/>
    <w:rsid w:val="008A19AA"/>
    <w:rsid w:val="008A19C7"/>
    <w:rsid w:val="008A1A31"/>
    <w:rsid w:val="008A1A36"/>
    <w:rsid w:val="008A1AA1"/>
    <w:rsid w:val="008A1B2F"/>
    <w:rsid w:val="008A1BC7"/>
    <w:rsid w:val="008A1BD1"/>
    <w:rsid w:val="008A1BE1"/>
    <w:rsid w:val="008A1CB2"/>
    <w:rsid w:val="008A1D31"/>
    <w:rsid w:val="008A1D32"/>
    <w:rsid w:val="008A1D9B"/>
    <w:rsid w:val="008A1DFB"/>
    <w:rsid w:val="008A1E8D"/>
    <w:rsid w:val="008A1EBF"/>
    <w:rsid w:val="008A2090"/>
    <w:rsid w:val="008A20C2"/>
    <w:rsid w:val="008A20D4"/>
    <w:rsid w:val="008A20D6"/>
    <w:rsid w:val="008A20DC"/>
    <w:rsid w:val="008A2177"/>
    <w:rsid w:val="008A2242"/>
    <w:rsid w:val="008A224A"/>
    <w:rsid w:val="008A2257"/>
    <w:rsid w:val="008A22B8"/>
    <w:rsid w:val="008A2442"/>
    <w:rsid w:val="008A246E"/>
    <w:rsid w:val="008A2473"/>
    <w:rsid w:val="008A25A2"/>
    <w:rsid w:val="008A25CF"/>
    <w:rsid w:val="008A25E1"/>
    <w:rsid w:val="008A25FC"/>
    <w:rsid w:val="008A2719"/>
    <w:rsid w:val="008A271A"/>
    <w:rsid w:val="008A274D"/>
    <w:rsid w:val="008A27DB"/>
    <w:rsid w:val="008A27EE"/>
    <w:rsid w:val="008A2838"/>
    <w:rsid w:val="008A29DB"/>
    <w:rsid w:val="008A2B7F"/>
    <w:rsid w:val="008A2B8B"/>
    <w:rsid w:val="008A2C2B"/>
    <w:rsid w:val="008A2C3F"/>
    <w:rsid w:val="008A2C83"/>
    <w:rsid w:val="008A2D4A"/>
    <w:rsid w:val="008A2D56"/>
    <w:rsid w:val="008A2E68"/>
    <w:rsid w:val="008A2EFF"/>
    <w:rsid w:val="008A3031"/>
    <w:rsid w:val="008A30C5"/>
    <w:rsid w:val="008A30C7"/>
    <w:rsid w:val="008A3182"/>
    <w:rsid w:val="008A31AD"/>
    <w:rsid w:val="008A3201"/>
    <w:rsid w:val="008A3279"/>
    <w:rsid w:val="008A3292"/>
    <w:rsid w:val="008A32C7"/>
    <w:rsid w:val="008A32E0"/>
    <w:rsid w:val="008A3378"/>
    <w:rsid w:val="008A3390"/>
    <w:rsid w:val="008A33AE"/>
    <w:rsid w:val="008A3417"/>
    <w:rsid w:val="008A342C"/>
    <w:rsid w:val="008A344C"/>
    <w:rsid w:val="008A34D1"/>
    <w:rsid w:val="008A34E4"/>
    <w:rsid w:val="008A352D"/>
    <w:rsid w:val="008A36B1"/>
    <w:rsid w:val="008A3806"/>
    <w:rsid w:val="008A3821"/>
    <w:rsid w:val="008A3846"/>
    <w:rsid w:val="008A385B"/>
    <w:rsid w:val="008A388F"/>
    <w:rsid w:val="008A38D4"/>
    <w:rsid w:val="008A3932"/>
    <w:rsid w:val="008A3955"/>
    <w:rsid w:val="008A3A44"/>
    <w:rsid w:val="008A3A4A"/>
    <w:rsid w:val="008A3AF3"/>
    <w:rsid w:val="008A3B39"/>
    <w:rsid w:val="008A3BC7"/>
    <w:rsid w:val="008A3BD3"/>
    <w:rsid w:val="008A3C59"/>
    <w:rsid w:val="008A3C91"/>
    <w:rsid w:val="008A3C9F"/>
    <w:rsid w:val="008A3CAD"/>
    <w:rsid w:val="008A3D6D"/>
    <w:rsid w:val="008A3DAC"/>
    <w:rsid w:val="008A3E51"/>
    <w:rsid w:val="008A3ED9"/>
    <w:rsid w:val="008A409A"/>
    <w:rsid w:val="008A40A3"/>
    <w:rsid w:val="008A4179"/>
    <w:rsid w:val="008A41BD"/>
    <w:rsid w:val="008A41E1"/>
    <w:rsid w:val="008A4202"/>
    <w:rsid w:val="008A4298"/>
    <w:rsid w:val="008A4370"/>
    <w:rsid w:val="008A4468"/>
    <w:rsid w:val="008A44E4"/>
    <w:rsid w:val="008A44F2"/>
    <w:rsid w:val="008A459D"/>
    <w:rsid w:val="008A45DC"/>
    <w:rsid w:val="008A463C"/>
    <w:rsid w:val="008A4701"/>
    <w:rsid w:val="008A47FD"/>
    <w:rsid w:val="008A488B"/>
    <w:rsid w:val="008A4893"/>
    <w:rsid w:val="008A48F8"/>
    <w:rsid w:val="008A4D53"/>
    <w:rsid w:val="008A4D85"/>
    <w:rsid w:val="008A4DEC"/>
    <w:rsid w:val="008A4DFA"/>
    <w:rsid w:val="008A4E1D"/>
    <w:rsid w:val="008A4EE4"/>
    <w:rsid w:val="008A4EE9"/>
    <w:rsid w:val="008A4F5C"/>
    <w:rsid w:val="008A4F5F"/>
    <w:rsid w:val="008A4F69"/>
    <w:rsid w:val="008A4FF3"/>
    <w:rsid w:val="008A4FFA"/>
    <w:rsid w:val="008A5043"/>
    <w:rsid w:val="008A504A"/>
    <w:rsid w:val="008A5053"/>
    <w:rsid w:val="008A50AF"/>
    <w:rsid w:val="008A511D"/>
    <w:rsid w:val="008A5291"/>
    <w:rsid w:val="008A52A0"/>
    <w:rsid w:val="008A52E4"/>
    <w:rsid w:val="008A5310"/>
    <w:rsid w:val="008A5315"/>
    <w:rsid w:val="008A539B"/>
    <w:rsid w:val="008A54DE"/>
    <w:rsid w:val="008A5518"/>
    <w:rsid w:val="008A551D"/>
    <w:rsid w:val="008A5535"/>
    <w:rsid w:val="008A5670"/>
    <w:rsid w:val="008A56CF"/>
    <w:rsid w:val="008A57AA"/>
    <w:rsid w:val="008A57B2"/>
    <w:rsid w:val="008A57D0"/>
    <w:rsid w:val="008A57D6"/>
    <w:rsid w:val="008A589F"/>
    <w:rsid w:val="008A593A"/>
    <w:rsid w:val="008A5942"/>
    <w:rsid w:val="008A5958"/>
    <w:rsid w:val="008A598E"/>
    <w:rsid w:val="008A5A1F"/>
    <w:rsid w:val="008A5C83"/>
    <w:rsid w:val="008A5D8B"/>
    <w:rsid w:val="008A5DF6"/>
    <w:rsid w:val="008A5E23"/>
    <w:rsid w:val="008A5F16"/>
    <w:rsid w:val="008A606F"/>
    <w:rsid w:val="008A6125"/>
    <w:rsid w:val="008A6136"/>
    <w:rsid w:val="008A6171"/>
    <w:rsid w:val="008A62BE"/>
    <w:rsid w:val="008A62F0"/>
    <w:rsid w:val="008A6300"/>
    <w:rsid w:val="008A63AB"/>
    <w:rsid w:val="008A644E"/>
    <w:rsid w:val="008A6473"/>
    <w:rsid w:val="008A647A"/>
    <w:rsid w:val="008A649C"/>
    <w:rsid w:val="008A6574"/>
    <w:rsid w:val="008A6590"/>
    <w:rsid w:val="008A65FF"/>
    <w:rsid w:val="008A675A"/>
    <w:rsid w:val="008A676B"/>
    <w:rsid w:val="008A67A8"/>
    <w:rsid w:val="008A67F9"/>
    <w:rsid w:val="008A684D"/>
    <w:rsid w:val="008A6882"/>
    <w:rsid w:val="008A6919"/>
    <w:rsid w:val="008A6981"/>
    <w:rsid w:val="008A69B0"/>
    <w:rsid w:val="008A69EE"/>
    <w:rsid w:val="008A6ADC"/>
    <w:rsid w:val="008A6B72"/>
    <w:rsid w:val="008A6BDA"/>
    <w:rsid w:val="008A6D31"/>
    <w:rsid w:val="008A6D65"/>
    <w:rsid w:val="008A6DCC"/>
    <w:rsid w:val="008A6E42"/>
    <w:rsid w:val="008A6E96"/>
    <w:rsid w:val="008A6F2D"/>
    <w:rsid w:val="008A6F3F"/>
    <w:rsid w:val="008A6F61"/>
    <w:rsid w:val="008A6FCF"/>
    <w:rsid w:val="008A7014"/>
    <w:rsid w:val="008A7043"/>
    <w:rsid w:val="008A7059"/>
    <w:rsid w:val="008A705C"/>
    <w:rsid w:val="008A7070"/>
    <w:rsid w:val="008A7090"/>
    <w:rsid w:val="008A70A8"/>
    <w:rsid w:val="008A7138"/>
    <w:rsid w:val="008A71F0"/>
    <w:rsid w:val="008A73C9"/>
    <w:rsid w:val="008A747A"/>
    <w:rsid w:val="008A74C2"/>
    <w:rsid w:val="008A7528"/>
    <w:rsid w:val="008A7581"/>
    <w:rsid w:val="008A75F9"/>
    <w:rsid w:val="008A7637"/>
    <w:rsid w:val="008A7675"/>
    <w:rsid w:val="008A76A4"/>
    <w:rsid w:val="008A76B0"/>
    <w:rsid w:val="008A76DD"/>
    <w:rsid w:val="008A76EB"/>
    <w:rsid w:val="008A778F"/>
    <w:rsid w:val="008A78C4"/>
    <w:rsid w:val="008A78E3"/>
    <w:rsid w:val="008A791F"/>
    <w:rsid w:val="008A7931"/>
    <w:rsid w:val="008A798D"/>
    <w:rsid w:val="008A799F"/>
    <w:rsid w:val="008A7A30"/>
    <w:rsid w:val="008A7A8E"/>
    <w:rsid w:val="008A7A94"/>
    <w:rsid w:val="008A7B72"/>
    <w:rsid w:val="008A7B7C"/>
    <w:rsid w:val="008A7BA4"/>
    <w:rsid w:val="008A7C25"/>
    <w:rsid w:val="008A7D14"/>
    <w:rsid w:val="008A7D90"/>
    <w:rsid w:val="008A7D95"/>
    <w:rsid w:val="008A7DBC"/>
    <w:rsid w:val="008A7DD2"/>
    <w:rsid w:val="008A7E13"/>
    <w:rsid w:val="008A7E2E"/>
    <w:rsid w:val="008A7E6D"/>
    <w:rsid w:val="008A7EB4"/>
    <w:rsid w:val="008A7EE3"/>
    <w:rsid w:val="008A7F71"/>
    <w:rsid w:val="008A7FCF"/>
    <w:rsid w:val="008A7FE6"/>
    <w:rsid w:val="008B014F"/>
    <w:rsid w:val="008B01CA"/>
    <w:rsid w:val="008B01DB"/>
    <w:rsid w:val="008B023F"/>
    <w:rsid w:val="008B028C"/>
    <w:rsid w:val="008B02BE"/>
    <w:rsid w:val="008B02EB"/>
    <w:rsid w:val="008B030D"/>
    <w:rsid w:val="008B033D"/>
    <w:rsid w:val="008B038A"/>
    <w:rsid w:val="008B03DB"/>
    <w:rsid w:val="008B044A"/>
    <w:rsid w:val="008B0463"/>
    <w:rsid w:val="008B056C"/>
    <w:rsid w:val="008B05B1"/>
    <w:rsid w:val="008B061E"/>
    <w:rsid w:val="008B0654"/>
    <w:rsid w:val="008B065E"/>
    <w:rsid w:val="008B0681"/>
    <w:rsid w:val="008B06E9"/>
    <w:rsid w:val="008B0763"/>
    <w:rsid w:val="008B098A"/>
    <w:rsid w:val="008B09F5"/>
    <w:rsid w:val="008B0A4F"/>
    <w:rsid w:val="008B0B0F"/>
    <w:rsid w:val="008B0B48"/>
    <w:rsid w:val="008B0B7A"/>
    <w:rsid w:val="008B0BB8"/>
    <w:rsid w:val="008B0CD9"/>
    <w:rsid w:val="008B0D5F"/>
    <w:rsid w:val="008B0D66"/>
    <w:rsid w:val="008B0D82"/>
    <w:rsid w:val="008B0D95"/>
    <w:rsid w:val="008B0E08"/>
    <w:rsid w:val="008B0E66"/>
    <w:rsid w:val="008B0E71"/>
    <w:rsid w:val="008B0F22"/>
    <w:rsid w:val="008B0F4C"/>
    <w:rsid w:val="008B0F8A"/>
    <w:rsid w:val="008B0FE3"/>
    <w:rsid w:val="008B100B"/>
    <w:rsid w:val="008B102C"/>
    <w:rsid w:val="008B106B"/>
    <w:rsid w:val="008B10C4"/>
    <w:rsid w:val="008B10D8"/>
    <w:rsid w:val="008B10DF"/>
    <w:rsid w:val="008B10F1"/>
    <w:rsid w:val="008B1215"/>
    <w:rsid w:val="008B1333"/>
    <w:rsid w:val="008B142A"/>
    <w:rsid w:val="008B149D"/>
    <w:rsid w:val="008B14A7"/>
    <w:rsid w:val="008B1558"/>
    <w:rsid w:val="008B15FC"/>
    <w:rsid w:val="008B1612"/>
    <w:rsid w:val="008B1696"/>
    <w:rsid w:val="008B1716"/>
    <w:rsid w:val="008B17B5"/>
    <w:rsid w:val="008B17CB"/>
    <w:rsid w:val="008B17CE"/>
    <w:rsid w:val="008B190B"/>
    <w:rsid w:val="008B1A08"/>
    <w:rsid w:val="008B1A36"/>
    <w:rsid w:val="008B1A80"/>
    <w:rsid w:val="008B1AA5"/>
    <w:rsid w:val="008B1CAC"/>
    <w:rsid w:val="008B1CCC"/>
    <w:rsid w:val="008B1CD1"/>
    <w:rsid w:val="008B1D08"/>
    <w:rsid w:val="008B1D11"/>
    <w:rsid w:val="008B1D7D"/>
    <w:rsid w:val="008B1F1B"/>
    <w:rsid w:val="008B1F7A"/>
    <w:rsid w:val="008B1FDD"/>
    <w:rsid w:val="008B20D4"/>
    <w:rsid w:val="008B2101"/>
    <w:rsid w:val="008B2119"/>
    <w:rsid w:val="008B2172"/>
    <w:rsid w:val="008B2254"/>
    <w:rsid w:val="008B229A"/>
    <w:rsid w:val="008B22D2"/>
    <w:rsid w:val="008B22EC"/>
    <w:rsid w:val="008B238B"/>
    <w:rsid w:val="008B23CC"/>
    <w:rsid w:val="008B244E"/>
    <w:rsid w:val="008B24EE"/>
    <w:rsid w:val="008B25CB"/>
    <w:rsid w:val="008B275B"/>
    <w:rsid w:val="008B27AD"/>
    <w:rsid w:val="008B27B4"/>
    <w:rsid w:val="008B285F"/>
    <w:rsid w:val="008B29F3"/>
    <w:rsid w:val="008B2B01"/>
    <w:rsid w:val="008B2BC2"/>
    <w:rsid w:val="008B2BF5"/>
    <w:rsid w:val="008B2C70"/>
    <w:rsid w:val="008B2E05"/>
    <w:rsid w:val="008B2E2D"/>
    <w:rsid w:val="008B2E5D"/>
    <w:rsid w:val="008B2EC4"/>
    <w:rsid w:val="008B2FB8"/>
    <w:rsid w:val="008B2FCE"/>
    <w:rsid w:val="008B2FD6"/>
    <w:rsid w:val="008B2FE5"/>
    <w:rsid w:val="008B3001"/>
    <w:rsid w:val="008B31BB"/>
    <w:rsid w:val="008B32D8"/>
    <w:rsid w:val="008B32EA"/>
    <w:rsid w:val="008B3349"/>
    <w:rsid w:val="008B33A2"/>
    <w:rsid w:val="008B33A4"/>
    <w:rsid w:val="008B33E9"/>
    <w:rsid w:val="008B3405"/>
    <w:rsid w:val="008B345B"/>
    <w:rsid w:val="008B3522"/>
    <w:rsid w:val="008B355F"/>
    <w:rsid w:val="008B3568"/>
    <w:rsid w:val="008B359D"/>
    <w:rsid w:val="008B36B6"/>
    <w:rsid w:val="008B36D3"/>
    <w:rsid w:val="008B3866"/>
    <w:rsid w:val="008B386F"/>
    <w:rsid w:val="008B39FD"/>
    <w:rsid w:val="008B3A17"/>
    <w:rsid w:val="008B3AA3"/>
    <w:rsid w:val="008B3B2E"/>
    <w:rsid w:val="008B3B4D"/>
    <w:rsid w:val="008B3B53"/>
    <w:rsid w:val="008B3BC4"/>
    <w:rsid w:val="008B3E2B"/>
    <w:rsid w:val="008B3E5D"/>
    <w:rsid w:val="008B3E80"/>
    <w:rsid w:val="008B3F31"/>
    <w:rsid w:val="008B3F39"/>
    <w:rsid w:val="008B3FA2"/>
    <w:rsid w:val="008B4020"/>
    <w:rsid w:val="008B403D"/>
    <w:rsid w:val="008B40C5"/>
    <w:rsid w:val="008B40E9"/>
    <w:rsid w:val="008B40F6"/>
    <w:rsid w:val="008B413A"/>
    <w:rsid w:val="008B416E"/>
    <w:rsid w:val="008B438F"/>
    <w:rsid w:val="008B44B0"/>
    <w:rsid w:val="008B467C"/>
    <w:rsid w:val="008B4694"/>
    <w:rsid w:val="008B46A9"/>
    <w:rsid w:val="008B473F"/>
    <w:rsid w:val="008B4916"/>
    <w:rsid w:val="008B4A32"/>
    <w:rsid w:val="008B4A4F"/>
    <w:rsid w:val="008B4AFD"/>
    <w:rsid w:val="008B4C7D"/>
    <w:rsid w:val="008B4D46"/>
    <w:rsid w:val="008B4D55"/>
    <w:rsid w:val="008B4D84"/>
    <w:rsid w:val="008B4E97"/>
    <w:rsid w:val="008B4FAF"/>
    <w:rsid w:val="008B5027"/>
    <w:rsid w:val="008B5046"/>
    <w:rsid w:val="008B504E"/>
    <w:rsid w:val="008B50CC"/>
    <w:rsid w:val="008B5108"/>
    <w:rsid w:val="008B510E"/>
    <w:rsid w:val="008B5148"/>
    <w:rsid w:val="008B51D9"/>
    <w:rsid w:val="008B5253"/>
    <w:rsid w:val="008B52F1"/>
    <w:rsid w:val="008B534D"/>
    <w:rsid w:val="008B54A7"/>
    <w:rsid w:val="008B55D8"/>
    <w:rsid w:val="008B5697"/>
    <w:rsid w:val="008B572C"/>
    <w:rsid w:val="008B5732"/>
    <w:rsid w:val="008B58A3"/>
    <w:rsid w:val="008B593C"/>
    <w:rsid w:val="008B5948"/>
    <w:rsid w:val="008B5962"/>
    <w:rsid w:val="008B5B7C"/>
    <w:rsid w:val="008B5B95"/>
    <w:rsid w:val="008B5BA6"/>
    <w:rsid w:val="008B5C47"/>
    <w:rsid w:val="008B5CE6"/>
    <w:rsid w:val="008B5DF4"/>
    <w:rsid w:val="008B5E63"/>
    <w:rsid w:val="008B5EE0"/>
    <w:rsid w:val="008B5F70"/>
    <w:rsid w:val="008B5F9C"/>
    <w:rsid w:val="008B608E"/>
    <w:rsid w:val="008B6178"/>
    <w:rsid w:val="008B6238"/>
    <w:rsid w:val="008B6250"/>
    <w:rsid w:val="008B6263"/>
    <w:rsid w:val="008B6286"/>
    <w:rsid w:val="008B62C7"/>
    <w:rsid w:val="008B62D8"/>
    <w:rsid w:val="008B6365"/>
    <w:rsid w:val="008B6432"/>
    <w:rsid w:val="008B64BE"/>
    <w:rsid w:val="008B64BF"/>
    <w:rsid w:val="008B64C6"/>
    <w:rsid w:val="008B65B7"/>
    <w:rsid w:val="008B66F0"/>
    <w:rsid w:val="008B672A"/>
    <w:rsid w:val="008B68E8"/>
    <w:rsid w:val="008B69AD"/>
    <w:rsid w:val="008B69BD"/>
    <w:rsid w:val="008B69E4"/>
    <w:rsid w:val="008B6A70"/>
    <w:rsid w:val="008B6A7A"/>
    <w:rsid w:val="008B6A7E"/>
    <w:rsid w:val="008B6A95"/>
    <w:rsid w:val="008B6A9B"/>
    <w:rsid w:val="008B6ACD"/>
    <w:rsid w:val="008B6BB4"/>
    <w:rsid w:val="008B6D5E"/>
    <w:rsid w:val="008B6D8F"/>
    <w:rsid w:val="008B6DEA"/>
    <w:rsid w:val="008B6E02"/>
    <w:rsid w:val="008B6EFC"/>
    <w:rsid w:val="008B6FA7"/>
    <w:rsid w:val="008B6FC3"/>
    <w:rsid w:val="008B706A"/>
    <w:rsid w:val="008B7082"/>
    <w:rsid w:val="008B7118"/>
    <w:rsid w:val="008B7175"/>
    <w:rsid w:val="008B7199"/>
    <w:rsid w:val="008B71BF"/>
    <w:rsid w:val="008B71F5"/>
    <w:rsid w:val="008B7227"/>
    <w:rsid w:val="008B7247"/>
    <w:rsid w:val="008B72C2"/>
    <w:rsid w:val="008B72FE"/>
    <w:rsid w:val="008B73B9"/>
    <w:rsid w:val="008B7404"/>
    <w:rsid w:val="008B7451"/>
    <w:rsid w:val="008B749B"/>
    <w:rsid w:val="008B7508"/>
    <w:rsid w:val="008B7568"/>
    <w:rsid w:val="008B7634"/>
    <w:rsid w:val="008B7709"/>
    <w:rsid w:val="008B780F"/>
    <w:rsid w:val="008B7872"/>
    <w:rsid w:val="008B7951"/>
    <w:rsid w:val="008B79A3"/>
    <w:rsid w:val="008B7A30"/>
    <w:rsid w:val="008B7A4F"/>
    <w:rsid w:val="008B7B1B"/>
    <w:rsid w:val="008B7C73"/>
    <w:rsid w:val="008B7CA1"/>
    <w:rsid w:val="008B7CB9"/>
    <w:rsid w:val="008B7CC3"/>
    <w:rsid w:val="008B7CD5"/>
    <w:rsid w:val="008B7D0E"/>
    <w:rsid w:val="008B7E3B"/>
    <w:rsid w:val="008B7E76"/>
    <w:rsid w:val="008B7E92"/>
    <w:rsid w:val="008B7E99"/>
    <w:rsid w:val="008B7EF3"/>
    <w:rsid w:val="008B7FD9"/>
    <w:rsid w:val="008C0008"/>
    <w:rsid w:val="008C001D"/>
    <w:rsid w:val="008C0035"/>
    <w:rsid w:val="008C00EC"/>
    <w:rsid w:val="008C0166"/>
    <w:rsid w:val="008C01D6"/>
    <w:rsid w:val="008C01DE"/>
    <w:rsid w:val="008C02AE"/>
    <w:rsid w:val="008C033B"/>
    <w:rsid w:val="008C03AF"/>
    <w:rsid w:val="008C040E"/>
    <w:rsid w:val="008C045E"/>
    <w:rsid w:val="008C04FD"/>
    <w:rsid w:val="008C068D"/>
    <w:rsid w:val="008C06F4"/>
    <w:rsid w:val="008C0734"/>
    <w:rsid w:val="008C0858"/>
    <w:rsid w:val="008C0978"/>
    <w:rsid w:val="008C0996"/>
    <w:rsid w:val="008C09B4"/>
    <w:rsid w:val="008C09E8"/>
    <w:rsid w:val="008C0BDD"/>
    <w:rsid w:val="008C0C37"/>
    <w:rsid w:val="008C0C76"/>
    <w:rsid w:val="008C0CA2"/>
    <w:rsid w:val="008C0E66"/>
    <w:rsid w:val="008C0F61"/>
    <w:rsid w:val="008C0F86"/>
    <w:rsid w:val="008C102C"/>
    <w:rsid w:val="008C106F"/>
    <w:rsid w:val="008C107A"/>
    <w:rsid w:val="008C10C2"/>
    <w:rsid w:val="008C10E3"/>
    <w:rsid w:val="008C1156"/>
    <w:rsid w:val="008C115D"/>
    <w:rsid w:val="008C1163"/>
    <w:rsid w:val="008C11C7"/>
    <w:rsid w:val="008C11F0"/>
    <w:rsid w:val="008C1229"/>
    <w:rsid w:val="008C1353"/>
    <w:rsid w:val="008C1358"/>
    <w:rsid w:val="008C1365"/>
    <w:rsid w:val="008C13D2"/>
    <w:rsid w:val="008C13F6"/>
    <w:rsid w:val="008C15C1"/>
    <w:rsid w:val="008C15C6"/>
    <w:rsid w:val="008C15E6"/>
    <w:rsid w:val="008C15F9"/>
    <w:rsid w:val="008C1631"/>
    <w:rsid w:val="008C1662"/>
    <w:rsid w:val="008C1663"/>
    <w:rsid w:val="008C167B"/>
    <w:rsid w:val="008C1686"/>
    <w:rsid w:val="008C16AE"/>
    <w:rsid w:val="008C16C0"/>
    <w:rsid w:val="008C18A9"/>
    <w:rsid w:val="008C18C5"/>
    <w:rsid w:val="008C18CC"/>
    <w:rsid w:val="008C19EC"/>
    <w:rsid w:val="008C1A1B"/>
    <w:rsid w:val="008C1AFE"/>
    <w:rsid w:val="008C1BBD"/>
    <w:rsid w:val="008C1C55"/>
    <w:rsid w:val="008C1CB4"/>
    <w:rsid w:val="008C1D1A"/>
    <w:rsid w:val="008C1D38"/>
    <w:rsid w:val="008C1D56"/>
    <w:rsid w:val="008C1D90"/>
    <w:rsid w:val="008C1DC5"/>
    <w:rsid w:val="008C1DCC"/>
    <w:rsid w:val="008C1DD6"/>
    <w:rsid w:val="008C1E7F"/>
    <w:rsid w:val="008C1EF2"/>
    <w:rsid w:val="008C1F2A"/>
    <w:rsid w:val="008C1F43"/>
    <w:rsid w:val="008C1F94"/>
    <w:rsid w:val="008C211C"/>
    <w:rsid w:val="008C21B7"/>
    <w:rsid w:val="008C21D5"/>
    <w:rsid w:val="008C2208"/>
    <w:rsid w:val="008C225B"/>
    <w:rsid w:val="008C22DD"/>
    <w:rsid w:val="008C2352"/>
    <w:rsid w:val="008C235F"/>
    <w:rsid w:val="008C2487"/>
    <w:rsid w:val="008C24D7"/>
    <w:rsid w:val="008C2512"/>
    <w:rsid w:val="008C2563"/>
    <w:rsid w:val="008C25F8"/>
    <w:rsid w:val="008C26C1"/>
    <w:rsid w:val="008C272D"/>
    <w:rsid w:val="008C2739"/>
    <w:rsid w:val="008C273A"/>
    <w:rsid w:val="008C27A9"/>
    <w:rsid w:val="008C27D0"/>
    <w:rsid w:val="008C27F5"/>
    <w:rsid w:val="008C285F"/>
    <w:rsid w:val="008C28AF"/>
    <w:rsid w:val="008C2989"/>
    <w:rsid w:val="008C29A2"/>
    <w:rsid w:val="008C2A37"/>
    <w:rsid w:val="008C2ADE"/>
    <w:rsid w:val="008C2B04"/>
    <w:rsid w:val="008C2B1E"/>
    <w:rsid w:val="008C2C16"/>
    <w:rsid w:val="008C2C43"/>
    <w:rsid w:val="008C2C4F"/>
    <w:rsid w:val="008C2C7E"/>
    <w:rsid w:val="008C2D7D"/>
    <w:rsid w:val="008C2D88"/>
    <w:rsid w:val="008C2D9E"/>
    <w:rsid w:val="008C2E67"/>
    <w:rsid w:val="008C2EB1"/>
    <w:rsid w:val="008C3085"/>
    <w:rsid w:val="008C3162"/>
    <w:rsid w:val="008C31BB"/>
    <w:rsid w:val="008C31D7"/>
    <w:rsid w:val="008C31E7"/>
    <w:rsid w:val="008C337B"/>
    <w:rsid w:val="008C33A3"/>
    <w:rsid w:val="008C3440"/>
    <w:rsid w:val="008C3486"/>
    <w:rsid w:val="008C3488"/>
    <w:rsid w:val="008C3523"/>
    <w:rsid w:val="008C3548"/>
    <w:rsid w:val="008C35A6"/>
    <w:rsid w:val="008C3605"/>
    <w:rsid w:val="008C373D"/>
    <w:rsid w:val="008C3771"/>
    <w:rsid w:val="008C37C8"/>
    <w:rsid w:val="008C38D9"/>
    <w:rsid w:val="008C39CF"/>
    <w:rsid w:val="008C39EF"/>
    <w:rsid w:val="008C39F7"/>
    <w:rsid w:val="008C3A38"/>
    <w:rsid w:val="008C3A7A"/>
    <w:rsid w:val="008C3A9A"/>
    <w:rsid w:val="008C3AA6"/>
    <w:rsid w:val="008C3B29"/>
    <w:rsid w:val="008C3B42"/>
    <w:rsid w:val="008C3B68"/>
    <w:rsid w:val="008C3B69"/>
    <w:rsid w:val="008C3C61"/>
    <w:rsid w:val="008C3D30"/>
    <w:rsid w:val="008C3D91"/>
    <w:rsid w:val="008C3EEF"/>
    <w:rsid w:val="008C3F77"/>
    <w:rsid w:val="008C3FB0"/>
    <w:rsid w:val="008C3FF0"/>
    <w:rsid w:val="008C403E"/>
    <w:rsid w:val="008C404C"/>
    <w:rsid w:val="008C40F4"/>
    <w:rsid w:val="008C42CA"/>
    <w:rsid w:val="008C43A1"/>
    <w:rsid w:val="008C43C3"/>
    <w:rsid w:val="008C4437"/>
    <w:rsid w:val="008C4452"/>
    <w:rsid w:val="008C4532"/>
    <w:rsid w:val="008C4545"/>
    <w:rsid w:val="008C46B9"/>
    <w:rsid w:val="008C46EA"/>
    <w:rsid w:val="008C4705"/>
    <w:rsid w:val="008C4745"/>
    <w:rsid w:val="008C477A"/>
    <w:rsid w:val="008C486A"/>
    <w:rsid w:val="008C48BA"/>
    <w:rsid w:val="008C48EA"/>
    <w:rsid w:val="008C493E"/>
    <w:rsid w:val="008C496F"/>
    <w:rsid w:val="008C498B"/>
    <w:rsid w:val="008C4B03"/>
    <w:rsid w:val="008C4B45"/>
    <w:rsid w:val="008C4B75"/>
    <w:rsid w:val="008C4BD0"/>
    <w:rsid w:val="008C4CEA"/>
    <w:rsid w:val="008C4D83"/>
    <w:rsid w:val="008C4DC9"/>
    <w:rsid w:val="008C4DFA"/>
    <w:rsid w:val="008C4EA2"/>
    <w:rsid w:val="008C4F18"/>
    <w:rsid w:val="008C507F"/>
    <w:rsid w:val="008C508F"/>
    <w:rsid w:val="008C51D3"/>
    <w:rsid w:val="008C51D8"/>
    <w:rsid w:val="008C5211"/>
    <w:rsid w:val="008C5280"/>
    <w:rsid w:val="008C5354"/>
    <w:rsid w:val="008C5369"/>
    <w:rsid w:val="008C5371"/>
    <w:rsid w:val="008C5490"/>
    <w:rsid w:val="008C551D"/>
    <w:rsid w:val="008C5832"/>
    <w:rsid w:val="008C5881"/>
    <w:rsid w:val="008C58F8"/>
    <w:rsid w:val="008C5912"/>
    <w:rsid w:val="008C594E"/>
    <w:rsid w:val="008C598D"/>
    <w:rsid w:val="008C59A2"/>
    <w:rsid w:val="008C59FB"/>
    <w:rsid w:val="008C5A37"/>
    <w:rsid w:val="008C5B07"/>
    <w:rsid w:val="008C5B13"/>
    <w:rsid w:val="008C5B3D"/>
    <w:rsid w:val="008C5BCC"/>
    <w:rsid w:val="008C5BEC"/>
    <w:rsid w:val="008C5C0E"/>
    <w:rsid w:val="008C5C5E"/>
    <w:rsid w:val="008C5C7A"/>
    <w:rsid w:val="008C5C9D"/>
    <w:rsid w:val="008C5D2D"/>
    <w:rsid w:val="008C5D5A"/>
    <w:rsid w:val="008C5DF3"/>
    <w:rsid w:val="008C5DF8"/>
    <w:rsid w:val="008C5E0E"/>
    <w:rsid w:val="008C613C"/>
    <w:rsid w:val="008C6221"/>
    <w:rsid w:val="008C62AB"/>
    <w:rsid w:val="008C63E6"/>
    <w:rsid w:val="008C64A3"/>
    <w:rsid w:val="008C65E7"/>
    <w:rsid w:val="008C65EA"/>
    <w:rsid w:val="008C6648"/>
    <w:rsid w:val="008C6695"/>
    <w:rsid w:val="008C66F0"/>
    <w:rsid w:val="008C675C"/>
    <w:rsid w:val="008C675D"/>
    <w:rsid w:val="008C6799"/>
    <w:rsid w:val="008C67BC"/>
    <w:rsid w:val="008C67D3"/>
    <w:rsid w:val="008C681E"/>
    <w:rsid w:val="008C6849"/>
    <w:rsid w:val="008C6961"/>
    <w:rsid w:val="008C6981"/>
    <w:rsid w:val="008C6A78"/>
    <w:rsid w:val="008C6AD2"/>
    <w:rsid w:val="008C6BCC"/>
    <w:rsid w:val="008C6C63"/>
    <w:rsid w:val="008C6D41"/>
    <w:rsid w:val="008C6F23"/>
    <w:rsid w:val="008C6F4D"/>
    <w:rsid w:val="008C6F63"/>
    <w:rsid w:val="008C704F"/>
    <w:rsid w:val="008C708A"/>
    <w:rsid w:val="008C709D"/>
    <w:rsid w:val="008C7120"/>
    <w:rsid w:val="008C7148"/>
    <w:rsid w:val="008C7181"/>
    <w:rsid w:val="008C721A"/>
    <w:rsid w:val="008C72E2"/>
    <w:rsid w:val="008C72FB"/>
    <w:rsid w:val="008C7340"/>
    <w:rsid w:val="008C74B5"/>
    <w:rsid w:val="008C74ED"/>
    <w:rsid w:val="008C755D"/>
    <w:rsid w:val="008C763A"/>
    <w:rsid w:val="008C7662"/>
    <w:rsid w:val="008C766D"/>
    <w:rsid w:val="008C7686"/>
    <w:rsid w:val="008C7739"/>
    <w:rsid w:val="008C7800"/>
    <w:rsid w:val="008C7806"/>
    <w:rsid w:val="008C780C"/>
    <w:rsid w:val="008C7882"/>
    <w:rsid w:val="008C78AF"/>
    <w:rsid w:val="008C78E8"/>
    <w:rsid w:val="008C7A80"/>
    <w:rsid w:val="008C7ABE"/>
    <w:rsid w:val="008C7B51"/>
    <w:rsid w:val="008C7BC4"/>
    <w:rsid w:val="008C7C02"/>
    <w:rsid w:val="008C7C87"/>
    <w:rsid w:val="008C7CE4"/>
    <w:rsid w:val="008C7CF6"/>
    <w:rsid w:val="008C7D05"/>
    <w:rsid w:val="008C7D95"/>
    <w:rsid w:val="008C7DDA"/>
    <w:rsid w:val="008C7E6C"/>
    <w:rsid w:val="008C7F06"/>
    <w:rsid w:val="008C7F33"/>
    <w:rsid w:val="008C7F3C"/>
    <w:rsid w:val="008C7F43"/>
    <w:rsid w:val="008C7F9C"/>
    <w:rsid w:val="008C7FA6"/>
    <w:rsid w:val="008C7FB5"/>
    <w:rsid w:val="008D0042"/>
    <w:rsid w:val="008D004F"/>
    <w:rsid w:val="008D00A5"/>
    <w:rsid w:val="008D00A6"/>
    <w:rsid w:val="008D015C"/>
    <w:rsid w:val="008D01B0"/>
    <w:rsid w:val="008D01C2"/>
    <w:rsid w:val="008D02DA"/>
    <w:rsid w:val="008D02F4"/>
    <w:rsid w:val="008D0302"/>
    <w:rsid w:val="008D0348"/>
    <w:rsid w:val="008D03F4"/>
    <w:rsid w:val="008D0461"/>
    <w:rsid w:val="008D0638"/>
    <w:rsid w:val="008D0696"/>
    <w:rsid w:val="008D0732"/>
    <w:rsid w:val="008D0814"/>
    <w:rsid w:val="008D0957"/>
    <w:rsid w:val="008D0A55"/>
    <w:rsid w:val="008D0A6B"/>
    <w:rsid w:val="008D0B75"/>
    <w:rsid w:val="008D0B87"/>
    <w:rsid w:val="008D0BC6"/>
    <w:rsid w:val="008D0C3C"/>
    <w:rsid w:val="008D0C6D"/>
    <w:rsid w:val="008D0CAF"/>
    <w:rsid w:val="008D0D67"/>
    <w:rsid w:val="008D0D72"/>
    <w:rsid w:val="008D0E3F"/>
    <w:rsid w:val="008D0F32"/>
    <w:rsid w:val="008D0F6B"/>
    <w:rsid w:val="008D0FD6"/>
    <w:rsid w:val="008D1104"/>
    <w:rsid w:val="008D11B1"/>
    <w:rsid w:val="008D1267"/>
    <w:rsid w:val="008D1301"/>
    <w:rsid w:val="008D1320"/>
    <w:rsid w:val="008D1351"/>
    <w:rsid w:val="008D1429"/>
    <w:rsid w:val="008D145D"/>
    <w:rsid w:val="008D1468"/>
    <w:rsid w:val="008D1486"/>
    <w:rsid w:val="008D1568"/>
    <w:rsid w:val="008D15CA"/>
    <w:rsid w:val="008D15EF"/>
    <w:rsid w:val="008D16A9"/>
    <w:rsid w:val="008D1766"/>
    <w:rsid w:val="008D1770"/>
    <w:rsid w:val="008D17B3"/>
    <w:rsid w:val="008D180E"/>
    <w:rsid w:val="008D1859"/>
    <w:rsid w:val="008D18B0"/>
    <w:rsid w:val="008D18FD"/>
    <w:rsid w:val="008D192F"/>
    <w:rsid w:val="008D19FB"/>
    <w:rsid w:val="008D1A36"/>
    <w:rsid w:val="008D1A73"/>
    <w:rsid w:val="008D1AD9"/>
    <w:rsid w:val="008D1AE6"/>
    <w:rsid w:val="008D1BA3"/>
    <w:rsid w:val="008D1CB0"/>
    <w:rsid w:val="008D1CF6"/>
    <w:rsid w:val="008D1D7A"/>
    <w:rsid w:val="008D1DB9"/>
    <w:rsid w:val="008D1E5D"/>
    <w:rsid w:val="008D1E84"/>
    <w:rsid w:val="008D1E98"/>
    <w:rsid w:val="008D1F01"/>
    <w:rsid w:val="008D1F1C"/>
    <w:rsid w:val="008D203F"/>
    <w:rsid w:val="008D209E"/>
    <w:rsid w:val="008D20BE"/>
    <w:rsid w:val="008D20E3"/>
    <w:rsid w:val="008D210A"/>
    <w:rsid w:val="008D212F"/>
    <w:rsid w:val="008D2276"/>
    <w:rsid w:val="008D22CE"/>
    <w:rsid w:val="008D2353"/>
    <w:rsid w:val="008D23C1"/>
    <w:rsid w:val="008D23CB"/>
    <w:rsid w:val="008D2451"/>
    <w:rsid w:val="008D247B"/>
    <w:rsid w:val="008D24D3"/>
    <w:rsid w:val="008D24D8"/>
    <w:rsid w:val="008D256F"/>
    <w:rsid w:val="008D25DF"/>
    <w:rsid w:val="008D27BC"/>
    <w:rsid w:val="008D27C6"/>
    <w:rsid w:val="008D28DD"/>
    <w:rsid w:val="008D2915"/>
    <w:rsid w:val="008D2979"/>
    <w:rsid w:val="008D29BA"/>
    <w:rsid w:val="008D29F3"/>
    <w:rsid w:val="008D2AD4"/>
    <w:rsid w:val="008D2B03"/>
    <w:rsid w:val="008D2B12"/>
    <w:rsid w:val="008D2B34"/>
    <w:rsid w:val="008D2B37"/>
    <w:rsid w:val="008D2B81"/>
    <w:rsid w:val="008D2B85"/>
    <w:rsid w:val="008D2CF2"/>
    <w:rsid w:val="008D2CFE"/>
    <w:rsid w:val="008D2DB2"/>
    <w:rsid w:val="008D2DB3"/>
    <w:rsid w:val="008D2E2A"/>
    <w:rsid w:val="008D2E36"/>
    <w:rsid w:val="008D2E54"/>
    <w:rsid w:val="008D2E64"/>
    <w:rsid w:val="008D2EA7"/>
    <w:rsid w:val="008D2EC8"/>
    <w:rsid w:val="008D3013"/>
    <w:rsid w:val="008D313D"/>
    <w:rsid w:val="008D3189"/>
    <w:rsid w:val="008D3197"/>
    <w:rsid w:val="008D319D"/>
    <w:rsid w:val="008D31D5"/>
    <w:rsid w:val="008D31EF"/>
    <w:rsid w:val="008D33A5"/>
    <w:rsid w:val="008D33CC"/>
    <w:rsid w:val="008D3463"/>
    <w:rsid w:val="008D34AC"/>
    <w:rsid w:val="008D34D3"/>
    <w:rsid w:val="008D34ED"/>
    <w:rsid w:val="008D3541"/>
    <w:rsid w:val="008D3542"/>
    <w:rsid w:val="008D35D2"/>
    <w:rsid w:val="008D3631"/>
    <w:rsid w:val="008D3650"/>
    <w:rsid w:val="008D3707"/>
    <w:rsid w:val="008D3801"/>
    <w:rsid w:val="008D382F"/>
    <w:rsid w:val="008D387A"/>
    <w:rsid w:val="008D392C"/>
    <w:rsid w:val="008D3981"/>
    <w:rsid w:val="008D399D"/>
    <w:rsid w:val="008D3B49"/>
    <w:rsid w:val="008D3C05"/>
    <w:rsid w:val="008D3D27"/>
    <w:rsid w:val="008D3F17"/>
    <w:rsid w:val="008D3FE3"/>
    <w:rsid w:val="008D402E"/>
    <w:rsid w:val="008D4051"/>
    <w:rsid w:val="008D40E0"/>
    <w:rsid w:val="008D4237"/>
    <w:rsid w:val="008D4276"/>
    <w:rsid w:val="008D42C5"/>
    <w:rsid w:val="008D4405"/>
    <w:rsid w:val="008D4473"/>
    <w:rsid w:val="008D4486"/>
    <w:rsid w:val="008D44DC"/>
    <w:rsid w:val="008D4520"/>
    <w:rsid w:val="008D45F9"/>
    <w:rsid w:val="008D46AD"/>
    <w:rsid w:val="008D46C8"/>
    <w:rsid w:val="008D46E4"/>
    <w:rsid w:val="008D474C"/>
    <w:rsid w:val="008D47D0"/>
    <w:rsid w:val="008D47EC"/>
    <w:rsid w:val="008D4895"/>
    <w:rsid w:val="008D48DD"/>
    <w:rsid w:val="008D4961"/>
    <w:rsid w:val="008D49EE"/>
    <w:rsid w:val="008D4A31"/>
    <w:rsid w:val="008D4A76"/>
    <w:rsid w:val="008D4B62"/>
    <w:rsid w:val="008D4BB8"/>
    <w:rsid w:val="008D4D11"/>
    <w:rsid w:val="008D4D23"/>
    <w:rsid w:val="008D4D9F"/>
    <w:rsid w:val="008D4DF1"/>
    <w:rsid w:val="008D4E9C"/>
    <w:rsid w:val="008D4EB1"/>
    <w:rsid w:val="008D4FFD"/>
    <w:rsid w:val="008D501D"/>
    <w:rsid w:val="008D50B5"/>
    <w:rsid w:val="008D512A"/>
    <w:rsid w:val="008D520E"/>
    <w:rsid w:val="008D5226"/>
    <w:rsid w:val="008D5375"/>
    <w:rsid w:val="008D5384"/>
    <w:rsid w:val="008D53AB"/>
    <w:rsid w:val="008D53CA"/>
    <w:rsid w:val="008D54B0"/>
    <w:rsid w:val="008D54D1"/>
    <w:rsid w:val="008D553C"/>
    <w:rsid w:val="008D55AD"/>
    <w:rsid w:val="008D55FA"/>
    <w:rsid w:val="008D5612"/>
    <w:rsid w:val="008D563E"/>
    <w:rsid w:val="008D571E"/>
    <w:rsid w:val="008D576C"/>
    <w:rsid w:val="008D579C"/>
    <w:rsid w:val="008D57C6"/>
    <w:rsid w:val="008D57D4"/>
    <w:rsid w:val="008D5808"/>
    <w:rsid w:val="008D580F"/>
    <w:rsid w:val="008D5893"/>
    <w:rsid w:val="008D58A2"/>
    <w:rsid w:val="008D58AF"/>
    <w:rsid w:val="008D5911"/>
    <w:rsid w:val="008D591B"/>
    <w:rsid w:val="008D5947"/>
    <w:rsid w:val="008D5962"/>
    <w:rsid w:val="008D5A97"/>
    <w:rsid w:val="008D5AB9"/>
    <w:rsid w:val="008D5AE9"/>
    <w:rsid w:val="008D5C8A"/>
    <w:rsid w:val="008D5D65"/>
    <w:rsid w:val="008D5DC4"/>
    <w:rsid w:val="008D5DD0"/>
    <w:rsid w:val="008D5DF4"/>
    <w:rsid w:val="008D5E32"/>
    <w:rsid w:val="008D5EBF"/>
    <w:rsid w:val="008D5ED3"/>
    <w:rsid w:val="008D5FEC"/>
    <w:rsid w:val="008D608E"/>
    <w:rsid w:val="008D60D9"/>
    <w:rsid w:val="008D60F6"/>
    <w:rsid w:val="008D61BF"/>
    <w:rsid w:val="008D6307"/>
    <w:rsid w:val="008D6308"/>
    <w:rsid w:val="008D63A3"/>
    <w:rsid w:val="008D6598"/>
    <w:rsid w:val="008D65EE"/>
    <w:rsid w:val="008D6601"/>
    <w:rsid w:val="008D6645"/>
    <w:rsid w:val="008D6689"/>
    <w:rsid w:val="008D6731"/>
    <w:rsid w:val="008D67EF"/>
    <w:rsid w:val="008D68CB"/>
    <w:rsid w:val="008D68F8"/>
    <w:rsid w:val="008D693A"/>
    <w:rsid w:val="008D69EF"/>
    <w:rsid w:val="008D6AD6"/>
    <w:rsid w:val="008D6AEE"/>
    <w:rsid w:val="008D6BB7"/>
    <w:rsid w:val="008D6C57"/>
    <w:rsid w:val="008D6C5B"/>
    <w:rsid w:val="008D6C79"/>
    <w:rsid w:val="008D6D04"/>
    <w:rsid w:val="008D6D99"/>
    <w:rsid w:val="008D6DD0"/>
    <w:rsid w:val="008D6E02"/>
    <w:rsid w:val="008D6E59"/>
    <w:rsid w:val="008D6E6A"/>
    <w:rsid w:val="008D6E74"/>
    <w:rsid w:val="008D6E8B"/>
    <w:rsid w:val="008D6EFD"/>
    <w:rsid w:val="008D6FEE"/>
    <w:rsid w:val="008D705A"/>
    <w:rsid w:val="008D70E3"/>
    <w:rsid w:val="008D7128"/>
    <w:rsid w:val="008D717B"/>
    <w:rsid w:val="008D7288"/>
    <w:rsid w:val="008D72C8"/>
    <w:rsid w:val="008D7313"/>
    <w:rsid w:val="008D7348"/>
    <w:rsid w:val="008D741E"/>
    <w:rsid w:val="008D7464"/>
    <w:rsid w:val="008D758A"/>
    <w:rsid w:val="008D762B"/>
    <w:rsid w:val="008D769B"/>
    <w:rsid w:val="008D7717"/>
    <w:rsid w:val="008D7831"/>
    <w:rsid w:val="008D786F"/>
    <w:rsid w:val="008D799F"/>
    <w:rsid w:val="008D79EF"/>
    <w:rsid w:val="008D7B20"/>
    <w:rsid w:val="008D7BAE"/>
    <w:rsid w:val="008D7C1A"/>
    <w:rsid w:val="008D7C3A"/>
    <w:rsid w:val="008D7C59"/>
    <w:rsid w:val="008D7CE6"/>
    <w:rsid w:val="008D7E3A"/>
    <w:rsid w:val="008D7E4D"/>
    <w:rsid w:val="008D7EC6"/>
    <w:rsid w:val="008D7F1F"/>
    <w:rsid w:val="008E0048"/>
    <w:rsid w:val="008E006D"/>
    <w:rsid w:val="008E00EF"/>
    <w:rsid w:val="008E01A2"/>
    <w:rsid w:val="008E02D7"/>
    <w:rsid w:val="008E02DA"/>
    <w:rsid w:val="008E0393"/>
    <w:rsid w:val="008E0619"/>
    <w:rsid w:val="008E0668"/>
    <w:rsid w:val="008E0761"/>
    <w:rsid w:val="008E07E5"/>
    <w:rsid w:val="008E0880"/>
    <w:rsid w:val="008E08E4"/>
    <w:rsid w:val="008E096F"/>
    <w:rsid w:val="008E09D9"/>
    <w:rsid w:val="008E0A1E"/>
    <w:rsid w:val="008E0A3D"/>
    <w:rsid w:val="008E0A5C"/>
    <w:rsid w:val="008E0A5F"/>
    <w:rsid w:val="008E0ACF"/>
    <w:rsid w:val="008E0AEC"/>
    <w:rsid w:val="008E0B63"/>
    <w:rsid w:val="008E0BBA"/>
    <w:rsid w:val="008E0D49"/>
    <w:rsid w:val="008E0DA4"/>
    <w:rsid w:val="008E0EE4"/>
    <w:rsid w:val="008E0F0F"/>
    <w:rsid w:val="008E0F1A"/>
    <w:rsid w:val="008E1154"/>
    <w:rsid w:val="008E11E2"/>
    <w:rsid w:val="008E1327"/>
    <w:rsid w:val="008E1343"/>
    <w:rsid w:val="008E1425"/>
    <w:rsid w:val="008E144B"/>
    <w:rsid w:val="008E14C1"/>
    <w:rsid w:val="008E163B"/>
    <w:rsid w:val="008E1685"/>
    <w:rsid w:val="008E1750"/>
    <w:rsid w:val="008E181E"/>
    <w:rsid w:val="008E1927"/>
    <w:rsid w:val="008E1976"/>
    <w:rsid w:val="008E1B1D"/>
    <w:rsid w:val="008E1BBA"/>
    <w:rsid w:val="008E1CAF"/>
    <w:rsid w:val="008E1DCE"/>
    <w:rsid w:val="008E1E15"/>
    <w:rsid w:val="008E1E90"/>
    <w:rsid w:val="008E1ED5"/>
    <w:rsid w:val="008E1FA0"/>
    <w:rsid w:val="008E2064"/>
    <w:rsid w:val="008E20C7"/>
    <w:rsid w:val="008E20F0"/>
    <w:rsid w:val="008E20FC"/>
    <w:rsid w:val="008E2144"/>
    <w:rsid w:val="008E214E"/>
    <w:rsid w:val="008E216C"/>
    <w:rsid w:val="008E2188"/>
    <w:rsid w:val="008E2233"/>
    <w:rsid w:val="008E2283"/>
    <w:rsid w:val="008E23FB"/>
    <w:rsid w:val="008E24CB"/>
    <w:rsid w:val="008E24D8"/>
    <w:rsid w:val="008E256E"/>
    <w:rsid w:val="008E25A1"/>
    <w:rsid w:val="008E2710"/>
    <w:rsid w:val="008E2783"/>
    <w:rsid w:val="008E27DF"/>
    <w:rsid w:val="008E27EB"/>
    <w:rsid w:val="008E2866"/>
    <w:rsid w:val="008E2886"/>
    <w:rsid w:val="008E29A8"/>
    <w:rsid w:val="008E29F6"/>
    <w:rsid w:val="008E2AB1"/>
    <w:rsid w:val="008E2BA4"/>
    <w:rsid w:val="008E2BDA"/>
    <w:rsid w:val="008E2BDB"/>
    <w:rsid w:val="008E2CAD"/>
    <w:rsid w:val="008E2DC8"/>
    <w:rsid w:val="008E2E20"/>
    <w:rsid w:val="008E2EB8"/>
    <w:rsid w:val="008E2EE3"/>
    <w:rsid w:val="008E2EFE"/>
    <w:rsid w:val="008E2F0E"/>
    <w:rsid w:val="008E303D"/>
    <w:rsid w:val="008E3066"/>
    <w:rsid w:val="008E309E"/>
    <w:rsid w:val="008E30E7"/>
    <w:rsid w:val="008E3187"/>
    <w:rsid w:val="008E31AC"/>
    <w:rsid w:val="008E31CE"/>
    <w:rsid w:val="008E3281"/>
    <w:rsid w:val="008E3304"/>
    <w:rsid w:val="008E3399"/>
    <w:rsid w:val="008E3496"/>
    <w:rsid w:val="008E352D"/>
    <w:rsid w:val="008E35AD"/>
    <w:rsid w:val="008E35EA"/>
    <w:rsid w:val="008E362B"/>
    <w:rsid w:val="008E3736"/>
    <w:rsid w:val="008E37A6"/>
    <w:rsid w:val="008E3941"/>
    <w:rsid w:val="008E39F2"/>
    <w:rsid w:val="008E3A58"/>
    <w:rsid w:val="008E3AFE"/>
    <w:rsid w:val="008E3B3A"/>
    <w:rsid w:val="008E3BC6"/>
    <w:rsid w:val="008E3CA0"/>
    <w:rsid w:val="008E3CB4"/>
    <w:rsid w:val="008E3D01"/>
    <w:rsid w:val="008E3E44"/>
    <w:rsid w:val="008E3E87"/>
    <w:rsid w:val="008E3EC8"/>
    <w:rsid w:val="008E405A"/>
    <w:rsid w:val="008E4088"/>
    <w:rsid w:val="008E423D"/>
    <w:rsid w:val="008E42A7"/>
    <w:rsid w:val="008E43D0"/>
    <w:rsid w:val="008E43DD"/>
    <w:rsid w:val="008E43F0"/>
    <w:rsid w:val="008E4426"/>
    <w:rsid w:val="008E464D"/>
    <w:rsid w:val="008E46A3"/>
    <w:rsid w:val="008E46DB"/>
    <w:rsid w:val="008E4703"/>
    <w:rsid w:val="008E4772"/>
    <w:rsid w:val="008E495E"/>
    <w:rsid w:val="008E49E9"/>
    <w:rsid w:val="008E4B1A"/>
    <w:rsid w:val="008E4B22"/>
    <w:rsid w:val="008E4B78"/>
    <w:rsid w:val="008E4BB1"/>
    <w:rsid w:val="008E4C01"/>
    <w:rsid w:val="008E4C0B"/>
    <w:rsid w:val="008E4C2E"/>
    <w:rsid w:val="008E4C3D"/>
    <w:rsid w:val="008E4C8B"/>
    <w:rsid w:val="008E4DAA"/>
    <w:rsid w:val="008E4DBF"/>
    <w:rsid w:val="008E4EF7"/>
    <w:rsid w:val="008E4F63"/>
    <w:rsid w:val="008E5071"/>
    <w:rsid w:val="008E50AA"/>
    <w:rsid w:val="008E50B6"/>
    <w:rsid w:val="008E50E4"/>
    <w:rsid w:val="008E515D"/>
    <w:rsid w:val="008E5193"/>
    <w:rsid w:val="008E5220"/>
    <w:rsid w:val="008E5288"/>
    <w:rsid w:val="008E530E"/>
    <w:rsid w:val="008E5447"/>
    <w:rsid w:val="008E54B1"/>
    <w:rsid w:val="008E54CA"/>
    <w:rsid w:val="008E550A"/>
    <w:rsid w:val="008E5561"/>
    <w:rsid w:val="008E55C1"/>
    <w:rsid w:val="008E5677"/>
    <w:rsid w:val="008E5686"/>
    <w:rsid w:val="008E5689"/>
    <w:rsid w:val="008E575A"/>
    <w:rsid w:val="008E57ED"/>
    <w:rsid w:val="008E5805"/>
    <w:rsid w:val="008E5875"/>
    <w:rsid w:val="008E5879"/>
    <w:rsid w:val="008E58D6"/>
    <w:rsid w:val="008E5947"/>
    <w:rsid w:val="008E59EA"/>
    <w:rsid w:val="008E5AEA"/>
    <w:rsid w:val="008E5B43"/>
    <w:rsid w:val="008E5B64"/>
    <w:rsid w:val="008E5B6C"/>
    <w:rsid w:val="008E5B79"/>
    <w:rsid w:val="008E5BF8"/>
    <w:rsid w:val="008E5C34"/>
    <w:rsid w:val="008E5D11"/>
    <w:rsid w:val="008E5D53"/>
    <w:rsid w:val="008E5E1F"/>
    <w:rsid w:val="008E5E20"/>
    <w:rsid w:val="008E5E21"/>
    <w:rsid w:val="008E5F32"/>
    <w:rsid w:val="008E5F73"/>
    <w:rsid w:val="008E6025"/>
    <w:rsid w:val="008E608C"/>
    <w:rsid w:val="008E6162"/>
    <w:rsid w:val="008E621B"/>
    <w:rsid w:val="008E6224"/>
    <w:rsid w:val="008E63B1"/>
    <w:rsid w:val="008E63B8"/>
    <w:rsid w:val="008E6413"/>
    <w:rsid w:val="008E64A2"/>
    <w:rsid w:val="008E64C7"/>
    <w:rsid w:val="008E6519"/>
    <w:rsid w:val="008E6580"/>
    <w:rsid w:val="008E6623"/>
    <w:rsid w:val="008E6632"/>
    <w:rsid w:val="008E665C"/>
    <w:rsid w:val="008E6695"/>
    <w:rsid w:val="008E6753"/>
    <w:rsid w:val="008E67C6"/>
    <w:rsid w:val="008E67F6"/>
    <w:rsid w:val="008E6842"/>
    <w:rsid w:val="008E6A48"/>
    <w:rsid w:val="008E6A62"/>
    <w:rsid w:val="008E6AD7"/>
    <w:rsid w:val="008E6AF7"/>
    <w:rsid w:val="008E6B26"/>
    <w:rsid w:val="008E6B40"/>
    <w:rsid w:val="008E6B9A"/>
    <w:rsid w:val="008E6C19"/>
    <w:rsid w:val="008E6D04"/>
    <w:rsid w:val="008E6DE2"/>
    <w:rsid w:val="008E6EC0"/>
    <w:rsid w:val="008E7052"/>
    <w:rsid w:val="008E713B"/>
    <w:rsid w:val="008E7181"/>
    <w:rsid w:val="008E71D6"/>
    <w:rsid w:val="008E725C"/>
    <w:rsid w:val="008E72C1"/>
    <w:rsid w:val="008E72D8"/>
    <w:rsid w:val="008E72F6"/>
    <w:rsid w:val="008E7354"/>
    <w:rsid w:val="008E7356"/>
    <w:rsid w:val="008E7386"/>
    <w:rsid w:val="008E7417"/>
    <w:rsid w:val="008E744F"/>
    <w:rsid w:val="008E7456"/>
    <w:rsid w:val="008E74D5"/>
    <w:rsid w:val="008E74F0"/>
    <w:rsid w:val="008E751C"/>
    <w:rsid w:val="008E7543"/>
    <w:rsid w:val="008E756A"/>
    <w:rsid w:val="008E75AE"/>
    <w:rsid w:val="008E75B3"/>
    <w:rsid w:val="008E75E8"/>
    <w:rsid w:val="008E7679"/>
    <w:rsid w:val="008E76A7"/>
    <w:rsid w:val="008E76CF"/>
    <w:rsid w:val="008E76D3"/>
    <w:rsid w:val="008E77B6"/>
    <w:rsid w:val="008E77D9"/>
    <w:rsid w:val="008E77E9"/>
    <w:rsid w:val="008E785F"/>
    <w:rsid w:val="008E7912"/>
    <w:rsid w:val="008E791E"/>
    <w:rsid w:val="008E7934"/>
    <w:rsid w:val="008E79FE"/>
    <w:rsid w:val="008E7A12"/>
    <w:rsid w:val="008E7A4B"/>
    <w:rsid w:val="008E7A6C"/>
    <w:rsid w:val="008E7B3E"/>
    <w:rsid w:val="008E7B99"/>
    <w:rsid w:val="008E7BCA"/>
    <w:rsid w:val="008E7BCF"/>
    <w:rsid w:val="008E7C16"/>
    <w:rsid w:val="008E7C4F"/>
    <w:rsid w:val="008E7C69"/>
    <w:rsid w:val="008E7CEF"/>
    <w:rsid w:val="008E7DC9"/>
    <w:rsid w:val="008E7E09"/>
    <w:rsid w:val="008E7E8D"/>
    <w:rsid w:val="008E7E9E"/>
    <w:rsid w:val="008E7F63"/>
    <w:rsid w:val="008E7F7F"/>
    <w:rsid w:val="008E7FC1"/>
    <w:rsid w:val="008F001C"/>
    <w:rsid w:val="008F0087"/>
    <w:rsid w:val="008F00BD"/>
    <w:rsid w:val="008F00FE"/>
    <w:rsid w:val="008F014E"/>
    <w:rsid w:val="008F01C5"/>
    <w:rsid w:val="008F01DC"/>
    <w:rsid w:val="008F0317"/>
    <w:rsid w:val="008F032C"/>
    <w:rsid w:val="008F036E"/>
    <w:rsid w:val="008F03BC"/>
    <w:rsid w:val="008F03C4"/>
    <w:rsid w:val="008F04A4"/>
    <w:rsid w:val="008F0512"/>
    <w:rsid w:val="008F057E"/>
    <w:rsid w:val="008F073C"/>
    <w:rsid w:val="008F0775"/>
    <w:rsid w:val="008F082C"/>
    <w:rsid w:val="008F0865"/>
    <w:rsid w:val="008F0887"/>
    <w:rsid w:val="008F0991"/>
    <w:rsid w:val="008F0A54"/>
    <w:rsid w:val="008F0A60"/>
    <w:rsid w:val="008F0B05"/>
    <w:rsid w:val="008F0B6D"/>
    <w:rsid w:val="008F0B84"/>
    <w:rsid w:val="008F0C92"/>
    <w:rsid w:val="008F0D03"/>
    <w:rsid w:val="008F0D08"/>
    <w:rsid w:val="008F0D84"/>
    <w:rsid w:val="008F0DF9"/>
    <w:rsid w:val="008F0E64"/>
    <w:rsid w:val="008F0EC6"/>
    <w:rsid w:val="008F0EE7"/>
    <w:rsid w:val="008F0F1C"/>
    <w:rsid w:val="008F1030"/>
    <w:rsid w:val="008F107C"/>
    <w:rsid w:val="008F1264"/>
    <w:rsid w:val="008F12F8"/>
    <w:rsid w:val="008F1312"/>
    <w:rsid w:val="008F137D"/>
    <w:rsid w:val="008F13B0"/>
    <w:rsid w:val="008F147B"/>
    <w:rsid w:val="008F14A9"/>
    <w:rsid w:val="008F155E"/>
    <w:rsid w:val="008F159F"/>
    <w:rsid w:val="008F1705"/>
    <w:rsid w:val="008F177C"/>
    <w:rsid w:val="008F1780"/>
    <w:rsid w:val="008F17F7"/>
    <w:rsid w:val="008F1852"/>
    <w:rsid w:val="008F1858"/>
    <w:rsid w:val="008F18AE"/>
    <w:rsid w:val="008F1A0B"/>
    <w:rsid w:val="008F1A2A"/>
    <w:rsid w:val="008F1AD3"/>
    <w:rsid w:val="008F1B0B"/>
    <w:rsid w:val="008F1B5A"/>
    <w:rsid w:val="008F1B8E"/>
    <w:rsid w:val="008F1C64"/>
    <w:rsid w:val="008F1C9C"/>
    <w:rsid w:val="008F1CB5"/>
    <w:rsid w:val="008F1CFC"/>
    <w:rsid w:val="008F1D65"/>
    <w:rsid w:val="008F1D67"/>
    <w:rsid w:val="008F1E1E"/>
    <w:rsid w:val="008F1E5F"/>
    <w:rsid w:val="008F1EB1"/>
    <w:rsid w:val="008F1EC2"/>
    <w:rsid w:val="008F1F0C"/>
    <w:rsid w:val="008F1F98"/>
    <w:rsid w:val="008F1FDB"/>
    <w:rsid w:val="008F200E"/>
    <w:rsid w:val="008F2136"/>
    <w:rsid w:val="008F214B"/>
    <w:rsid w:val="008F21AE"/>
    <w:rsid w:val="008F21C1"/>
    <w:rsid w:val="008F21F5"/>
    <w:rsid w:val="008F224D"/>
    <w:rsid w:val="008F2252"/>
    <w:rsid w:val="008F2271"/>
    <w:rsid w:val="008F22C6"/>
    <w:rsid w:val="008F22D3"/>
    <w:rsid w:val="008F22DB"/>
    <w:rsid w:val="008F2339"/>
    <w:rsid w:val="008F238C"/>
    <w:rsid w:val="008F24BA"/>
    <w:rsid w:val="008F24FA"/>
    <w:rsid w:val="008F24FD"/>
    <w:rsid w:val="008F253E"/>
    <w:rsid w:val="008F2563"/>
    <w:rsid w:val="008F25E2"/>
    <w:rsid w:val="008F2623"/>
    <w:rsid w:val="008F2681"/>
    <w:rsid w:val="008F26B3"/>
    <w:rsid w:val="008F2735"/>
    <w:rsid w:val="008F275D"/>
    <w:rsid w:val="008F279F"/>
    <w:rsid w:val="008F27E4"/>
    <w:rsid w:val="008F27E8"/>
    <w:rsid w:val="008F2885"/>
    <w:rsid w:val="008F28A0"/>
    <w:rsid w:val="008F2A37"/>
    <w:rsid w:val="008F2A4F"/>
    <w:rsid w:val="008F2A7C"/>
    <w:rsid w:val="008F2AF8"/>
    <w:rsid w:val="008F2B2E"/>
    <w:rsid w:val="008F2B88"/>
    <w:rsid w:val="008F2BAE"/>
    <w:rsid w:val="008F2C98"/>
    <w:rsid w:val="008F2CE5"/>
    <w:rsid w:val="008F2D97"/>
    <w:rsid w:val="008F2D99"/>
    <w:rsid w:val="008F2F41"/>
    <w:rsid w:val="008F2F58"/>
    <w:rsid w:val="008F2FA4"/>
    <w:rsid w:val="008F313C"/>
    <w:rsid w:val="008F31DD"/>
    <w:rsid w:val="008F32C8"/>
    <w:rsid w:val="008F33F2"/>
    <w:rsid w:val="008F3404"/>
    <w:rsid w:val="008F3438"/>
    <w:rsid w:val="008F343B"/>
    <w:rsid w:val="008F343D"/>
    <w:rsid w:val="008F3461"/>
    <w:rsid w:val="008F34CC"/>
    <w:rsid w:val="008F34E3"/>
    <w:rsid w:val="008F3571"/>
    <w:rsid w:val="008F3605"/>
    <w:rsid w:val="008F3651"/>
    <w:rsid w:val="008F36CA"/>
    <w:rsid w:val="008F3725"/>
    <w:rsid w:val="008F379D"/>
    <w:rsid w:val="008F3803"/>
    <w:rsid w:val="008F389A"/>
    <w:rsid w:val="008F38CE"/>
    <w:rsid w:val="008F39CB"/>
    <w:rsid w:val="008F3A32"/>
    <w:rsid w:val="008F3AAE"/>
    <w:rsid w:val="008F3AEC"/>
    <w:rsid w:val="008F3B60"/>
    <w:rsid w:val="008F3C87"/>
    <w:rsid w:val="008F3CA9"/>
    <w:rsid w:val="008F3CEA"/>
    <w:rsid w:val="008F3D70"/>
    <w:rsid w:val="008F3E82"/>
    <w:rsid w:val="008F3F3F"/>
    <w:rsid w:val="008F4063"/>
    <w:rsid w:val="008F4158"/>
    <w:rsid w:val="008F41C8"/>
    <w:rsid w:val="008F4267"/>
    <w:rsid w:val="008F428E"/>
    <w:rsid w:val="008F4319"/>
    <w:rsid w:val="008F4354"/>
    <w:rsid w:val="008F436A"/>
    <w:rsid w:val="008F43DE"/>
    <w:rsid w:val="008F445D"/>
    <w:rsid w:val="008F4470"/>
    <w:rsid w:val="008F457F"/>
    <w:rsid w:val="008F45AB"/>
    <w:rsid w:val="008F45F5"/>
    <w:rsid w:val="008F4677"/>
    <w:rsid w:val="008F46FA"/>
    <w:rsid w:val="008F4777"/>
    <w:rsid w:val="008F489A"/>
    <w:rsid w:val="008F489C"/>
    <w:rsid w:val="008F48D3"/>
    <w:rsid w:val="008F4915"/>
    <w:rsid w:val="008F4996"/>
    <w:rsid w:val="008F4AEA"/>
    <w:rsid w:val="008F4B95"/>
    <w:rsid w:val="008F4BE2"/>
    <w:rsid w:val="008F4C2E"/>
    <w:rsid w:val="008F4C88"/>
    <w:rsid w:val="008F4CFC"/>
    <w:rsid w:val="008F4D78"/>
    <w:rsid w:val="008F4E24"/>
    <w:rsid w:val="008F4E6C"/>
    <w:rsid w:val="008F4E84"/>
    <w:rsid w:val="008F4FE4"/>
    <w:rsid w:val="008F50D1"/>
    <w:rsid w:val="008F511B"/>
    <w:rsid w:val="008F5152"/>
    <w:rsid w:val="008F51E4"/>
    <w:rsid w:val="008F526B"/>
    <w:rsid w:val="008F53B3"/>
    <w:rsid w:val="008F53ED"/>
    <w:rsid w:val="008F54B0"/>
    <w:rsid w:val="008F552B"/>
    <w:rsid w:val="008F5534"/>
    <w:rsid w:val="008F5588"/>
    <w:rsid w:val="008F55D2"/>
    <w:rsid w:val="008F5609"/>
    <w:rsid w:val="008F5668"/>
    <w:rsid w:val="008F5674"/>
    <w:rsid w:val="008F567F"/>
    <w:rsid w:val="008F56D1"/>
    <w:rsid w:val="008F5700"/>
    <w:rsid w:val="008F572D"/>
    <w:rsid w:val="008F579B"/>
    <w:rsid w:val="008F57F6"/>
    <w:rsid w:val="008F57FC"/>
    <w:rsid w:val="008F58A9"/>
    <w:rsid w:val="008F5AD3"/>
    <w:rsid w:val="008F5B51"/>
    <w:rsid w:val="008F5C68"/>
    <w:rsid w:val="008F5C96"/>
    <w:rsid w:val="008F5E41"/>
    <w:rsid w:val="008F5F6C"/>
    <w:rsid w:val="008F5FC0"/>
    <w:rsid w:val="008F620D"/>
    <w:rsid w:val="008F6265"/>
    <w:rsid w:val="008F6329"/>
    <w:rsid w:val="008F6419"/>
    <w:rsid w:val="008F6541"/>
    <w:rsid w:val="008F6586"/>
    <w:rsid w:val="008F65B2"/>
    <w:rsid w:val="008F668A"/>
    <w:rsid w:val="008F66AD"/>
    <w:rsid w:val="008F673E"/>
    <w:rsid w:val="008F6766"/>
    <w:rsid w:val="008F67E3"/>
    <w:rsid w:val="008F6812"/>
    <w:rsid w:val="008F692F"/>
    <w:rsid w:val="008F6992"/>
    <w:rsid w:val="008F69F0"/>
    <w:rsid w:val="008F6A0D"/>
    <w:rsid w:val="008F6A41"/>
    <w:rsid w:val="008F6A7D"/>
    <w:rsid w:val="008F6AF0"/>
    <w:rsid w:val="008F6B06"/>
    <w:rsid w:val="008F6B0C"/>
    <w:rsid w:val="008F6B38"/>
    <w:rsid w:val="008F6B42"/>
    <w:rsid w:val="008F6B76"/>
    <w:rsid w:val="008F6BAF"/>
    <w:rsid w:val="008F6D15"/>
    <w:rsid w:val="008F6DC5"/>
    <w:rsid w:val="008F6EEB"/>
    <w:rsid w:val="008F6F42"/>
    <w:rsid w:val="008F70E4"/>
    <w:rsid w:val="008F716B"/>
    <w:rsid w:val="008F723F"/>
    <w:rsid w:val="008F7253"/>
    <w:rsid w:val="008F7265"/>
    <w:rsid w:val="008F72C3"/>
    <w:rsid w:val="008F72C4"/>
    <w:rsid w:val="008F72C7"/>
    <w:rsid w:val="008F72E4"/>
    <w:rsid w:val="008F7371"/>
    <w:rsid w:val="008F7420"/>
    <w:rsid w:val="008F7436"/>
    <w:rsid w:val="008F758C"/>
    <w:rsid w:val="008F7627"/>
    <w:rsid w:val="008F767D"/>
    <w:rsid w:val="008F76E0"/>
    <w:rsid w:val="008F779D"/>
    <w:rsid w:val="008F77A4"/>
    <w:rsid w:val="008F7811"/>
    <w:rsid w:val="008F7937"/>
    <w:rsid w:val="008F7942"/>
    <w:rsid w:val="008F795C"/>
    <w:rsid w:val="008F7BE9"/>
    <w:rsid w:val="008F7BF0"/>
    <w:rsid w:val="008F7CC2"/>
    <w:rsid w:val="008F7D77"/>
    <w:rsid w:val="008F7DC5"/>
    <w:rsid w:val="008F7EC6"/>
    <w:rsid w:val="008F7F16"/>
    <w:rsid w:val="008F7FE7"/>
    <w:rsid w:val="008F7FEE"/>
    <w:rsid w:val="0090000C"/>
    <w:rsid w:val="0090004C"/>
    <w:rsid w:val="009000B7"/>
    <w:rsid w:val="009001BC"/>
    <w:rsid w:val="009002DE"/>
    <w:rsid w:val="00900343"/>
    <w:rsid w:val="009003BC"/>
    <w:rsid w:val="00900463"/>
    <w:rsid w:val="00900489"/>
    <w:rsid w:val="00900504"/>
    <w:rsid w:val="0090055B"/>
    <w:rsid w:val="009005B8"/>
    <w:rsid w:val="009005FC"/>
    <w:rsid w:val="009006B6"/>
    <w:rsid w:val="0090070C"/>
    <w:rsid w:val="00900729"/>
    <w:rsid w:val="00900805"/>
    <w:rsid w:val="009008B7"/>
    <w:rsid w:val="00900925"/>
    <w:rsid w:val="00900980"/>
    <w:rsid w:val="00900985"/>
    <w:rsid w:val="0090099B"/>
    <w:rsid w:val="00900A20"/>
    <w:rsid w:val="00900A4B"/>
    <w:rsid w:val="00900B26"/>
    <w:rsid w:val="00900BFF"/>
    <w:rsid w:val="00900C14"/>
    <w:rsid w:val="00900C85"/>
    <w:rsid w:val="00900DEA"/>
    <w:rsid w:val="00900E16"/>
    <w:rsid w:val="009010F3"/>
    <w:rsid w:val="009010F4"/>
    <w:rsid w:val="00901254"/>
    <w:rsid w:val="009012C7"/>
    <w:rsid w:val="009013C1"/>
    <w:rsid w:val="0090141F"/>
    <w:rsid w:val="00901437"/>
    <w:rsid w:val="00901438"/>
    <w:rsid w:val="0090143A"/>
    <w:rsid w:val="00901446"/>
    <w:rsid w:val="0090144F"/>
    <w:rsid w:val="00901451"/>
    <w:rsid w:val="00901471"/>
    <w:rsid w:val="0090153B"/>
    <w:rsid w:val="0090158F"/>
    <w:rsid w:val="009015BC"/>
    <w:rsid w:val="009016BB"/>
    <w:rsid w:val="0090176D"/>
    <w:rsid w:val="00901776"/>
    <w:rsid w:val="00901871"/>
    <w:rsid w:val="009018CF"/>
    <w:rsid w:val="009018D2"/>
    <w:rsid w:val="009018F3"/>
    <w:rsid w:val="00901941"/>
    <w:rsid w:val="00901961"/>
    <w:rsid w:val="0090197E"/>
    <w:rsid w:val="009019DA"/>
    <w:rsid w:val="009019DE"/>
    <w:rsid w:val="00901AFE"/>
    <w:rsid w:val="00901B45"/>
    <w:rsid w:val="00901C90"/>
    <w:rsid w:val="00901D19"/>
    <w:rsid w:val="00901D38"/>
    <w:rsid w:val="00901D77"/>
    <w:rsid w:val="00901DA2"/>
    <w:rsid w:val="00901DC6"/>
    <w:rsid w:val="00901DCB"/>
    <w:rsid w:val="00901DCD"/>
    <w:rsid w:val="00901DDD"/>
    <w:rsid w:val="00901DF2"/>
    <w:rsid w:val="00902012"/>
    <w:rsid w:val="00902091"/>
    <w:rsid w:val="009020D1"/>
    <w:rsid w:val="009020D8"/>
    <w:rsid w:val="00902194"/>
    <w:rsid w:val="0090240A"/>
    <w:rsid w:val="0090247C"/>
    <w:rsid w:val="009024A2"/>
    <w:rsid w:val="00902534"/>
    <w:rsid w:val="0090253E"/>
    <w:rsid w:val="00902579"/>
    <w:rsid w:val="0090257E"/>
    <w:rsid w:val="0090258C"/>
    <w:rsid w:val="0090267B"/>
    <w:rsid w:val="00902697"/>
    <w:rsid w:val="0090278E"/>
    <w:rsid w:val="009027B9"/>
    <w:rsid w:val="009028FC"/>
    <w:rsid w:val="009029BD"/>
    <w:rsid w:val="009029E8"/>
    <w:rsid w:val="009029EC"/>
    <w:rsid w:val="00902B4D"/>
    <w:rsid w:val="00902B9F"/>
    <w:rsid w:val="00902C02"/>
    <w:rsid w:val="00902C82"/>
    <w:rsid w:val="00902D0D"/>
    <w:rsid w:val="00902D56"/>
    <w:rsid w:val="00902E00"/>
    <w:rsid w:val="00902ECD"/>
    <w:rsid w:val="00902ECF"/>
    <w:rsid w:val="00902F40"/>
    <w:rsid w:val="00902FE9"/>
    <w:rsid w:val="00903024"/>
    <w:rsid w:val="00903059"/>
    <w:rsid w:val="009030A6"/>
    <w:rsid w:val="00903104"/>
    <w:rsid w:val="009031D4"/>
    <w:rsid w:val="009031F6"/>
    <w:rsid w:val="009031FA"/>
    <w:rsid w:val="00903360"/>
    <w:rsid w:val="009033C7"/>
    <w:rsid w:val="009033EA"/>
    <w:rsid w:val="009034A3"/>
    <w:rsid w:val="009034F2"/>
    <w:rsid w:val="00903513"/>
    <w:rsid w:val="00903529"/>
    <w:rsid w:val="009035AD"/>
    <w:rsid w:val="009035B5"/>
    <w:rsid w:val="0090363D"/>
    <w:rsid w:val="0090365E"/>
    <w:rsid w:val="00903719"/>
    <w:rsid w:val="00903762"/>
    <w:rsid w:val="009037B2"/>
    <w:rsid w:val="0090383A"/>
    <w:rsid w:val="00903952"/>
    <w:rsid w:val="00903A27"/>
    <w:rsid w:val="00903AA5"/>
    <w:rsid w:val="00903B07"/>
    <w:rsid w:val="00903B47"/>
    <w:rsid w:val="00903C55"/>
    <w:rsid w:val="00903C79"/>
    <w:rsid w:val="00903CB2"/>
    <w:rsid w:val="00903CF1"/>
    <w:rsid w:val="00903D06"/>
    <w:rsid w:val="00903D07"/>
    <w:rsid w:val="00903D1A"/>
    <w:rsid w:val="00903D90"/>
    <w:rsid w:val="00903D93"/>
    <w:rsid w:val="00903DBA"/>
    <w:rsid w:val="00903DF1"/>
    <w:rsid w:val="00903E54"/>
    <w:rsid w:val="00903E96"/>
    <w:rsid w:val="00903EC5"/>
    <w:rsid w:val="00903ED7"/>
    <w:rsid w:val="00903F04"/>
    <w:rsid w:val="00903F70"/>
    <w:rsid w:val="00903F7E"/>
    <w:rsid w:val="00903FFF"/>
    <w:rsid w:val="0090400C"/>
    <w:rsid w:val="00904077"/>
    <w:rsid w:val="009040D5"/>
    <w:rsid w:val="009040F4"/>
    <w:rsid w:val="0090414A"/>
    <w:rsid w:val="00904201"/>
    <w:rsid w:val="00904249"/>
    <w:rsid w:val="0090426E"/>
    <w:rsid w:val="00904290"/>
    <w:rsid w:val="009042B1"/>
    <w:rsid w:val="00904329"/>
    <w:rsid w:val="00904349"/>
    <w:rsid w:val="0090445D"/>
    <w:rsid w:val="00904468"/>
    <w:rsid w:val="009044C0"/>
    <w:rsid w:val="009044E8"/>
    <w:rsid w:val="009044FC"/>
    <w:rsid w:val="0090452D"/>
    <w:rsid w:val="00904678"/>
    <w:rsid w:val="009047AE"/>
    <w:rsid w:val="00904819"/>
    <w:rsid w:val="00904826"/>
    <w:rsid w:val="009048AD"/>
    <w:rsid w:val="00904932"/>
    <w:rsid w:val="00904950"/>
    <w:rsid w:val="009049B4"/>
    <w:rsid w:val="009049F8"/>
    <w:rsid w:val="00904A29"/>
    <w:rsid w:val="00904A59"/>
    <w:rsid w:val="00904A99"/>
    <w:rsid w:val="00904AE9"/>
    <w:rsid w:val="00904B03"/>
    <w:rsid w:val="00904B19"/>
    <w:rsid w:val="00904B4B"/>
    <w:rsid w:val="00904C27"/>
    <w:rsid w:val="00904C54"/>
    <w:rsid w:val="00904CA6"/>
    <w:rsid w:val="00904CC9"/>
    <w:rsid w:val="00904D87"/>
    <w:rsid w:val="00904DE0"/>
    <w:rsid w:val="00904DEC"/>
    <w:rsid w:val="00904DFA"/>
    <w:rsid w:val="00904E13"/>
    <w:rsid w:val="00904E9B"/>
    <w:rsid w:val="00904FB5"/>
    <w:rsid w:val="009050F0"/>
    <w:rsid w:val="009051EC"/>
    <w:rsid w:val="00905202"/>
    <w:rsid w:val="00905383"/>
    <w:rsid w:val="009053EB"/>
    <w:rsid w:val="009054C8"/>
    <w:rsid w:val="00905538"/>
    <w:rsid w:val="0090553B"/>
    <w:rsid w:val="00905541"/>
    <w:rsid w:val="0090560F"/>
    <w:rsid w:val="00905662"/>
    <w:rsid w:val="00905725"/>
    <w:rsid w:val="0090574A"/>
    <w:rsid w:val="009058AA"/>
    <w:rsid w:val="00905968"/>
    <w:rsid w:val="009059FD"/>
    <w:rsid w:val="00905A21"/>
    <w:rsid w:val="00905AD9"/>
    <w:rsid w:val="00905B23"/>
    <w:rsid w:val="00905C2F"/>
    <w:rsid w:val="00905C79"/>
    <w:rsid w:val="00905D8E"/>
    <w:rsid w:val="00905F05"/>
    <w:rsid w:val="00905F18"/>
    <w:rsid w:val="00905F35"/>
    <w:rsid w:val="00905F6B"/>
    <w:rsid w:val="00905F6D"/>
    <w:rsid w:val="0090601C"/>
    <w:rsid w:val="0090607C"/>
    <w:rsid w:val="00906090"/>
    <w:rsid w:val="00906149"/>
    <w:rsid w:val="009061CE"/>
    <w:rsid w:val="0090624D"/>
    <w:rsid w:val="009062F9"/>
    <w:rsid w:val="00906423"/>
    <w:rsid w:val="009064BC"/>
    <w:rsid w:val="009064C9"/>
    <w:rsid w:val="00906512"/>
    <w:rsid w:val="00906547"/>
    <w:rsid w:val="00906552"/>
    <w:rsid w:val="009065C6"/>
    <w:rsid w:val="00906712"/>
    <w:rsid w:val="00906754"/>
    <w:rsid w:val="0090682A"/>
    <w:rsid w:val="00906889"/>
    <w:rsid w:val="00906965"/>
    <w:rsid w:val="00906A0C"/>
    <w:rsid w:val="00906A78"/>
    <w:rsid w:val="00906AB8"/>
    <w:rsid w:val="00906AC5"/>
    <w:rsid w:val="00906B77"/>
    <w:rsid w:val="00906BDA"/>
    <w:rsid w:val="00906C62"/>
    <w:rsid w:val="00906D07"/>
    <w:rsid w:val="00906D6B"/>
    <w:rsid w:val="00906D94"/>
    <w:rsid w:val="00906E04"/>
    <w:rsid w:val="00906E32"/>
    <w:rsid w:val="00906E58"/>
    <w:rsid w:val="00906F38"/>
    <w:rsid w:val="00906F39"/>
    <w:rsid w:val="00906F64"/>
    <w:rsid w:val="00906FB9"/>
    <w:rsid w:val="00907036"/>
    <w:rsid w:val="0090705F"/>
    <w:rsid w:val="009070A2"/>
    <w:rsid w:val="009070C9"/>
    <w:rsid w:val="00907120"/>
    <w:rsid w:val="00907183"/>
    <w:rsid w:val="0090718D"/>
    <w:rsid w:val="009071C4"/>
    <w:rsid w:val="009072A5"/>
    <w:rsid w:val="00907318"/>
    <w:rsid w:val="0090732A"/>
    <w:rsid w:val="00907391"/>
    <w:rsid w:val="009074B4"/>
    <w:rsid w:val="009074EC"/>
    <w:rsid w:val="00907539"/>
    <w:rsid w:val="009075A0"/>
    <w:rsid w:val="0090775E"/>
    <w:rsid w:val="00907881"/>
    <w:rsid w:val="009078A0"/>
    <w:rsid w:val="00907915"/>
    <w:rsid w:val="0090794D"/>
    <w:rsid w:val="00907A57"/>
    <w:rsid w:val="00907AAE"/>
    <w:rsid w:val="00907AF1"/>
    <w:rsid w:val="00907B66"/>
    <w:rsid w:val="00907BBE"/>
    <w:rsid w:val="00907BDA"/>
    <w:rsid w:val="00907C72"/>
    <w:rsid w:val="00907CBC"/>
    <w:rsid w:val="00907CCD"/>
    <w:rsid w:val="00907D7C"/>
    <w:rsid w:val="00907E2A"/>
    <w:rsid w:val="00907E7D"/>
    <w:rsid w:val="00907EB2"/>
    <w:rsid w:val="00907F3C"/>
    <w:rsid w:val="00910062"/>
    <w:rsid w:val="00910068"/>
    <w:rsid w:val="00910125"/>
    <w:rsid w:val="00910159"/>
    <w:rsid w:val="009101E3"/>
    <w:rsid w:val="00910202"/>
    <w:rsid w:val="00910215"/>
    <w:rsid w:val="0091024A"/>
    <w:rsid w:val="00910261"/>
    <w:rsid w:val="0091029E"/>
    <w:rsid w:val="0091032A"/>
    <w:rsid w:val="0091034C"/>
    <w:rsid w:val="009103AA"/>
    <w:rsid w:val="00910430"/>
    <w:rsid w:val="00910499"/>
    <w:rsid w:val="0091054B"/>
    <w:rsid w:val="0091058F"/>
    <w:rsid w:val="00910622"/>
    <w:rsid w:val="009106EB"/>
    <w:rsid w:val="0091070C"/>
    <w:rsid w:val="0091072F"/>
    <w:rsid w:val="009107F0"/>
    <w:rsid w:val="0091089D"/>
    <w:rsid w:val="009108B5"/>
    <w:rsid w:val="00910900"/>
    <w:rsid w:val="00910922"/>
    <w:rsid w:val="0091093E"/>
    <w:rsid w:val="00910ADC"/>
    <w:rsid w:val="00910B96"/>
    <w:rsid w:val="00910BBE"/>
    <w:rsid w:val="00910BE7"/>
    <w:rsid w:val="00910CF6"/>
    <w:rsid w:val="00910DAE"/>
    <w:rsid w:val="00910E6A"/>
    <w:rsid w:val="00910F08"/>
    <w:rsid w:val="0091107A"/>
    <w:rsid w:val="0091107F"/>
    <w:rsid w:val="009110A3"/>
    <w:rsid w:val="00911216"/>
    <w:rsid w:val="00911242"/>
    <w:rsid w:val="0091132E"/>
    <w:rsid w:val="00911381"/>
    <w:rsid w:val="00911387"/>
    <w:rsid w:val="00911417"/>
    <w:rsid w:val="00911426"/>
    <w:rsid w:val="00911499"/>
    <w:rsid w:val="0091157F"/>
    <w:rsid w:val="00911580"/>
    <w:rsid w:val="009115CB"/>
    <w:rsid w:val="009115ED"/>
    <w:rsid w:val="00911699"/>
    <w:rsid w:val="009116B7"/>
    <w:rsid w:val="00911718"/>
    <w:rsid w:val="0091175B"/>
    <w:rsid w:val="00911781"/>
    <w:rsid w:val="009117AF"/>
    <w:rsid w:val="00911811"/>
    <w:rsid w:val="009118A9"/>
    <w:rsid w:val="009118FB"/>
    <w:rsid w:val="0091190E"/>
    <w:rsid w:val="0091194A"/>
    <w:rsid w:val="0091199F"/>
    <w:rsid w:val="00911A24"/>
    <w:rsid w:val="00911B28"/>
    <w:rsid w:val="00911B37"/>
    <w:rsid w:val="00911B56"/>
    <w:rsid w:val="00911BA7"/>
    <w:rsid w:val="00911BB1"/>
    <w:rsid w:val="00911BD6"/>
    <w:rsid w:val="00911C1F"/>
    <w:rsid w:val="00911CA5"/>
    <w:rsid w:val="00911D79"/>
    <w:rsid w:val="00911D88"/>
    <w:rsid w:val="00911F99"/>
    <w:rsid w:val="00912109"/>
    <w:rsid w:val="009121D7"/>
    <w:rsid w:val="009121F9"/>
    <w:rsid w:val="009122A1"/>
    <w:rsid w:val="009122DD"/>
    <w:rsid w:val="009123A5"/>
    <w:rsid w:val="00912442"/>
    <w:rsid w:val="0091245F"/>
    <w:rsid w:val="009124CE"/>
    <w:rsid w:val="00912511"/>
    <w:rsid w:val="00912540"/>
    <w:rsid w:val="00912543"/>
    <w:rsid w:val="00912761"/>
    <w:rsid w:val="00912787"/>
    <w:rsid w:val="009127D6"/>
    <w:rsid w:val="0091285E"/>
    <w:rsid w:val="009128A9"/>
    <w:rsid w:val="009128BA"/>
    <w:rsid w:val="00912949"/>
    <w:rsid w:val="00912963"/>
    <w:rsid w:val="009129F5"/>
    <w:rsid w:val="00912A15"/>
    <w:rsid w:val="00912A81"/>
    <w:rsid w:val="00912AA5"/>
    <w:rsid w:val="00912B77"/>
    <w:rsid w:val="00912D77"/>
    <w:rsid w:val="00912D90"/>
    <w:rsid w:val="00912D92"/>
    <w:rsid w:val="00912E97"/>
    <w:rsid w:val="00912E9C"/>
    <w:rsid w:val="00912EB3"/>
    <w:rsid w:val="00912F00"/>
    <w:rsid w:val="00912F0B"/>
    <w:rsid w:val="00912F22"/>
    <w:rsid w:val="00912F39"/>
    <w:rsid w:val="009130D2"/>
    <w:rsid w:val="0091317D"/>
    <w:rsid w:val="0091324B"/>
    <w:rsid w:val="009132E0"/>
    <w:rsid w:val="009132E3"/>
    <w:rsid w:val="009132F4"/>
    <w:rsid w:val="0091345B"/>
    <w:rsid w:val="0091347A"/>
    <w:rsid w:val="00913505"/>
    <w:rsid w:val="00913536"/>
    <w:rsid w:val="00913553"/>
    <w:rsid w:val="009135F9"/>
    <w:rsid w:val="0091367E"/>
    <w:rsid w:val="00913686"/>
    <w:rsid w:val="00913699"/>
    <w:rsid w:val="00913785"/>
    <w:rsid w:val="009137E1"/>
    <w:rsid w:val="009137EF"/>
    <w:rsid w:val="009138B7"/>
    <w:rsid w:val="009138E3"/>
    <w:rsid w:val="00913976"/>
    <w:rsid w:val="00913AF8"/>
    <w:rsid w:val="00913BA2"/>
    <w:rsid w:val="00913BB1"/>
    <w:rsid w:val="00913BE9"/>
    <w:rsid w:val="00913CA4"/>
    <w:rsid w:val="00913CBF"/>
    <w:rsid w:val="00913D20"/>
    <w:rsid w:val="00913DB2"/>
    <w:rsid w:val="00913DCB"/>
    <w:rsid w:val="00913E41"/>
    <w:rsid w:val="00913EE8"/>
    <w:rsid w:val="00913F35"/>
    <w:rsid w:val="00913F3F"/>
    <w:rsid w:val="00913F68"/>
    <w:rsid w:val="00913FE8"/>
    <w:rsid w:val="009140E6"/>
    <w:rsid w:val="00914100"/>
    <w:rsid w:val="0091413A"/>
    <w:rsid w:val="009141F3"/>
    <w:rsid w:val="00914200"/>
    <w:rsid w:val="00914207"/>
    <w:rsid w:val="00914289"/>
    <w:rsid w:val="00914399"/>
    <w:rsid w:val="009143D0"/>
    <w:rsid w:val="009144CF"/>
    <w:rsid w:val="009144D7"/>
    <w:rsid w:val="00914537"/>
    <w:rsid w:val="0091472B"/>
    <w:rsid w:val="00914743"/>
    <w:rsid w:val="009147B8"/>
    <w:rsid w:val="0091481A"/>
    <w:rsid w:val="0091485E"/>
    <w:rsid w:val="00914882"/>
    <w:rsid w:val="00914928"/>
    <w:rsid w:val="00914986"/>
    <w:rsid w:val="00914A6E"/>
    <w:rsid w:val="00914B30"/>
    <w:rsid w:val="00914BE3"/>
    <w:rsid w:val="00914C1B"/>
    <w:rsid w:val="00914C6C"/>
    <w:rsid w:val="00914C7B"/>
    <w:rsid w:val="00914D4D"/>
    <w:rsid w:val="00914DE8"/>
    <w:rsid w:val="00914E5A"/>
    <w:rsid w:val="00914E7F"/>
    <w:rsid w:val="00914F10"/>
    <w:rsid w:val="00914F3D"/>
    <w:rsid w:val="00914F92"/>
    <w:rsid w:val="0091501D"/>
    <w:rsid w:val="00915087"/>
    <w:rsid w:val="00915099"/>
    <w:rsid w:val="009150F3"/>
    <w:rsid w:val="009150F5"/>
    <w:rsid w:val="009151AA"/>
    <w:rsid w:val="00915238"/>
    <w:rsid w:val="009153FF"/>
    <w:rsid w:val="00915411"/>
    <w:rsid w:val="0091544B"/>
    <w:rsid w:val="00915466"/>
    <w:rsid w:val="00915567"/>
    <w:rsid w:val="009155A7"/>
    <w:rsid w:val="009159B7"/>
    <w:rsid w:val="009159C8"/>
    <w:rsid w:val="00915AB7"/>
    <w:rsid w:val="00915AC9"/>
    <w:rsid w:val="00915D22"/>
    <w:rsid w:val="00915D4A"/>
    <w:rsid w:val="00915DFF"/>
    <w:rsid w:val="00915E7E"/>
    <w:rsid w:val="00915F73"/>
    <w:rsid w:val="00915FB4"/>
    <w:rsid w:val="00915FEB"/>
    <w:rsid w:val="00916036"/>
    <w:rsid w:val="00916124"/>
    <w:rsid w:val="009161F0"/>
    <w:rsid w:val="0091629F"/>
    <w:rsid w:val="009162B4"/>
    <w:rsid w:val="00916367"/>
    <w:rsid w:val="00916375"/>
    <w:rsid w:val="0091638E"/>
    <w:rsid w:val="009163C1"/>
    <w:rsid w:val="009163DB"/>
    <w:rsid w:val="00916422"/>
    <w:rsid w:val="00916515"/>
    <w:rsid w:val="00916595"/>
    <w:rsid w:val="009165A2"/>
    <w:rsid w:val="009165DF"/>
    <w:rsid w:val="009165FB"/>
    <w:rsid w:val="00916634"/>
    <w:rsid w:val="009166A4"/>
    <w:rsid w:val="00916707"/>
    <w:rsid w:val="00916720"/>
    <w:rsid w:val="0091681D"/>
    <w:rsid w:val="00916881"/>
    <w:rsid w:val="009168A7"/>
    <w:rsid w:val="009168C4"/>
    <w:rsid w:val="009169EE"/>
    <w:rsid w:val="00916AA4"/>
    <w:rsid w:val="00916AC5"/>
    <w:rsid w:val="00916B44"/>
    <w:rsid w:val="00916B92"/>
    <w:rsid w:val="00916C4F"/>
    <w:rsid w:val="00916CB3"/>
    <w:rsid w:val="00916D13"/>
    <w:rsid w:val="00916D60"/>
    <w:rsid w:val="00916D8B"/>
    <w:rsid w:val="00916E6F"/>
    <w:rsid w:val="00916E8C"/>
    <w:rsid w:val="00916F0E"/>
    <w:rsid w:val="00916F1E"/>
    <w:rsid w:val="00916F88"/>
    <w:rsid w:val="00916F95"/>
    <w:rsid w:val="00916FBC"/>
    <w:rsid w:val="00917057"/>
    <w:rsid w:val="00917181"/>
    <w:rsid w:val="009171C2"/>
    <w:rsid w:val="00917227"/>
    <w:rsid w:val="0091728E"/>
    <w:rsid w:val="009172A5"/>
    <w:rsid w:val="009172B5"/>
    <w:rsid w:val="009172C9"/>
    <w:rsid w:val="0091737D"/>
    <w:rsid w:val="00917380"/>
    <w:rsid w:val="0091739E"/>
    <w:rsid w:val="00917401"/>
    <w:rsid w:val="0091743F"/>
    <w:rsid w:val="0091745E"/>
    <w:rsid w:val="009174F6"/>
    <w:rsid w:val="00917571"/>
    <w:rsid w:val="009176A4"/>
    <w:rsid w:val="009176A8"/>
    <w:rsid w:val="009176C6"/>
    <w:rsid w:val="00917798"/>
    <w:rsid w:val="009177C3"/>
    <w:rsid w:val="009178A4"/>
    <w:rsid w:val="009178D4"/>
    <w:rsid w:val="009178FF"/>
    <w:rsid w:val="0091792E"/>
    <w:rsid w:val="00917964"/>
    <w:rsid w:val="0091798A"/>
    <w:rsid w:val="0091798E"/>
    <w:rsid w:val="00917A25"/>
    <w:rsid w:val="00917A9F"/>
    <w:rsid w:val="00917AEF"/>
    <w:rsid w:val="00917B81"/>
    <w:rsid w:val="00917B88"/>
    <w:rsid w:val="00917B8D"/>
    <w:rsid w:val="00917C75"/>
    <w:rsid w:val="00917D35"/>
    <w:rsid w:val="00917DC9"/>
    <w:rsid w:val="00917E1D"/>
    <w:rsid w:val="00917E83"/>
    <w:rsid w:val="00917F09"/>
    <w:rsid w:val="00917F42"/>
    <w:rsid w:val="00917F6E"/>
    <w:rsid w:val="00917F96"/>
    <w:rsid w:val="0092000A"/>
    <w:rsid w:val="00920265"/>
    <w:rsid w:val="00920272"/>
    <w:rsid w:val="0092035D"/>
    <w:rsid w:val="00920406"/>
    <w:rsid w:val="00920479"/>
    <w:rsid w:val="00920492"/>
    <w:rsid w:val="009204D5"/>
    <w:rsid w:val="009204E7"/>
    <w:rsid w:val="009204EF"/>
    <w:rsid w:val="00920748"/>
    <w:rsid w:val="00920837"/>
    <w:rsid w:val="00920847"/>
    <w:rsid w:val="00920852"/>
    <w:rsid w:val="00920935"/>
    <w:rsid w:val="009209A4"/>
    <w:rsid w:val="00920A52"/>
    <w:rsid w:val="00920A64"/>
    <w:rsid w:val="00920A6F"/>
    <w:rsid w:val="00920CA0"/>
    <w:rsid w:val="00920D8C"/>
    <w:rsid w:val="00920DAC"/>
    <w:rsid w:val="00920E46"/>
    <w:rsid w:val="00920EF6"/>
    <w:rsid w:val="00920F03"/>
    <w:rsid w:val="00920F63"/>
    <w:rsid w:val="00921077"/>
    <w:rsid w:val="009210D2"/>
    <w:rsid w:val="0092114F"/>
    <w:rsid w:val="009211C4"/>
    <w:rsid w:val="00921377"/>
    <w:rsid w:val="00921446"/>
    <w:rsid w:val="00921462"/>
    <w:rsid w:val="00921486"/>
    <w:rsid w:val="009214EF"/>
    <w:rsid w:val="00921536"/>
    <w:rsid w:val="0092155C"/>
    <w:rsid w:val="009215DD"/>
    <w:rsid w:val="00921647"/>
    <w:rsid w:val="00921682"/>
    <w:rsid w:val="00921762"/>
    <w:rsid w:val="009217AE"/>
    <w:rsid w:val="0092196F"/>
    <w:rsid w:val="009219AC"/>
    <w:rsid w:val="009219BC"/>
    <w:rsid w:val="00921AA0"/>
    <w:rsid w:val="00921AA2"/>
    <w:rsid w:val="00921AFF"/>
    <w:rsid w:val="00921B9D"/>
    <w:rsid w:val="00921BC5"/>
    <w:rsid w:val="00921C1E"/>
    <w:rsid w:val="00921C5A"/>
    <w:rsid w:val="00921DE3"/>
    <w:rsid w:val="00921E3D"/>
    <w:rsid w:val="00921E84"/>
    <w:rsid w:val="00921F58"/>
    <w:rsid w:val="00921FDF"/>
    <w:rsid w:val="00922022"/>
    <w:rsid w:val="009220D8"/>
    <w:rsid w:val="00922130"/>
    <w:rsid w:val="00922276"/>
    <w:rsid w:val="009222FE"/>
    <w:rsid w:val="0092232E"/>
    <w:rsid w:val="0092239B"/>
    <w:rsid w:val="009223FA"/>
    <w:rsid w:val="00922400"/>
    <w:rsid w:val="009224AB"/>
    <w:rsid w:val="00922554"/>
    <w:rsid w:val="009225CB"/>
    <w:rsid w:val="009226A7"/>
    <w:rsid w:val="009226EE"/>
    <w:rsid w:val="0092278F"/>
    <w:rsid w:val="009227FA"/>
    <w:rsid w:val="00922803"/>
    <w:rsid w:val="00922900"/>
    <w:rsid w:val="00922910"/>
    <w:rsid w:val="00922943"/>
    <w:rsid w:val="009229E1"/>
    <w:rsid w:val="00922A56"/>
    <w:rsid w:val="00922A5A"/>
    <w:rsid w:val="00922AA5"/>
    <w:rsid w:val="00922B43"/>
    <w:rsid w:val="00922BCF"/>
    <w:rsid w:val="00922BEF"/>
    <w:rsid w:val="00922C0E"/>
    <w:rsid w:val="00922C95"/>
    <w:rsid w:val="00922CA9"/>
    <w:rsid w:val="00922D1F"/>
    <w:rsid w:val="00922DD8"/>
    <w:rsid w:val="00922F70"/>
    <w:rsid w:val="00922FC0"/>
    <w:rsid w:val="0092302D"/>
    <w:rsid w:val="0092305D"/>
    <w:rsid w:val="00923133"/>
    <w:rsid w:val="00923144"/>
    <w:rsid w:val="0092319C"/>
    <w:rsid w:val="009231F8"/>
    <w:rsid w:val="0092326F"/>
    <w:rsid w:val="009232F2"/>
    <w:rsid w:val="0092330A"/>
    <w:rsid w:val="00923380"/>
    <w:rsid w:val="009233B8"/>
    <w:rsid w:val="009235B8"/>
    <w:rsid w:val="009235BA"/>
    <w:rsid w:val="0092362D"/>
    <w:rsid w:val="00923633"/>
    <w:rsid w:val="009236DB"/>
    <w:rsid w:val="009236FD"/>
    <w:rsid w:val="00923740"/>
    <w:rsid w:val="009237B3"/>
    <w:rsid w:val="0092386F"/>
    <w:rsid w:val="00923945"/>
    <w:rsid w:val="00923963"/>
    <w:rsid w:val="009239CC"/>
    <w:rsid w:val="009239F1"/>
    <w:rsid w:val="00923A4D"/>
    <w:rsid w:val="00923A81"/>
    <w:rsid w:val="00923B37"/>
    <w:rsid w:val="00923C43"/>
    <w:rsid w:val="00923C49"/>
    <w:rsid w:val="00923D37"/>
    <w:rsid w:val="00923D41"/>
    <w:rsid w:val="00923D4F"/>
    <w:rsid w:val="00923D63"/>
    <w:rsid w:val="00923DAA"/>
    <w:rsid w:val="00923DF9"/>
    <w:rsid w:val="00923F3B"/>
    <w:rsid w:val="00923F6D"/>
    <w:rsid w:val="00923F77"/>
    <w:rsid w:val="00923FE0"/>
    <w:rsid w:val="009240F0"/>
    <w:rsid w:val="0092417E"/>
    <w:rsid w:val="0092419D"/>
    <w:rsid w:val="0092424A"/>
    <w:rsid w:val="009242C4"/>
    <w:rsid w:val="009242CF"/>
    <w:rsid w:val="0092432D"/>
    <w:rsid w:val="00924334"/>
    <w:rsid w:val="009243B6"/>
    <w:rsid w:val="009243C0"/>
    <w:rsid w:val="009243EB"/>
    <w:rsid w:val="00924562"/>
    <w:rsid w:val="009245DE"/>
    <w:rsid w:val="009245F5"/>
    <w:rsid w:val="0092461E"/>
    <w:rsid w:val="00924671"/>
    <w:rsid w:val="00924695"/>
    <w:rsid w:val="009246A2"/>
    <w:rsid w:val="0092470E"/>
    <w:rsid w:val="0092478E"/>
    <w:rsid w:val="0092480E"/>
    <w:rsid w:val="0092497C"/>
    <w:rsid w:val="0092498D"/>
    <w:rsid w:val="00924991"/>
    <w:rsid w:val="009249A7"/>
    <w:rsid w:val="00924AD6"/>
    <w:rsid w:val="00924AF0"/>
    <w:rsid w:val="00924AFB"/>
    <w:rsid w:val="00924B0C"/>
    <w:rsid w:val="00924C2F"/>
    <w:rsid w:val="00924C5F"/>
    <w:rsid w:val="00924C79"/>
    <w:rsid w:val="00924CAC"/>
    <w:rsid w:val="00924D69"/>
    <w:rsid w:val="00924DD3"/>
    <w:rsid w:val="00924E27"/>
    <w:rsid w:val="00924E66"/>
    <w:rsid w:val="00924E79"/>
    <w:rsid w:val="00924E9C"/>
    <w:rsid w:val="00924F13"/>
    <w:rsid w:val="00924F30"/>
    <w:rsid w:val="00924FF5"/>
    <w:rsid w:val="0092502B"/>
    <w:rsid w:val="0092506F"/>
    <w:rsid w:val="009250BA"/>
    <w:rsid w:val="0092510C"/>
    <w:rsid w:val="0092511A"/>
    <w:rsid w:val="0092512C"/>
    <w:rsid w:val="00925154"/>
    <w:rsid w:val="0092520A"/>
    <w:rsid w:val="00925255"/>
    <w:rsid w:val="0092525B"/>
    <w:rsid w:val="009252B6"/>
    <w:rsid w:val="0092538F"/>
    <w:rsid w:val="00925391"/>
    <w:rsid w:val="009253CB"/>
    <w:rsid w:val="00925511"/>
    <w:rsid w:val="0092558C"/>
    <w:rsid w:val="009255CE"/>
    <w:rsid w:val="009255CF"/>
    <w:rsid w:val="00925605"/>
    <w:rsid w:val="0092564A"/>
    <w:rsid w:val="00925655"/>
    <w:rsid w:val="0092568E"/>
    <w:rsid w:val="009256AC"/>
    <w:rsid w:val="009256DD"/>
    <w:rsid w:val="0092570C"/>
    <w:rsid w:val="00925714"/>
    <w:rsid w:val="009257EB"/>
    <w:rsid w:val="00925809"/>
    <w:rsid w:val="00925832"/>
    <w:rsid w:val="00925848"/>
    <w:rsid w:val="00925864"/>
    <w:rsid w:val="009258F3"/>
    <w:rsid w:val="00925906"/>
    <w:rsid w:val="00925A06"/>
    <w:rsid w:val="00925AE8"/>
    <w:rsid w:val="00925B47"/>
    <w:rsid w:val="00925BDB"/>
    <w:rsid w:val="00925D0B"/>
    <w:rsid w:val="00925DAB"/>
    <w:rsid w:val="00925E00"/>
    <w:rsid w:val="00925E08"/>
    <w:rsid w:val="00925EAC"/>
    <w:rsid w:val="00925F75"/>
    <w:rsid w:val="00925FC2"/>
    <w:rsid w:val="00926115"/>
    <w:rsid w:val="00926140"/>
    <w:rsid w:val="009261B2"/>
    <w:rsid w:val="009261C7"/>
    <w:rsid w:val="009262CA"/>
    <w:rsid w:val="0092633E"/>
    <w:rsid w:val="009263A7"/>
    <w:rsid w:val="009263C4"/>
    <w:rsid w:val="009263E1"/>
    <w:rsid w:val="00926418"/>
    <w:rsid w:val="0092642B"/>
    <w:rsid w:val="00926554"/>
    <w:rsid w:val="00926570"/>
    <w:rsid w:val="00926599"/>
    <w:rsid w:val="009265D2"/>
    <w:rsid w:val="00926629"/>
    <w:rsid w:val="0092673E"/>
    <w:rsid w:val="00926777"/>
    <w:rsid w:val="0092684C"/>
    <w:rsid w:val="0092689C"/>
    <w:rsid w:val="009269B1"/>
    <w:rsid w:val="009269CE"/>
    <w:rsid w:val="009269E0"/>
    <w:rsid w:val="00926A47"/>
    <w:rsid w:val="00926A4F"/>
    <w:rsid w:val="00926B7F"/>
    <w:rsid w:val="00926CF3"/>
    <w:rsid w:val="00926D65"/>
    <w:rsid w:val="00926D81"/>
    <w:rsid w:val="00926F81"/>
    <w:rsid w:val="00926F90"/>
    <w:rsid w:val="00926FA8"/>
    <w:rsid w:val="00926FF3"/>
    <w:rsid w:val="00927036"/>
    <w:rsid w:val="009270D6"/>
    <w:rsid w:val="009270EB"/>
    <w:rsid w:val="00927103"/>
    <w:rsid w:val="009271E4"/>
    <w:rsid w:val="0092725E"/>
    <w:rsid w:val="009272E4"/>
    <w:rsid w:val="00927363"/>
    <w:rsid w:val="00927508"/>
    <w:rsid w:val="0092758D"/>
    <w:rsid w:val="00927613"/>
    <w:rsid w:val="00927623"/>
    <w:rsid w:val="009276F4"/>
    <w:rsid w:val="00927738"/>
    <w:rsid w:val="009277AB"/>
    <w:rsid w:val="009277EE"/>
    <w:rsid w:val="0092783C"/>
    <w:rsid w:val="00927858"/>
    <w:rsid w:val="009279DB"/>
    <w:rsid w:val="00927A12"/>
    <w:rsid w:val="00927A16"/>
    <w:rsid w:val="00927AE4"/>
    <w:rsid w:val="00927B32"/>
    <w:rsid w:val="00927C36"/>
    <w:rsid w:val="00927CA7"/>
    <w:rsid w:val="00927D5F"/>
    <w:rsid w:val="00927D72"/>
    <w:rsid w:val="00927E4C"/>
    <w:rsid w:val="00927E75"/>
    <w:rsid w:val="00927E81"/>
    <w:rsid w:val="00927F41"/>
    <w:rsid w:val="00927F75"/>
    <w:rsid w:val="00930235"/>
    <w:rsid w:val="00930352"/>
    <w:rsid w:val="009303D7"/>
    <w:rsid w:val="009303DF"/>
    <w:rsid w:val="009304CF"/>
    <w:rsid w:val="009304EC"/>
    <w:rsid w:val="00930615"/>
    <w:rsid w:val="00930620"/>
    <w:rsid w:val="00930641"/>
    <w:rsid w:val="009307BC"/>
    <w:rsid w:val="009307E3"/>
    <w:rsid w:val="00930823"/>
    <w:rsid w:val="0093086B"/>
    <w:rsid w:val="00930913"/>
    <w:rsid w:val="00930973"/>
    <w:rsid w:val="009309BD"/>
    <w:rsid w:val="00930A4A"/>
    <w:rsid w:val="00930B48"/>
    <w:rsid w:val="00930C85"/>
    <w:rsid w:val="00930CA5"/>
    <w:rsid w:val="00930CA6"/>
    <w:rsid w:val="00930D60"/>
    <w:rsid w:val="00930E67"/>
    <w:rsid w:val="00930E89"/>
    <w:rsid w:val="00930EED"/>
    <w:rsid w:val="00930FE2"/>
    <w:rsid w:val="0093101F"/>
    <w:rsid w:val="009310BE"/>
    <w:rsid w:val="0093116D"/>
    <w:rsid w:val="0093130D"/>
    <w:rsid w:val="00931312"/>
    <w:rsid w:val="00931325"/>
    <w:rsid w:val="0093137C"/>
    <w:rsid w:val="009313CF"/>
    <w:rsid w:val="00931440"/>
    <w:rsid w:val="00931452"/>
    <w:rsid w:val="0093145D"/>
    <w:rsid w:val="00931471"/>
    <w:rsid w:val="00931479"/>
    <w:rsid w:val="0093151F"/>
    <w:rsid w:val="009315B5"/>
    <w:rsid w:val="0093162A"/>
    <w:rsid w:val="0093169B"/>
    <w:rsid w:val="0093177B"/>
    <w:rsid w:val="009318B7"/>
    <w:rsid w:val="00931905"/>
    <w:rsid w:val="009319A9"/>
    <w:rsid w:val="00931A10"/>
    <w:rsid w:val="00931B40"/>
    <w:rsid w:val="00931B50"/>
    <w:rsid w:val="00931BFA"/>
    <w:rsid w:val="00931D22"/>
    <w:rsid w:val="00931D4F"/>
    <w:rsid w:val="00931D72"/>
    <w:rsid w:val="00931E08"/>
    <w:rsid w:val="00931E65"/>
    <w:rsid w:val="00931E66"/>
    <w:rsid w:val="00931F0C"/>
    <w:rsid w:val="00931F3D"/>
    <w:rsid w:val="00931F79"/>
    <w:rsid w:val="00932083"/>
    <w:rsid w:val="009320B8"/>
    <w:rsid w:val="009320EA"/>
    <w:rsid w:val="00932170"/>
    <w:rsid w:val="009322BC"/>
    <w:rsid w:val="009322FE"/>
    <w:rsid w:val="009323E0"/>
    <w:rsid w:val="00932413"/>
    <w:rsid w:val="009324BF"/>
    <w:rsid w:val="009324EA"/>
    <w:rsid w:val="009324FF"/>
    <w:rsid w:val="00932566"/>
    <w:rsid w:val="0093263D"/>
    <w:rsid w:val="00932685"/>
    <w:rsid w:val="0093268E"/>
    <w:rsid w:val="00932712"/>
    <w:rsid w:val="00932724"/>
    <w:rsid w:val="00932838"/>
    <w:rsid w:val="0093285F"/>
    <w:rsid w:val="00932911"/>
    <w:rsid w:val="00932942"/>
    <w:rsid w:val="0093295A"/>
    <w:rsid w:val="009329DC"/>
    <w:rsid w:val="00932A21"/>
    <w:rsid w:val="00932A84"/>
    <w:rsid w:val="00932AF3"/>
    <w:rsid w:val="00932B34"/>
    <w:rsid w:val="00932C88"/>
    <w:rsid w:val="00932CEF"/>
    <w:rsid w:val="00932CFF"/>
    <w:rsid w:val="00932DDC"/>
    <w:rsid w:val="00932F7C"/>
    <w:rsid w:val="00933085"/>
    <w:rsid w:val="009330A3"/>
    <w:rsid w:val="009330C3"/>
    <w:rsid w:val="009330D6"/>
    <w:rsid w:val="0093323A"/>
    <w:rsid w:val="00933388"/>
    <w:rsid w:val="00933434"/>
    <w:rsid w:val="0093348A"/>
    <w:rsid w:val="0093348B"/>
    <w:rsid w:val="009334F6"/>
    <w:rsid w:val="0093357B"/>
    <w:rsid w:val="009336DD"/>
    <w:rsid w:val="0093370C"/>
    <w:rsid w:val="0093371E"/>
    <w:rsid w:val="0093373D"/>
    <w:rsid w:val="0093374A"/>
    <w:rsid w:val="00933833"/>
    <w:rsid w:val="00933859"/>
    <w:rsid w:val="00933872"/>
    <w:rsid w:val="00933873"/>
    <w:rsid w:val="009338BC"/>
    <w:rsid w:val="009338D0"/>
    <w:rsid w:val="00933955"/>
    <w:rsid w:val="0093395D"/>
    <w:rsid w:val="00933A33"/>
    <w:rsid w:val="00933AEE"/>
    <w:rsid w:val="00933AF6"/>
    <w:rsid w:val="00933AFE"/>
    <w:rsid w:val="00933B12"/>
    <w:rsid w:val="00933B51"/>
    <w:rsid w:val="00933B8F"/>
    <w:rsid w:val="00933BD7"/>
    <w:rsid w:val="00933BF3"/>
    <w:rsid w:val="00933C01"/>
    <w:rsid w:val="00933DCC"/>
    <w:rsid w:val="00933E40"/>
    <w:rsid w:val="00933ECA"/>
    <w:rsid w:val="00933F57"/>
    <w:rsid w:val="00933FC2"/>
    <w:rsid w:val="00934037"/>
    <w:rsid w:val="0093412D"/>
    <w:rsid w:val="00934183"/>
    <w:rsid w:val="0093422E"/>
    <w:rsid w:val="00934340"/>
    <w:rsid w:val="009345C8"/>
    <w:rsid w:val="0093461E"/>
    <w:rsid w:val="00934622"/>
    <w:rsid w:val="009346C8"/>
    <w:rsid w:val="00934743"/>
    <w:rsid w:val="0093480F"/>
    <w:rsid w:val="00934839"/>
    <w:rsid w:val="00934866"/>
    <w:rsid w:val="009348A8"/>
    <w:rsid w:val="00934976"/>
    <w:rsid w:val="00934995"/>
    <w:rsid w:val="00934997"/>
    <w:rsid w:val="009349BF"/>
    <w:rsid w:val="00934A88"/>
    <w:rsid w:val="00934AB3"/>
    <w:rsid w:val="00934B14"/>
    <w:rsid w:val="00934C52"/>
    <w:rsid w:val="00934C8C"/>
    <w:rsid w:val="00934D0E"/>
    <w:rsid w:val="00934F24"/>
    <w:rsid w:val="00934F6E"/>
    <w:rsid w:val="00934FBA"/>
    <w:rsid w:val="00935055"/>
    <w:rsid w:val="0093507D"/>
    <w:rsid w:val="009350D9"/>
    <w:rsid w:val="00935103"/>
    <w:rsid w:val="00935157"/>
    <w:rsid w:val="009351A0"/>
    <w:rsid w:val="009351F6"/>
    <w:rsid w:val="009352D9"/>
    <w:rsid w:val="009353EA"/>
    <w:rsid w:val="009354A1"/>
    <w:rsid w:val="009354B1"/>
    <w:rsid w:val="009354F1"/>
    <w:rsid w:val="0093562D"/>
    <w:rsid w:val="009356BD"/>
    <w:rsid w:val="009356CB"/>
    <w:rsid w:val="00935874"/>
    <w:rsid w:val="00935962"/>
    <w:rsid w:val="009359D1"/>
    <w:rsid w:val="009359FD"/>
    <w:rsid w:val="00935A31"/>
    <w:rsid w:val="00935A71"/>
    <w:rsid w:val="00935BCF"/>
    <w:rsid w:val="00935C51"/>
    <w:rsid w:val="00935DAA"/>
    <w:rsid w:val="00935DB8"/>
    <w:rsid w:val="00935EF4"/>
    <w:rsid w:val="00935F6F"/>
    <w:rsid w:val="00935F9F"/>
    <w:rsid w:val="00935FDE"/>
    <w:rsid w:val="00936032"/>
    <w:rsid w:val="0093603E"/>
    <w:rsid w:val="00936062"/>
    <w:rsid w:val="00936124"/>
    <w:rsid w:val="00936154"/>
    <w:rsid w:val="00936187"/>
    <w:rsid w:val="00936204"/>
    <w:rsid w:val="00936263"/>
    <w:rsid w:val="009363D9"/>
    <w:rsid w:val="009363EE"/>
    <w:rsid w:val="0093640A"/>
    <w:rsid w:val="00936425"/>
    <w:rsid w:val="00936438"/>
    <w:rsid w:val="009364AA"/>
    <w:rsid w:val="009364D7"/>
    <w:rsid w:val="009364E3"/>
    <w:rsid w:val="0093653A"/>
    <w:rsid w:val="009365C8"/>
    <w:rsid w:val="00936616"/>
    <w:rsid w:val="00936688"/>
    <w:rsid w:val="009366CD"/>
    <w:rsid w:val="00936721"/>
    <w:rsid w:val="00936750"/>
    <w:rsid w:val="0093678D"/>
    <w:rsid w:val="009367B1"/>
    <w:rsid w:val="009367B6"/>
    <w:rsid w:val="009367C8"/>
    <w:rsid w:val="009367D8"/>
    <w:rsid w:val="00936807"/>
    <w:rsid w:val="00936822"/>
    <w:rsid w:val="00936826"/>
    <w:rsid w:val="00936908"/>
    <w:rsid w:val="009369EE"/>
    <w:rsid w:val="00936AE2"/>
    <w:rsid w:val="00936C72"/>
    <w:rsid w:val="00936C88"/>
    <w:rsid w:val="00936CD1"/>
    <w:rsid w:val="00936CD2"/>
    <w:rsid w:val="00936D1E"/>
    <w:rsid w:val="00936F2D"/>
    <w:rsid w:val="0093700C"/>
    <w:rsid w:val="0093704B"/>
    <w:rsid w:val="009370B4"/>
    <w:rsid w:val="009370EE"/>
    <w:rsid w:val="0093714D"/>
    <w:rsid w:val="00937188"/>
    <w:rsid w:val="009371AC"/>
    <w:rsid w:val="009371F0"/>
    <w:rsid w:val="00937269"/>
    <w:rsid w:val="00937281"/>
    <w:rsid w:val="009372CC"/>
    <w:rsid w:val="00937386"/>
    <w:rsid w:val="00937453"/>
    <w:rsid w:val="00937498"/>
    <w:rsid w:val="009375F1"/>
    <w:rsid w:val="009375F4"/>
    <w:rsid w:val="0093768F"/>
    <w:rsid w:val="00937698"/>
    <w:rsid w:val="009376D1"/>
    <w:rsid w:val="009376F8"/>
    <w:rsid w:val="00937780"/>
    <w:rsid w:val="00937845"/>
    <w:rsid w:val="00937877"/>
    <w:rsid w:val="009378A0"/>
    <w:rsid w:val="00937AF4"/>
    <w:rsid w:val="00937B44"/>
    <w:rsid w:val="00937BBD"/>
    <w:rsid w:val="00937C22"/>
    <w:rsid w:val="00937C39"/>
    <w:rsid w:val="00937CB0"/>
    <w:rsid w:val="00937D18"/>
    <w:rsid w:val="00937EAE"/>
    <w:rsid w:val="00937EE3"/>
    <w:rsid w:val="00937EFC"/>
    <w:rsid w:val="00937F24"/>
    <w:rsid w:val="00937F5A"/>
    <w:rsid w:val="009400A9"/>
    <w:rsid w:val="009400C5"/>
    <w:rsid w:val="00940144"/>
    <w:rsid w:val="00940230"/>
    <w:rsid w:val="00940339"/>
    <w:rsid w:val="009403C3"/>
    <w:rsid w:val="0094045A"/>
    <w:rsid w:val="00940521"/>
    <w:rsid w:val="00940584"/>
    <w:rsid w:val="009405CF"/>
    <w:rsid w:val="009405F3"/>
    <w:rsid w:val="00940602"/>
    <w:rsid w:val="00940703"/>
    <w:rsid w:val="009407AA"/>
    <w:rsid w:val="00940854"/>
    <w:rsid w:val="009408FB"/>
    <w:rsid w:val="0094091A"/>
    <w:rsid w:val="009409A0"/>
    <w:rsid w:val="00940A97"/>
    <w:rsid w:val="00940AFA"/>
    <w:rsid w:val="00940B32"/>
    <w:rsid w:val="00940BD8"/>
    <w:rsid w:val="00940CAC"/>
    <w:rsid w:val="00940DC8"/>
    <w:rsid w:val="00940E8F"/>
    <w:rsid w:val="00940F4D"/>
    <w:rsid w:val="00940FA3"/>
    <w:rsid w:val="00940FFE"/>
    <w:rsid w:val="0094100A"/>
    <w:rsid w:val="009411F7"/>
    <w:rsid w:val="00941262"/>
    <w:rsid w:val="00941528"/>
    <w:rsid w:val="00941542"/>
    <w:rsid w:val="009415FF"/>
    <w:rsid w:val="00941674"/>
    <w:rsid w:val="009416AC"/>
    <w:rsid w:val="009416D4"/>
    <w:rsid w:val="0094174E"/>
    <w:rsid w:val="009417C1"/>
    <w:rsid w:val="009417EE"/>
    <w:rsid w:val="0094183E"/>
    <w:rsid w:val="00941849"/>
    <w:rsid w:val="00941850"/>
    <w:rsid w:val="00941865"/>
    <w:rsid w:val="0094199B"/>
    <w:rsid w:val="00941A91"/>
    <w:rsid w:val="00941AAB"/>
    <w:rsid w:val="00941AFC"/>
    <w:rsid w:val="00941B27"/>
    <w:rsid w:val="00941B63"/>
    <w:rsid w:val="00941C03"/>
    <w:rsid w:val="00941D31"/>
    <w:rsid w:val="00941E09"/>
    <w:rsid w:val="00941F0E"/>
    <w:rsid w:val="00941FA3"/>
    <w:rsid w:val="00941FB1"/>
    <w:rsid w:val="0094202D"/>
    <w:rsid w:val="0094206C"/>
    <w:rsid w:val="009420C7"/>
    <w:rsid w:val="009421C5"/>
    <w:rsid w:val="009421D3"/>
    <w:rsid w:val="009422CF"/>
    <w:rsid w:val="00942302"/>
    <w:rsid w:val="00942378"/>
    <w:rsid w:val="009424D1"/>
    <w:rsid w:val="0094258A"/>
    <w:rsid w:val="009425E2"/>
    <w:rsid w:val="0094263F"/>
    <w:rsid w:val="0094265F"/>
    <w:rsid w:val="0094267F"/>
    <w:rsid w:val="009426A6"/>
    <w:rsid w:val="009426D2"/>
    <w:rsid w:val="009426FD"/>
    <w:rsid w:val="00942719"/>
    <w:rsid w:val="00942742"/>
    <w:rsid w:val="009427F7"/>
    <w:rsid w:val="00942962"/>
    <w:rsid w:val="0094296E"/>
    <w:rsid w:val="00942970"/>
    <w:rsid w:val="00942A9C"/>
    <w:rsid w:val="00942AE7"/>
    <w:rsid w:val="00942B1C"/>
    <w:rsid w:val="00942B33"/>
    <w:rsid w:val="00942C43"/>
    <w:rsid w:val="00942C5A"/>
    <w:rsid w:val="00942C71"/>
    <w:rsid w:val="00942D61"/>
    <w:rsid w:val="00942D63"/>
    <w:rsid w:val="00942DA0"/>
    <w:rsid w:val="00942E51"/>
    <w:rsid w:val="00942EE4"/>
    <w:rsid w:val="00942F78"/>
    <w:rsid w:val="0094307A"/>
    <w:rsid w:val="0094312D"/>
    <w:rsid w:val="009431E0"/>
    <w:rsid w:val="009431FA"/>
    <w:rsid w:val="00943312"/>
    <w:rsid w:val="00943331"/>
    <w:rsid w:val="00943356"/>
    <w:rsid w:val="009433D2"/>
    <w:rsid w:val="009433E8"/>
    <w:rsid w:val="0094348D"/>
    <w:rsid w:val="009434CE"/>
    <w:rsid w:val="0094356D"/>
    <w:rsid w:val="00943689"/>
    <w:rsid w:val="009436A3"/>
    <w:rsid w:val="009436DB"/>
    <w:rsid w:val="009436F1"/>
    <w:rsid w:val="009438C1"/>
    <w:rsid w:val="009438C3"/>
    <w:rsid w:val="009438CF"/>
    <w:rsid w:val="0094393C"/>
    <w:rsid w:val="00943948"/>
    <w:rsid w:val="0094398D"/>
    <w:rsid w:val="009439AF"/>
    <w:rsid w:val="009439E2"/>
    <w:rsid w:val="00943A34"/>
    <w:rsid w:val="00943A61"/>
    <w:rsid w:val="00943A7A"/>
    <w:rsid w:val="00943ACD"/>
    <w:rsid w:val="00943AD7"/>
    <w:rsid w:val="00943B76"/>
    <w:rsid w:val="00943BAF"/>
    <w:rsid w:val="00943BC3"/>
    <w:rsid w:val="00943D7B"/>
    <w:rsid w:val="00943FE9"/>
    <w:rsid w:val="00944035"/>
    <w:rsid w:val="0094405C"/>
    <w:rsid w:val="00944136"/>
    <w:rsid w:val="009441E6"/>
    <w:rsid w:val="009441F3"/>
    <w:rsid w:val="0094424E"/>
    <w:rsid w:val="0094426D"/>
    <w:rsid w:val="009442E1"/>
    <w:rsid w:val="009443FE"/>
    <w:rsid w:val="0094446B"/>
    <w:rsid w:val="009445A7"/>
    <w:rsid w:val="009445B3"/>
    <w:rsid w:val="009445C9"/>
    <w:rsid w:val="0094461C"/>
    <w:rsid w:val="0094464C"/>
    <w:rsid w:val="00944708"/>
    <w:rsid w:val="009447D6"/>
    <w:rsid w:val="009447E0"/>
    <w:rsid w:val="009448D1"/>
    <w:rsid w:val="0094493A"/>
    <w:rsid w:val="0094499E"/>
    <w:rsid w:val="00944A20"/>
    <w:rsid w:val="00944A67"/>
    <w:rsid w:val="00944ADC"/>
    <w:rsid w:val="00944AF8"/>
    <w:rsid w:val="00944B03"/>
    <w:rsid w:val="00944BBB"/>
    <w:rsid w:val="00944CC4"/>
    <w:rsid w:val="00944CF9"/>
    <w:rsid w:val="00944D16"/>
    <w:rsid w:val="00944D61"/>
    <w:rsid w:val="00944D93"/>
    <w:rsid w:val="00944DC4"/>
    <w:rsid w:val="00944DE9"/>
    <w:rsid w:val="00944E62"/>
    <w:rsid w:val="00944E9C"/>
    <w:rsid w:val="00944FE2"/>
    <w:rsid w:val="0094500C"/>
    <w:rsid w:val="00945089"/>
    <w:rsid w:val="009450BB"/>
    <w:rsid w:val="00945188"/>
    <w:rsid w:val="009451D6"/>
    <w:rsid w:val="00945201"/>
    <w:rsid w:val="0094522B"/>
    <w:rsid w:val="0094532D"/>
    <w:rsid w:val="00945342"/>
    <w:rsid w:val="009453C2"/>
    <w:rsid w:val="00945497"/>
    <w:rsid w:val="0094555D"/>
    <w:rsid w:val="0094559E"/>
    <w:rsid w:val="009455F5"/>
    <w:rsid w:val="0094568B"/>
    <w:rsid w:val="009456DE"/>
    <w:rsid w:val="009457A9"/>
    <w:rsid w:val="009457B4"/>
    <w:rsid w:val="009458CE"/>
    <w:rsid w:val="0094591A"/>
    <w:rsid w:val="0094599A"/>
    <w:rsid w:val="009459C2"/>
    <w:rsid w:val="00945B3B"/>
    <w:rsid w:val="00945BAC"/>
    <w:rsid w:val="00945CD7"/>
    <w:rsid w:val="00945CE8"/>
    <w:rsid w:val="00945D6D"/>
    <w:rsid w:val="00945D7A"/>
    <w:rsid w:val="00945DF7"/>
    <w:rsid w:val="00945E03"/>
    <w:rsid w:val="00945E9B"/>
    <w:rsid w:val="00945F3D"/>
    <w:rsid w:val="00945FBF"/>
    <w:rsid w:val="00945FE4"/>
    <w:rsid w:val="009460AC"/>
    <w:rsid w:val="00946220"/>
    <w:rsid w:val="00946247"/>
    <w:rsid w:val="009462E4"/>
    <w:rsid w:val="00946327"/>
    <w:rsid w:val="009464D7"/>
    <w:rsid w:val="0094652C"/>
    <w:rsid w:val="00946537"/>
    <w:rsid w:val="009466DC"/>
    <w:rsid w:val="009466E6"/>
    <w:rsid w:val="0094675F"/>
    <w:rsid w:val="009467C4"/>
    <w:rsid w:val="009467DC"/>
    <w:rsid w:val="00946821"/>
    <w:rsid w:val="009468AC"/>
    <w:rsid w:val="00946A7A"/>
    <w:rsid w:val="00946AE7"/>
    <w:rsid w:val="00946B0E"/>
    <w:rsid w:val="00946B1A"/>
    <w:rsid w:val="00946B66"/>
    <w:rsid w:val="00946B94"/>
    <w:rsid w:val="00946B96"/>
    <w:rsid w:val="00946BC1"/>
    <w:rsid w:val="00946C61"/>
    <w:rsid w:val="00946CDA"/>
    <w:rsid w:val="00946CFC"/>
    <w:rsid w:val="00946D40"/>
    <w:rsid w:val="00946DD7"/>
    <w:rsid w:val="00946E27"/>
    <w:rsid w:val="00946F50"/>
    <w:rsid w:val="00946FB7"/>
    <w:rsid w:val="0094703B"/>
    <w:rsid w:val="009470D8"/>
    <w:rsid w:val="009471A0"/>
    <w:rsid w:val="009471E3"/>
    <w:rsid w:val="009472C2"/>
    <w:rsid w:val="00947332"/>
    <w:rsid w:val="00947333"/>
    <w:rsid w:val="00947404"/>
    <w:rsid w:val="00947572"/>
    <w:rsid w:val="00947742"/>
    <w:rsid w:val="00947743"/>
    <w:rsid w:val="009477BC"/>
    <w:rsid w:val="009477EC"/>
    <w:rsid w:val="00947868"/>
    <w:rsid w:val="009478AA"/>
    <w:rsid w:val="009478E6"/>
    <w:rsid w:val="00947939"/>
    <w:rsid w:val="009479B7"/>
    <w:rsid w:val="009479C4"/>
    <w:rsid w:val="009479F9"/>
    <w:rsid w:val="00947ADE"/>
    <w:rsid w:val="00947B1C"/>
    <w:rsid w:val="00947B4D"/>
    <w:rsid w:val="00947B52"/>
    <w:rsid w:val="00947BC4"/>
    <w:rsid w:val="00947C37"/>
    <w:rsid w:val="00947CBA"/>
    <w:rsid w:val="00947D59"/>
    <w:rsid w:val="00947D8D"/>
    <w:rsid w:val="00947EE5"/>
    <w:rsid w:val="00947F30"/>
    <w:rsid w:val="00947FAF"/>
    <w:rsid w:val="00947FCB"/>
    <w:rsid w:val="00950099"/>
    <w:rsid w:val="0095010E"/>
    <w:rsid w:val="00950184"/>
    <w:rsid w:val="00950236"/>
    <w:rsid w:val="0095023D"/>
    <w:rsid w:val="00950260"/>
    <w:rsid w:val="0095031A"/>
    <w:rsid w:val="009503F2"/>
    <w:rsid w:val="009504AD"/>
    <w:rsid w:val="009505E0"/>
    <w:rsid w:val="009505F0"/>
    <w:rsid w:val="0095061F"/>
    <w:rsid w:val="009506CA"/>
    <w:rsid w:val="00950729"/>
    <w:rsid w:val="0095072F"/>
    <w:rsid w:val="009507B6"/>
    <w:rsid w:val="00950876"/>
    <w:rsid w:val="00950994"/>
    <w:rsid w:val="009509E2"/>
    <w:rsid w:val="009509E3"/>
    <w:rsid w:val="00950A2A"/>
    <w:rsid w:val="00950A5A"/>
    <w:rsid w:val="00950B48"/>
    <w:rsid w:val="00950B69"/>
    <w:rsid w:val="00950BA8"/>
    <w:rsid w:val="00950BC9"/>
    <w:rsid w:val="00950C3F"/>
    <w:rsid w:val="00950D9E"/>
    <w:rsid w:val="00950DB7"/>
    <w:rsid w:val="00950DD4"/>
    <w:rsid w:val="00950E97"/>
    <w:rsid w:val="00950F18"/>
    <w:rsid w:val="00950F9A"/>
    <w:rsid w:val="00951005"/>
    <w:rsid w:val="00951065"/>
    <w:rsid w:val="00951085"/>
    <w:rsid w:val="009510FF"/>
    <w:rsid w:val="00951139"/>
    <w:rsid w:val="009511DD"/>
    <w:rsid w:val="0095127A"/>
    <w:rsid w:val="009512BF"/>
    <w:rsid w:val="009512D9"/>
    <w:rsid w:val="00951376"/>
    <w:rsid w:val="00951389"/>
    <w:rsid w:val="009514C8"/>
    <w:rsid w:val="00951559"/>
    <w:rsid w:val="00951564"/>
    <w:rsid w:val="00951647"/>
    <w:rsid w:val="0095166A"/>
    <w:rsid w:val="00951676"/>
    <w:rsid w:val="009516B9"/>
    <w:rsid w:val="0095170B"/>
    <w:rsid w:val="00951732"/>
    <w:rsid w:val="00951762"/>
    <w:rsid w:val="00951788"/>
    <w:rsid w:val="009517AD"/>
    <w:rsid w:val="00951808"/>
    <w:rsid w:val="00951847"/>
    <w:rsid w:val="00951901"/>
    <w:rsid w:val="009519BA"/>
    <w:rsid w:val="00951A0D"/>
    <w:rsid w:val="00951A79"/>
    <w:rsid w:val="00951A7C"/>
    <w:rsid w:val="00951A93"/>
    <w:rsid w:val="00951AAB"/>
    <w:rsid w:val="00951AB8"/>
    <w:rsid w:val="00951ABF"/>
    <w:rsid w:val="00951B63"/>
    <w:rsid w:val="00951BB5"/>
    <w:rsid w:val="00951C12"/>
    <w:rsid w:val="00951D16"/>
    <w:rsid w:val="00951D68"/>
    <w:rsid w:val="00951DB3"/>
    <w:rsid w:val="00952004"/>
    <w:rsid w:val="0095202A"/>
    <w:rsid w:val="0095202B"/>
    <w:rsid w:val="009520A5"/>
    <w:rsid w:val="00952168"/>
    <w:rsid w:val="0095236B"/>
    <w:rsid w:val="0095238C"/>
    <w:rsid w:val="009523CD"/>
    <w:rsid w:val="00952414"/>
    <w:rsid w:val="009524FE"/>
    <w:rsid w:val="009525BF"/>
    <w:rsid w:val="00952633"/>
    <w:rsid w:val="00952722"/>
    <w:rsid w:val="009527D5"/>
    <w:rsid w:val="00952827"/>
    <w:rsid w:val="00952873"/>
    <w:rsid w:val="00952996"/>
    <w:rsid w:val="00952AB5"/>
    <w:rsid w:val="00952AEF"/>
    <w:rsid w:val="00952B8D"/>
    <w:rsid w:val="00952BBD"/>
    <w:rsid w:val="00952C7F"/>
    <w:rsid w:val="00952CD2"/>
    <w:rsid w:val="00952CEA"/>
    <w:rsid w:val="00952DBE"/>
    <w:rsid w:val="00952F2E"/>
    <w:rsid w:val="00952F41"/>
    <w:rsid w:val="00952FB7"/>
    <w:rsid w:val="00952FF5"/>
    <w:rsid w:val="00953045"/>
    <w:rsid w:val="009531E1"/>
    <w:rsid w:val="0095320E"/>
    <w:rsid w:val="0095326A"/>
    <w:rsid w:val="0095330B"/>
    <w:rsid w:val="009534EB"/>
    <w:rsid w:val="00953572"/>
    <w:rsid w:val="00953591"/>
    <w:rsid w:val="0095365A"/>
    <w:rsid w:val="009537EF"/>
    <w:rsid w:val="009539BE"/>
    <w:rsid w:val="00953A36"/>
    <w:rsid w:val="00953A4B"/>
    <w:rsid w:val="00953A59"/>
    <w:rsid w:val="00953AA1"/>
    <w:rsid w:val="00953B16"/>
    <w:rsid w:val="00953B36"/>
    <w:rsid w:val="00953C07"/>
    <w:rsid w:val="00953C6A"/>
    <w:rsid w:val="00953C7F"/>
    <w:rsid w:val="00953C94"/>
    <w:rsid w:val="00953D4F"/>
    <w:rsid w:val="00953D5F"/>
    <w:rsid w:val="00953DD6"/>
    <w:rsid w:val="00953E40"/>
    <w:rsid w:val="00953E5E"/>
    <w:rsid w:val="00953ECA"/>
    <w:rsid w:val="00953F1D"/>
    <w:rsid w:val="00953F8A"/>
    <w:rsid w:val="0095401D"/>
    <w:rsid w:val="009540EF"/>
    <w:rsid w:val="00954168"/>
    <w:rsid w:val="0095416F"/>
    <w:rsid w:val="009543E9"/>
    <w:rsid w:val="009545A6"/>
    <w:rsid w:val="0095461E"/>
    <w:rsid w:val="00954691"/>
    <w:rsid w:val="00954694"/>
    <w:rsid w:val="009546B6"/>
    <w:rsid w:val="00954701"/>
    <w:rsid w:val="00954748"/>
    <w:rsid w:val="00954755"/>
    <w:rsid w:val="0095477B"/>
    <w:rsid w:val="009547A2"/>
    <w:rsid w:val="00954833"/>
    <w:rsid w:val="00954B12"/>
    <w:rsid w:val="00954B49"/>
    <w:rsid w:val="00954B6A"/>
    <w:rsid w:val="00954C32"/>
    <w:rsid w:val="00954C4D"/>
    <w:rsid w:val="00954D0D"/>
    <w:rsid w:val="00954D68"/>
    <w:rsid w:val="00954E08"/>
    <w:rsid w:val="00954E09"/>
    <w:rsid w:val="00954E47"/>
    <w:rsid w:val="00954F14"/>
    <w:rsid w:val="00954FCA"/>
    <w:rsid w:val="00955053"/>
    <w:rsid w:val="0095509E"/>
    <w:rsid w:val="0095514B"/>
    <w:rsid w:val="00955248"/>
    <w:rsid w:val="0095525D"/>
    <w:rsid w:val="009553C4"/>
    <w:rsid w:val="00955616"/>
    <w:rsid w:val="009556B8"/>
    <w:rsid w:val="009556E2"/>
    <w:rsid w:val="00955831"/>
    <w:rsid w:val="00955889"/>
    <w:rsid w:val="0095597F"/>
    <w:rsid w:val="009559B8"/>
    <w:rsid w:val="009559D5"/>
    <w:rsid w:val="00955A2B"/>
    <w:rsid w:val="00955A3A"/>
    <w:rsid w:val="00955AFF"/>
    <w:rsid w:val="00955B1B"/>
    <w:rsid w:val="00955B2A"/>
    <w:rsid w:val="00955B42"/>
    <w:rsid w:val="00955BAF"/>
    <w:rsid w:val="00955BCA"/>
    <w:rsid w:val="00955C33"/>
    <w:rsid w:val="00955C44"/>
    <w:rsid w:val="00955CE9"/>
    <w:rsid w:val="00955CF5"/>
    <w:rsid w:val="00955CF8"/>
    <w:rsid w:val="00955D10"/>
    <w:rsid w:val="00955E23"/>
    <w:rsid w:val="00955E31"/>
    <w:rsid w:val="00955F0A"/>
    <w:rsid w:val="00955F6C"/>
    <w:rsid w:val="0095604F"/>
    <w:rsid w:val="00956056"/>
    <w:rsid w:val="00956141"/>
    <w:rsid w:val="009561E7"/>
    <w:rsid w:val="009562A7"/>
    <w:rsid w:val="0095635C"/>
    <w:rsid w:val="009563F6"/>
    <w:rsid w:val="00956487"/>
    <w:rsid w:val="00956537"/>
    <w:rsid w:val="00956584"/>
    <w:rsid w:val="009565BD"/>
    <w:rsid w:val="009565C9"/>
    <w:rsid w:val="00956625"/>
    <w:rsid w:val="009566D0"/>
    <w:rsid w:val="0095670B"/>
    <w:rsid w:val="009567E1"/>
    <w:rsid w:val="00956806"/>
    <w:rsid w:val="009568CD"/>
    <w:rsid w:val="009568EF"/>
    <w:rsid w:val="00956945"/>
    <w:rsid w:val="00956A38"/>
    <w:rsid w:val="00956A3E"/>
    <w:rsid w:val="00956A8A"/>
    <w:rsid w:val="00956ABE"/>
    <w:rsid w:val="00956B2E"/>
    <w:rsid w:val="00956B9A"/>
    <w:rsid w:val="00956BA3"/>
    <w:rsid w:val="00956D5B"/>
    <w:rsid w:val="00956D7F"/>
    <w:rsid w:val="00956ED9"/>
    <w:rsid w:val="00956F37"/>
    <w:rsid w:val="00956F8C"/>
    <w:rsid w:val="00957073"/>
    <w:rsid w:val="009570BA"/>
    <w:rsid w:val="009570D7"/>
    <w:rsid w:val="009570DA"/>
    <w:rsid w:val="00957214"/>
    <w:rsid w:val="009572CE"/>
    <w:rsid w:val="0095732C"/>
    <w:rsid w:val="0095733A"/>
    <w:rsid w:val="00957381"/>
    <w:rsid w:val="009573A1"/>
    <w:rsid w:val="009574F3"/>
    <w:rsid w:val="00957578"/>
    <w:rsid w:val="009575A1"/>
    <w:rsid w:val="0095760C"/>
    <w:rsid w:val="00957643"/>
    <w:rsid w:val="009576B7"/>
    <w:rsid w:val="00957813"/>
    <w:rsid w:val="0095784B"/>
    <w:rsid w:val="009578F2"/>
    <w:rsid w:val="009578F7"/>
    <w:rsid w:val="00957A7A"/>
    <w:rsid w:val="00957BF0"/>
    <w:rsid w:val="00957C03"/>
    <w:rsid w:val="00957D04"/>
    <w:rsid w:val="00957D38"/>
    <w:rsid w:val="00957E0C"/>
    <w:rsid w:val="00957F05"/>
    <w:rsid w:val="00957F0D"/>
    <w:rsid w:val="00957F17"/>
    <w:rsid w:val="00957F4A"/>
    <w:rsid w:val="00957F60"/>
    <w:rsid w:val="00957F89"/>
    <w:rsid w:val="0096001A"/>
    <w:rsid w:val="00960024"/>
    <w:rsid w:val="009600CD"/>
    <w:rsid w:val="009600D5"/>
    <w:rsid w:val="009601E4"/>
    <w:rsid w:val="00960260"/>
    <w:rsid w:val="0096030A"/>
    <w:rsid w:val="00960385"/>
    <w:rsid w:val="009603B9"/>
    <w:rsid w:val="00960475"/>
    <w:rsid w:val="0096050E"/>
    <w:rsid w:val="0096056F"/>
    <w:rsid w:val="0096058B"/>
    <w:rsid w:val="009605FD"/>
    <w:rsid w:val="00960623"/>
    <w:rsid w:val="00960643"/>
    <w:rsid w:val="0096070A"/>
    <w:rsid w:val="00960760"/>
    <w:rsid w:val="0096084D"/>
    <w:rsid w:val="009608FC"/>
    <w:rsid w:val="009608FF"/>
    <w:rsid w:val="009609D5"/>
    <w:rsid w:val="009609E3"/>
    <w:rsid w:val="009609F6"/>
    <w:rsid w:val="00960A43"/>
    <w:rsid w:val="00960CF2"/>
    <w:rsid w:val="00960CF5"/>
    <w:rsid w:val="00960D0C"/>
    <w:rsid w:val="00960E2C"/>
    <w:rsid w:val="00960EB8"/>
    <w:rsid w:val="00960F74"/>
    <w:rsid w:val="00960FD4"/>
    <w:rsid w:val="0096112F"/>
    <w:rsid w:val="009611B1"/>
    <w:rsid w:val="009612A6"/>
    <w:rsid w:val="009612C3"/>
    <w:rsid w:val="009613EE"/>
    <w:rsid w:val="00961447"/>
    <w:rsid w:val="009614B5"/>
    <w:rsid w:val="0096166A"/>
    <w:rsid w:val="00961793"/>
    <w:rsid w:val="00961827"/>
    <w:rsid w:val="009618F9"/>
    <w:rsid w:val="00961985"/>
    <w:rsid w:val="00961A1F"/>
    <w:rsid w:val="00961A50"/>
    <w:rsid w:val="00961A85"/>
    <w:rsid w:val="00961AA4"/>
    <w:rsid w:val="00961AAD"/>
    <w:rsid w:val="00961AF2"/>
    <w:rsid w:val="00961B80"/>
    <w:rsid w:val="00961B82"/>
    <w:rsid w:val="00961C12"/>
    <w:rsid w:val="00961C13"/>
    <w:rsid w:val="00961D15"/>
    <w:rsid w:val="00961D31"/>
    <w:rsid w:val="00961D86"/>
    <w:rsid w:val="00961FD1"/>
    <w:rsid w:val="00962065"/>
    <w:rsid w:val="009620AD"/>
    <w:rsid w:val="0096214C"/>
    <w:rsid w:val="0096215F"/>
    <w:rsid w:val="00962180"/>
    <w:rsid w:val="00962211"/>
    <w:rsid w:val="00962274"/>
    <w:rsid w:val="00962366"/>
    <w:rsid w:val="009623AC"/>
    <w:rsid w:val="009623BA"/>
    <w:rsid w:val="009623DF"/>
    <w:rsid w:val="00962432"/>
    <w:rsid w:val="009624A9"/>
    <w:rsid w:val="009624CA"/>
    <w:rsid w:val="009624EF"/>
    <w:rsid w:val="00962533"/>
    <w:rsid w:val="009625A9"/>
    <w:rsid w:val="009625FF"/>
    <w:rsid w:val="0096263F"/>
    <w:rsid w:val="00962772"/>
    <w:rsid w:val="00962835"/>
    <w:rsid w:val="00962840"/>
    <w:rsid w:val="00962852"/>
    <w:rsid w:val="009628B5"/>
    <w:rsid w:val="009628E7"/>
    <w:rsid w:val="009629D9"/>
    <w:rsid w:val="00962A76"/>
    <w:rsid w:val="00962B9B"/>
    <w:rsid w:val="00962BAE"/>
    <w:rsid w:val="00962BB0"/>
    <w:rsid w:val="00962D1B"/>
    <w:rsid w:val="00962D4C"/>
    <w:rsid w:val="00962DA0"/>
    <w:rsid w:val="00962DD6"/>
    <w:rsid w:val="00962E73"/>
    <w:rsid w:val="00962F09"/>
    <w:rsid w:val="00962F0F"/>
    <w:rsid w:val="0096308A"/>
    <w:rsid w:val="009630E0"/>
    <w:rsid w:val="0096313A"/>
    <w:rsid w:val="0096313C"/>
    <w:rsid w:val="0096313D"/>
    <w:rsid w:val="00963187"/>
    <w:rsid w:val="009632E8"/>
    <w:rsid w:val="009632F9"/>
    <w:rsid w:val="0096331F"/>
    <w:rsid w:val="00963332"/>
    <w:rsid w:val="00963403"/>
    <w:rsid w:val="0096346A"/>
    <w:rsid w:val="009635E0"/>
    <w:rsid w:val="0096362F"/>
    <w:rsid w:val="00963650"/>
    <w:rsid w:val="009637E9"/>
    <w:rsid w:val="00963892"/>
    <w:rsid w:val="0096391E"/>
    <w:rsid w:val="00963930"/>
    <w:rsid w:val="00963A61"/>
    <w:rsid w:val="00963B32"/>
    <w:rsid w:val="00963B34"/>
    <w:rsid w:val="00963B9F"/>
    <w:rsid w:val="00963BB7"/>
    <w:rsid w:val="00963D3A"/>
    <w:rsid w:val="00963DFD"/>
    <w:rsid w:val="00963E2C"/>
    <w:rsid w:val="00963EBB"/>
    <w:rsid w:val="00963EED"/>
    <w:rsid w:val="00963FCA"/>
    <w:rsid w:val="009640D2"/>
    <w:rsid w:val="009640EE"/>
    <w:rsid w:val="0096413A"/>
    <w:rsid w:val="009641FA"/>
    <w:rsid w:val="00964201"/>
    <w:rsid w:val="0096425B"/>
    <w:rsid w:val="00964355"/>
    <w:rsid w:val="009643C1"/>
    <w:rsid w:val="0096440C"/>
    <w:rsid w:val="00964588"/>
    <w:rsid w:val="0096459D"/>
    <w:rsid w:val="00964601"/>
    <w:rsid w:val="009646B2"/>
    <w:rsid w:val="009646F7"/>
    <w:rsid w:val="009646FC"/>
    <w:rsid w:val="0096470B"/>
    <w:rsid w:val="00964735"/>
    <w:rsid w:val="0096475B"/>
    <w:rsid w:val="0096485B"/>
    <w:rsid w:val="00964869"/>
    <w:rsid w:val="009648C4"/>
    <w:rsid w:val="00964920"/>
    <w:rsid w:val="009649D9"/>
    <w:rsid w:val="00964A17"/>
    <w:rsid w:val="00964A46"/>
    <w:rsid w:val="00964B14"/>
    <w:rsid w:val="00964C4D"/>
    <w:rsid w:val="00964CAE"/>
    <w:rsid w:val="00964CB7"/>
    <w:rsid w:val="00964CFA"/>
    <w:rsid w:val="00964D3F"/>
    <w:rsid w:val="00964DBB"/>
    <w:rsid w:val="00964F34"/>
    <w:rsid w:val="00964F6E"/>
    <w:rsid w:val="00964FA2"/>
    <w:rsid w:val="00965028"/>
    <w:rsid w:val="00965121"/>
    <w:rsid w:val="00965177"/>
    <w:rsid w:val="00965190"/>
    <w:rsid w:val="009651BF"/>
    <w:rsid w:val="009651DB"/>
    <w:rsid w:val="009651E1"/>
    <w:rsid w:val="00965257"/>
    <w:rsid w:val="00965283"/>
    <w:rsid w:val="00965320"/>
    <w:rsid w:val="00965385"/>
    <w:rsid w:val="00965407"/>
    <w:rsid w:val="00965416"/>
    <w:rsid w:val="00965421"/>
    <w:rsid w:val="00965735"/>
    <w:rsid w:val="009659A7"/>
    <w:rsid w:val="009659D1"/>
    <w:rsid w:val="00965A35"/>
    <w:rsid w:val="00965A4F"/>
    <w:rsid w:val="00965A64"/>
    <w:rsid w:val="00965AFE"/>
    <w:rsid w:val="00965B01"/>
    <w:rsid w:val="00965B03"/>
    <w:rsid w:val="00965C11"/>
    <w:rsid w:val="00965C42"/>
    <w:rsid w:val="00965D18"/>
    <w:rsid w:val="00965ECD"/>
    <w:rsid w:val="00965F1D"/>
    <w:rsid w:val="00965FB3"/>
    <w:rsid w:val="00966077"/>
    <w:rsid w:val="00966142"/>
    <w:rsid w:val="009661C1"/>
    <w:rsid w:val="009661F4"/>
    <w:rsid w:val="009662CE"/>
    <w:rsid w:val="00966311"/>
    <w:rsid w:val="00966397"/>
    <w:rsid w:val="009663E8"/>
    <w:rsid w:val="009663E9"/>
    <w:rsid w:val="00966464"/>
    <w:rsid w:val="0096647B"/>
    <w:rsid w:val="00966492"/>
    <w:rsid w:val="0096660E"/>
    <w:rsid w:val="00966680"/>
    <w:rsid w:val="009666FF"/>
    <w:rsid w:val="00966747"/>
    <w:rsid w:val="009668B8"/>
    <w:rsid w:val="00966B7A"/>
    <w:rsid w:val="00966D75"/>
    <w:rsid w:val="00966EF4"/>
    <w:rsid w:val="00966F97"/>
    <w:rsid w:val="00966FBD"/>
    <w:rsid w:val="00967012"/>
    <w:rsid w:val="00967015"/>
    <w:rsid w:val="00967105"/>
    <w:rsid w:val="009672EF"/>
    <w:rsid w:val="009673C3"/>
    <w:rsid w:val="00967580"/>
    <w:rsid w:val="009675BC"/>
    <w:rsid w:val="00967835"/>
    <w:rsid w:val="00967874"/>
    <w:rsid w:val="009679B4"/>
    <w:rsid w:val="009679CA"/>
    <w:rsid w:val="00967A8A"/>
    <w:rsid w:val="00967B76"/>
    <w:rsid w:val="00967B88"/>
    <w:rsid w:val="00967BB6"/>
    <w:rsid w:val="00967C26"/>
    <w:rsid w:val="00967C37"/>
    <w:rsid w:val="00967C4A"/>
    <w:rsid w:val="00967CA9"/>
    <w:rsid w:val="00967CE3"/>
    <w:rsid w:val="00967D3C"/>
    <w:rsid w:val="00967D42"/>
    <w:rsid w:val="00967E76"/>
    <w:rsid w:val="00967EA8"/>
    <w:rsid w:val="00967F98"/>
    <w:rsid w:val="00967FC2"/>
    <w:rsid w:val="00970062"/>
    <w:rsid w:val="0097009D"/>
    <w:rsid w:val="009700BE"/>
    <w:rsid w:val="00970139"/>
    <w:rsid w:val="0097028F"/>
    <w:rsid w:val="00970296"/>
    <w:rsid w:val="00970344"/>
    <w:rsid w:val="0097040C"/>
    <w:rsid w:val="009704C6"/>
    <w:rsid w:val="00970504"/>
    <w:rsid w:val="00970527"/>
    <w:rsid w:val="00970558"/>
    <w:rsid w:val="00970573"/>
    <w:rsid w:val="0097058C"/>
    <w:rsid w:val="009705C6"/>
    <w:rsid w:val="0097075B"/>
    <w:rsid w:val="009707B4"/>
    <w:rsid w:val="00970806"/>
    <w:rsid w:val="009708AF"/>
    <w:rsid w:val="00970A34"/>
    <w:rsid w:val="00970A9F"/>
    <w:rsid w:val="00970B28"/>
    <w:rsid w:val="00970BA8"/>
    <w:rsid w:val="00970BD7"/>
    <w:rsid w:val="00970C2F"/>
    <w:rsid w:val="00970C35"/>
    <w:rsid w:val="00970C8D"/>
    <w:rsid w:val="00970C8F"/>
    <w:rsid w:val="00970F52"/>
    <w:rsid w:val="00970FC4"/>
    <w:rsid w:val="009710B2"/>
    <w:rsid w:val="009710CC"/>
    <w:rsid w:val="009710D1"/>
    <w:rsid w:val="009711BA"/>
    <w:rsid w:val="0097134B"/>
    <w:rsid w:val="00971351"/>
    <w:rsid w:val="009713C4"/>
    <w:rsid w:val="0097142C"/>
    <w:rsid w:val="00971452"/>
    <w:rsid w:val="00971478"/>
    <w:rsid w:val="00971574"/>
    <w:rsid w:val="009715F6"/>
    <w:rsid w:val="0097161C"/>
    <w:rsid w:val="0097167B"/>
    <w:rsid w:val="009716C2"/>
    <w:rsid w:val="0097174C"/>
    <w:rsid w:val="009717BC"/>
    <w:rsid w:val="0097184A"/>
    <w:rsid w:val="009718EF"/>
    <w:rsid w:val="009719AC"/>
    <w:rsid w:val="009719B5"/>
    <w:rsid w:val="009719EF"/>
    <w:rsid w:val="00971A46"/>
    <w:rsid w:val="00971A49"/>
    <w:rsid w:val="00971A76"/>
    <w:rsid w:val="00971ACB"/>
    <w:rsid w:val="00971AD1"/>
    <w:rsid w:val="00971B02"/>
    <w:rsid w:val="00971B16"/>
    <w:rsid w:val="00971DB5"/>
    <w:rsid w:val="00971DE5"/>
    <w:rsid w:val="00971E44"/>
    <w:rsid w:val="00971E5E"/>
    <w:rsid w:val="00971EE5"/>
    <w:rsid w:val="00971F44"/>
    <w:rsid w:val="00971FF5"/>
    <w:rsid w:val="009720B1"/>
    <w:rsid w:val="009720EC"/>
    <w:rsid w:val="009720FA"/>
    <w:rsid w:val="0097210E"/>
    <w:rsid w:val="0097224B"/>
    <w:rsid w:val="00972298"/>
    <w:rsid w:val="009722EC"/>
    <w:rsid w:val="0097231D"/>
    <w:rsid w:val="00972334"/>
    <w:rsid w:val="0097233C"/>
    <w:rsid w:val="0097237E"/>
    <w:rsid w:val="00972383"/>
    <w:rsid w:val="009723FD"/>
    <w:rsid w:val="009724CD"/>
    <w:rsid w:val="0097250F"/>
    <w:rsid w:val="00972533"/>
    <w:rsid w:val="0097256C"/>
    <w:rsid w:val="0097259C"/>
    <w:rsid w:val="00972665"/>
    <w:rsid w:val="009726B6"/>
    <w:rsid w:val="00972780"/>
    <w:rsid w:val="009727AA"/>
    <w:rsid w:val="0097283F"/>
    <w:rsid w:val="00972866"/>
    <w:rsid w:val="009728A8"/>
    <w:rsid w:val="009728C2"/>
    <w:rsid w:val="0097295A"/>
    <w:rsid w:val="009729E4"/>
    <w:rsid w:val="00972A35"/>
    <w:rsid w:val="00972B42"/>
    <w:rsid w:val="00972BF7"/>
    <w:rsid w:val="00972BFE"/>
    <w:rsid w:val="00972C8B"/>
    <w:rsid w:val="00972D82"/>
    <w:rsid w:val="00972DD5"/>
    <w:rsid w:val="00972EE7"/>
    <w:rsid w:val="00972F06"/>
    <w:rsid w:val="00972F2E"/>
    <w:rsid w:val="00972F76"/>
    <w:rsid w:val="009730CA"/>
    <w:rsid w:val="009731A1"/>
    <w:rsid w:val="00973210"/>
    <w:rsid w:val="009732B1"/>
    <w:rsid w:val="00973322"/>
    <w:rsid w:val="009733A8"/>
    <w:rsid w:val="0097348F"/>
    <w:rsid w:val="00973508"/>
    <w:rsid w:val="009735C6"/>
    <w:rsid w:val="00973640"/>
    <w:rsid w:val="009736FF"/>
    <w:rsid w:val="00973716"/>
    <w:rsid w:val="009737AC"/>
    <w:rsid w:val="009737C0"/>
    <w:rsid w:val="00973843"/>
    <w:rsid w:val="0097386E"/>
    <w:rsid w:val="00973892"/>
    <w:rsid w:val="00973957"/>
    <w:rsid w:val="00973A16"/>
    <w:rsid w:val="00973A40"/>
    <w:rsid w:val="00973B1B"/>
    <w:rsid w:val="00973B85"/>
    <w:rsid w:val="00973B9D"/>
    <w:rsid w:val="00973BAA"/>
    <w:rsid w:val="00973BD5"/>
    <w:rsid w:val="00973BE4"/>
    <w:rsid w:val="00973C26"/>
    <w:rsid w:val="00973C3A"/>
    <w:rsid w:val="00973CEB"/>
    <w:rsid w:val="00973E14"/>
    <w:rsid w:val="00973EBA"/>
    <w:rsid w:val="00973F7E"/>
    <w:rsid w:val="0097415B"/>
    <w:rsid w:val="009741BE"/>
    <w:rsid w:val="009741FB"/>
    <w:rsid w:val="00974219"/>
    <w:rsid w:val="0097429E"/>
    <w:rsid w:val="009742DE"/>
    <w:rsid w:val="009742F8"/>
    <w:rsid w:val="00974390"/>
    <w:rsid w:val="009743A4"/>
    <w:rsid w:val="009743A8"/>
    <w:rsid w:val="009745B8"/>
    <w:rsid w:val="009745F6"/>
    <w:rsid w:val="009746B9"/>
    <w:rsid w:val="00974735"/>
    <w:rsid w:val="00974761"/>
    <w:rsid w:val="00974874"/>
    <w:rsid w:val="009749B7"/>
    <w:rsid w:val="00974A23"/>
    <w:rsid w:val="00974A2D"/>
    <w:rsid w:val="00974AF3"/>
    <w:rsid w:val="00974BD9"/>
    <w:rsid w:val="00974C11"/>
    <w:rsid w:val="00974C2F"/>
    <w:rsid w:val="00974C55"/>
    <w:rsid w:val="00974D7E"/>
    <w:rsid w:val="00974EAE"/>
    <w:rsid w:val="00974ED6"/>
    <w:rsid w:val="00974F0A"/>
    <w:rsid w:val="00974F10"/>
    <w:rsid w:val="00974F4E"/>
    <w:rsid w:val="00974F57"/>
    <w:rsid w:val="0097501F"/>
    <w:rsid w:val="00975020"/>
    <w:rsid w:val="0097518E"/>
    <w:rsid w:val="009752ED"/>
    <w:rsid w:val="009753F1"/>
    <w:rsid w:val="009754BA"/>
    <w:rsid w:val="009754CD"/>
    <w:rsid w:val="00975582"/>
    <w:rsid w:val="009755C8"/>
    <w:rsid w:val="009756AE"/>
    <w:rsid w:val="009756EC"/>
    <w:rsid w:val="0097571A"/>
    <w:rsid w:val="0097576E"/>
    <w:rsid w:val="009757C5"/>
    <w:rsid w:val="009757DC"/>
    <w:rsid w:val="0097581E"/>
    <w:rsid w:val="00975890"/>
    <w:rsid w:val="00975A6D"/>
    <w:rsid w:val="00975A8B"/>
    <w:rsid w:val="00975AB2"/>
    <w:rsid w:val="00975B46"/>
    <w:rsid w:val="00975C05"/>
    <w:rsid w:val="00975C1E"/>
    <w:rsid w:val="00975CE9"/>
    <w:rsid w:val="00975D40"/>
    <w:rsid w:val="00975E1E"/>
    <w:rsid w:val="00975E8E"/>
    <w:rsid w:val="00975EF1"/>
    <w:rsid w:val="00975F36"/>
    <w:rsid w:val="00975F59"/>
    <w:rsid w:val="00975F8B"/>
    <w:rsid w:val="00976075"/>
    <w:rsid w:val="00976079"/>
    <w:rsid w:val="0097608B"/>
    <w:rsid w:val="009760B7"/>
    <w:rsid w:val="00976118"/>
    <w:rsid w:val="009761E7"/>
    <w:rsid w:val="00976374"/>
    <w:rsid w:val="0097638A"/>
    <w:rsid w:val="009763A8"/>
    <w:rsid w:val="009763CF"/>
    <w:rsid w:val="00976444"/>
    <w:rsid w:val="00976487"/>
    <w:rsid w:val="00976584"/>
    <w:rsid w:val="009765DF"/>
    <w:rsid w:val="009765EF"/>
    <w:rsid w:val="0097660C"/>
    <w:rsid w:val="0097680D"/>
    <w:rsid w:val="009768D7"/>
    <w:rsid w:val="0097692A"/>
    <w:rsid w:val="009769C5"/>
    <w:rsid w:val="00976A05"/>
    <w:rsid w:val="00976A2D"/>
    <w:rsid w:val="00976ABE"/>
    <w:rsid w:val="00976AE3"/>
    <w:rsid w:val="00976AFC"/>
    <w:rsid w:val="00976B1B"/>
    <w:rsid w:val="00976B87"/>
    <w:rsid w:val="00976D4F"/>
    <w:rsid w:val="00976D87"/>
    <w:rsid w:val="00976DC6"/>
    <w:rsid w:val="00976DF1"/>
    <w:rsid w:val="00976E2A"/>
    <w:rsid w:val="00976E49"/>
    <w:rsid w:val="00976E5E"/>
    <w:rsid w:val="00976F7F"/>
    <w:rsid w:val="00976FB3"/>
    <w:rsid w:val="009770C8"/>
    <w:rsid w:val="009770E1"/>
    <w:rsid w:val="00977168"/>
    <w:rsid w:val="00977181"/>
    <w:rsid w:val="009771A1"/>
    <w:rsid w:val="0097732C"/>
    <w:rsid w:val="0097733F"/>
    <w:rsid w:val="0097737F"/>
    <w:rsid w:val="0097741D"/>
    <w:rsid w:val="009775C8"/>
    <w:rsid w:val="009776E6"/>
    <w:rsid w:val="0097785D"/>
    <w:rsid w:val="009778A7"/>
    <w:rsid w:val="009778FD"/>
    <w:rsid w:val="009779C0"/>
    <w:rsid w:val="00977AF4"/>
    <w:rsid w:val="00977B14"/>
    <w:rsid w:val="00977B4D"/>
    <w:rsid w:val="00977B9E"/>
    <w:rsid w:val="00977BEF"/>
    <w:rsid w:val="00977BF6"/>
    <w:rsid w:val="00977C06"/>
    <w:rsid w:val="00977C22"/>
    <w:rsid w:val="00977CBB"/>
    <w:rsid w:val="00977D61"/>
    <w:rsid w:val="00977E6A"/>
    <w:rsid w:val="00977E76"/>
    <w:rsid w:val="00977EE2"/>
    <w:rsid w:val="00977F4D"/>
    <w:rsid w:val="00980020"/>
    <w:rsid w:val="0098002B"/>
    <w:rsid w:val="0098005D"/>
    <w:rsid w:val="0098011D"/>
    <w:rsid w:val="00980134"/>
    <w:rsid w:val="00980157"/>
    <w:rsid w:val="0098017A"/>
    <w:rsid w:val="0098020B"/>
    <w:rsid w:val="00980235"/>
    <w:rsid w:val="0098026F"/>
    <w:rsid w:val="00980278"/>
    <w:rsid w:val="009803D7"/>
    <w:rsid w:val="00980418"/>
    <w:rsid w:val="0098042A"/>
    <w:rsid w:val="00980457"/>
    <w:rsid w:val="00980560"/>
    <w:rsid w:val="009805C7"/>
    <w:rsid w:val="009805D2"/>
    <w:rsid w:val="009805FD"/>
    <w:rsid w:val="0098071B"/>
    <w:rsid w:val="009808AB"/>
    <w:rsid w:val="009808B1"/>
    <w:rsid w:val="009808F3"/>
    <w:rsid w:val="00980946"/>
    <w:rsid w:val="00980971"/>
    <w:rsid w:val="0098098E"/>
    <w:rsid w:val="00980995"/>
    <w:rsid w:val="00980A44"/>
    <w:rsid w:val="00980A4C"/>
    <w:rsid w:val="00980AE6"/>
    <w:rsid w:val="00980C71"/>
    <w:rsid w:val="00980D5D"/>
    <w:rsid w:val="00980E16"/>
    <w:rsid w:val="00980E6F"/>
    <w:rsid w:val="00980F36"/>
    <w:rsid w:val="00980F47"/>
    <w:rsid w:val="00980F5E"/>
    <w:rsid w:val="00980F8B"/>
    <w:rsid w:val="00980FDF"/>
    <w:rsid w:val="009810D0"/>
    <w:rsid w:val="009810E7"/>
    <w:rsid w:val="00981131"/>
    <w:rsid w:val="0098113C"/>
    <w:rsid w:val="0098119A"/>
    <w:rsid w:val="00981279"/>
    <w:rsid w:val="009812B9"/>
    <w:rsid w:val="009812BF"/>
    <w:rsid w:val="0098134B"/>
    <w:rsid w:val="0098142A"/>
    <w:rsid w:val="00981520"/>
    <w:rsid w:val="0098159E"/>
    <w:rsid w:val="009815E5"/>
    <w:rsid w:val="009816B5"/>
    <w:rsid w:val="009816E5"/>
    <w:rsid w:val="00981707"/>
    <w:rsid w:val="0098180F"/>
    <w:rsid w:val="00981877"/>
    <w:rsid w:val="009818A7"/>
    <w:rsid w:val="009819BF"/>
    <w:rsid w:val="009819C0"/>
    <w:rsid w:val="009819C4"/>
    <w:rsid w:val="00981A91"/>
    <w:rsid w:val="00981B53"/>
    <w:rsid w:val="00981BDD"/>
    <w:rsid w:val="00981BE8"/>
    <w:rsid w:val="00981C2B"/>
    <w:rsid w:val="00981C3E"/>
    <w:rsid w:val="00981C50"/>
    <w:rsid w:val="00981CCF"/>
    <w:rsid w:val="00981D10"/>
    <w:rsid w:val="00981E09"/>
    <w:rsid w:val="00981E16"/>
    <w:rsid w:val="00981E56"/>
    <w:rsid w:val="00981EF7"/>
    <w:rsid w:val="00981F0A"/>
    <w:rsid w:val="00981F12"/>
    <w:rsid w:val="00981F8D"/>
    <w:rsid w:val="009820B7"/>
    <w:rsid w:val="0098219C"/>
    <w:rsid w:val="009822B5"/>
    <w:rsid w:val="009823C8"/>
    <w:rsid w:val="00982404"/>
    <w:rsid w:val="009824D5"/>
    <w:rsid w:val="00982543"/>
    <w:rsid w:val="009825A3"/>
    <w:rsid w:val="009825C3"/>
    <w:rsid w:val="009825E0"/>
    <w:rsid w:val="00982626"/>
    <w:rsid w:val="009826FC"/>
    <w:rsid w:val="009827AE"/>
    <w:rsid w:val="00982816"/>
    <w:rsid w:val="009828BB"/>
    <w:rsid w:val="00982905"/>
    <w:rsid w:val="0098292B"/>
    <w:rsid w:val="00982974"/>
    <w:rsid w:val="00982A90"/>
    <w:rsid w:val="00982AF5"/>
    <w:rsid w:val="00982B2C"/>
    <w:rsid w:val="00982B4E"/>
    <w:rsid w:val="00982B50"/>
    <w:rsid w:val="00982B8B"/>
    <w:rsid w:val="00982BDA"/>
    <w:rsid w:val="00982C12"/>
    <w:rsid w:val="00982C1F"/>
    <w:rsid w:val="00982D50"/>
    <w:rsid w:val="00982D52"/>
    <w:rsid w:val="00982E8E"/>
    <w:rsid w:val="00982EA7"/>
    <w:rsid w:val="00982ED1"/>
    <w:rsid w:val="00982FCC"/>
    <w:rsid w:val="00983013"/>
    <w:rsid w:val="009830D7"/>
    <w:rsid w:val="00983166"/>
    <w:rsid w:val="00983196"/>
    <w:rsid w:val="009831BA"/>
    <w:rsid w:val="00983316"/>
    <w:rsid w:val="0098339F"/>
    <w:rsid w:val="0098344D"/>
    <w:rsid w:val="0098355F"/>
    <w:rsid w:val="009835E8"/>
    <w:rsid w:val="0098363F"/>
    <w:rsid w:val="00983667"/>
    <w:rsid w:val="00983712"/>
    <w:rsid w:val="00983810"/>
    <w:rsid w:val="0098395F"/>
    <w:rsid w:val="00983972"/>
    <w:rsid w:val="00983B69"/>
    <w:rsid w:val="00983C2E"/>
    <w:rsid w:val="00983DCD"/>
    <w:rsid w:val="00983DE3"/>
    <w:rsid w:val="00983F40"/>
    <w:rsid w:val="00983F52"/>
    <w:rsid w:val="00984031"/>
    <w:rsid w:val="00984066"/>
    <w:rsid w:val="009840E0"/>
    <w:rsid w:val="009840FA"/>
    <w:rsid w:val="00984174"/>
    <w:rsid w:val="0098419F"/>
    <w:rsid w:val="009841DA"/>
    <w:rsid w:val="009841F1"/>
    <w:rsid w:val="0098428E"/>
    <w:rsid w:val="009842AB"/>
    <w:rsid w:val="009842CC"/>
    <w:rsid w:val="009843A7"/>
    <w:rsid w:val="009843C1"/>
    <w:rsid w:val="00984530"/>
    <w:rsid w:val="0098458B"/>
    <w:rsid w:val="00984737"/>
    <w:rsid w:val="009847B4"/>
    <w:rsid w:val="0098487A"/>
    <w:rsid w:val="009848A7"/>
    <w:rsid w:val="00984918"/>
    <w:rsid w:val="0098492B"/>
    <w:rsid w:val="00984937"/>
    <w:rsid w:val="0098498F"/>
    <w:rsid w:val="00984997"/>
    <w:rsid w:val="009849A0"/>
    <w:rsid w:val="00984B1C"/>
    <w:rsid w:val="00984B44"/>
    <w:rsid w:val="00984B4D"/>
    <w:rsid w:val="00984B64"/>
    <w:rsid w:val="00984B93"/>
    <w:rsid w:val="00984BF4"/>
    <w:rsid w:val="00984CA8"/>
    <w:rsid w:val="00984CD5"/>
    <w:rsid w:val="00984D43"/>
    <w:rsid w:val="00984DD8"/>
    <w:rsid w:val="00984EA0"/>
    <w:rsid w:val="00984F44"/>
    <w:rsid w:val="00984F9D"/>
    <w:rsid w:val="00984FE5"/>
    <w:rsid w:val="0098503D"/>
    <w:rsid w:val="00985041"/>
    <w:rsid w:val="0098510A"/>
    <w:rsid w:val="00985115"/>
    <w:rsid w:val="00985181"/>
    <w:rsid w:val="009851B7"/>
    <w:rsid w:val="00985229"/>
    <w:rsid w:val="00985282"/>
    <w:rsid w:val="009852A2"/>
    <w:rsid w:val="009852D7"/>
    <w:rsid w:val="009852F6"/>
    <w:rsid w:val="009853E9"/>
    <w:rsid w:val="009854F1"/>
    <w:rsid w:val="00985501"/>
    <w:rsid w:val="0098556F"/>
    <w:rsid w:val="00985589"/>
    <w:rsid w:val="0098562C"/>
    <w:rsid w:val="00985647"/>
    <w:rsid w:val="00985677"/>
    <w:rsid w:val="00985694"/>
    <w:rsid w:val="009856AC"/>
    <w:rsid w:val="00985719"/>
    <w:rsid w:val="00985893"/>
    <w:rsid w:val="0098589B"/>
    <w:rsid w:val="00985957"/>
    <w:rsid w:val="009859B7"/>
    <w:rsid w:val="00985A7C"/>
    <w:rsid w:val="00985AAA"/>
    <w:rsid w:val="00985ACB"/>
    <w:rsid w:val="00985ACC"/>
    <w:rsid w:val="00985C74"/>
    <w:rsid w:val="00985C8A"/>
    <w:rsid w:val="00985CA0"/>
    <w:rsid w:val="00985CED"/>
    <w:rsid w:val="00985D13"/>
    <w:rsid w:val="00985D2F"/>
    <w:rsid w:val="00985DAC"/>
    <w:rsid w:val="00985DF3"/>
    <w:rsid w:val="00985ED9"/>
    <w:rsid w:val="00985F05"/>
    <w:rsid w:val="00985F8E"/>
    <w:rsid w:val="00986022"/>
    <w:rsid w:val="009860E2"/>
    <w:rsid w:val="00986170"/>
    <w:rsid w:val="009861FE"/>
    <w:rsid w:val="0098624E"/>
    <w:rsid w:val="00986291"/>
    <w:rsid w:val="00986320"/>
    <w:rsid w:val="0098640B"/>
    <w:rsid w:val="009864EC"/>
    <w:rsid w:val="00986522"/>
    <w:rsid w:val="0098653E"/>
    <w:rsid w:val="00986549"/>
    <w:rsid w:val="009865EF"/>
    <w:rsid w:val="00986624"/>
    <w:rsid w:val="009866A9"/>
    <w:rsid w:val="009866CB"/>
    <w:rsid w:val="009866D0"/>
    <w:rsid w:val="009866E3"/>
    <w:rsid w:val="009866F1"/>
    <w:rsid w:val="00986789"/>
    <w:rsid w:val="0098684A"/>
    <w:rsid w:val="00986921"/>
    <w:rsid w:val="00986967"/>
    <w:rsid w:val="009869A5"/>
    <w:rsid w:val="009869DA"/>
    <w:rsid w:val="00986A31"/>
    <w:rsid w:val="00986B18"/>
    <w:rsid w:val="00986C18"/>
    <w:rsid w:val="00986C71"/>
    <w:rsid w:val="00986CF4"/>
    <w:rsid w:val="00986D2A"/>
    <w:rsid w:val="00986D47"/>
    <w:rsid w:val="00986D59"/>
    <w:rsid w:val="00986DCD"/>
    <w:rsid w:val="00986E49"/>
    <w:rsid w:val="00986E71"/>
    <w:rsid w:val="00986F8E"/>
    <w:rsid w:val="00986FD4"/>
    <w:rsid w:val="00986FFC"/>
    <w:rsid w:val="00987004"/>
    <w:rsid w:val="00987037"/>
    <w:rsid w:val="009870B3"/>
    <w:rsid w:val="009870CE"/>
    <w:rsid w:val="00987148"/>
    <w:rsid w:val="009871A7"/>
    <w:rsid w:val="009872B9"/>
    <w:rsid w:val="009872EE"/>
    <w:rsid w:val="00987440"/>
    <w:rsid w:val="009874FF"/>
    <w:rsid w:val="009875DC"/>
    <w:rsid w:val="00987617"/>
    <w:rsid w:val="00987629"/>
    <w:rsid w:val="0098763E"/>
    <w:rsid w:val="00987731"/>
    <w:rsid w:val="009877A8"/>
    <w:rsid w:val="00987843"/>
    <w:rsid w:val="009878F0"/>
    <w:rsid w:val="00987932"/>
    <w:rsid w:val="00987969"/>
    <w:rsid w:val="009879F7"/>
    <w:rsid w:val="00987AD4"/>
    <w:rsid w:val="00987B49"/>
    <w:rsid w:val="00987B50"/>
    <w:rsid w:val="00987C4C"/>
    <w:rsid w:val="00987CB1"/>
    <w:rsid w:val="00987D0F"/>
    <w:rsid w:val="00987D33"/>
    <w:rsid w:val="00987D93"/>
    <w:rsid w:val="00987DEC"/>
    <w:rsid w:val="00987E59"/>
    <w:rsid w:val="00987F04"/>
    <w:rsid w:val="00987F07"/>
    <w:rsid w:val="00987F1B"/>
    <w:rsid w:val="00987F1F"/>
    <w:rsid w:val="00987F86"/>
    <w:rsid w:val="00987FFD"/>
    <w:rsid w:val="00990038"/>
    <w:rsid w:val="009900A7"/>
    <w:rsid w:val="009900AD"/>
    <w:rsid w:val="00990113"/>
    <w:rsid w:val="0099018A"/>
    <w:rsid w:val="00990221"/>
    <w:rsid w:val="0099025B"/>
    <w:rsid w:val="00990287"/>
    <w:rsid w:val="0099028A"/>
    <w:rsid w:val="009902D6"/>
    <w:rsid w:val="00990354"/>
    <w:rsid w:val="0099037B"/>
    <w:rsid w:val="009903D2"/>
    <w:rsid w:val="0099048A"/>
    <w:rsid w:val="009904E1"/>
    <w:rsid w:val="009904EA"/>
    <w:rsid w:val="0099062D"/>
    <w:rsid w:val="00990695"/>
    <w:rsid w:val="00990778"/>
    <w:rsid w:val="009907EF"/>
    <w:rsid w:val="00990986"/>
    <w:rsid w:val="009909A5"/>
    <w:rsid w:val="00990ADB"/>
    <w:rsid w:val="00990B60"/>
    <w:rsid w:val="00990BD0"/>
    <w:rsid w:val="00990C1A"/>
    <w:rsid w:val="00990D3A"/>
    <w:rsid w:val="00990DC4"/>
    <w:rsid w:val="00990EF4"/>
    <w:rsid w:val="00990F15"/>
    <w:rsid w:val="0099107D"/>
    <w:rsid w:val="009910FC"/>
    <w:rsid w:val="00991129"/>
    <w:rsid w:val="0099114A"/>
    <w:rsid w:val="0099115F"/>
    <w:rsid w:val="00991160"/>
    <w:rsid w:val="00991183"/>
    <w:rsid w:val="0099131B"/>
    <w:rsid w:val="0099134F"/>
    <w:rsid w:val="00991355"/>
    <w:rsid w:val="00991433"/>
    <w:rsid w:val="00991448"/>
    <w:rsid w:val="00991490"/>
    <w:rsid w:val="009914DF"/>
    <w:rsid w:val="0099158E"/>
    <w:rsid w:val="009915AD"/>
    <w:rsid w:val="00991622"/>
    <w:rsid w:val="0099164C"/>
    <w:rsid w:val="00991671"/>
    <w:rsid w:val="00991732"/>
    <w:rsid w:val="009918E1"/>
    <w:rsid w:val="00991913"/>
    <w:rsid w:val="00991924"/>
    <w:rsid w:val="009919A4"/>
    <w:rsid w:val="00991B19"/>
    <w:rsid w:val="00991BCD"/>
    <w:rsid w:val="00991BFF"/>
    <w:rsid w:val="00991E1A"/>
    <w:rsid w:val="00991E56"/>
    <w:rsid w:val="00991E7D"/>
    <w:rsid w:val="00991F47"/>
    <w:rsid w:val="00991FDA"/>
    <w:rsid w:val="0099201B"/>
    <w:rsid w:val="0099202E"/>
    <w:rsid w:val="0099205D"/>
    <w:rsid w:val="0099209A"/>
    <w:rsid w:val="00992105"/>
    <w:rsid w:val="00992178"/>
    <w:rsid w:val="0099228E"/>
    <w:rsid w:val="00992394"/>
    <w:rsid w:val="009923B2"/>
    <w:rsid w:val="009924E2"/>
    <w:rsid w:val="0099256D"/>
    <w:rsid w:val="00992573"/>
    <w:rsid w:val="0099257A"/>
    <w:rsid w:val="00992590"/>
    <w:rsid w:val="009925E2"/>
    <w:rsid w:val="0099280E"/>
    <w:rsid w:val="00992A1A"/>
    <w:rsid w:val="00992A88"/>
    <w:rsid w:val="00992AB7"/>
    <w:rsid w:val="00992B35"/>
    <w:rsid w:val="00992C92"/>
    <w:rsid w:val="00992CB3"/>
    <w:rsid w:val="00992CB5"/>
    <w:rsid w:val="00992D89"/>
    <w:rsid w:val="00992D8D"/>
    <w:rsid w:val="00992E16"/>
    <w:rsid w:val="00992E50"/>
    <w:rsid w:val="00992E8C"/>
    <w:rsid w:val="00992EAC"/>
    <w:rsid w:val="00992F4C"/>
    <w:rsid w:val="00992FC0"/>
    <w:rsid w:val="009930E1"/>
    <w:rsid w:val="00993137"/>
    <w:rsid w:val="0099325D"/>
    <w:rsid w:val="00993296"/>
    <w:rsid w:val="00993428"/>
    <w:rsid w:val="00993436"/>
    <w:rsid w:val="00993516"/>
    <w:rsid w:val="0099357A"/>
    <w:rsid w:val="00993636"/>
    <w:rsid w:val="00993724"/>
    <w:rsid w:val="00993747"/>
    <w:rsid w:val="00993819"/>
    <w:rsid w:val="0099381F"/>
    <w:rsid w:val="00993859"/>
    <w:rsid w:val="009938FD"/>
    <w:rsid w:val="00993926"/>
    <w:rsid w:val="00993A4E"/>
    <w:rsid w:val="00993A77"/>
    <w:rsid w:val="00993B02"/>
    <w:rsid w:val="00993B28"/>
    <w:rsid w:val="00993B47"/>
    <w:rsid w:val="00993BAB"/>
    <w:rsid w:val="00993BBA"/>
    <w:rsid w:val="00993C5E"/>
    <w:rsid w:val="00993D32"/>
    <w:rsid w:val="00993D74"/>
    <w:rsid w:val="00993D9B"/>
    <w:rsid w:val="00993E78"/>
    <w:rsid w:val="00993E79"/>
    <w:rsid w:val="00993F46"/>
    <w:rsid w:val="00994028"/>
    <w:rsid w:val="00994094"/>
    <w:rsid w:val="009940FC"/>
    <w:rsid w:val="00994106"/>
    <w:rsid w:val="00994169"/>
    <w:rsid w:val="009941AF"/>
    <w:rsid w:val="0099420D"/>
    <w:rsid w:val="00994425"/>
    <w:rsid w:val="0099456F"/>
    <w:rsid w:val="00994592"/>
    <w:rsid w:val="009945B6"/>
    <w:rsid w:val="0099462C"/>
    <w:rsid w:val="00994678"/>
    <w:rsid w:val="009946E1"/>
    <w:rsid w:val="00994701"/>
    <w:rsid w:val="00994706"/>
    <w:rsid w:val="00994777"/>
    <w:rsid w:val="009947D8"/>
    <w:rsid w:val="0099484E"/>
    <w:rsid w:val="0099488E"/>
    <w:rsid w:val="009948A7"/>
    <w:rsid w:val="009948AB"/>
    <w:rsid w:val="009948CB"/>
    <w:rsid w:val="00994910"/>
    <w:rsid w:val="0099496E"/>
    <w:rsid w:val="009949E6"/>
    <w:rsid w:val="00994A69"/>
    <w:rsid w:val="00994A6A"/>
    <w:rsid w:val="00994A9C"/>
    <w:rsid w:val="00994ABE"/>
    <w:rsid w:val="00994ACF"/>
    <w:rsid w:val="00994B1E"/>
    <w:rsid w:val="00994B38"/>
    <w:rsid w:val="00994B46"/>
    <w:rsid w:val="00994BD7"/>
    <w:rsid w:val="00994D0E"/>
    <w:rsid w:val="00994D47"/>
    <w:rsid w:val="00994DF5"/>
    <w:rsid w:val="00994E17"/>
    <w:rsid w:val="00994E95"/>
    <w:rsid w:val="00994E9E"/>
    <w:rsid w:val="009950D4"/>
    <w:rsid w:val="009950E6"/>
    <w:rsid w:val="009950EE"/>
    <w:rsid w:val="00995115"/>
    <w:rsid w:val="0099512C"/>
    <w:rsid w:val="00995218"/>
    <w:rsid w:val="009953C9"/>
    <w:rsid w:val="00995418"/>
    <w:rsid w:val="00995521"/>
    <w:rsid w:val="00995544"/>
    <w:rsid w:val="00995589"/>
    <w:rsid w:val="00995622"/>
    <w:rsid w:val="009956C2"/>
    <w:rsid w:val="0099576B"/>
    <w:rsid w:val="0099581A"/>
    <w:rsid w:val="0099584B"/>
    <w:rsid w:val="00995850"/>
    <w:rsid w:val="00995904"/>
    <w:rsid w:val="00995ADB"/>
    <w:rsid w:val="00995AE9"/>
    <w:rsid w:val="00995B04"/>
    <w:rsid w:val="00995B09"/>
    <w:rsid w:val="00995B3C"/>
    <w:rsid w:val="00995BBF"/>
    <w:rsid w:val="00995BE5"/>
    <w:rsid w:val="00995C4B"/>
    <w:rsid w:val="00995CF1"/>
    <w:rsid w:val="00995D83"/>
    <w:rsid w:val="00995DC5"/>
    <w:rsid w:val="00995E43"/>
    <w:rsid w:val="00995EE8"/>
    <w:rsid w:val="00996078"/>
    <w:rsid w:val="009960A5"/>
    <w:rsid w:val="009960F1"/>
    <w:rsid w:val="00996232"/>
    <w:rsid w:val="0099624F"/>
    <w:rsid w:val="00996273"/>
    <w:rsid w:val="00996294"/>
    <w:rsid w:val="00996328"/>
    <w:rsid w:val="00996347"/>
    <w:rsid w:val="009963AA"/>
    <w:rsid w:val="00996485"/>
    <w:rsid w:val="009964CE"/>
    <w:rsid w:val="0099651B"/>
    <w:rsid w:val="009966A7"/>
    <w:rsid w:val="009967CA"/>
    <w:rsid w:val="009967F9"/>
    <w:rsid w:val="009967FC"/>
    <w:rsid w:val="00996836"/>
    <w:rsid w:val="009968A1"/>
    <w:rsid w:val="00996A4D"/>
    <w:rsid w:val="00996B1A"/>
    <w:rsid w:val="00996BF5"/>
    <w:rsid w:val="00996C28"/>
    <w:rsid w:val="00996D1C"/>
    <w:rsid w:val="00996D9C"/>
    <w:rsid w:val="00996DA7"/>
    <w:rsid w:val="00996E1E"/>
    <w:rsid w:val="00996F21"/>
    <w:rsid w:val="00996FA7"/>
    <w:rsid w:val="0099704F"/>
    <w:rsid w:val="009970B3"/>
    <w:rsid w:val="00997159"/>
    <w:rsid w:val="0099716B"/>
    <w:rsid w:val="00997204"/>
    <w:rsid w:val="00997271"/>
    <w:rsid w:val="00997274"/>
    <w:rsid w:val="00997294"/>
    <w:rsid w:val="0099743A"/>
    <w:rsid w:val="0099745E"/>
    <w:rsid w:val="0099747B"/>
    <w:rsid w:val="009974C0"/>
    <w:rsid w:val="009974F0"/>
    <w:rsid w:val="0099751E"/>
    <w:rsid w:val="00997581"/>
    <w:rsid w:val="00997656"/>
    <w:rsid w:val="009976E2"/>
    <w:rsid w:val="00997748"/>
    <w:rsid w:val="00997759"/>
    <w:rsid w:val="00997763"/>
    <w:rsid w:val="0099777F"/>
    <w:rsid w:val="009977F0"/>
    <w:rsid w:val="00997817"/>
    <w:rsid w:val="0099796A"/>
    <w:rsid w:val="00997A61"/>
    <w:rsid w:val="00997B22"/>
    <w:rsid w:val="00997B69"/>
    <w:rsid w:val="00997BCE"/>
    <w:rsid w:val="00997C56"/>
    <w:rsid w:val="00997C86"/>
    <w:rsid w:val="00997D28"/>
    <w:rsid w:val="00997DC9"/>
    <w:rsid w:val="00997E6B"/>
    <w:rsid w:val="00997F26"/>
    <w:rsid w:val="00997F87"/>
    <w:rsid w:val="009A003F"/>
    <w:rsid w:val="009A0096"/>
    <w:rsid w:val="009A00E0"/>
    <w:rsid w:val="009A0160"/>
    <w:rsid w:val="009A0161"/>
    <w:rsid w:val="009A0168"/>
    <w:rsid w:val="009A0192"/>
    <w:rsid w:val="009A01D9"/>
    <w:rsid w:val="009A035E"/>
    <w:rsid w:val="009A037C"/>
    <w:rsid w:val="009A044A"/>
    <w:rsid w:val="009A048A"/>
    <w:rsid w:val="009A05CB"/>
    <w:rsid w:val="009A0659"/>
    <w:rsid w:val="009A067A"/>
    <w:rsid w:val="009A067B"/>
    <w:rsid w:val="009A06A3"/>
    <w:rsid w:val="009A0744"/>
    <w:rsid w:val="009A0760"/>
    <w:rsid w:val="009A0806"/>
    <w:rsid w:val="009A0838"/>
    <w:rsid w:val="009A084D"/>
    <w:rsid w:val="009A08B3"/>
    <w:rsid w:val="009A08C3"/>
    <w:rsid w:val="009A0901"/>
    <w:rsid w:val="009A0990"/>
    <w:rsid w:val="009A09B8"/>
    <w:rsid w:val="009A0A3B"/>
    <w:rsid w:val="009A0C81"/>
    <w:rsid w:val="009A0CCE"/>
    <w:rsid w:val="009A0CFF"/>
    <w:rsid w:val="009A0D53"/>
    <w:rsid w:val="009A0D79"/>
    <w:rsid w:val="009A0D94"/>
    <w:rsid w:val="009A0DC6"/>
    <w:rsid w:val="009A0DD7"/>
    <w:rsid w:val="009A0DEB"/>
    <w:rsid w:val="009A0E0D"/>
    <w:rsid w:val="009A0E14"/>
    <w:rsid w:val="009A0E2F"/>
    <w:rsid w:val="009A0E73"/>
    <w:rsid w:val="009A0EA2"/>
    <w:rsid w:val="009A1014"/>
    <w:rsid w:val="009A1086"/>
    <w:rsid w:val="009A10F8"/>
    <w:rsid w:val="009A113C"/>
    <w:rsid w:val="009A11E1"/>
    <w:rsid w:val="009A123C"/>
    <w:rsid w:val="009A124A"/>
    <w:rsid w:val="009A12AB"/>
    <w:rsid w:val="009A139D"/>
    <w:rsid w:val="009A13A7"/>
    <w:rsid w:val="009A13E1"/>
    <w:rsid w:val="009A1435"/>
    <w:rsid w:val="009A1485"/>
    <w:rsid w:val="009A14BD"/>
    <w:rsid w:val="009A1559"/>
    <w:rsid w:val="009A155F"/>
    <w:rsid w:val="009A15C8"/>
    <w:rsid w:val="009A15E2"/>
    <w:rsid w:val="009A1609"/>
    <w:rsid w:val="009A16E6"/>
    <w:rsid w:val="009A16F1"/>
    <w:rsid w:val="009A17F1"/>
    <w:rsid w:val="009A1826"/>
    <w:rsid w:val="009A18D7"/>
    <w:rsid w:val="009A1A5D"/>
    <w:rsid w:val="009A1ACD"/>
    <w:rsid w:val="009A1B2E"/>
    <w:rsid w:val="009A1B33"/>
    <w:rsid w:val="009A1BAD"/>
    <w:rsid w:val="009A1BBF"/>
    <w:rsid w:val="009A1BEC"/>
    <w:rsid w:val="009A1C82"/>
    <w:rsid w:val="009A1CAD"/>
    <w:rsid w:val="009A1CF4"/>
    <w:rsid w:val="009A1E90"/>
    <w:rsid w:val="009A1FA4"/>
    <w:rsid w:val="009A2025"/>
    <w:rsid w:val="009A2164"/>
    <w:rsid w:val="009A21B1"/>
    <w:rsid w:val="009A21F1"/>
    <w:rsid w:val="009A22C9"/>
    <w:rsid w:val="009A2329"/>
    <w:rsid w:val="009A23F1"/>
    <w:rsid w:val="009A245E"/>
    <w:rsid w:val="009A25A3"/>
    <w:rsid w:val="009A25CA"/>
    <w:rsid w:val="009A25D6"/>
    <w:rsid w:val="009A268F"/>
    <w:rsid w:val="009A26B0"/>
    <w:rsid w:val="009A26B5"/>
    <w:rsid w:val="009A2713"/>
    <w:rsid w:val="009A283B"/>
    <w:rsid w:val="009A28CB"/>
    <w:rsid w:val="009A291B"/>
    <w:rsid w:val="009A29A7"/>
    <w:rsid w:val="009A29C1"/>
    <w:rsid w:val="009A2AF2"/>
    <w:rsid w:val="009A2AF8"/>
    <w:rsid w:val="009A2B60"/>
    <w:rsid w:val="009A2CB0"/>
    <w:rsid w:val="009A2D88"/>
    <w:rsid w:val="009A2E40"/>
    <w:rsid w:val="009A2E92"/>
    <w:rsid w:val="009A2EAA"/>
    <w:rsid w:val="009A2F1F"/>
    <w:rsid w:val="009A3079"/>
    <w:rsid w:val="009A30F1"/>
    <w:rsid w:val="009A313D"/>
    <w:rsid w:val="009A319E"/>
    <w:rsid w:val="009A31AB"/>
    <w:rsid w:val="009A31D0"/>
    <w:rsid w:val="009A3202"/>
    <w:rsid w:val="009A32B5"/>
    <w:rsid w:val="009A3320"/>
    <w:rsid w:val="009A3389"/>
    <w:rsid w:val="009A33D3"/>
    <w:rsid w:val="009A347A"/>
    <w:rsid w:val="009A34C0"/>
    <w:rsid w:val="009A355D"/>
    <w:rsid w:val="009A35B3"/>
    <w:rsid w:val="009A35CA"/>
    <w:rsid w:val="009A35E7"/>
    <w:rsid w:val="009A36EE"/>
    <w:rsid w:val="009A36F2"/>
    <w:rsid w:val="009A37BB"/>
    <w:rsid w:val="009A380B"/>
    <w:rsid w:val="009A3913"/>
    <w:rsid w:val="009A39B7"/>
    <w:rsid w:val="009A39EC"/>
    <w:rsid w:val="009A3A2A"/>
    <w:rsid w:val="009A3A66"/>
    <w:rsid w:val="009A3AA3"/>
    <w:rsid w:val="009A3BC4"/>
    <w:rsid w:val="009A3C40"/>
    <w:rsid w:val="009A3D4C"/>
    <w:rsid w:val="009A3DB4"/>
    <w:rsid w:val="009A3E90"/>
    <w:rsid w:val="009A3FF0"/>
    <w:rsid w:val="009A402F"/>
    <w:rsid w:val="009A407A"/>
    <w:rsid w:val="009A40B4"/>
    <w:rsid w:val="009A4216"/>
    <w:rsid w:val="009A4262"/>
    <w:rsid w:val="009A42F7"/>
    <w:rsid w:val="009A4308"/>
    <w:rsid w:val="009A4330"/>
    <w:rsid w:val="009A4400"/>
    <w:rsid w:val="009A454D"/>
    <w:rsid w:val="009A45A0"/>
    <w:rsid w:val="009A45E1"/>
    <w:rsid w:val="009A45F6"/>
    <w:rsid w:val="009A472B"/>
    <w:rsid w:val="009A4786"/>
    <w:rsid w:val="009A48F1"/>
    <w:rsid w:val="009A48FE"/>
    <w:rsid w:val="009A4955"/>
    <w:rsid w:val="009A49AA"/>
    <w:rsid w:val="009A49C3"/>
    <w:rsid w:val="009A4A87"/>
    <w:rsid w:val="009A4B05"/>
    <w:rsid w:val="009A4BE9"/>
    <w:rsid w:val="009A4C00"/>
    <w:rsid w:val="009A4C56"/>
    <w:rsid w:val="009A4C5A"/>
    <w:rsid w:val="009A4CE7"/>
    <w:rsid w:val="009A4D57"/>
    <w:rsid w:val="009A4E6D"/>
    <w:rsid w:val="009A4EE9"/>
    <w:rsid w:val="009A4F2F"/>
    <w:rsid w:val="009A5059"/>
    <w:rsid w:val="009A50EC"/>
    <w:rsid w:val="009A515F"/>
    <w:rsid w:val="009A5184"/>
    <w:rsid w:val="009A5192"/>
    <w:rsid w:val="009A5269"/>
    <w:rsid w:val="009A52B3"/>
    <w:rsid w:val="009A5314"/>
    <w:rsid w:val="009A538C"/>
    <w:rsid w:val="009A53F6"/>
    <w:rsid w:val="009A5421"/>
    <w:rsid w:val="009A556A"/>
    <w:rsid w:val="009A5584"/>
    <w:rsid w:val="009A5593"/>
    <w:rsid w:val="009A568D"/>
    <w:rsid w:val="009A56A8"/>
    <w:rsid w:val="009A5845"/>
    <w:rsid w:val="009A58A0"/>
    <w:rsid w:val="009A58CA"/>
    <w:rsid w:val="009A5940"/>
    <w:rsid w:val="009A5966"/>
    <w:rsid w:val="009A597F"/>
    <w:rsid w:val="009A5986"/>
    <w:rsid w:val="009A59A1"/>
    <w:rsid w:val="009A59E9"/>
    <w:rsid w:val="009A5ACF"/>
    <w:rsid w:val="009A5AE4"/>
    <w:rsid w:val="009A5B56"/>
    <w:rsid w:val="009A5B68"/>
    <w:rsid w:val="009A5BAF"/>
    <w:rsid w:val="009A5BEF"/>
    <w:rsid w:val="009A5C10"/>
    <w:rsid w:val="009A5C59"/>
    <w:rsid w:val="009A5C7D"/>
    <w:rsid w:val="009A5C87"/>
    <w:rsid w:val="009A5D84"/>
    <w:rsid w:val="009A5D9C"/>
    <w:rsid w:val="009A5E3B"/>
    <w:rsid w:val="009A6042"/>
    <w:rsid w:val="009A611A"/>
    <w:rsid w:val="009A61C9"/>
    <w:rsid w:val="009A623C"/>
    <w:rsid w:val="009A62A5"/>
    <w:rsid w:val="009A62FB"/>
    <w:rsid w:val="009A636E"/>
    <w:rsid w:val="009A6377"/>
    <w:rsid w:val="009A647D"/>
    <w:rsid w:val="009A65EA"/>
    <w:rsid w:val="009A6631"/>
    <w:rsid w:val="009A66A0"/>
    <w:rsid w:val="009A6706"/>
    <w:rsid w:val="009A6793"/>
    <w:rsid w:val="009A67B4"/>
    <w:rsid w:val="009A67CE"/>
    <w:rsid w:val="009A68FF"/>
    <w:rsid w:val="009A6A74"/>
    <w:rsid w:val="009A6A95"/>
    <w:rsid w:val="009A6B2D"/>
    <w:rsid w:val="009A6BA2"/>
    <w:rsid w:val="009A6C66"/>
    <w:rsid w:val="009A6CF7"/>
    <w:rsid w:val="009A6CF8"/>
    <w:rsid w:val="009A6D16"/>
    <w:rsid w:val="009A6D3F"/>
    <w:rsid w:val="009A6DCB"/>
    <w:rsid w:val="009A6DEA"/>
    <w:rsid w:val="009A6E10"/>
    <w:rsid w:val="009A6E43"/>
    <w:rsid w:val="009A6E97"/>
    <w:rsid w:val="009A6EAF"/>
    <w:rsid w:val="009A6F3B"/>
    <w:rsid w:val="009A6FC6"/>
    <w:rsid w:val="009A7019"/>
    <w:rsid w:val="009A7086"/>
    <w:rsid w:val="009A709F"/>
    <w:rsid w:val="009A70AC"/>
    <w:rsid w:val="009A70D1"/>
    <w:rsid w:val="009A70E5"/>
    <w:rsid w:val="009A718F"/>
    <w:rsid w:val="009A71B6"/>
    <w:rsid w:val="009A71E5"/>
    <w:rsid w:val="009A71ED"/>
    <w:rsid w:val="009A7245"/>
    <w:rsid w:val="009A7301"/>
    <w:rsid w:val="009A735B"/>
    <w:rsid w:val="009A7360"/>
    <w:rsid w:val="009A74AF"/>
    <w:rsid w:val="009A750F"/>
    <w:rsid w:val="009A76D6"/>
    <w:rsid w:val="009A771B"/>
    <w:rsid w:val="009A7770"/>
    <w:rsid w:val="009A778F"/>
    <w:rsid w:val="009A77F5"/>
    <w:rsid w:val="009A77FD"/>
    <w:rsid w:val="009A7818"/>
    <w:rsid w:val="009A7868"/>
    <w:rsid w:val="009A7943"/>
    <w:rsid w:val="009A7A1F"/>
    <w:rsid w:val="009A7A43"/>
    <w:rsid w:val="009A7A56"/>
    <w:rsid w:val="009A7A64"/>
    <w:rsid w:val="009A7AA6"/>
    <w:rsid w:val="009A7ACD"/>
    <w:rsid w:val="009A7AEF"/>
    <w:rsid w:val="009A7B56"/>
    <w:rsid w:val="009A7B5C"/>
    <w:rsid w:val="009A7BAA"/>
    <w:rsid w:val="009A7BDF"/>
    <w:rsid w:val="009A7C3E"/>
    <w:rsid w:val="009A7C62"/>
    <w:rsid w:val="009A7C68"/>
    <w:rsid w:val="009A7CEA"/>
    <w:rsid w:val="009A7CF7"/>
    <w:rsid w:val="009A7D5B"/>
    <w:rsid w:val="009A7D87"/>
    <w:rsid w:val="009A7E3A"/>
    <w:rsid w:val="009A7E6C"/>
    <w:rsid w:val="009A7E9A"/>
    <w:rsid w:val="009B0013"/>
    <w:rsid w:val="009B003D"/>
    <w:rsid w:val="009B0093"/>
    <w:rsid w:val="009B0098"/>
    <w:rsid w:val="009B00B6"/>
    <w:rsid w:val="009B0166"/>
    <w:rsid w:val="009B01C1"/>
    <w:rsid w:val="009B0224"/>
    <w:rsid w:val="009B0273"/>
    <w:rsid w:val="009B02D3"/>
    <w:rsid w:val="009B0414"/>
    <w:rsid w:val="009B0578"/>
    <w:rsid w:val="009B0614"/>
    <w:rsid w:val="009B061F"/>
    <w:rsid w:val="009B0655"/>
    <w:rsid w:val="009B066B"/>
    <w:rsid w:val="009B06A1"/>
    <w:rsid w:val="009B06DD"/>
    <w:rsid w:val="009B0746"/>
    <w:rsid w:val="009B077F"/>
    <w:rsid w:val="009B07A8"/>
    <w:rsid w:val="009B07C8"/>
    <w:rsid w:val="009B07EB"/>
    <w:rsid w:val="009B086A"/>
    <w:rsid w:val="009B08AC"/>
    <w:rsid w:val="009B093B"/>
    <w:rsid w:val="009B0A1D"/>
    <w:rsid w:val="009B0AB0"/>
    <w:rsid w:val="009B0AD0"/>
    <w:rsid w:val="009B0B63"/>
    <w:rsid w:val="009B0BCB"/>
    <w:rsid w:val="009B0BDD"/>
    <w:rsid w:val="009B0C4A"/>
    <w:rsid w:val="009B0CA3"/>
    <w:rsid w:val="009B0D52"/>
    <w:rsid w:val="009B0E1B"/>
    <w:rsid w:val="009B0E36"/>
    <w:rsid w:val="009B0F96"/>
    <w:rsid w:val="009B0F9A"/>
    <w:rsid w:val="009B0FA3"/>
    <w:rsid w:val="009B1020"/>
    <w:rsid w:val="009B103E"/>
    <w:rsid w:val="009B10C4"/>
    <w:rsid w:val="009B1130"/>
    <w:rsid w:val="009B11BB"/>
    <w:rsid w:val="009B11CC"/>
    <w:rsid w:val="009B11DE"/>
    <w:rsid w:val="009B12C6"/>
    <w:rsid w:val="009B134C"/>
    <w:rsid w:val="009B1520"/>
    <w:rsid w:val="009B1551"/>
    <w:rsid w:val="009B15A1"/>
    <w:rsid w:val="009B16B0"/>
    <w:rsid w:val="009B16BC"/>
    <w:rsid w:val="009B16CC"/>
    <w:rsid w:val="009B176B"/>
    <w:rsid w:val="009B17A0"/>
    <w:rsid w:val="009B17B0"/>
    <w:rsid w:val="009B1A00"/>
    <w:rsid w:val="009B1AA4"/>
    <w:rsid w:val="009B1B31"/>
    <w:rsid w:val="009B1B50"/>
    <w:rsid w:val="009B1B84"/>
    <w:rsid w:val="009B1BA2"/>
    <w:rsid w:val="009B1BA3"/>
    <w:rsid w:val="009B1BF5"/>
    <w:rsid w:val="009B1BF9"/>
    <w:rsid w:val="009B1C50"/>
    <w:rsid w:val="009B1DCF"/>
    <w:rsid w:val="009B1EC6"/>
    <w:rsid w:val="009B1ECF"/>
    <w:rsid w:val="009B1FD2"/>
    <w:rsid w:val="009B1FEC"/>
    <w:rsid w:val="009B2041"/>
    <w:rsid w:val="009B20BB"/>
    <w:rsid w:val="009B21B0"/>
    <w:rsid w:val="009B2218"/>
    <w:rsid w:val="009B2254"/>
    <w:rsid w:val="009B22A9"/>
    <w:rsid w:val="009B235B"/>
    <w:rsid w:val="009B2393"/>
    <w:rsid w:val="009B23E5"/>
    <w:rsid w:val="009B24E9"/>
    <w:rsid w:val="009B2555"/>
    <w:rsid w:val="009B26BD"/>
    <w:rsid w:val="009B27EE"/>
    <w:rsid w:val="009B27F9"/>
    <w:rsid w:val="009B290A"/>
    <w:rsid w:val="009B295E"/>
    <w:rsid w:val="009B2A15"/>
    <w:rsid w:val="009B2A3E"/>
    <w:rsid w:val="009B2CEF"/>
    <w:rsid w:val="009B2D1E"/>
    <w:rsid w:val="009B2D78"/>
    <w:rsid w:val="009B2F09"/>
    <w:rsid w:val="009B2F0E"/>
    <w:rsid w:val="009B2F1A"/>
    <w:rsid w:val="009B3083"/>
    <w:rsid w:val="009B30B9"/>
    <w:rsid w:val="009B310E"/>
    <w:rsid w:val="009B31D1"/>
    <w:rsid w:val="009B3236"/>
    <w:rsid w:val="009B334E"/>
    <w:rsid w:val="009B3369"/>
    <w:rsid w:val="009B33F4"/>
    <w:rsid w:val="009B3405"/>
    <w:rsid w:val="009B3469"/>
    <w:rsid w:val="009B3491"/>
    <w:rsid w:val="009B349C"/>
    <w:rsid w:val="009B34B5"/>
    <w:rsid w:val="009B34D1"/>
    <w:rsid w:val="009B35A5"/>
    <w:rsid w:val="009B3603"/>
    <w:rsid w:val="009B360D"/>
    <w:rsid w:val="009B363C"/>
    <w:rsid w:val="009B36EA"/>
    <w:rsid w:val="009B3925"/>
    <w:rsid w:val="009B3953"/>
    <w:rsid w:val="009B39CB"/>
    <w:rsid w:val="009B39D8"/>
    <w:rsid w:val="009B39FC"/>
    <w:rsid w:val="009B3A45"/>
    <w:rsid w:val="009B3AAA"/>
    <w:rsid w:val="009B3B04"/>
    <w:rsid w:val="009B3BD8"/>
    <w:rsid w:val="009B3C13"/>
    <w:rsid w:val="009B3C17"/>
    <w:rsid w:val="009B3C1C"/>
    <w:rsid w:val="009B3CEA"/>
    <w:rsid w:val="009B3DF2"/>
    <w:rsid w:val="009B3E34"/>
    <w:rsid w:val="009B3E7A"/>
    <w:rsid w:val="009B3EA8"/>
    <w:rsid w:val="009B3EBA"/>
    <w:rsid w:val="009B3F4C"/>
    <w:rsid w:val="009B3FA2"/>
    <w:rsid w:val="009B4055"/>
    <w:rsid w:val="009B408B"/>
    <w:rsid w:val="009B4092"/>
    <w:rsid w:val="009B40F3"/>
    <w:rsid w:val="009B4141"/>
    <w:rsid w:val="009B4162"/>
    <w:rsid w:val="009B41F0"/>
    <w:rsid w:val="009B4295"/>
    <w:rsid w:val="009B42C7"/>
    <w:rsid w:val="009B42FA"/>
    <w:rsid w:val="009B4378"/>
    <w:rsid w:val="009B4384"/>
    <w:rsid w:val="009B43BF"/>
    <w:rsid w:val="009B43E1"/>
    <w:rsid w:val="009B4402"/>
    <w:rsid w:val="009B44C1"/>
    <w:rsid w:val="009B44C5"/>
    <w:rsid w:val="009B456B"/>
    <w:rsid w:val="009B4711"/>
    <w:rsid w:val="009B4787"/>
    <w:rsid w:val="009B47C5"/>
    <w:rsid w:val="009B4863"/>
    <w:rsid w:val="009B487A"/>
    <w:rsid w:val="009B4881"/>
    <w:rsid w:val="009B49D9"/>
    <w:rsid w:val="009B4A10"/>
    <w:rsid w:val="009B4AD9"/>
    <w:rsid w:val="009B4C10"/>
    <w:rsid w:val="009B4C12"/>
    <w:rsid w:val="009B4E2A"/>
    <w:rsid w:val="009B4E60"/>
    <w:rsid w:val="009B4F93"/>
    <w:rsid w:val="009B50E0"/>
    <w:rsid w:val="009B50F4"/>
    <w:rsid w:val="009B51B0"/>
    <w:rsid w:val="009B52AB"/>
    <w:rsid w:val="009B534F"/>
    <w:rsid w:val="009B53BA"/>
    <w:rsid w:val="009B5433"/>
    <w:rsid w:val="009B5496"/>
    <w:rsid w:val="009B55D1"/>
    <w:rsid w:val="009B5636"/>
    <w:rsid w:val="009B576A"/>
    <w:rsid w:val="009B57E7"/>
    <w:rsid w:val="009B57F0"/>
    <w:rsid w:val="009B5964"/>
    <w:rsid w:val="009B5B19"/>
    <w:rsid w:val="009B5B77"/>
    <w:rsid w:val="009B5BD8"/>
    <w:rsid w:val="009B5C4E"/>
    <w:rsid w:val="009B5D5D"/>
    <w:rsid w:val="009B5DCB"/>
    <w:rsid w:val="009B5E37"/>
    <w:rsid w:val="009B5EB4"/>
    <w:rsid w:val="009B5F28"/>
    <w:rsid w:val="009B60A0"/>
    <w:rsid w:val="009B6187"/>
    <w:rsid w:val="009B61DC"/>
    <w:rsid w:val="009B6248"/>
    <w:rsid w:val="009B634C"/>
    <w:rsid w:val="009B635C"/>
    <w:rsid w:val="009B641E"/>
    <w:rsid w:val="009B6520"/>
    <w:rsid w:val="009B6549"/>
    <w:rsid w:val="009B657B"/>
    <w:rsid w:val="009B65C4"/>
    <w:rsid w:val="009B65E6"/>
    <w:rsid w:val="009B664E"/>
    <w:rsid w:val="009B670A"/>
    <w:rsid w:val="009B675A"/>
    <w:rsid w:val="009B6778"/>
    <w:rsid w:val="009B67B4"/>
    <w:rsid w:val="009B6801"/>
    <w:rsid w:val="009B686A"/>
    <w:rsid w:val="009B688A"/>
    <w:rsid w:val="009B69E1"/>
    <w:rsid w:val="009B6A36"/>
    <w:rsid w:val="009B6A45"/>
    <w:rsid w:val="009B6A50"/>
    <w:rsid w:val="009B6AC6"/>
    <w:rsid w:val="009B6B03"/>
    <w:rsid w:val="009B6B74"/>
    <w:rsid w:val="009B6C16"/>
    <w:rsid w:val="009B6CBF"/>
    <w:rsid w:val="009B6CFA"/>
    <w:rsid w:val="009B6D03"/>
    <w:rsid w:val="009B6D2B"/>
    <w:rsid w:val="009B6E51"/>
    <w:rsid w:val="009B6E88"/>
    <w:rsid w:val="009B6E95"/>
    <w:rsid w:val="009B6EC8"/>
    <w:rsid w:val="009B6F50"/>
    <w:rsid w:val="009B6FA1"/>
    <w:rsid w:val="009B700E"/>
    <w:rsid w:val="009B7228"/>
    <w:rsid w:val="009B7425"/>
    <w:rsid w:val="009B74C5"/>
    <w:rsid w:val="009B74E5"/>
    <w:rsid w:val="009B75DA"/>
    <w:rsid w:val="009B762A"/>
    <w:rsid w:val="009B7668"/>
    <w:rsid w:val="009B76DB"/>
    <w:rsid w:val="009B76FA"/>
    <w:rsid w:val="009B77F9"/>
    <w:rsid w:val="009B7855"/>
    <w:rsid w:val="009B7A15"/>
    <w:rsid w:val="009B7A1C"/>
    <w:rsid w:val="009B7ACD"/>
    <w:rsid w:val="009B7AF3"/>
    <w:rsid w:val="009B7B05"/>
    <w:rsid w:val="009B7BD0"/>
    <w:rsid w:val="009B7C75"/>
    <w:rsid w:val="009B7CD5"/>
    <w:rsid w:val="009B7D04"/>
    <w:rsid w:val="009B7D29"/>
    <w:rsid w:val="009B7DA2"/>
    <w:rsid w:val="009B7DAD"/>
    <w:rsid w:val="009B7DD8"/>
    <w:rsid w:val="009B7E2C"/>
    <w:rsid w:val="009B7E94"/>
    <w:rsid w:val="009B7EC7"/>
    <w:rsid w:val="009B7FF0"/>
    <w:rsid w:val="009C0034"/>
    <w:rsid w:val="009C00A6"/>
    <w:rsid w:val="009C0189"/>
    <w:rsid w:val="009C025D"/>
    <w:rsid w:val="009C02A7"/>
    <w:rsid w:val="009C02CA"/>
    <w:rsid w:val="009C0335"/>
    <w:rsid w:val="009C0346"/>
    <w:rsid w:val="009C03BD"/>
    <w:rsid w:val="009C0419"/>
    <w:rsid w:val="009C0480"/>
    <w:rsid w:val="009C04E7"/>
    <w:rsid w:val="009C054F"/>
    <w:rsid w:val="009C05ED"/>
    <w:rsid w:val="009C0734"/>
    <w:rsid w:val="009C079D"/>
    <w:rsid w:val="009C07C9"/>
    <w:rsid w:val="009C083B"/>
    <w:rsid w:val="009C084D"/>
    <w:rsid w:val="009C0869"/>
    <w:rsid w:val="009C0900"/>
    <w:rsid w:val="009C098B"/>
    <w:rsid w:val="009C0993"/>
    <w:rsid w:val="009C09D0"/>
    <w:rsid w:val="009C0AFD"/>
    <w:rsid w:val="009C0C0F"/>
    <w:rsid w:val="009C0C5D"/>
    <w:rsid w:val="009C0C5E"/>
    <w:rsid w:val="009C0E1B"/>
    <w:rsid w:val="009C0E4C"/>
    <w:rsid w:val="009C0E78"/>
    <w:rsid w:val="009C0E80"/>
    <w:rsid w:val="009C0EA1"/>
    <w:rsid w:val="009C0EAE"/>
    <w:rsid w:val="009C0EBD"/>
    <w:rsid w:val="009C0EC8"/>
    <w:rsid w:val="009C0EFD"/>
    <w:rsid w:val="009C0FB8"/>
    <w:rsid w:val="009C102E"/>
    <w:rsid w:val="009C1149"/>
    <w:rsid w:val="009C11A1"/>
    <w:rsid w:val="009C11B6"/>
    <w:rsid w:val="009C11EC"/>
    <w:rsid w:val="009C11EF"/>
    <w:rsid w:val="009C1291"/>
    <w:rsid w:val="009C12A0"/>
    <w:rsid w:val="009C12A8"/>
    <w:rsid w:val="009C12C2"/>
    <w:rsid w:val="009C139A"/>
    <w:rsid w:val="009C1403"/>
    <w:rsid w:val="009C1466"/>
    <w:rsid w:val="009C153B"/>
    <w:rsid w:val="009C1577"/>
    <w:rsid w:val="009C1789"/>
    <w:rsid w:val="009C1991"/>
    <w:rsid w:val="009C19EA"/>
    <w:rsid w:val="009C1A19"/>
    <w:rsid w:val="009C1A2E"/>
    <w:rsid w:val="009C1AB0"/>
    <w:rsid w:val="009C1ABE"/>
    <w:rsid w:val="009C1B28"/>
    <w:rsid w:val="009C1B64"/>
    <w:rsid w:val="009C1BDD"/>
    <w:rsid w:val="009C1C55"/>
    <w:rsid w:val="009C1C7B"/>
    <w:rsid w:val="009C1CD5"/>
    <w:rsid w:val="009C1D67"/>
    <w:rsid w:val="009C1DA5"/>
    <w:rsid w:val="009C1DBF"/>
    <w:rsid w:val="009C1DEC"/>
    <w:rsid w:val="009C1DF6"/>
    <w:rsid w:val="009C2021"/>
    <w:rsid w:val="009C2069"/>
    <w:rsid w:val="009C210F"/>
    <w:rsid w:val="009C21E6"/>
    <w:rsid w:val="009C2220"/>
    <w:rsid w:val="009C22E4"/>
    <w:rsid w:val="009C2320"/>
    <w:rsid w:val="009C235E"/>
    <w:rsid w:val="009C2574"/>
    <w:rsid w:val="009C25FF"/>
    <w:rsid w:val="009C265A"/>
    <w:rsid w:val="009C26A8"/>
    <w:rsid w:val="009C2707"/>
    <w:rsid w:val="009C278D"/>
    <w:rsid w:val="009C285D"/>
    <w:rsid w:val="009C2899"/>
    <w:rsid w:val="009C28B0"/>
    <w:rsid w:val="009C28BF"/>
    <w:rsid w:val="009C291F"/>
    <w:rsid w:val="009C2951"/>
    <w:rsid w:val="009C295F"/>
    <w:rsid w:val="009C2B2B"/>
    <w:rsid w:val="009C2BE1"/>
    <w:rsid w:val="009C2CAE"/>
    <w:rsid w:val="009C2CF4"/>
    <w:rsid w:val="009C2D9D"/>
    <w:rsid w:val="009C2E9C"/>
    <w:rsid w:val="009C2F11"/>
    <w:rsid w:val="009C30A1"/>
    <w:rsid w:val="009C30B1"/>
    <w:rsid w:val="009C3105"/>
    <w:rsid w:val="009C3287"/>
    <w:rsid w:val="009C3293"/>
    <w:rsid w:val="009C32B8"/>
    <w:rsid w:val="009C3314"/>
    <w:rsid w:val="009C33A0"/>
    <w:rsid w:val="009C33AB"/>
    <w:rsid w:val="009C33B0"/>
    <w:rsid w:val="009C3405"/>
    <w:rsid w:val="009C34F8"/>
    <w:rsid w:val="009C34FC"/>
    <w:rsid w:val="009C370B"/>
    <w:rsid w:val="009C3713"/>
    <w:rsid w:val="009C37A5"/>
    <w:rsid w:val="009C37A7"/>
    <w:rsid w:val="009C38A0"/>
    <w:rsid w:val="009C3958"/>
    <w:rsid w:val="009C398E"/>
    <w:rsid w:val="009C3A01"/>
    <w:rsid w:val="009C3A30"/>
    <w:rsid w:val="009C3ABD"/>
    <w:rsid w:val="009C3BDD"/>
    <w:rsid w:val="009C3BEC"/>
    <w:rsid w:val="009C3C89"/>
    <w:rsid w:val="009C3CED"/>
    <w:rsid w:val="009C3CF6"/>
    <w:rsid w:val="009C3D16"/>
    <w:rsid w:val="009C3EDE"/>
    <w:rsid w:val="009C3F46"/>
    <w:rsid w:val="009C403D"/>
    <w:rsid w:val="009C4080"/>
    <w:rsid w:val="009C40EC"/>
    <w:rsid w:val="009C4108"/>
    <w:rsid w:val="009C4225"/>
    <w:rsid w:val="009C4291"/>
    <w:rsid w:val="009C4384"/>
    <w:rsid w:val="009C43F7"/>
    <w:rsid w:val="009C4489"/>
    <w:rsid w:val="009C44DF"/>
    <w:rsid w:val="009C451C"/>
    <w:rsid w:val="009C45DB"/>
    <w:rsid w:val="009C4662"/>
    <w:rsid w:val="009C46D3"/>
    <w:rsid w:val="009C470D"/>
    <w:rsid w:val="009C479C"/>
    <w:rsid w:val="009C47D5"/>
    <w:rsid w:val="009C49EC"/>
    <w:rsid w:val="009C4B3D"/>
    <w:rsid w:val="009C4B60"/>
    <w:rsid w:val="009C4B78"/>
    <w:rsid w:val="009C4BDD"/>
    <w:rsid w:val="009C4C1F"/>
    <w:rsid w:val="009C4C47"/>
    <w:rsid w:val="009C4C60"/>
    <w:rsid w:val="009C4D86"/>
    <w:rsid w:val="009C4D8F"/>
    <w:rsid w:val="009C4DB6"/>
    <w:rsid w:val="009C4EC0"/>
    <w:rsid w:val="009C4EC4"/>
    <w:rsid w:val="009C4FC4"/>
    <w:rsid w:val="009C5027"/>
    <w:rsid w:val="009C50B0"/>
    <w:rsid w:val="009C50BA"/>
    <w:rsid w:val="009C50BE"/>
    <w:rsid w:val="009C5153"/>
    <w:rsid w:val="009C5168"/>
    <w:rsid w:val="009C51B8"/>
    <w:rsid w:val="009C51C9"/>
    <w:rsid w:val="009C51F1"/>
    <w:rsid w:val="009C52AA"/>
    <w:rsid w:val="009C5346"/>
    <w:rsid w:val="009C535E"/>
    <w:rsid w:val="009C53A8"/>
    <w:rsid w:val="009C54E9"/>
    <w:rsid w:val="009C54F1"/>
    <w:rsid w:val="009C55E5"/>
    <w:rsid w:val="009C5632"/>
    <w:rsid w:val="009C5689"/>
    <w:rsid w:val="009C569B"/>
    <w:rsid w:val="009C575B"/>
    <w:rsid w:val="009C575D"/>
    <w:rsid w:val="009C5772"/>
    <w:rsid w:val="009C57D8"/>
    <w:rsid w:val="009C5821"/>
    <w:rsid w:val="009C598D"/>
    <w:rsid w:val="009C59C9"/>
    <w:rsid w:val="009C59FB"/>
    <w:rsid w:val="009C5A43"/>
    <w:rsid w:val="009C5A59"/>
    <w:rsid w:val="009C5B3C"/>
    <w:rsid w:val="009C5C43"/>
    <w:rsid w:val="009C5C83"/>
    <w:rsid w:val="009C5CA1"/>
    <w:rsid w:val="009C5DCC"/>
    <w:rsid w:val="009C5E16"/>
    <w:rsid w:val="009C5E5C"/>
    <w:rsid w:val="009C5EBE"/>
    <w:rsid w:val="009C5ED6"/>
    <w:rsid w:val="009C5F47"/>
    <w:rsid w:val="009C6087"/>
    <w:rsid w:val="009C60CC"/>
    <w:rsid w:val="009C6138"/>
    <w:rsid w:val="009C6156"/>
    <w:rsid w:val="009C6308"/>
    <w:rsid w:val="009C6349"/>
    <w:rsid w:val="009C636A"/>
    <w:rsid w:val="009C638A"/>
    <w:rsid w:val="009C63A0"/>
    <w:rsid w:val="009C63D6"/>
    <w:rsid w:val="009C6401"/>
    <w:rsid w:val="009C6489"/>
    <w:rsid w:val="009C64DC"/>
    <w:rsid w:val="009C64DE"/>
    <w:rsid w:val="009C65B8"/>
    <w:rsid w:val="009C6618"/>
    <w:rsid w:val="009C6657"/>
    <w:rsid w:val="009C670C"/>
    <w:rsid w:val="009C67A6"/>
    <w:rsid w:val="009C67E7"/>
    <w:rsid w:val="009C6880"/>
    <w:rsid w:val="009C68BD"/>
    <w:rsid w:val="009C68E3"/>
    <w:rsid w:val="009C690F"/>
    <w:rsid w:val="009C69B2"/>
    <w:rsid w:val="009C69ED"/>
    <w:rsid w:val="009C6A1C"/>
    <w:rsid w:val="009C6A67"/>
    <w:rsid w:val="009C6A6F"/>
    <w:rsid w:val="009C6A8D"/>
    <w:rsid w:val="009C6B56"/>
    <w:rsid w:val="009C6BDF"/>
    <w:rsid w:val="009C6C70"/>
    <w:rsid w:val="009C6CD0"/>
    <w:rsid w:val="009C6CF4"/>
    <w:rsid w:val="009C6D0D"/>
    <w:rsid w:val="009C6D2C"/>
    <w:rsid w:val="009C6D4B"/>
    <w:rsid w:val="009C6E32"/>
    <w:rsid w:val="009C6E3C"/>
    <w:rsid w:val="009C6E84"/>
    <w:rsid w:val="009C7013"/>
    <w:rsid w:val="009C7078"/>
    <w:rsid w:val="009C7095"/>
    <w:rsid w:val="009C7173"/>
    <w:rsid w:val="009C71BB"/>
    <w:rsid w:val="009C71FC"/>
    <w:rsid w:val="009C7214"/>
    <w:rsid w:val="009C729B"/>
    <w:rsid w:val="009C7368"/>
    <w:rsid w:val="009C740F"/>
    <w:rsid w:val="009C7428"/>
    <w:rsid w:val="009C74E0"/>
    <w:rsid w:val="009C74F4"/>
    <w:rsid w:val="009C75A4"/>
    <w:rsid w:val="009C7636"/>
    <w:rsid w:val="009C7639"/>
    <w:rsid w:val="009C7643"/>
    <w:rsid w:val="009C76A6"/>
    <w:rsid w:val="009C775C"/>
    <w:rsid w:val="009C780D"/>
    <w:rsid w:val="009C7856"/>
    <w:rsid w:val="009C78B1"/>
    <w:rsid w:val="009C7902"/>
    <w:rsid w:val="009C791E"/>
    <w:rsid w:val="009C7989"/>
    <w:rsid w:val="009C7A47"/>
    <w:rsid w:val="009C7A4C"/>
    <w:rsid w:val="009C7A59"/>
    <w:rsid w:val="009C7A60"/>
    <w:rsid w:val="009C7A78"/>
    <w:rsid w:val="009C7AC3"/>
    <w:rsid w:val="009C7B69"/>
    <w:rsid w:val="009C7BA8"/>
    <w:rsid w:val="009C7BD1"/>
    <w:rsid w:val="009C7BF6"/>
    <w:rsid w:val="009C7C08"/>
    <w:rsid w:val="009C7C69"/>
    <w:rsid w:val="009C7C8F"/>
    <w:rsid w:val="009C7CFA"/>
    <w:rsid w:val="009C7D4A"/>
    <w:rsid w:val="009C7E00"/>
    <w:rsid w:val="009C7E76"/>
    <w:rsid w:val="009C7E89"/>
    <w:rsid w:val="009C7FAA"/>
    <w:rsid w:val="009D014E"/>
    <w:rsid w:val="009D0179"/>
    <w:rsid w:val="009D0225"/>
    <w:rsid w:val="009D0297"/>
    <w:rsid w:val="009D02EC"/>
    <w:rsid w:val="009D0320"/>
    <w:rsid w:val="009D043E"/>
    <w:rsid w:val="009D0478"/>
    <w:rsid w:val="009D04DE"/>
    <w:rsid w:val="009D051C"/>
    <w:rsid w:val="009D056B"/>
    <w:rsid w:val="009D05EF"/>
    <w:rsid w:val="009D0642"/>
    <w:rsid w:val="009D06D0"/>
    <w:rsid w:val="009D074E"/>
    <w:rsid w:val="009D0758"/>
    <w:rsid w:val="009D080A"/>
    <w:rsid w:val="009D08AC"/>
    <w:rsid w:val="009D08D7"/>
    <w:rsid w:val="009D08F6"/>
    <w:rsid w:val="009D0997"/>
    <w:rsid w:val="009D09B2"/>
    <w:rsid w:val="009D0CC9"/>
    <w:rsid w:val="009D0D19"/>
    <w:rsid w:val="009D0D50"/>
    <w:rsid w:val="009D0DB1"/>
    <w:rsid w:val="009D0DBF"/>
    <w:rsid w:val="009D0FD5"/>
    <w:rsid w:val="009D104C"/>
    <w:rsid w:val="009D10DE"/>
    <w:rsid w:val="009D1165"/>
    <w:rsid w:val="009D132B"/>
    <w:rsid w:val="009D1441"/>
    <w:rsid w:val="009D1455"/>
    <w:rsid w:val="009D1488"/>
    <w:rsid w:val="009D155C"/>
    <w:rsid w:val="009D15D2"/>
    <w:rsid w:val="009D1609"/>
    <w:rsid w:val="009D162D"/>
    <w:rsid w:val="009D166C"/>
    <w:rsid w:val="009D16B0"/>
    <w:rsid w:val="009D16EA"/>
    <w:rsid w:val="009D17E3"/>
    <w:rsid w:val="009D17EF"/>
    <w:rsid w:val="009D182F"/>
    <w:rsid w:val="009D191F"/>
    <w:rsid w:val="009D19BB"/>
    <w:rsid w:val="009D19C1"/>
    <w:rsid w:val="009D19C6"/>
    <w:rsid w:val="009D19C8"/>
    <w:rsid w:val="009D1A24"/>
    <w:rsid w:val="009D1A27"/>
    <w:rsid w:val="009D1B0C"/>
    <w:rsid w:val="009D1B1D"/>
    <w:rsid w:val="009D1BB3"/>
    <w:rsid w:val="009D1BC1"/>
    <w:rsid w:val="009D1C24"/>
    <w:rsid w:val="009D1C2E"/>
    <w:rsid w:val="009D1CB0"/>
    <w:rsid w:val="009D1D4A"/>
    <w:rsid w:val="009D1D5C"/>
    <w:rsid w:val="009D1D96"/>
    <w:rsid w:val="009D1DA4"/>
    <w:rsid w:val="009D1E03"/>
    <w:rsid w:val="009D1E2D"/>
    <w:rsid w:val="009D1E6A"/>
    <w:rsid w:val="009D1E8A"/>
    <w:rsid w:val="009D1E99"/>
    <w:rsid w:val="009D1EAB"/>
    <w:rsid w:val="009D1FFE"/>
    <w:rsid w:val="009D2033"/>
    <w:rsid w:val="009D20AD"/>
    <w:rsid w:val="009D2191"/>
    <w:rsid w:val="009D21AF"/>
    <w:rsid w:val="009D21CC"/>
    <w:rsid w:val="009D21D5"/>
    <w:rsid w:val="009D21DB"/>
    <w:rsid w:val="009D21DE"/>
    <w:rsid w:val="009D222C"/>
    <w:rsid w:val="009D223D"/>
    <w:rsid w:val="009D2326"/>
    <w:rsid w:val="009D2450"/>
    <w:rsid w:val="009D2452"/>
    <w:rsid w:val="009D246C"/>
    <w:rsid w:val="009D2478"/>
    <w:rsid w:val="009D249C"/>
    <w:rsid w:val="009D24BA"/>
    <w:rsid w:val="009D24EB"/>
    <w:rsid w:val="009D2591"/>
    <w:rsid w:val="009D25DE"/>
    <w:rsid w:val="009D2619"/>
    <w:rsid w:val="009D2646"/>
    <w:rsid w:val="009D2648"/>
    <w:rsid w:val="009D2656"/>
    <w:rsid w:val="009D26D2"/>
    <w:rsid w:val="009D26EC"/>
    <w:rsid w:val="009D2713"/>
    <w:rsid w:val="009D2845"/>
    <w:rsid w:val="009D28F3"/>
    <w:rsid w:val="009D28FA"/>
    <w:rsid w:val="009D29DA"/>
    <w:rsid w:val="009D29FB"/>
    <w:rsid w:val="009D2A3C"/>
    <w:rsid w:val="009D2ABA"/>
    <w:rsid w:val="009D2AC4"/>
    <w:rsid w:val="009D2B9F"/>
    <w:rsid w:val="009D2C83"/>
    <w:rsid w:val="009D2CE5"/>
    <w:rsid w:val="009D2D69"/>
    <w:rsid w:val="009D2E27"/>
    <w:rsid w:val="009D2E51"/>
    <w:rsid w:val="009D2F19"/>
    <w:rsid w:val="009D2F27"/>
    <w:rsid w:val="009D2F42"/>
    <w:rsid w:val="009D2F66"/>
    <w:rsid w:val="009D2F94"/>
    <w:rsid w:val="009D2FCA"/>
    <w:rsid w:val="009D304F"/>
    <w:rsid w:val="009D30AA"/>
    <w:rsid w:val="009D30BA"/>
    <w:rsid w:val="009D3174"/>
    <w:rsid w:val="009D31ED"/>
    <w:rsid w:val="009D32C3"/>
    <w:rsid w:val="009D331E"/>
    <w:rsid w:val="009D33C0"/>
    <w:rsid w:val="009D3419"/>
    <w:rsid w:val="009D3450"/>
    <w:rsid w:val="009D3490"/>
    <w:rsid w:val="009D34F0"/>
    <w:rsid w:val="009D3562"/>
    <w:rsid w:val="009D35FD"/>
    <w:rsid w:val="009D3605"/>
    <w:rsid w:val="009D3648"/>
    <w:rsid w:val="009D36C1"/>
    <w:rsid w:val="009D3829"/>
    <w:rsid w:val="009D382D"/>
    <w:rsid w:val="009D38E2"/>
    <w:rsid w:val="009D397C"/>
    <w:rsid w:val="009D3A26"/>
    <w:rsid w:val="009D3A4A"/>
    <w:rsid w:val="009D3A68"/>
    <w:rsid w:val="009D3AB3"/>
    <w:rsid w:val="009D3B5A"/>
    <w:rsid w:val="009D3C3C"/>
    <w:rsid w:val="009D3CEB"/>
    <w:rsid w:val="009D3D2A"/>
    <w:rsid w:val="009D3D2C"/>
    <w:rsid w:val="009D3DCE"/>
    <w:rsid w:val="009D3DD3"/>
    <w:rsid w:val="009D3E58"/>
    <w:rsid w:val="009D3EAA"/>
    <w:rsid w:val="009D3F80"/>
    <w:rsid w:val="009D3F88"/>
    <w:rsid w:val="009D4037"/>
    <w:rsid w:val="009D410C"/>
    <w:rsid w:val="009D428C"/>
    <w:rsid w:val="009D42AC"/>
    <w:rsid w:val="009D43CD"/>
    <w:rsid w:val="009D442E"/>
    <w:rsid w:val="009D444B"/>
    <w:rsid w:val="009D444D"/>
    <w:rsid w:val="009D4475"/>
    <w:rsid w:val="009D44D7"/>
    <w:rsid w:val="009D4503"/>
    <w:rsid w:val="009D45AC"/>
    <w:rsid w:val="009D45C7"/>
    <w:rsid w:val="009D4635"/>
    <w:rsid w:val="009D4669"/>
    <w:rsid w:val="009D4670"/>
    <w:rsid w:val="009D4822"/>
    <w:rsid w:val="009D485D"/>
    <w:rsid w:val="009D48AF"/>
    <w:rsid w:val="009D48BB"/>
    <w:rsid w:val="009D49DA"/>
    <w:rsid w:val="009D4A0F"/>
    <w:rsid w:val="009D4A2E"/>
    <w:rsid w:val="009D4AB1"/>
    <w:rsid w:val="009D4B2C"/>
    <w:rsid w:val="009D4B33"/>
    <w:rsid w:val="009D4B87"/>
    <w:rsid w:val="009D4BFA"/>
    <w:rsid w:val="009D4C93"/>
    <w:rsid w:val="009D4CB7"/>
    <w:rsid w:val="009D4DB3"/>
    <w:rsid w:val="009D4EAD"/>
    <w:rsid w:val="009D4F2F"/>
    <w:rsid w:val="009D4F59"/>
    <w:rsid w:val="009D4F6D"/>
    <w:rsid w:val="009D4FFA"/>
    <w:rsid w:val="009D5026"/>
    <w:rsid w:val="009D50D7"/>
    <w:rsid w:val="009D50DB"/>
    <w:rsid w:val="009D5182"/>
    <w:rsid w:val="009D5190"/>
    <w:rsid w:val="009D51B0"/>
    <w:rsid w:val="009D51BA"/>
    <w:rsid w:val="009D5262"/>
    <w:rsid w:val="009D52AF"/>
    <w:rsid w:val="009D534F"/>
    <w:rsid w:val="009D535A"/>
    <w:rsid w:val="009D537C"/>
    <w:rsid w:val="009D53B8"/>
    <w:rsid w:val="009D543B"/>
    <w:rsid w:val="009D54BD"/>
    <w:rsid w:val="009D5572"/>
    <w:rsid w:val="009D55A3"/>
    <w:rsid w:val="009D55D8"/>
    <w:rsid w:val="009D56AA"/>
    <w:rsid w:val="009D56AE"/>
    <w:rsid w:val="009D586B"/>
    <w:rsid w:val="009D58E8"/>
    <w:rsid w:val="009D5924"/>
    <w:rsid w:val="009D5993"/>
    <w:rsid w:val="009D59C6"/>
    <w:rsid w:val="009D59FA"/>
    <w:rsid w:val="009D5ABA"/>
    <w:rsid w:val="009D5AC0"/>
    <w:rsid w:val="009D5AF9"/>
    <w:rsid w:val="009D5C18"/>
    <w:rsid w:val="009D5C43"/>
    <w:rsid w:val="009D5CB5"/>
    <w:rsid w:val="009D5D1B"/>
    <w:rsid w:val="009D5D6E"/>
    <w:rsid w:val="009D5DC3"/>
    <w:rsid w:val="009D5DE3"/>
    <w:rsid w:val="009D5E10"/>
    <w:rsid w:val="009D5E2F"/>
    <w:rsid w:val="009D5FB0"/>
    <w:rsid w:val="009D6012"/>
    <w:rsid w:val="009D6102"/>
    <w:rsid w:val="009D6150"/>
    <w:rsid w:val="009D6287"/>
    <w:rsid w:val="009D62FB"/>
    <w:rsid w:val="009D63D0"/>
    <w:rsid w:val="009D6458"/>
    <w:rsid w:val="009D6462"/>
    <w:rsid w:val="009D6483"/>
    <w:rsid w:val="009D654C"/>
    <w:rsid w:val="009D657C"/>
    <w:rsid w:val="009D6635"/>
    <w:rsid w:val="009D667A"/>
    <w:rsid w:val="009D66A3"/>
    <w:rsid w:val="009D66E0"/>
    <w:rsid w:val="009D66FE"/>
    <w:rsid w:val="009D6741"/>
    <w:rsid w:val="009D6898"/>
    <w:rsid w:val="009D6899"/>
    <w:rsid w:val="009D6921"/>
    <w:rsid w:val="009D6941"/>
    <w:rsid w:val="009D695C"/>
    <w:rsid w:val="009D6A2B"/>
    <w:rsid w:val="009D6ACB"/>
    <w:rsid w:val="009D6AD0"/>
    <w:rsid w:val="009D6B1E"/>
    <w:rsid w:val="009D6BAA"/>
    <w:rsid w:val="009D6C94"/>
    <w:rsid w:val="009D6CA0"/>
    <w:rsid w:val="009D6D94"/>
    <w:rsid w:val="009D6E6B"/>
    <w:rsid w:val="009D6E78"/>
    <w:rsid w:val="009D6EBA"/>
    <w:rsid w:val="009D6F6F"/>
    <w:rsid w:val="009D6F86"/>
    <w:rsid w:val="009D6FFA"/>
    <w:rsid w:val="009D703A"/>
    <w:rsid w:val="009D705B"/>
    <w:rsid w:val="009D7180"/>
    <w:rsid w:val="009D71AD"/>
    <w:rsid w:val="009D733B"/>
    <w:rsid w:val="009D7412"/>
    <w:rsid w:val="009D750B"/>
    <w:rsid w:val="009D751A"/>
    <w:rsid w:val="009D753A"/>
    <w:rsid w:val="009D77CB"/>
    <w:rsid w:val="009D77ED"/>
    <w:rsid w:val="009D77F2"/>
    <w:rsid w:val="009D7840"/>
    <w:rsid w:val="009D79DD"/>
    <w:rsid w:val="009D7B30"/>
    <w:rsid w:val="009D7BAB"/>
    <w:rsid w:val="009D7BE4"/>
    <w:rsid w:val="009D7C3D"/>
    <w:rsid w:val="009D7E22"/>
    <w:rsid w:val="009D7EA2"/>
    <w:rsid w:val="009D7ECD"/>
    <w:rsid w:val="009D7ECF"/>
    <w:rsid w:val="009D7FA7"/>
    <w:rsid w:val="009D7FEB"/>
    <w:rsid w:val="009D7FED"/>
    <w:rsid w:val="009E0026"/>
    <w:rsid w:val="009E0111"/>
    <w:rsid w:val="009E01C0"/>
    <w:rsid w:val="009E020E"/>
    <w:rsid w:val="009E027A"/>
    <w:rsid w:val="009E0288"/>
    <w:rsid w:val="009E0296"/>
    <w:rsid w:val="009E050F"/>
    <w:rsid w:val="009E060D"/>
    <w:rsid w:val="009E0637"/>
    <w:rsid w:val="009E0747"/>
    <w:rsid w:val="009E07BC"/>
    <w:rsid w:val="009E08CE"/>
    <w:rsid w:val="009E0945"/>
    <w:rsid w:val="009E0996"/>
    <w:rsid w:val="009E09A5"/>
    <w:rsid w:val="009E09A9"/>
    <w:rsid w:val="009E09FF"/>
    <w:rsid w:val="009E0A8D"/>
    <w:rsid w:val="009E0AF6"/>
    <w:rsid w:val="009E0B3C"/>
    <w:rsid w:val="009E0B55"/>
    <w:rsid w:val="009E0B7D"/>
    <w:rsid w:val="009E0D7C"/>
    <w:rsid w:val="009E0D8D"/>
    <w:rsid w:val="009E0D9A"/>
    <w:rsid w:val="009E0DAB"/>
    <w:rsid w:val="009E0E2A"/>
    <w:rsid w:val="009E0EF1"/>
    <w:rsid w:val="009E0EFC"/>
    <w:rsid w:val="009E0F46"/>
    <w:rsid w:val="009E0F55"/>
    <w:rsid w:val="009E0F83"/>
    <w:rsid w:val="009E0F8E"/>
    <w:rsid w:val="009E105E"/>
    <w:rsid w:val="009E10A1"/>
    <w:rsid w:val="009E10D5"/>
    <w:rsid w:val="009E1113"/>
    <w:rsid w:val="009E1130"/>
    <w:rsid w:val="009E1173"/>
    <w:rsid w:val="009E117D"/>
    <w:rsid w:val="009E1189"/>
    <w:rsid w:val="009E120A"/>
    <w:rsid w:val="009E1227"/>
    <w:rsid w:val="009E1256"/>
    <w:rsid w:val="009E138B"/>
    <w:rsid w:val="009E142E"/>
    <w:rsid w:val="009E14F2"/>
    <w:rsid w:val="009E15B2"/>
    <w:rsid w:val="009E15DA"/>
    <w:rsid w:val="009E160A"/>
    <w:rsid w:val="009E1658"/>
    <w:rsid w:val="009E1662"/>
    <w:rsid w:val="009E16C0"/>
    <w:rsid w:val="009E1701"/>
    <w:rsid w:val="009E17BE"/>
    <w:rsid w:val="009E1840"/>
    <w:rsid w:val="009E1870"/>
    <w:rsid w:val="009E18FB"/>
    <w:rsid w:val="009E191D"/>
    <w:rsid w:val="009E192D"/>
    <w:rsid w:val="009E19E2"/>
    <w:rsid w:val="009E1AC7"/>
    <w:rsid w:val="009E1B50"/>
    <w:rsid w:val="009E1B58"/>
    <w:rsid w:val="009E1BFF"/>
    <w:rsid w:val="009E1C4A"/>
    <w:rsid w:val="009E1C5A"/>
    <w:rsid w:val="009E1D55"/>
    <w:rsid w:val="009E1DE8"/>
    <w:rsid w:val="009E1E61"/>
    <w:rsid w:val="009E1EBD"/>
    <w:rsid w:val="009E1EE8"/>
    <w:rsid w:val="009E1F18"/>
    <w:rsid w:val="009E1F42"/>
    <w:rsid w:val="009E1F5C"/>
    <w:rsid w:val="009E206E"/>
    <w:rsid w:val="009E2073"/>
    <w:rsid w:val="009E2118"/>
    <w:rsid w:val="009E214C"/>
    <w:rsid w:val="009E215E"/>
    <w:rsid w:val="009E21D2"/>
    <w:rsid w:val="009E235D"/>
    <w:rsid w:val="009E2367"/>
    <w:rsid w:val="009E24B7"/>
    <w:rsid w:val="009E24BC"/>
    <w:rsid w:val="009E2625"/>
    <w:rsid w:val="009E2654"/>
    <w:rsid w:val="009E2698"/>
    <w:rsid w:val="009E2760"/>
    <w:rsid w:val="009E27A1"/>
    <w:rsid w:val="009E287B"/>
    <w:rsid w:val="009E293C"/>
    <w:rsid w:val="009E294A"/>
    <w:rsid w:val="009E29A3"/>
    <w:rsid w:val="009E2A9C"/>
    <w:rsid w:val="009E2B1E"/>
    <w:rsid w:val="009E2BAE"/>
    <w:rsid w:val="009E2BEE"/>
    <w:rsid w:val="009E2C5B"/>
    <w:rsid w:val="009E2D57"/>
    <w:rsid w:val="009E2EDF"/>
    <w:rsid w:val="009E2EFE"/>
    <w:rsid w:val="009E2F02"/>
    <w:rsid w:val="009E2F4C"/>
    <w:rsid w:val="009E2F4E"/>
    <w:rsid w:val="009E2F78"/>
    <w:rsid w:val="009E301F"/>
    <w:rsid w:val="009E30EF"/>
    <w:rsid w:val="009E3139"/>
    <w:rsid w:val="009E321A"/>
    <w:rsid w:val="009E3221"/>
    <w:rsid w:val="009E32AE"/>
    <w:rsid w:val="009E32CA"/>
    <w:rsid w:val="009E32D1"/>
    <w:rsid w:val="009E338A"/>
    <w:rsid w:val="009E33C6"/>
    <w:rsid w:val="009E33F8"/>
    <w:rsid w:val="009E33FB"/>
    <w:rsid w:val="009E343C"/>
    <w:rsid w:val="009E348B"/>
    <w:rsid w:val="009E34D2"/>
    <w:rsid w:val="009E3510"/>
    <w:rsid w:val="009E3531"/>
    <w:rsid w:val="009E358D"/>
    <w:rsid w:val="009E360E"/>
    <w:rsid w:val="009E3619"/>
    <w:rsid w:val="009E363C"/>
    <w:rsid w:val="009E365D"/>
    <w:rsid w:val="009E36B9"/>
    <w:rsid w:val="009E37C9"/>
    <w:rsid w:val="009E3823"/>
    <w:rsid w:val="009E3835"/>
    <w:rsid w:val="009E383C"/>
    <w:rsid w:val="009E39D6"/>
    <w:rsid w:val="009E39FA"/>
    <w:rsid w:val="009E3A01"/>
    <w:rsid w:val="009E3AED"/>
    <w:rsid w:val="009E3B79"/>
    <w:rsid w:val="009E3B81"/>
    <w:rsid w:val="009E3B82"/>
    <w:rsid w:val="009E3C1C"/>
    <w:rsid w:val="009E3CCA"/>
    <w:rsid w:val="009E3CE7"/>
    <w:rsid w:val="009E3D85"/>
    <w:rsid w:val="009E3EF7"/>
    <w:rsid w:val="009E3F2F"/>
    <w:rsid w:val="009E3F60"/>
    <w:rsid w:val="009E3F8F"/>
    <w:rsid w:val="009E4019"/>
    <w:rsid w:val="009E40D7"/>
    <w:rsid w:val="009E4125"/>
    <w:rsid w:val="009E4268"/>
    <w:rsid w:val="009E427B"/>
    <w:rsid w:val="009E4282"/>
    <w:rsid w:val="009E42FA"/>
    <w:rsid w:val="009E4305"/>
    <w:rsid w:val="009E434A"/>
    <w:rsid w:val="009E436B"/>
    <w:rsid w:val="009E4394"/>
    <w:rsid w:val="009E43FF"/>
    <w:rsid w:val="009E4405"/>
    <w:rsid w:val="009E4448"/>
    <w:rsid w:val="009E44A7"/>
    <w:rsid w:val="009E44B8"/>
    <w:rsid w:val="009E450D"/>
    <w:rsid w:val="009E4559"/>
    <w:rsid w:val="009E463C"/>
    <w:rsid w:val="009E471D"/>
    <w:rsid w:val="009E473A"/>
    <w:rsid w:val="009E474C"/>
    <w:rsid w:val="009E4856"/>
    <w:rsid w:val="009E4883"/>
    <w:rsid w:val="009E48F9"/>
    <w:rsid w:val="009E49F0"/>
    <w:rsid w:val="009E49F3"/>
    <w:rsid w:val="009E4AEE"/>
    <w:rsid w:val="009E4AF4"/>
    <w:rsid w:val="009E4BF7"/>
    <w:rsid w:val="009E4C11"/>
    <w:rsid w:val="009E4C4A"/>
    <w:rsid w:val="009E4DD7"/>
    <w:rsid w:val="009E4DFD"/>
    <w:rsid w:val="009E4E05"/>
    <w:rsid w:val="009E4E55"/>
    <w:rsid w:val="009E4FA1"/>
    <w:rsid w:val="009E5022"/>
    <w:rsid w:val="009E502A"/>
    <w:rsid w:val="009E50CA"/>
    <w:rsid w:val="009E5194"/>
    <w:rsid w:val="009E527C"/>
    <w:rsid w:val="009E52AF"/>
    <w:rsid w:val="009E530B"/>
    <w:rsid w:val="009E5365"/>
    <w:rsid w:val="009E53C2"/>
    <w:rsid w:val="009E53D8"/>
    <w:rsid w:val="009E53FE"/>
    <w:rsid w:val="009E5496"/>
    <w:rsid w:val="009E550C"/>
    <w:rsid w:val="009E55D5"/>
    <w:rsid w:val="009E56D4"/>
    <w:rsid w:val="009E575D"/>
    <w:rsid w:val="009E577A"/>
    <w:rsid w:val="009E57E2"/>
    <w:rsid w:val="009E585B"/>
    <w:rsid w:val="009E5922"/>
    <w:rsid w:val="009E597B"/>
    <w:rsid w:val="009E5A40"/>
    <w:rsid w:val="009E5A59"/>
    <w:rsid w:val="009E5A63"/>
    <w:rsid w:val="009E5A80"/>
    <w:rsid w:val="009E5B0C"/>
    <w:rsid w:val="009E5B2F"/>
    <w:rsid w:val="009E5BA3"/>
    <w:rsid w:val="009E5BCA"/>
    <w:rsid w:val="009E5CB1"/>
    <w:rsid w:val="009E5CC6"/>
    <w:rsid w:val="009E5CF9"/>
    <w:rsid w:val="009E5DBD"/>
    <w:rsid w:val="009E5E67"/>
    <w:rsid w:val="009E5E6E"/>
    <w:rsid w:val="009E5EBC"/>
    <w:rsid w:val="009E5F05"/>
    <w:rsid w:val="009E5F26"/>
    <w:rsid w:val="009E5F89"/>
    <w:rsid w:val="009E5FDD"/>
    <w:rsid w:val="009E5FF6"/>
    <w:rsid w:val="009E60DC"/>
    <w:rsid w:val="009E6171"/>
    <w:rsid w:val="009E6190"/>
    <w:rsid w:val="009E6237"/>
    <w:rsid w:val="009E6244"/>
    <w:rsid w:val="009E6293"/>
    <w:rsid w:val="009E62D1"/>
    <w:rsid w:val="009E6307"/>
    <w:rsid w:val="009E639C"/>
    <w:rsid w:val="009E63C4"/>
    <w:rsid w:val="009E6474"/>
    <w:rsid w:val="009E666C"/>
    <w:rsid w:val="009E6672"/>
    <w:rsid w:val="009E669C"/>
    <w:rsid w:val="009E66FE"/>
    <w:rsid w:val="009E672F"/>
    <w:rsid w:val="009E676A"/>
    <w:rsid w:val="009E6794"/>
    <w:rsid w:val="009E67FB"/>
    <w:rsid w:val="009E681F"/>
    <w:rsid w:val="009E6992"/>
    <w:rsid w:val="009E6B9F"/>
    <w:rsid w:val="009E6C27"/>
    <w:rsid w:val="009E6D31"/>
    <w:rsid w:val="009E6D3E"/>
    <w:rsid w:val="009E6D76"/>
    <w:rsid w:val="009E6DAF"/>
    <w:rsid w:val="009E6E5A"/>
    <w:rsid w:val="009E6E8F"/>
    <w:rsid w:val="009E7040"/>
    <w:rsid w:val="009E7041"/>
    <w:rsid w:val="009E7083"/>
    <w:rsid w:val="009E7118"/>
    <w:rsid w:val="009E7149"/>
    <w:rsid w:val="009E714E"/>
    <w:rsid w:val="009E720A"/>
    <w:rsid w:val="009E726D"/>
    <w:rsid w:val="009E729E"/>
    <w:rsid w:val="009E738B"/>
    <w:rsid w:val="009E73DF"/>
    <w:rsid w:val="009E73EC"/>
    <w:rsid w:val="009E75A0"/>
    <w:rsid w:val="009E761F"/>
    <w:rsid w:val="009E7670"/>
    <w:rsid w:val="009E7676"/>
    <w:rsid w:val="009E7738"/>
    <w:rsid w:val="009E7901"/>
    <w:rsid w:val="009E7922"/>
    <w:rsid w:val="009E79DD"/>
    <w:rsid w:val="009E79F7"/>
    <w:rsid w:val="009E7A6A"/>
    <w:rsid w:val="009E7AE1"/>
    <w:rsid w:val="009E7AE7"/>
    <w:rsid w:val="009E7AF8"/>
    <w:rsid w:val="009E7BEB"/>
    <w:rsid w:val="009E7CE3"/>
    <w:rsid w:val="009E7D02"/>
    <w:rsid w:val="009E7D32"/>
    <w:rsid w:val="009E7DB6"/>
    <w:rsid w:val="009E7DE8"/>
    <w:rsid w:val="009E7E01"/>
    <w:rsid w:val="009E7E34"/>
    <w:rsid w:val="009E7E72"/>
    <w:rsid w:val="009E7F41"/>
    <w:rsid w:val="009E7FDB"/>
    <w:rsid w:val="009F000C"/>
    <w:rsid w:val="009F009F"/>
    <w:rsid w:val="009F02A4"/>
    <w:rsid w:val="009F0316"/>
    <w:rsid w:val="009F0457"/>
    <w:rsid w:val="009F0482"/>
    <w:rsid w:val="009F04A5"/>
    <w:rsid w:val="009F04C3"/>
    <w:rsid w:val="009F0524"/>
    <w:rsid w:val="009F061C"/>
    <w:rsid w:val="009F06F6"/>
    <w:rsid w:val="009F07B5"/>
    <w:rsid w:val="009F07E3"/>
    <w:rsid w:val="009F07E4"/>
    <w:rsid w:val="009F0876"/>
    <w:rsid w:val="009F08DE"/>
    <w:rsid w:val="009F08F9"/>
    <w:rsid w:val="009F0909"/>
    <w:rsid w:val="009F093F"/>
    <w:rsid w:val="009F0A6A"/>
    <w:rsid w:val="009F0AEF"/>
    <w:rsid w:val="009F0AF4"/>
    <w:rsid w:val="009F0B14"/>
    <w:rsid w:val="009F0B62"/>
    <w:rsid w:val="009F0BF6"/>
    <w:rsid w:val="009F0CD6"/>
    <w:rsid w:val="009F0DF6"/>
    <w:rsid w:val="009F0EA5"/>
    <w:rsid w:val="009F0F5A"/>
    <w:rsid w:val="009F0F7F"/>
    <w:rsid w:val="009F0F90"/>
    <w:rsid w:val="009F0F9A"/>
    <w:rsid w:val="009F106A"/>
    <w:rsid w:val="009F11D0"/>
    <w:rsid w:val="009F12E0"/>
    <w:rsid w:val="009F1300"/>
    <w:rsid w:val="009F1332"/>
    <w:rsid w:val="009F13C1"/>
    <w:rsid w:val="009F1415"/>
    <w:rsid w:val="009F1430"/>
    <w:rsid w:val="009F145B"/>
    <w:rsid w:val="009F146F"/>
    <w:rsid w:val="009F1477"/>
    <w:rsid w:val="009F14B7"/>
    <w:rsid w:val="009F1559"/>
    <w:rsid w:val="009F15D9"/>
    <w:rsid w:val="009F1659"/>
    <w:rsid w:val="009F17CF"/>
    <w:rsid w:val="009F1802"/>
    <w:rsid w:val="009F1838"/>
    <w:rsid w:val="009F191A"/>
    <w:rsid w:val="009F1A06"/>
    <w:rsid w:val="009F1A11"/>
    <w:rsid w:val="009F1A71"/>
    <w:rsid w:val="009F1AF4"/>
    <w:rsid w:val="009F1C6C"/>
    <w:rsid w:val="009F1D6D"/>
    <w:rsid w:val="009F1E1D"/>
    <w:rsid w:val="009F1E51"/>
    <w:rsid w:val="009F1FFC"/>
    <w:rsid w:val="009F21C1"/>
    <w:rsid w:val="009F22EC"/>
    <w:rsid w:val="009F2301"/>
    <w:rsid w:val="009F2335"/>
    <w:rsid w:val="009F23D8"/>
    <w:rsid w:val="009F2434"/>
    <w:rsid w:val="009F2447"/>
    <w:rsid w:val="009F25A2"/>
    <w:rsid w:val="009F25C4"/>
    <w:rsid w:val="009F25E4"/>
    <w:rsid w:val="009F26F8"/>
    <w:rsid w:val="009F27A4"/>
    <w:rsid w:val="009F27A9"/>
    <w:rsid w:val="009F27E2"/>
    <w:rsid w:val="009F2807"/>
    <w:rsid w:val="009F2830"/>
    <w:rsid w:val="009F2845"/>
    <w:rsid w:val="009F284D"/>
    <w:rsid w:val="009F2850"/>
    <w:rsid w:val="009F2899"/>
    <w:rsid w:val="009F28BE"/>
    <w:rsid w:val="009F2931"/>
    <w:rsid w:val="009F29B1"/>
    <w:rsid w:val="009F2A3C"/>
    <w:rsid w:val="009F2A6A"/>
    <w:rsid w:val="009F2A76"/>
    <w:rsid w:val="009F2AA8"/>
    <w:rsid w:val="009F2BB4"/>
    <w:rsid w:val="009F2C83"/>
    <w:rsid w:val="009F2CC1"/>
    <w:rsid w:val="009F2D53"/>
    <w:rsid w:val="009F2D56"/>
    <w:rsid w:val="009F2D82"/>
    <w:rsid w:val="009F2D97"/>
    <w:rsid w:val="009F2EF4"/>
    <w:rsid w:val="009F2F2E"/>
    <w:rsid w:val="009F2FFF"/>
    <w:rsid w:val="009F3015"/>
    <w:rsid w:val="009F3130"/>
    <w:rsid w:val="009F31F1"/>
    <w:rsid w:val="009F31FC"/>
    <w:rsid w:val="009F32AE"/>
    <w:rsid w:val="009F32BC"/>
    <w:rsid w:val="009F3360"/>
    <w:rsid w:val="009F33AE"/>
    <w:rsid w:val="009F33EA"/>
    <w:rsid w:val="009F33FA"/>
    <w:rsid w:val="009F340C"/>
    <w:rsid w:val="009F341D"/>
    <w:rsid w:val="009F34B2"/>
    <w:rsid w:val="009F34BA"/>
    <w:rsid w:val="009F35C2"/>
    <w:rsid w:val="009F35E4"/>
    <w:rsid w:val="009F3607"/>
    <w:rsid w:val="009F363D"/>
    <w:rsid w:val="009F3640"/>
    <w:rsid w:val="009F365C"/>
    <w:rsid w:val="009F36D9"/>
    <w:rsid w:val="009F36F6"/>
    <w:rsid w:val="009F3721"/>
    <w:rsid w:val="009F379C"/>
    <w:rsid w:val="009F37FE"/>
    <w:rsid w:val="009F3998"/>
    <w:rsid w:val="009F39AC"/>
    <w:rsid w:val="009F39B9"/>
    <w:rsid w:val="009F39C1"/>
    <w:rsid w:val="009F3A07"/>
    <w:rsid w:val="009F3BC1"/>
    <w:rsid w:val="009F3C31"/>
    <w:rsid w:val="009F3C67"/>
    <w:rsid w:val="009F3CD8"/>
    <w:rsid w:val="009F3CDA"/>
    <w:rsid w:val="009F3CF5"/>
    <w:rsid w:val="009F3D46"/>
    <w:rsid w:val="009F3E7C"/>
    <w:rsid w:val="009F3EB0"/>
    <w:rsid w:val="009F3EC1"/>
    <w:rsid w:val="009F3F36"/>
    <w:rsid w:val="009F400B"/>
    <w:rsid w:val="009F401B"/>
    <w:rsid w:val="009F4045"/>
    <w:rsid w:val="009F40F2"/>
    <w:rsid w:val="009F4222"/>
    <w:rsid w:val="009F4277"/>
    <w:rsid w:val="009F42C0"/>
    <w:rsid w:val="009F438C"/>
    <w:rsid w:val="009F4395"/>
    <w:rsid w:val="009F43AD"/>
    <w:rsid w:val="009F43C4"/>
    <w:rsid w:val="009F43EA"/>
    <w:rsid w:val="009F43FB"/>
    <w:rsid w:val="009F443D"/>
    <w:rsid w:val="009F4469"/>
    <w:rsid w:val="009F447A"/>
    <w:rsid w:val="009F4598"/>
    <w:rsid w:val="009F45AE"/>
    <w:rsid w:val="009F46D3"/>
    <w:rsid w:val="009F474C"/>
    <w:rsid w:val="009F47D3"/>
    <w:rsid w:val="009F47EE"/>
    <w:rsid w:val="009F47EF"/>
    <w:rsid w:val="009F48C3"/>
    <w:rsid w:val="009F49A6"/>
    <w:rsid w:val="009F49BB"/>
    <w:rsid w:val="009F49D2"/>
    <w:rsid w:val="009F49E6"/>
    <w:rsid w:val="009F4B8D"/>
    <w:rsid w:val="009F4BB4"/>
    <w:rsid w:val="009F4BF6"/>
    <w:rsid w:val="009F4C99"/>
    <w:rsid w:val="009F4DD1"/>
    <w:rsid w:val="009F4E54"/>
    <w:rsid w:val="009F4E9A"/>
    <w:rsid w:val="009F4EA5"/>
    <w:rsid w:val="009F4EC8"/>
    <w:rsid w:val="009F5109"/>
    <w:rsid w:val="009F5142"/>
    <w:rsid w:val="009F5166"/>
    <w:rsid w:val="009F516C"/>
    <w:rsid w:val="009F5177"/>
    <w:rsid w:val="009F52B9"/>
    <w:rsid w:val="009F52F7"/>
    <w:rsid w:val="009F5401"/>
    <w:rsid w:val="009F543D"/>
    <w:rsid w:val="009F546B"/>
    <w:rsid w:val="009F556C"/>
    <w:rsid w:val="009F5595"/>
    <w:rsid w:val="009F55B5"/>
    <w:rsid w:val="009F55F8"/>
    <w:rsid w:val="009F56AD"/>
    <w:rsid w:val="009F56ED"/>
    <w:rsid w:val="009F5776"/>
    <w:rsid w:val="009F5792"/>
    <w:rsid w:val="009F5793"/>
    <w:rsid w:val="009F57A5"/>
    <w:rsid w:val="009F584F"/>
    <w:rsid w:val="009F59FE"/>
    <w:rsid w:val="009F5A65"/>
    <w:rsid w:val="009F5AF3"/>
    <w:rsid w:val="009F5B8F"/>
    <w:rsid w:val="009F5CBB"/>
    <w:rsid w:val="009F5CBC"/>
    <w:rsid w:val="009F5D27"/>
    <w:rsid w:val="009F5D52"/>
    <w:rsid w:val="009F5E85"/>
    <w:rsid w:val="009F5E99"/>
    <w:rsid w:val="009F5F20"/>
    <w:rsid w:val="009F5F26"/>
    <w:rsid w:val="009F6014"/>
    <w:rsid w:val="009F6022"/>
    <w:rsid w:val="009F603E"/>
    <w:rsid w:val="009F60EC"/>
    <w:rsid w:val="009F6139"/>
    <w:rsid w:val="009F619A"/>
    <w:rsid w:val="009F61AD"/>
    <w:rsid w:val="009F6240"/>
    <w:rsid w:val="009F6289"/>
    <w:rsid w:val="009F6292"/>
    <w:rsid w:val="009F62F7"/>
    <w:rsid w:val="009F6300"/>
    <w:rsid w:val="009F6339"/>
    <w:rsid w:val="009F633E"/>
    <w:rsid w:val="009F645E"/>
    <w:rsid w:val="009F6478"/>
    <w:rsid w:val="009F6493"/>
    <w:rsid w:val="009F64C3"/>
    <w:rsid w:val="009F64ED"/>
    <w:rsid w:val="009F6514"/>
    <w:rsid w:val="009F6634"/>
    <w:rsid w:val="009F6697"/>
    <w:rsid w:val="009F66C6"/>
    <w:rsid w:val="009F674F"/>
    <w:rsid w:val="009F6818"/>
    <w:rsid w:val="009F6A06"/>
    <w:rsid w:val="009F6AD4"/>
    <w:rsid w:val="009F6B7C"/>
    <w:rsid w:val="009F6BBC"/>
    <w:rsid w:val="009F6D1F"/>
    <w:rsid w:val="009F6D94"/>
    <w:rsid w:val="009F6DE1"/>
    <w:rsid w:val="009F6E16"/>
    <w:rsid w:val="009F6E2D"/>
    <w:rsid w:val="009F6ECB"/>
    <w:rsid w:val="009F6F57"/>
    <w:rsid w:val="009F6F81"/>
    <w:rsid w:val="009F6FB8"/>
    <w:rsid w:val="009F700F"/>
    <w:rsid w:val="009F707B"/>
    <w:rsid w:val="009F71D6"/>
    <w:rsid w:val="009F71EC"/>
    <w:rsid w:val="009F721B"/>
    <w:rsid w:val="009F724B"/>
    <w:rsid w:val="009F7272"/>
    <w:rsid w:val="009F72B9"/>
    <w:rsid w:val="009F732F"/>
    <w:rsid w:val="009F745D"/>
    <w:rsid w:val="009F74B7"/>
    <w:rsid w:val="009F75E0"/>
    <w:rsid w:val="009F75E3"/>
    <w:rsid w:val="009F7649"/>
    <w:rsid w:val="009F76D5"/>
    <w:rsid w:val="009F775B"/>
    <w:rsid w:val="009F77A1"/>
    <w:rsid w:val="009F77BA"/>
    <w:rsid w:val="009F77F7"/>
    <w:rsid w:val="009F7816"/>
    <w:rsid w:val="009F786B"/>
    <w:rsid w:val="009F7912"/>
    <w:rsid w:val="009F793A"/>
    <w:rsid w:val="009F797E"/>
    <w:rsid w:val="009F79C2"/>
    <w:rsid w:val="009F79CF"/>
    <w:rsid w:val="009F7B3D"/>
    <w:rsid w:val="009F7B62"/>
    <w:rsid w:val="009F7B7B"/>
    <w:rsid w:val="009F7BBD"/>
    <w:rsid w:val="009F7BF1"/>
    <w:rsid w:val="009F7D2F"/>
    <w:rsid w:val="009F7DAC"/>
    <w:rsid w:val="009F7EEA"/>
    <w:rsid w:val="009F7F00"/>
    <w:rsid w:val="009F7F37"/>
    <w:rsid w:val="00A00065"/>
    <w:rsid w:val="00A000E4"/>
    <w:rsid w:val="00A00151"/>
    <w:rsid w:val="00A001DC"/>
    <w:rsid w:val="00A00315"/>
    <w:rsid w:val="00A00350"/>
    <w:rsid w:val="00A003BA"/>
    <w:rsid w:val="00A00451"/>
    <w:rsid w:val="00A00454"/>
    <w:rsid w:val="00A004B2"/>
    <w:rsid w:val="00A00597"/>
    <w:rsid w:val="00A005A8"/>
    <w:rsid w:val="00A005CC"/>
    <w:rsid w:val="00A005FC"/>
    <w:rsid w:val="00A0062B"/>
    <w:rsid w:val="00A0066B"/>
    <w:rsid w:val="00A006D6"/>
    <w:rsid w:val="00A006FF"/>
    <w:rsid w:val="00A00732"/>
    <w:rsid w:val="00A00835"/>
    <w:rsid w:val="00A00863"/>
    <w:rsid w:val="00A008A6"/>
    <w:rsid w:val="00A008E4"/>
    <w:rsid w:val="00A00906"/>
    <w:rsid w:val="00A0090C"/>
    <w:rsid w:val="00A009BA"/>
    <w:rsid w:val="00A009FA"/>
    <w:rsid w:val="00A00B46"/>
    <w:rsid w:val="00A00BBE"/>
    <w:rsid w:val="00A00CF6"/>
    <w:rsid w:val="00A00D22"/>
    <w:rsid w:val="00A00D9B"/>
    <w:rsid w:val="00A00DEE"/>
    <w:rsid w:val="00A00E2F"/>
    <w:rsid w:val="00A00E3C"/>
    <w:rsid w:val="00A00E99"/>
    <w:rsid w:val="00A00EBC"/>
    <w:rsid w:val="00A00FB8"/>
    <w:rsid w:val="00A00FD1"/>
    <w:rsid w:val="00A00FF5"/>
    <w:rsid w:val="00A01046"/>
    <w:rsid w:val="00A010DF"/>
    <w:rsid w:val="00A01102"/>
    <w:rsid w:val="00A01131"/>
    <w:rsid w:val="00A011F2"/>
    <w:rsid w:val="00A01201"/>
    <w:rsid w:val="00A01295"/>
    <w:rsid w:val="00A0135C"/>
    <w:rsid w:val="00A013DD"/>
    <w:rsid w:val="00A01418"/>
    <w:rsid w:val="00A01494"/>
    <w:rsid w:val="00A015F3"/>
    <w:rsid w:val="00A01691"/>
    <w:rsid w:val="00A016F5"/>
    <w:rsid w:val="00A0171A"/>
    <w:rsid w:val="00A017DC"/>
    <w:rsid w:val="00A0184F"/>
    <w:rsid w:val="00A0186F"/>
    <w:rsid w:val="00A018B6"/>
    <w:rsid w:val="00A018C1"/>
    <w:rsid w:val="00A0193A"/>
    <w:rsid w:val="00A01977"/>
    <w:rsid w:val="00A019C0"/>
    <w:rsid w:val="00A01A04"/>
    <w:rsid w:val="00A01A70"/>
    <w:rsid w:val="00A01AA0"/>
    <w:rsid w:val="00A01AB5"/>
    <w:rsid w:val="00A01B9A"/>
    <w:rsid w:val="00A01C56"/>
    <w:rsid w:val="00A01CA1"/>
    <w:rsid w:val="00A01CAB"/>
    <w:rsid w:val="00A01CDB"/>
    <w:rsid w:val="00A01CE9"/>
    <w:rsid w:val="00A01E00"/>
    <w:rsid w:val="00A01EB2"/>
    <w:rsid w:val="00A01F26"/>
    <w:rsid w:val="00A01F8C"/>
    <w:rsid w:val="00A020E6"/>
    <w:rsid w:val="00A020ED"/>
    <w:rsid w:val="00A02107"/>
    <w:rsid w:val="00A02136"/>
    <w:rsid w:val="00A021EE"/>
    <w:rsid w:val="00A0220B"/>
    <w:rsid w:val="00A02273"/>
    <w:rsid w:val="00A0227F"/>
    <w:rsid w:val="00A022C9"/>
    <w:rsid w:val="00A022CE"/>
    <w:rsid w:val="00A022E1"/>
    <w:rsid w:val="00A024D4"/>
    <w:rsid w:val="00A02524"/>
    <w:rsid w:val="00A02564"/>
    <w:rsid w:val="00A02596"/>
    <w:rsid w:val="00A02690"/>
    <w:rsid w:val="00A02697"/>
    <w:rsid w:val="00A026B0"/>
    <w:rsid w:val="00A026D1"/>
    <w:rsid w:val="00A026ED"/>
    <w:rsid w:val="00A02797"/>
    <w:rsid w:val="00A0279B"/>
    <w:rsid w:val="00A027B9"/>
    <w:rsid w:val="00A02915"/>
    <w:rsid w:val="00A02928"/>
    <w:rsid w:val="00A02930"/>
    <w:rsid w:val="00A029B5"/>
    <w:rsid w:val="00A029C5"/>
    <w:rsid w:val="00A02A48"/>
    <w:rsid w:val="00A02AB5"/>
    <w:rsid w:val="00A02AE4"/>
    <w:rsid w:val="00A02B44"/>
    <w:rsid w:val="00A02B86"/>
    <w:rsid w:val="00A02BA1"/>
    <w:rsid w:val="00A02C7B"/>
    <w:rsid w:val="00A02D37"/>
    <w:rsid w:val="00A02D63"/>
    <w:rsid w:val="00A02D98"/>
    <w:rsid w:val="00A02E5A"/>
    <w:rsid w:val="00A02E72"/>
    <w:rsid w:val="00A02EDB"/>
    <w:rsid w:val="00A02F23"/>
    <w:rsid w:val="00A02F51"/>
    <w:rsid w:val="00A03127"/>
    <w:rsid w:val="00A0320F"/>
    <w:rsid w:val="00A03280"/>
    <w:rsid w:val="00A032C4"/>
    <w:rsid w:val="00A0350D"/>
    <w:rsid w:val="00A03794"/>
    <w:rsid w:val="00A037E7"/>
    <w:rsid w:val="00A038C1"/>
    <w:rsid w:val="00A038F7"/>
    <w:rsid w:val="00A039C0"/>
    <w:rsid w:val="00A039E2"/>
    <w:rsid w:val="00A03A02"/>
    <w:rsid w:val="00A03A69"/>
    <w:rsid w:val="00A03A8E"/>
    <w:rsid w:val="00A03B16"/>
    <w:rsid w:val="00A03B5B"/>
    <w:rsid w:val="00A03BB4"/>
    <w:rsid w:val="00A03C4C"/>
    <w:rsid w:val="00A03C9D"/>
    <w:rsid w:val="00A03CBE"/>
    <w:rsid w:val="00A03CD4"/>
    <w:rsid w:val="00A03D1E"/>
    <w:rsid w:val="00A03E91"/>
    <w:rsid w:val="00A03E94"/>
    <w:rsid w:val="00A03EA4"/>
    <w:rsid w:val="00A03F47"/>
    <w:rsid w:val="00A03F8F"/>
    <w:rsid w:val="00A03FFE"/>
    <w:rsid w:val="00A04011"/>
    <w:rsid w:val="00A04044"/>
    <w:rsid w:val="00A0404A"/>
    <w:rsid w:val="00A040A0"/>
    <w:rsid w:val="00A040DC"/>
    <w:rsid w:val="00A04185"/>
    <w:rsid w:val="00A041F0"/>
    <w:rsid w:val="00A042A1"/>
    <w:rsid w:val="00A042A8"/>
    <w:rsid w:val="00A042B0"/>
    <w:rsid w:val="00A04326"/>
    <w:rsid w:val="00A043CE"/>
    <w:rsid w:val="00A043D3"/>
    <w:rsid w:val="00A043EC"/>
    <w:rsid w:val="00A043F9"/>
    <w:rsid w:val="00A0444F"/>
    <w:rsid w:val="00A044DA"/>
    <w:rsid w:val="00A04583"/>
    <w:rsid w:val="00A045FB"/>
    <w:rsid w:val="00A04696"/>
    <w:rsid w:val="00A046D0"/>
    <w:rsid w:val="00A04721"/>
    <w:rsid w:val="00A04769"/>
    <w:rsid w:val="00A047AB"/>
    <w:rsid w:val="00A0483D"/>
    <w:rsid w:val="00A04864"/>
    <w:rsid w:val="00A048D2"/>
    <w:rsid w:val="00A04902"/>
    <w:rsid w:val="00A04924"/>
    <w:rsid w:val="00A04983"/>
    <w:rsid w:val="00A049AB"/>
    <w:rsid w:val="00A049E6"/>
    <w:rsid w:val="00A04A0C"/>
    <w:rsid w:val="00A04A62"/>
    <w:rsid w:val="00A04B0F"/>
    <w:rsid w:val="00A04B54"/>
    <w:rsid w:val="00A04B66"/>
    <w:rsid w:val="00A04BB2"/>
    <w:rsid w:val="00A04BE7"/>
    <w:rsid w:val="00A04C44"/>
    <w:rsid w:val="00A04C63"/>
    <w:rsid w:val="00A04CEB"/>
    <w:rsid w:val="00A04CF2"/>
    <w:rsid w:val="00A04D58"/>
    <w:rsid w:val="00A04E40"/>
    <w:rsid w:val="00A04E6B"/>
    <w:rsid w:val="00A04F37"/>
    <w:rsid w:val="00A04F3A"/>
    <w:rsid w:val="00A05119"/>
    <w:rsid w:val="00A051BE"/>
    <w:rsid w:val="00A05255"/>
    <w:rsid w:val="00A052C9"/>
    <w:rsid w:val="00A053AE"/>
    <w:rsid w:val="00A053CB"/>
    <w:rsid w:val="00A054CB"/>
    <w:rsid w:val="00A05504"/>
    <w:rsid w:val="00A05536"/>
    <w:rsid w:val="00A055AE"/>
    <w:rsid w:val="00A055CA"/>
    <w:rsid w:val="00A0567C"/>
    <w:rsid w:val="00A0567D"/>
    <w:rsid w:val="00A056BD"/>
    <w:rsid w:val="00A0579E"/>
    <w:rsid w:val="00A0581D"/>
    <w:rsid w:val="00A059C1"/>
    <w:rsid w:val="00A059E6"/>
    <w:rsid w:val="00A05B73"/>
    <w:rsid w:val="00A05B90"/>
    <w:rsid w:val="00A05C6F"/>
    <w:rsid w:val="00A05DA1"/>
    <w:rsid w:val="00A05DB1"/>
    <w:rsid w:val="00A05F0A"/>
    <w:rsid w:val="00A05FA9"/>
    <w:rsid w:val="00A05FCD"/>
    <w:rsid w:val="00A0605A"/>
    <w:rsid w:val="00A0610C"/>
    <w:rsid w:val="00A06257"/>
    <w:rsid w:val="00A062BA"/>
    <w:rsid w:val="00A062EF"/>
    <w:rsid w:val="00A06377"/>
    <w:rsid w:val="00A06439"/>
    <w:rsid w:val="00A0645B"/>
    <w:rsid w:val="00A064EF"/>
    <w:rsid w:val="00A06513"/>
    <w:rsid w:val="00A06527"/>
    <w:rsid w:val="00A065B9"/>
    <w:rsid w:val="00A06681"/>
    <w:rsid w:val="00A0669A"/>
    <w:rsid w:val="00A0669B"/>
    <w:rsid w:val="00A066C4"/>
    <w:rsid w:val="00A067D6"/>
    <w:rsid w:val="00A068EA"/>
    <w:rsid w:val="00A0697E"/>
    <w:rsid w:val="00A069A9"/>
    <w:rsid w:val="00A069E7"/>
    <w:rsid w:val="00A069EE"/>
    <w:rsid w:val="00A069FF"/>
    <w:rsid w:val="00A06A25"/>
    <w:rsid w:val="00A06B26"/>
    <w:rsid w:val="00A06B60"/>
    <w:rsid w:val="00A06BDD"/>
    <w:rsid w:val="00A06BFB"/>
    <w:rsid w:val="00A06C53"/>
    <w:rsid w:val="00A06D85"/>
    <w:rsid w:val="00A06DED"/>
    <w:rsid w:val="00A06E7C"/>
    <w:rsid w:val="00A06EA7"/>
    <w:rsid w:val="00A06F7A"/>
    <w:rsid w:val="00A06FAD"/>
    <w:rsid w:val="00A06FB6"/>
    <w:rsid w:val="00A06FBF"/>
    <w:rsid w:val="00A07081"/>
    <w:rsid w:val="00A070F8"/>
    <w:rsid w:val="00A07313"/>
    <w:rsid w:val="00A073AD"/>
    <w:rsid w:val="00A073BA"/>
    <w:rsid w:val="00A073C6"/>
    <w:rsid w:val="00A07480"/>
    <w:rsid w:val="00A07497"/>
    <w:rsid w:val="00A0751F"/>
    <w:rsid w:val="00A07526"/>
    <w:rsid w:val="00A0757D"/>
    <w:rsid w:val="00A07593"/>
    <w:rsid w:val="00A075EA"/>
    <w:rsid w:val="00A076C4"/>
    <w:rsid w:val="00A078A8"/>
    <w:rsid w:val="00A078CB"/>
    <w:rsid w:val="00A07959"/>
    <w:rsid w:val="00A079A2"/>
    <w:rsid w:val="00A07A04"/>
    <w:rsid w:val="00A07AEC"/>
    <w:rsid w:val="00A07B13"/>
    <w:rsid w:val="00A07CB2"/>
    <w:rsid w:val="00A07D1D"/>
    <w:rsid w:val="00A07D91"/>
    <w:rsid w:val="00A07D9F"/>
    <w:rsid w:val="00A07DA5"/>
    <w:rsid w:val="00A07DE4"/>
    <w:rsid w:val="00A07E09"/>
    <w:rsid w:val="00A07E92"/>
    <w:rsid w:val="00A07EBD"/>
    <w:rsid w:val="00A07FCC"/>
    <w:rsid w:val="00A1001C"/>
    <w:rsid w:val="00A1001F"/>
    <w:rsid w:val="00A10044"/>
    <w:rsid w:val="00A10057"/>
    <w:rsid w:val="00A10096"/>
    <w:rsid w:val="00A100FD"/>
    <w:rsid w:val="00A100FF"/>
    <w:rsid w:val="00A1011F"/>
    <w:rsid w:val="00A1014F"/>
    <w:rsid w:val="00A10179"/>
    <w:rsid w:val="00A10201"/>
    <w:rsid w:val="00A1022C"/>
    <w:rsid w:val="00A10250"/>
    <w:rsid w:val="00A10254"/>
    <w:rsid w:val="00A102BD"/>
    <w:rsid w:val="00A102D3"/>
    <w:rsid w:val="00A10359"/>
    <w:rsid w:val="00A103A0"/>
    <w:rsid w:val="00A1046F"/>
    <w:rsid w:val="00A10491"/>
    <w:rsid w:val="00A1057E"/>
    <w:rsid w:val="00A1060C"/>
    <w:rsid w:val="00A106A1"/>
    <w:rsid w:val="00A1070E"/>
    <w:rsid w:val="00A1071E"/>
    <w:rsid w:val="00A10736"/>
    <w:rsid w:val="00A10753"/>
    <w:rsid w:val="00A107EA"/>
    <w:rsid w:val="00A10817"/>
    <w:rsid w:val="00A10881"/>
    <w:rsid w:val="00A10885"/>
    <w:rsid w:val="00A108BC"/>
    <w:rsid w:val="00A10981"/>
    <w:rsid w:val="00A109BA"/>
    <w:rsid w:val="00A109F9"/>
    <w:rsid w:val="00A10A0D"/>
    <w:rsid w:val="00A10AC7"/>
    <w:rsid w:val="00A10BF9"/>
    <w:rsid w:val="00A10CA8"/>
    <w:rsid w:val="00A10CB1"/>
    <w:rsid w:val="00A10CCB"/>
    <w:rsid w:val="00A10E88"/>
    <w:rsid w:val="00A10E91"/>
    <w:rsid w:val="00A10F0D"/>
    <w:rsid w:val="00A10F1A"/>
    <w:rsid w:val="00A10F2B"/>
    <w:rsid w:val="00A10F66"/>
    <w:rsid w:val="00A10FB1"/>
    <w:rsid w:val="00A11079"/>
    <w:rsid w:val="00A11092"/>
    <w:rsid w:val="00A110AB"/>
    <w:rsid w:val="00A110DC"/>
    <w:rsid w:val="00A110F2"/>
    <w:rsid w:val="00A111AC"/>
    <w:rsid w:val="00A111B4"/>
    <w:rsid w:val="00A111C4"/>
    <w:rsid w:val="00A11289"/>
    <w:rsid w:val="00A112B6"/>
    <w:rsid w:val="00A112DB"/>
    <w:rsid w:val="00A11336"/>
    <w:rsid w:val="00A11364"/>
    <w:rsid w:val="00A113F0"/>
    <w:rsid w:val="00A11465"/>
    <w:rsid w:val="00A1146D"/>
    <w:rsid w:val="00A11572"/>
    <w:rsid w:val="00A115E3"/>
    <w:rsid w:val="00A1161D"/>
    <w:rsid w:val="00A1183A"/>
    <w:rsid w:val="00A118A6"/>
    <w:rsid w:val="00A1194C"/>
    <w:rsid w:val="00A119A3"/>
    <w:rsid w:val="00A11A25"/>
    <w:rsid w:val="00A11B00"/>
    <w:rsid w:val="00A11B0F"/>
    <w:rsid w:val="00A11B35"/>
    <w:rsid w:val="00A11C17"/>
    <w:rsid w:val="00A11C88"/>
    <w:rsid w:val="00A11CD3"/>
    <w:rsid w:val="00A11D21"/>
    <w:rsid w:val="00A11DED"/>
    <w:rsid w:val="00A11E49"/>
    <w:rsid w:val="00A11E9C"/>
    <w:rsid w:val="00A11F0D"/>
    <w:rsid w:val="00A11F24"/>
    <w:rsid w:val="00A11F43"/>
    <w:rsid w:val="00A12087"/>
    <w:rsid w:val="00A12167"/>
    <w:rsid w:val="00A121C7"/>
    <w:rsid w:val="00A122E2"/>
    <w:rsid w:val="00A12364"/>
    <w:rsid w:val="00A12371"/>
    <w:rsid w:val="00A12535"/>
    <w:rsid w:val="00A1264B"/>
    <w:rsid w:val="00A126A9"/>
    <w:rsid w:val="00A126D9"/>
    <w:rsid w:val="00A1272A"/>
    <w:rsid w:val="00A128D0"/>
    <w:rsid w:val="00A12904"/>
    <w:rsid w:val="00A12914"/>
    <w:rsid w:val="00A12982"/>
    <w:rsid w:val="00A129A0"/>
    <w:rsid w:val="00A129C5"/>
    <w:rsid w:val="00A129D2"/>
    <w:rsid w:val="00A12A54"/>
    <w:rsid w:val="00A12A62"/>
    <w:rsid w:val="00A12AD4"/>
    <w:rsid w:val="00A12AE1"/>
    <w:rsid w:val="00A12AEF"/>
    <w:rsid w:val="00A12B0F"/>
    <w:rsid w:val="00A12B12"/>
    <w:rsid w:val="00A12B14"/>
    <w:rsid w:val="00A12B36"/>
    <w:rsid w:val="00A12B45"/>
    <w:rsid w:val="00A12BCB"/>
    <w:rsid w:val="00A12C08"/>
    <w:rsid w:val="00A12C66"/>
    <w:rsid w:val="00A12D85"/>
    <w:rsid w:val="00A12DC6"/>
    <w:rsid w:val="00A12E87"/>
    <w:rsid w:val="00A12F05"/>
    <w:rsid w:val="00A12FD2"/>
    <w:rsid w:val="00A13038"/>
    <w:rsid w:val="00A1319E"/>
    <w:rsid w:val="00A131A0"/>
    <w:rsid w:val="00A1321E"/>
    <w:rsid w:val="00A133A7"/>
    <w:rsid w:val="00A133F4"/>
    <w:rsid w:val="00A13408"/>
    <w:rsid w:val="00A13471"/>
    <w:rsid w:val="00A134A3"/>
    <w:rsid w:val="00A134BE"/>
    <w:rsid w:val="00A13547"/>
    <w:rsid w:val="00A135A8"/>
    <w:rsid w:val="00A13628"/>
    <w:rsid w:val="00A13751"/>
    <w:rsid w:val="00A1376E"/>
    <w:rsid w:val="00A1379F"/>
    <w:rsid w:val="00A138A5"/>
    <w:rsid w:val="00A138B4"/>
    <w:rsid w:val="00A138FD"/>
    <w:rsid w:val="00A139EC"/>
    <w:rsid w:val="00A13A58"/>
    <w:rsid w:val="00A13B25"/>
    <w:rsid w:val="00A13B6E"/>
    <w:rsid w:val="00A13C5E"/>
    <w:rsid w:val="00A13C74"/>
    <w:rsid w:val="00A13DBA"/>
    <w:rsid w:val="00A13ECE"/>
    <w:rsid w:val="00A1400D"/>
    <w:rsid w:val="00A14048"/>
    <w:rsid w:val="00A1408C"/>
    <w:rsid w:val="00A140D6"/>
    <w:rsid w:val="00A14186"/>
    <w:rsid w:val="00A14448"/>
    <w:rsid w:val="00A144DE"/>
    <w:rsid w:val="00A144EA"/>
    <w:rsid w:val="00A14597"/>
    <w:rsid w:val="00A146E8"/>
    <w:rsid w:val="00A14718"/>
    <w:rsid w:val="00A147CE"/>
    <w:rsid w:val="00A147E7"/>
    <w:rsid w:val="00A14917"/>
    <w:rsid w:val="00A149EB"/>
    <w:rsid w:val="00A14A7F"/>
    <w:rsid w:val="00A14ADC"/>
    <w:rsid w:val="00A14B6F"/>
    <w:rsid w:val="00A14C08"/>
    <w:rsid w:val="00A14C15"/>
    <w:rsid w:val="00A14CE4"/>
    <w:rsid w:val="00A14CF9"/>
    <w:rsid w:val="00A14D4A"/>
    <w:rsid w:val="00A14D63"/>
    <w:rsid w:val="00A14D76"/>
    <w:rsid w:val="00A14E21"/>
    <w:rsid w:val="00A14EAE"/>
    <w:rsid w:val="00A14F19"/>
    <w:rsid w:val="00A14F41"/>
    <w:rsid w:val="00A14F4A"/>
    <w:rsid w:val="00A150D3"/>
    <w:rsid w:val="00A15113"/>
    <w:rsid w:val="00A1514F"/>
    <w:rsid w:val="00A151AD"/>
    <w:rsid w:val="00A1520B"/>
    <w:rsid w:val="00A15255"/>
    <w:rsid w:val="00A152FB"/>
    <w:rsid w:val="00A153CC"/>
    <w:rsid w:val="00A15429"/>
    <w:rsid w:val="00A15467"/>
    <w:rsid w:val="00A15472"/>
    <w:rsid w:val="00A15479"/>
    <w:rsid w:val="00A15489"/>
    <w:rsid w:val="00A15497"/>
    <w:rsid w:val="00A1569B"/>
    <w:rsid w:val="00A156AC"/>
    <w:rsid w:val="00A156C8"/>
    <w:rsid w:val="00A156E8"/>
    <w:rsid w:val="00A1572A"/>
    <w:rsid w:val="00A157B8"/>
    <w:rsid w:val="00A15947"/>
    <w:rsid w:val="00A15A2D"/>
    <w:rsid w:val="00A15AB0"/>
    <w:rsid w:val="00A15BAC"/>
    <w:rsid w:val="00A15BFD"/>
    <w:rsid w:val="00A15C73"/>
    <w:rsid w:val="00A15C8D"/>
    <w:rsid w:val="00A15D45"/>
    <w:rsid w:val="00A15D7E"/>
    <w:rsid w:val="00A15DE0"/>
    <w:rsid w:val="00A15DEC"/>
    <w:rsid w:val="00A15E60"/>
    <w:rsid w:val="00A15F31"/>
    <w:rsid w:val="00A15F4B"/>
    <w:rsid w:val="00A16158"/>
    <w:rsid w:val="00A1622B"/>
    <w:rsid w:val="00A162BC"/>
    <w:rsid w:val="00A164BB"/>
    <w:rsid w:val="00A164F9"/>
    <w:rsid w:val="00A1662F"/>
    <w:rsid w:val="00A166DC"/>
    <w:rsid w:val="00A166E1"/>
    <w:rsid w:val="00A16920"/>
    <w:rsid w:val="00A1692E"/>
    <w:rsid w:val="00A1693E"/>
    <w:rsid w:val="00A16A14"/>
    <w:rsid w:val="00A16B03"/>
    <w:rsid w:val="00A16D53"/>
    <w:rsid w:val="00A16D5F"/>
    <w:rsid w:val="00A16DF1"/>
    <w:rsid w:val="00A16F10"/>
    <w:rsid w:val="00A16F99"/>
    <w:rsid w:val="00A1705D"/>
    <w:rsid w:val="00A1709D"/>
    <w:rsid w:val="00A1712F"/>
    <w:rsid w:val="00A171D5"/>
    <w:rsid w:val="00A17265"/>
    <w:rsid w:val="00A172D2"/>
    <w:rsid w:val="00A17318"/>
    <w:rsid w:val="00A17348"/>
    <w:rsid w:val="00A17365"/>
    <w:rsid w:val="00A17426"/>
    <w:rsid w:val="00A174AF"/>
    <w:rsid w:val="00A174F5"/>
    <w:rsid w:val="00A174F8"/>
    <w:rsid w:val="00A17515"/>
    <w:rsid w:val="00A175A9"/>
    <w:rsid w:val="00A17647"/>
    <w:rsid w:val="00A1764D"/>
    <w:rsid w:val="00A176E4"/>
    <w:rsid w:val="00A1779F"/>
    <w:rsid w:val="00A177F8"/>
    <w:rsid w:val="00A177FE"/>
    <w:rsid w:val="00A17843"/>
    <w:rsid w:val="00A17873"/>
    <w:rsid w:val="00A178C7"/>
    <w:rsid w:val="00A17902"/>
    <w:rsid w:val="00A17959"/>
    <w:rsid w:val="00A17A08"/>
    <w:rsid w:val="00A17A9A"/>
    <w:rsid w:val="00A17B38"/>
    <w:rsid w:val="00A17C0B"/>
    <w:rsid w:val="00A17D7C"/>
    <w:rsid w:val="00A17DD7"/>
    <w:rsid w:val="00A17E68"/>
    <w:rsid w:val="00A17F1A"/>
    <w:rsid w:val="00A17FEB"/>
    <w:rsid w:val="00A20027"/>
    <w:rsid w:val="00A20115"/>
    <w:rsid w:val="00A2013B"/>
    <w:rsid w:val="00A2017E"/>
    <w:rsid w:val="00A20185"/>
    <w:rsid w:val="00A201B5"/>
    <w:rsid w:val="00A201FB"/>
    <w:rsid w:val="00A20263"/>
    <w:rsid w:val="00A202C5"/>
    <w:rsid w:val="00A202D9"/>
    <w:rsid w:val="00A20434"/>
    <w:rsid w:val="00A20442"/>
    <w:rsid w:val="00A20494"/>
    <w:rsid w:val="00A20532"/>
    <w:rsid w:val="00A20545"/>
    <w:rsid w:val="00A20741"/>
    <w:rsid w:val="00A207D0"/>
    <w:rsid w:val="00A207D2"/>
    <w:rsid w:val="00A2084E"/>
    <w:rsid w:val="00A20866"/>
    <w:rsid w:val="00A2088B"/>
    <w:rsid w:val="00A2089E"/>
    <w:rsid w:val="00A208C2"/>
    <w:rsid w:val="00A208D7"/>
    <w:rsid w:val="00A209CD"/>
    <w:rsid w:val="00A20B01"/>
    <w:rsid w:val="00A20B07"/>
    <w:rsid w:val="00A20B75"/>
    <w:rsid w:val="00A20B8E"/>
    <w:rsid w:val="00A20BCF"/>
    <w:rsid w:val="00A20C1F"/>
    <w:rsid w:val="00A20CDF"/>
    <w:rsid w:val="00A20D4D"/>
    <w:rsid w:val="00A20D6C"/>
    <w:rsid w:val="00A20DDC"/>
    <w:rsid w:val="00A20E03"/>
    <w:rsid w:val="00A20F18"/>
    <w:rsid w:val="00A20F32"/>
    <w:rsid w:val="00A20FCA"/>
    <w:rsid w:val="00A21003"/>
    <w:rsid w:val="00A21046"/>
    <w:rsid w:val="00A2107E"/>
    <w:rsid w:val="00A21099"/>
    <w:rsid w:val="00A21144"/>
    <w:rsid w:val="00A21272"/>
    <w:rsid w:val="00A21291"/>
    <w:rsid w:val="00A21412"/>
    <w:rsid w:val="00A2149A"/>
    <w:rsid w:val="00A214DA"/>
    <w:rsid w:val="00A215C4"/>
    <w:rsid w:val="00A21633"/>
    <w:rsid w:val="00A216A7"/>
    <w:rsid w:val="00A21755"/>
    <w:rsid w:val="00A2181B"/>
    <w:rsid w:val="00A21842"/>
    <w:rsid w:val="00A21935"/>
    <w:rsid w:val="00A2196B"/>
    <w:rsid w:val="00A219AA"/>
    <w:rsid w:val="00A219E3"/>
    <w:rsid w:val="00A21A4D"/>
    <w:rsid w:val="00A21AB0"/>
    <w:rsid w:val="00A21B49"/>
    <w:rsid w:val="00A21BC3"/>
    <w:rsid w:val="00A21C46"/>
    <w:rsid w:val="00A21C87"/>
    <w:rsid w:val="00A21CC9"/>
    <w:rsid w:val="00A21E28"/>
    <w:rsid w:val="00A21EA6"/>
    <w:rsid w:val="00A21EC0"/>
    <w:rsid w:val="00A21F2D"/>
    <w:rsid w:val="00A2207E"/>
    <w:rsid w:val="00A220A6"/>
    <w:rsid w:val="00A220C8"/>
    <w:rsid w:val="00A22160"/>
    <w:rsid w:val="00A221B2"/>
    <w:rsid w:val="00A221FB"/>
    <w:rsid w:val="00A2226B"/>
    <w:rsid w:val="00A222AF"/>
    <w:rsid w:val="00A22361"/>
    <w:rsid w:val="00A2237E"/>
    <w:rsid w:val="00A224EB"/>
    <w:rsid w:val="00A22502"/>
    <w:rsid w:val="00A22560"/>
    <w:rsid w:val="00A225A2"/>
    <w:rsid w:val="00A22608"/>
    <w:rsid w:val="00A22699"/>
    <w:rsid w:val="00A226B3"/>
    <w:rsid w:val="00A226C6"/>
    <w:rsid w:val="00A2284D"/>
    <w:rsid w:val="00A228E8"/>
    <w:rsid w:val="00A228F0"/>
    <w:rsid w:val="00A2298A"/>
    <w:rsid w:val="00A229CE"/>
    <w:rsid w:val="00A229D2"/>
    <w:rsid w:val="00A22AF0"/>
    <w:rsid w:val="00A22BBB"/>
    <w:rsid w:val="00A22BE3"/>
    <w:rsid w:val="00A22D07"/>
    <w:rsid w:val="00A22D9D"/>
    <w:rsid w:val="00A22E06"/>
    <w:rsid w:val="00A22E16"/>
    <w:rsid w:val="00A22EE1"/>
    <w:rsid w:val="00A22F65"/>
    <w:rsid w:val="00A23005"/>
    <w:rsid w:val="00A231F6"/>
    <w:rsid w:val="00A2322F"/>
    <w:rsid w:val="00A232CA"/>
    <w:rsid w:val="00A232CB"/>
    <w:rsid w:val="00A233F4"/>
    <w:rsid w:val="00A2342E"/>
    <w:rsid w:val="00A234AA"/>
    <w:rsid w:val="00A23625"/>
    <w:rsid w:val="00A23652"/>
    <w:rsid w:val="00A2365D"/>
    <w:rsid w:val="00A23682"/>
    <w:rsid w:val="00A2368B"/>
    <w:rsid w:val="00A23694"/>
    <w:rsid w:val="00A236AE"/>
    <w:rsid w:val="00A237AD"/>
    <w:rsid w:val="00A237EF"/>
    <w:rsid w:val="00A23883"/>
    <w:rsid w:val="00A23948"/>
    <w:rsid w:val="00A23986"/>
    <w:rsid w:val="00A239E3"/>
    <w:rsid w:val="00A239F6"/>
    <w:rsid w:val="00A239FF"/>
    <w:rsid w:val="00A23A99"/>
    <w:rsid w:val="00A23BAA"/>
    <w:rsid w:val="00A23C24"/>
    <w:rsid w:val="00A23CA7"/>
    <w:rsid w:val="00A23D23"/>
    <w:rsid w:val="00A23D3C"/>
    <w:rsid w:val="00A23D7F"/>
    <w:rsid w:val="00A23DA5"/>
    <w:rsid w:val="00A23DEC"/>
    <w:rsid w:val="00A23DF0"/>
    <w:rsid w:val="00A23DF5"/>
    <w:rsid w:val="00A23E58"/>
    <w:rsid w:val="00A23E79"/>
    <w:rsid w:val="00A23F46"/>
    <w:rsid w:val="00A23F70"/>
    <w:rsid w:val="00A24011"/>
    <w:rsid w:val="00A24015"/>
    <w:rsid w:val="00A24031"/>
    <w:rsid w:val="00A241CD"/>
    <w:rsid w:val="00A24245"/>
    <w:rsid w:val="00A24449"/>
    <w:rsid w:val="00A2451E"/>
    <w:rsid w:val="00A2458D"/>
    <w:rsid w:val="00A245CD"/>
    <w:rsid w:val="00A24605"/>
    <w:rsid w:val="00A2466B"/>
    <w:rsid w:val="00A2468F"/>
    <w:rsid w:val="00A2474F"/>
    <w:rsid w:val="00A24771"/>
    <w:rsid w:val="00A247E3"/>
    <w:rsid w:val="00A24912"/>
    <w:rsid w:val="00A24A21"/>
    <w:rsid w:val="00A24A2C"/>
    <w:rsid w:val="00A24A89"/>
    <w:rsid w:val="00A24A94"/>
    <w:rsid w:val="00A24CF4"/>
    <w:rsid w:val="00A24D67"/>
    <w:rsid w:val="00A24D9D"/>
    <w:rsid w:val="00A24E4C"/>
    <w:rsid w:val="00A24E89"/>
    <w:rsid w:val="00A24EB2"/>
    <w:rsid w:val="00A24F2C"/>
    <w:rsid w:val="00A250D7"/>
    <w:rsid w:val="00A25330"/>
    <w:rsid w:val="00A2540C"/>
    <w:rsid w:val="00A25435"/>
    <w:rsid w:val="00A25459"/>
    <w:rsid w:val="00A25615"/>
    <w:rsid w:val="00A25626"/>
    <w:rsid w:val="00A25632"/>
    <w:rsid w:val="00A256A6"/>
    <w:rsid w:val="00A256FF"/>
    <w:rsid w:val="00A25802"/>
    <w:rsid w:val="00A259FD"/>
    <w:rsid w:val="00A25A98"/>
    <w:rsid w:val="00A25AFF"/>
    <w:rsid w:val="00A25BFE"/>
    <w:rsid w:val="00A25C74"/>
    <w:rsid w:val="00A25C95"/>
    <w:rsid w:val="00A25E1E"/>
    <w:rsid w:val="00A25FB0"/>
    <w:rsid w:val="00A26057"/>
    <w:rsid w:val="00A260C0"/>
    <w:rsid w:val="00A260E9"/>
    <w:rsid w:val="00A26126"/>
    <w:rsid w:val="00A261B1"/>
    <w:rsid w:val="00A26248"/>
    <w:rsid w:val="00A26297"/>
    <w:rsid w:val="00A26306"/>
    <w:rsid w:val="00A26419"/>
    <w:rsid w:val="00A26532"/>
    <w:rsid w:val="00A2675C"/>
    <w:rsid w:val="00A26828"/>
    <w:rsid w:val="00A2690C"/>
    <w:rsid w:val="00A26B0E"/>
    <w:rsid w:val="00A26B37"/>
    <w:rsid w:val="00A26B69"/>
    <w:rsid w:val="00A26BAA"/>
    <w:rsid w:val="00A26BCF"/>
    <w:rsid w:val="00A26C3F"/>
    <w:rsid w:val="00A26CAC"/>
    <w:rsid w:val="00A26D03"/>
    <w:rsid w:val="00A26D22"/>
    <w:rsid w:val="00A26DB4"/>
    <w:rsid w:val="00A26DDB"/>
    <w:rsid w:val="00A26DF1"/>
    <w:rsid w:val="00A26EF0"/>
    <w:rsid w:val="00A26F01"/>
    <w:rsid w:val="00A26F29"/>
    <w:rsid w:val="00A26F67"/>
    <w:rsid w:val="00A26FB9"/>
    <w:rsid w:val="00A2707B"/>
    <w:rsid w:val="00A27151"/>
    <w:rsid w:val="00A2717E"/>
    <w:rsid w:val="00A2720C"/>
    <w:rsid w:val="00A2721B"/>
    <w:rsid w:val="00A27288"/>
    <w:rsid w:val="00A272FD"/>
    <w:rsid w:val="00A27372"/>
    <w:rsid w:val="00A273A3"/>
    <w:rsid w:val="00A273C2"/>
    <w:rsid w:val="00A2747C"/>
    <w:rsid w:val="00A27637"/>
    <w:rsid w:val="00A2763D"/>
    <w:rsid w:val="00A2766D"/>
    <w:rsid w:val="00A2767C"/>
    <w:rsid w:val="00A277CE"/>
    <w:rsid w:val="00A27842"/>
    <w:rsid w:val="00A27858"/>
    <w:rsid w:val="00A278DE"/>
    <w:rsid w:val="00A2790B"/>
    <w:rsid w:val="00A27A43"/>
    <w:rsid w:val="00A27ACA"/>
    <w:rsid w:val="00A27B1F"/>
    <w:rsid w:val="00A27BC3"/>
    <w:rsid w:val="00A27BC5"/>
    <w:rsid w:val="00A27C4E"/>
    <w:rsid w:val="00A27DC6"/>
    <w:rsid w:val="00A27EF2"/>
    <w:rsid w:val="00A27FEF"/>
    <w:rsid w:val="00A30064"/>
    <w:rsid w:val="00A300FC"/>
    <w:rsid w:val="00A3014B"/>
    <w:rsid w:val="00A301C1"/>
    <w:rsid w:val="00A30206"/>
    <w:rsid w:val="00A3021D"/>
    <w:rsid w:val="00A3023B"/>
    <w:rsid w:val="00A30484"/>
    <w:rsid w:val="00A3055F"/>
    <w:rsid w:val="00A305EF"/>
    <w:rsid w:val="00A3067B"/>
    <w:rsid w:val="00A3078F"/>
    <w:rsid w:val="00A30797"/>
    <w:rsid w:val="00A307B9"/>
    <w:rsid w:val="00A30854"/>
    <w:rsid w:val="00A3085A"/>
    <w:rsid w:val="00A308CB"/>
    <w:rsid w:val="00A308F6"/>
    <w:rsid w:val="00A30912"/>
    <w:rsid w:val="00A30998"/>
    <w:rsid w:val="00A30A34"/>
    <w:rsid w:val="00A30A47"/>
    <w:rsid w:val="00A30AB9"/>
    <w:rsid w:val="00A30B42"/>
    <w:rsid w:val="00A30B45"/>
    <w:rsid w:val="00A30B49"/>
    <w:rsid w:val="00A30B82"/>
    <w:rsid w:val="00A30CA4"/>
    <w:rsid w:val="00A30D2B"/>
    <w:rsid w:val="00A30D94"/>
    <w:rsid w:val="00A30DED"/>
    <w:rsid w:val="00A30E39"/>
    <w:rsid w:val="00A30E74"/>
    <w:rsid w:val="00A30F1C"/>
    <w:rsid w:val="00A30F8A"/>
    <w:rsid w:val="00A310F3"/>
    <w:rsid w:val="00A3114B"/>
    <w:rsid w:val="00A3117B"/>
    <w:rsid w:val="00A31225"/>
    <w:rsid w:val="00A31324"/>
    <w:rsid w:val="00A313DA"/>
    <w:rsid w:val="00A313FB"/>
    <w:rsid w:val="00A314D0"/>
    <w:rsid w:val="00A314E8"/>
    <w:rsid w:val="00A315D4"/>
    <w:rsid w:val="00A3160B"/>
    <w:rsid w:val="00A31716"/>
    <w:rsid w:val="00A3173D"/>
    <w:rsid w:val="00A31752"/>
    <w:rsid w:val="00A3182F"/>
    <w:rsid w:val="00A3183B"/>
    <w:rsid w:val="00A31843"/>
    <w:rsid w:val="00A318C9"/>
    <w:rsid w:val="00A318F2"/>
    <w:rsid w:val="00A31903"/>
    <w:rsid w:val="00A31988"/>
    <w:rsid w:val="00A31A0D"/>
    <w:rsid w:val="00A31A34"/>
    <w:rsid w:val="00A31A3F"/>
    <w:rsid w:val="00A31A82"/>
    <w:rsid w:val="00A31B36"/>
    <w:rsid w:val="00A31B7C"/>
    <w:rsid w:val="00A31D1C"/>
    <w:rsid w:val="00A31D4A"/>
    <w:rsid w:val="00A31DBD"/>
    <w:rsid w:val="00A31DC4"/>
    <w:rsid w:val="00A31E12"/>
    <w:rsid w:val="00A31EF2"/>
    <w:rsid w:val="00A31F23"/>
    <w:rsid w:val="00A31F86"/>
    <w:rsid w:val="00A31FBC"/>
    <w:rsid w:val="00A32090"/>
    <w:rsid w:val="00A320A1"/>
    <w:rsid w:val="00A3211E"/>
    <w:rsid w:val="00A32130"/>
    <w:rsid w:val="00A32139"/>
    <w:rsid w:val="00A32155"/>
    <w:rsid w:val="00A32170"/>
    <w:rsid w:val="00A32180"/>
    <w:rsid w:val="00A32209"/>
    <w:rsid w:val="00A32259"/>
    <w:rsid w:val="00A322DF"/>
    <w:rsid w:val="00A322EA"/>
    <w:rsid w:val="00A32315"/>
    <w:rsid w:val="00A323C0"/>
    <w:rsid w:val="00A323E2"/>
    <w:rsid w:val="00A32443"/>
    <w:rsid w:val="00A3245E"/>
    <w:rsid w:val="00A3247E"/>
    <w:rsid w:val="00A3249D"/>
    <w:rsid w:val="00A32509"/>
    <w:rsid w:val="00A32629"/>
    <w:rsid w:val="00A32633"/>
    <w:rsid w:val="00A3266D"/>
    <w:rsid w:val="00A32711"/>
    <w:rsid w:val="00A327BF"/>
    <w:rsid w:val="00A32833"/>
    <w:rsid w:val="00A328E9"/>
    <w:rsid w:val="00A32A1D"/>
    <w:rsid w:val="00A32B46"/>
    <w:rsid w:val="00A32BAC"/>
    <w:rsid w:val="00A32C50"/>
    <w:rsid w:val="00A32CD7"/>
    <w:rsid w:val="00A32D37"/>
    <w:rsid w:val="00A32D60"/>
    <w:rsid w:val="00A32E55"/>
    <w:rsid w:val="00A32E60"/>
    <w:rsid w:val="00A32E8E"/>
    <w:rsid w:val="00A32FCC"/>
    <w:rsid w:val="00A330A6"/>
    <w:rsid w:val="00A3311B"/>
    <w:rsid w:val="00A33140"/>
    <w:rsid w:val="00A3326C"/>
    <w:rsid w:val="00A332B1"/>
    <w:rsid w:val="00A33345"/>
    <w:rsid w:val="00A333BF"/>
    <w:rsid w:val="00A33490"/>
    <w:rsid w:val="00A334F9"/>
    <w:rsid w:val="00A33580"/>
    <w:rsid w:val="00A33590"/>
    <w:rsid w:val="00A335E0"/>
    <w:rsid w:val="00A33652"/>
    <w:rsid w:val="00A336AD"/>
    <w:rsid w:val="00A336C4"/>
    <w:rsid w:val="00A336F8"/>
    <w:rsid w:val="00A336FE"/>
    <w:rsid w:val="00A3371E"/>
    <w:rsid w:val="00A33738"/>
    <w:rsid w:val="00A3379A"/>
    <w:rsid w:val="00A337DC"/>
    <w:rsid w:val="00A337E2"/>
    <w:rsid w:val="00A3391D"/>
    <w:rsid w:val="00A339F5"/>
    <w:rsid w:val="00A33B54"/>
    <w:rsid w:val="00A33CC8"/>
    <w:rsid w:val="00A33D0C"/>
    <w:rsid w:val="00A33D29"/>
    <w:rsid w:val="00A33DBD"/>
    <w:rsid w:val="00A33E02"/>
    <w:rsid w:val="00A33E23"/>
    <w:rsid w:val="00A33E2F"/>
    <w:rsid w:val="00A33E79"/>
    <w:rsid w:val="00A33EE7"/>
    <w:rsid w:val="00A33EF0"/>
    <w:rsid w:val="00A33F51"/>
    <w:rsid w:val="00A33FBD"/>
    <w:rsid w:val="00A34092"/>
    <w:rsid w:val="00A3410A"/>
    <w:rsid w:val="00A341B1"/>
    <w:rsid w:val="00A341F0"/>
    <w:rsid w:val="00A34224"/>
    <w:rsid w:val="00A34227"/>
    <w:rsid w:val="00A34248"/>
    <w:rsid w:val="00A342B1"/>
    <w:rsid w:val="00A342CB"/>
    <w:rsid w:val="00A3430E"/>
    <w:rsid w:val="00A34378"/>
    <w:rsid w:val="00A343E0"/>
    <w:rsid w:val="00A344B9"/>
    <w:rsid w:val="00A3457E"/>
    <w:rsid w:val="00A345A0"/>
    <w:rsid w:val="00A3461A"/>
    <w:rsid w:val="00A3477E"/>
    <w:rsid w:val="00A347CC"/>
    <w:rsid w:val="00A348AF"/>
    <w:rsid w:val="00A3496F"/>
    <w:rsid w:val="00A34985"/>
    <w:rsid w:val="00A34AC6"/>
    <w:rsid w:val="00A34B3F"/>
    <w:rsid w:val="00A34B4C"/>
    <w:rsid w:val="00A34C1C"/>
    <w:rsid w:val="00A34C2B"/>
    <w:rsid w:val="00A34C3E"/>
    <w:rsid w:val="00A34C55"/>
    <w:rsid w:val="00A34CF0"/>
    <w:rsid w:val="00A34DA1"/>
    <w:rsid w:val="00A34E4F"/>
    <w:rsid w:val="00A34EF2"/>
    <w:rsid w:val="00A34F57"/>
    <w:rsid w:val="00A34FA7"/>
    <w:rsid w:val="00A35074"/>
    <w:rsid w:val="00A350A2"/>
    <w:rsid w:val="00A350BD"/>
    <w:rsid w:val="00A35100"/>
    <w:rsid w:val="00A3518E"/>
    <w:rsid w:val="00A351EB"/>
    <w:rsid w:val="00A35281"/>
    <w:rsid w:val="00A35286"/>
    <w:rsid w:val="00A3532A"/>
    <w:rsid w:val="00A35354"/>
    <w:rsid w:val="00A353AA"/>
    <w:rsid w:val="00A3540F"/>
    <w:rsid w:val="00A354CB"/>
    <w:rsid w:val="00A3553E"/>
    <w:rsid w:val="00A3557C"/>
    <w:rsid w:val="00A35593"/>
    <w:rsid w:val="00A356C4"/>
    <w:rsid w:val="00A357D8"/>
    <w:rsid w:val="00A357EA"/>
    <w:rsid w:val="00A35860"/>
    <w:rsid w:val="00A358CA"/>
    <w:rsid w:val="00A35904"/>
    <w:rsid w:val="00A35933"/>
    <w:rsid w:val="00A3595F"/>
    <w:rsid w:val="00A359A9"/>
    <w:rsid w:val="00A359D8"/>
    <w:rsid w:val="00A35AA5"/>
    <w:rsid w:val="00A35B8F"/>
    <w:rsid w:val="00A35C9F"/>
    <w:rsid w:val="00A35CCC"/>
    <w:rsid w:val="00A35DCB"/>
    <w:rsid w:val="00A35E3B"/>
    <w:rsid w:val="00A35ED5"/>
    <w:rsid w:val="00A35EFF"/>
    <w:rsid w:val="00A35FAD"/>
    <w:rsid w:val="00A36092"/>
    <w:rsid w:val="00A360A5"/>
    <w:rsid w:val="00A3614C"/>
    <w:rsid w:val="00A36185"/>
    <w:rsid w:val="00A3620B"/>
    <w:rsid w:val="00A3626B"/>
    <w:rsid w:val="00A3632F"/>
    <w:rsid w:val="00A36482"/>
    <w:rsid w:val="00A364A7"/>
    <w:rsid w:val="00A364E7"/>
    <w:rsid w:val="00A36534"/>
    <w:rsid w:val="00A365FF"/>
    <w:rsid w:val="00A3667C"/>
    <w:rsid w:val="00A366B8"/>
    <w:rsid w:val="00A368DA"/>
    <w:rsid w:val="00A36916"/>
    <w:rsid w:val="00A369DC"/>
    <w:rsid w:val="00A36A2A"/>
    <w:rsid w:val="00A36B2C"/>
    <w:rsid w:val="00A36B3B"/>
    <w:rsid w:val="00A36B59"/>
    <w:rsid w:val="00A36C98"/>
    <w:rsid w:val="00A36CB6"/>
    <w:rsid w:val="00A36CB9"/>
    <w:rsid w:val="00A36CDD"/>
    <w:rsid w:val="00A36D37"/>
    <w:rsid w:val="00A36D99"/>
    <w:rsid w:val="00A36DD8"/>
    <w:rsid w:val="00A36DE7"/>
    <w:rsid w:val="00A36E99"/>
    <w:rsid w:val="00A36F5F"/>
    <w:rsid w:val="00A3700F"/>
    <w:rsid w:val="00A3704F"/>
    <w:rsid w:val="00A37066"/>
    <w:rsid w:val="00A3707F"/>
    <w:rsid w:val="00A37197"/>
    <w:rsid w:val="00A3729E"/>
    <w:rsid w:val="00A372A0"/>
    <w:rsid w:val="00A372A9"/>
    <w:rsid w:val="00A3737C"/>
    <w:rsid w:val="00A373D0"/>
    <w:rsid w:val="00A37418"/>
    <w:rsid w:val="00A3741C"/>
    <w:rsid w:val="00A3755F"/>
    <w:rsid w:val="00A37632"/>
    <w:rsid w:val="00A376BF"/>
    <w:rsid w:val="00A3772C"/>
    <w:rsid w:val="00A377CE"/>
    <w:rsid w:val="00A377D5"/>
    <w:rsid w:val="00A3787B"/>
    <w:rsid w:val="00A3788E"/>
    <w:rsid w:val="00A378E3"/>
    <w:rsid w:val="00A37900"/>
    <w:rsid w:val="00A3791A"/>
    <w:rsid w:val="00A379C6"/>
    <w:rsid w:val="00A37A0A"/>
    <w:rsid w:val="00A37A0B"/>
    <w:rsid w:val="00A37C4D"/>
    <w:rsid w:val="00A37C5F"/>
    <w:rsid w:val="00A37D25"/>
    <w:rsid w:val="00A37DE5"/>
    <w:rsid w:val="00A37E75"/>
    <w:rsid w:val="00A37EC5"/>
    <w:rsid w:val="00A37FE9"/>
    <w:rsid w:val="00A4003F"/>
    <w:rsid w:val="00A40119"/>
    <w:rsid w:val="00A4016E"/>
    <w:rsid w:val="00A401E5"/>
    <w:rsid w:val="00A4024C"/>
    <w:rsid w:val="00A4029E"/>
    <w:rsid w:val="00A402E3"/>
    <w:rsid w:val="00A4030E"/>
    <w:rsid w:val="00A40311"/>
    <w:rsid w:val="00A40372"/>
    <w:rsid w:val="00A403D9"/>
    <w:rsid w:val="00A403E4"/>
    <w:rsid w:val="00A4042C"/>
    <w:rsid w:val="00A404A1"/>
    <w:rsid w:val="00A4050C"/>
    <w:rsid w:val="00A4051B"/>
    <w:rsid w:val="00A40553"/>
    <w:rsid w:val="00A40575"/>
    <w:rsid w:val="00A40631"/>
    <w:rsid w:val="00A40637"/>
    <w:rsid w:val="00A4065E"/>
    <w:rsid w:val="00A406AB"/>
    <w:rsid w:val="00A406B9"/>
    <w:rsid w:val="00A40749"/>
    <w:rsid w:val="00A4077B"/>
    <w:rsid w:val="00A407D8"/>
    <w:rsid w:val="00A407E6"/>
    <w:rsid w:val="00A40853"/>
    <w:rsid w:val="00A408FD"/>
    <w:rsid w:val="00A409F8"/>
    <w:rsid w:val="00A40AE2"/>
    <w:rsid w:val="00A40B40"/>
    <w:rsid w:val="00A40B8D"/>
    <w:rsid w:val="00A40BBA"/>
    <w:rsid w:val="00A40C21"/>
    <w:rsid w:val="00A40C5F"/>
    <w:rsid w:val="00A40C73"/>
    <w:rsid w:val="00A40CAE"/>
    <w:rsid w:val="00A40D96"/>
    <w:rsid w:val="00A40E00"/>
    <w:rsid w:val="00A40E74"/>
    <w:rsid w:val="00A40E79"/>
    <w:rsid w:val="00A40F6A"/>
    <w:rsid w:val="00A40F8D"/>
    <w:rsid w:val="00A4104D"/>
    <w:rsid w:val="00A4122D"/>
    <w:rsid w:val="00A41241"/>
    <w:rsid w:val="00A412CD"/>
    <w:rsid w:val="00A41379"/>
    <w:rsid w:val="00A41382"/>
    <w:rsid w:val="00A413EC"/>
    <w:rsid w:val="00A413ED"/>
    <w:rsid w:val="00A41566"/>
    <w:rsid w:val="00A415B1"/>
    <w:rsid w:val="00A41877"/>
    <w:rsid w:val="00A41898"/>
    <w:rsid w:val="00A41912"/>
    <w:rsid w:val="00A41939"/>
    <w:rsid w:val="00A419ED"/>
    <w:rsid w:val="00A41AA5"/>
    <w:rsid w:val="00A41AF4"/>
    <w:rsid w:val="00A41BDE"/>
    <w:rsid w:val="00A41CAE"/>
    <w:rsid w:val="00A41CB1"/>
    <w:rsid w:val="00A41CEA"/>
    <w:rsid w:val="00A41DC9"/>
    <w:rsid w:val="00A41F71"/>
    <w:rsid w:val="00A41FDD"/>
    <w:rsid w:val="00A42002"/>
    <w:rsid w:val="00A4205C"/>
    <w:rsid w:val="00A420B1"/>
    <w:rsid w:val="00A420CB"/>
    <w:rsid w:val="00A4212A"/>
    <w:rsid w:val="00A4213A"/>
    <w:rsid w:val="00A4217C"/>
    <w:rsid w:val="00A4218E"/>
    <w:rsid w:val="00A42192"/>
    <w:rsid w:val="00A4224D"/>
    <w:rsid w:val="00A42309"/>
    <w:rsid w:val="00A42400"/>
    <w:rsid w:val="00A42546"/>
    <w:rsid w:val="00A4255F"/>
    <w:rsid w:val="00A42748"/>
    <w:rsid w:val="00A4279C"/>
    <w:rsid w:val="00A428D9"/>
    <w:rsid w:val="00A42961"/>
    <w:rsid w:val="00A42BB7"/>
    <w:rsid w:val="00A42BEB"/>
    <w:rsid w:val="00A42D15"/>
    <w:rsid w:val="00A42D36"/>
    <w:rsid w:val="00A42E50"/>
    <w:rsid w:val="00A42E7D"/>
    <w:rsid w:val="00A42FD7"/>
    <w:rsid w:val="00A42FF7"/>
    <w:rsid w:val="00A43015"/>
    <w:rsid w:val="00A4305E"/>
    <w:rsid w:val="00A43124"/>
    <w:rsid w:val="00A4314B"/>
    <w:rsid w:val="00A43235"/>
    <w:rsid w:val="00A43295"/>
    <w:rsid w:val="00A432C3"/>
    <w:rsid w:val="00A43304"/>
    <w:rsid w:val="00A4330D"/>
    <w:rsid w:val="00A43363"/>
    <w:rsid w:val="00A433BA"/>
    <w:rsid w:val="00A434EB"/>
    <w:rsid w:val="00A43512"/>
    <w:rsid w:val="00A435DC"/>
    <w:rsid w:val="00A4360D"/>
    <w:rsid w:val="00A4373B"/>
    <w:rsid w:val="00A43788"/>
    <w:rsid w:val="00A437A9"/>
    <w:rsid w:val="00A43813"/>
    <w:rsid w:val="00A43821"/>
    <w:rsid w:val="00A4384A"/>
    <w:rsid w:val="00A4385A"/>
    <w:rsid w:val="00A438A4"/>
    <w:rsid w:val="00A439A5"/>
    <w:rsid w:val="00A439D5"/>
    <w:rsid w:val="00A439DD"/>
    <w:rsid w:val="00A43BA5"/>
    <w:rsid w:val="00A43DEE"/>
    <w:rsid w:val="00A43E04"/>
    <w:rsid w:val="00A43E63"/>
    <w:rsid w:val="00A43F9F"/>
    <w:rsid w:val="00A440DD"/>
    <w:rsid w:val="00A4420A"/>
    <w:rsid w:val="00A44248"/>
    <w:rsid w:val="00A4437F"/>
    <w:rsid w:val="00A44398"/>
    <w:rsid w:val="00A443DC"/>
    <w:rsid w:val="00A4452B"/>
    <w:rsid w:val="00A445AE"/>
    <w:rsid w:val="00A4467F"/>
    <w:rsid w:val="00A4468A"/>
    <w:rsid w:val="00A4470A"/>
    <w:rsid w:val="00A4480F"/>
    <w:rsid w:val="00A44866"/>
    <w:rsid w:val="00A448AA"/>
    <w:rsid w:val="00A448FB"/>
    <w:rsid w:val="00A44937"/>
    <w:rsid w:val="00A449D1"/>
    <w:rsid w:val="00A449DE"/>
    <w:rsid w:val="00A44A77"/>
    <w:rsid w:val="00A44AE9"/>
    <w:rsid w:val="00A44B40"/>
    <w:rsid w:val="00A44B4A"/>
    <w:rsid w:val="00A44CFA"/>
    <w:rsid w:val="00A44D0B"/>
    <w:rsid w:val="00A44D75"/>
    <w:rsid w:val="00A44D95"/>
    <w:rsid w:val="00A44F7B"/>
    <w:rsid w:val="00A44F91"/>
    <w:rsid w:val="00A4506F"/>
    <w:rsid w:val="00A45090"/>
    <w:rsid w:val="00A451B3"/>
    <w:rsid w:val="00A4520B"/>
    <w:rsid w:val="00A45338"/>
    <w:rsid w:val="00A45372"/>
    <w:rsid w:val="00A454BC"/>
    <w:rsid w:val="00A45622"/>
    <w:rsid w:val="00A45673"/>
    <w:rsid w:val="00A457E7"/>
    <w:rsid w:val="00A457FE"/>
    <w:rsid w:val="00A4587E"/>
    <w:rsid w:val="00A458F8"/>
    <w:rsid w:val="00A4598D"/>
    <w:rsid w:val="00A45A88"/>
    <w:rsid w:val="00A45B17"/>
    <w:rsid w:val="00A45B3A"/>
    <w:rsid w:val="00A45B66"/>
    <w:rsid w:val="00A45C1A"/>
    <w:rsid w:val="00A45C1E"/>
    <w:rsid w:val="00A45CCF"/>
    <w:rsid w:val="00A45D2B"/>
    <w:rsid w:val="00A45D7A"/>
    <w:rsid w:val="00A45D90"/>
    <w:rsid w:val="00A45DD2"/>
    <w:rsid w:val="00A45EA1"/>
    <w:rsid w:val="00A460A3"/>
    <w:rsid w:val="00A460A9"/>
    <w:rsid w:val="00A460D3"/>
    <w:rsid w:val="00A460FC"/>
    <w:rsid w:val="00A46192"/>
    <w:rsid w:val="00A46198"/>
    <w:rsid w:val="00A46278"/>
    <w:rsid w:val="00A462CD"/>
    <w:rsid w:val="00A46380"/>
    <w:rsid w:val="00A463FA"/>
    <w:rsid w:val="00A46448"/>
    <w:rsid w:val="00A46473"/>
    <w:rsid w:val="00A46514"/>
    <w:rsid w:val="00A4651A"/>
    <w:rsid w:val="00A46576"/>
    <w:rsid w:val="00A465D4"/>
    <w:rsid w:val="00A465FA"/>
    <w:rsid w:val="00A46710"/>
    <w:rsid w:val="00A46749"/>
    <w:rsid w:val="00A4678F"/>
    <w:rsid w:val="00A46810"/>
    <w:rsid w:val="00A46827"/>
    <w:rsid w:val="00A4688C"/>
    <w:rsid w:val="00A4692B"/>
    <w:rsid w:val="00A4696A"/>
    <w:rsid w:val="00A46999"/>
    <w:rsid w:val="00A469E0"/>
    <w:rsid w:val="00A469EC"/>
    <w:rsid w:val="00A46A0C"/>
    <w:rsid w:val="00A46A50"/>
    <w:rsid w:val="00A46B42"/>
    <w:rsid w:val="00A46BD1"/>
    <w:rsid w:val="00A46BFE"/>
    <w:rsid w:val="00A46C5C"/>
    <w:rsid w:val="00A46C81"/>
    <w:rsid w:val="00A46C89"/>
    <w:rsid w:val="00A46D98"/>
    <w:rsid w:val="00A46DA1"/>
    <w:rsid w:val="00A46E4B"/>
    <w:rsid w:val="00A46F74"/>
    <w:rsid w:val="00A46FEA"/>
    <w:rsid w:val="00A46FFC"/>
    <w:rsid w:val="00A470A0"/>
    <w:rsid w:val="00A470D7"/>
    <w:rsid w:val="00A4714B"/>
    <w:rsid w:val="00A47161"/>
    <w:rsid w:val="00A47218"/>
    <w:rsid w:val="00A4722C"/>
    <w:rsid w:val="00A47241"/>
    <w:rsid w:val="00A4728D"/>
    <w:rsid w:val="00A472A3"/>
    <w:rsid w:val="00A47350"/>
    <w:rsid w:val="00A47420"/>
    <w:rsid w:val="00A47495"/>
    <w:rsid w:val="00A474FC"/>
    <w:rsid w:val="00A47569"/>
    <w:rsid w:val="00A4760F"/>
    <w:rsid w:val="00A4763B"/>
    <w:rsid w:val="00A4776D"/>
    <w:rsid w:val="00A4777A"/>
    <w:rsid w:val="00A477FD"/>
    <w:rsid w:val="00A4780A"/>
    <w:rsid w:val="00A47850"/>
    <w:rsid w:val="00A478CF"/>
    <w:rsid w:val="00A4791A"/>
    <w:rsid w:val="00A47A47"/>
    <w:rsid w:val="00A47A4F"/>
    <w:rsid w:val="00A47B71"/>
    <w:rsid w:val="00A47B79"/>
    <w:rsid w:val="00A47BCE"/>
    <w:rsid w:val="00A47BF9"/>
    <w:rsid w:val="00A47C1E"/>
    <w:rsid w:val="00A47CE3"/>
    <w:rsid w:val="00A47DE3"/>
    <w:rsid w:val="00A47EC8"/>
    <w:rsid w:val="00A47F65"/>
    <w:rsid w:val="00A47FA4"/>
    <w:rsid w:val="00A47FC6"/>
    <w:rsid w:val="00A47FF8"/>
    <w:rsid w:val="00A5000C"/>
    <w:rsid w:val="00A5003D"/>
    <w:rsid w:val="00A50055"/>
    <w:rsid w:val="00A50058"/>
    <w:rsid w:val="00A5009E"/>
    <w:rsid w:val="00A5017E"/>
    <w:rsid w:val="00A50186"/>
    <w:rsid w:val="00A501E6"/>
    <w:rsid w:val="00A5025B"/>
    <w:rsid w:val="00A502A6"/>
    <w:rsid w:val="00A502B7"/>
    <w:rsid w:val="00A503AB"/>
    <w:rsid w:val="00A503C9"/>
    <w:rsid w:val="00A504B3"/>
    <w:rsid w:val="00A505D4"/>
    <w:rsid w:val="00A5063C"/>
    <w:rsid w:val="00A5069B"/>
    <w:rsid w:val="00A506E2"/>
    <w:rsid w:val="00A50828"/>
    <w:rsid w:val="00A5085D"/>
    <w:rsid w:val="00A50A69"/>
    <w:rsid w:val="00A50AD8"/>
    <w:rsid w:val="00A50C60"/>
    <w:rsid w:val="00A50CCF"/>
    <w:rsid w:val="00A50D28"/>
    <w:rsid w:val="00A50D37"/>
    <w:rsid w:val="00A50D53"/>
    <w:rsid w:val="00A50D6E"/>
    <w:rsid w:val="00A50DF2"/>
    <w:rsid w:val="00A50EC6"/>
    <w:rsid w:val="00A50F3B"/>
    <w:rsid w:val="00A50FD6"/>
    <w:rsid w:val="00A50FEC"/>
    <w:rsid w:val="00A5112C"/>
    <w:rsid w:val="00A51141"/>
    <w:rsid w:val="00A5119E"/>
    <w:rsid w:val="00A51287"/>
    <w:rsid w:val="00A512B1"/>
    <w:rsid w:val="00A512E7"/>
    <w:rsid w:val="00A5132B"/>
    <w:rsid w:val="00A51348"/>
    <w:rsid w:val="00A513D6"/>
    <w:rsid w:val="00A514A1"/>
    <w:rsid w:val="00A51502"/>
    <w:rsid w:val="00A5159C"/>
    <w:rsid w:val="00A5164D"/>
    <w:rsid w:val="00A51678"/>
    <w:rsid w:val="00A51684"/>
    <w:rsid w:val="00A5171E"/>
    <w:rsid w:val="00A51754"/>
    <w:rsid w:val="00A51762"/>
    <w:rsid w:val="00A518E9"/>
    <w:rsid w:val="00A518F3"/>
    <w:rsid w:val="00A51A6E"/>
    <w:rsid w:val="00A51BD4"/>
    <w:rsid w:val="00A51C0B"/>
    <w:rsid w:val="00A51CA5"/>
    <w:rsid w:val="00A51D0A"/>
    <w:rsid w:val="00A51D1E"/>
    <w:rsid w:val="00A51D60"/>
    <w:rsid w:val="00A51D89"/>
    <w:rsid w:val="00A51D8E"/>
    <w:rsid w:val="00A51DB3"/>
    <w:rsid w:val="00A51DD7"/>
    <w:rsid w:val="00A51E26"/>
    <w:rsid w:val="00A51E81"/>
    <w:rsid w:val="00A51EA9"/>
    <w:rsid w:val="00A51EB4"/>
    <w:rsid w:val="00A51EBA"/>
    <w:rsid w:val="00A51F07"/>
    <w:rsid w:val="00A51F9C"/>
    <w:rsid w:val="00A51FF5"/>
    <w:rsid w:val="00A52037"/>
    <w:rsid w:val="00A52054"/>
    <w:rsid w:val="00A520CF"/>
    <w:rsid w:val="00A52121"/>
    <w:rsid w:val="00A5215A"/>
    <w:rsid w:val="00A522DC"/>
    <w:rsid w:val="00A52308"/>
    <w:rsid w:val="00A523A1"/>
    <w:rsid w:val="00A524FF"/>
    <w:rsid w:val="00A5252B"/>
    <w:rsid w:val="00A525C5"/>
    <w:rsid w:val="00A525DF"/>
    <w:rsid w:val="00A526FA"/>
    <w:rsid w:val="00A52729"/>
    <w:rsid w:val="00A527D2"/>
    <w:rsid w:val="00A52800"/>
    <w:rsid w:val="00A529C7"/>
    <w:rsid w:val="00A52A01"/>
    <w:rsid w:val="00A52A23"/>
    <w:rsid w:val="00A52B15"/>
    <w:rsid w:val="00A52B90"/>
    <w:rsid w:val="00A52B95"/>
    <w:rsid w:val="00A52B98"/>
    <w:rsid w:val="00A52C2C"/>
    <w:rsid w:val="00A52D08"/>
    <w:rsid w:val="00A52D2D"/>
    <w:rsid w:val="00A52DDF"/>
    <w:rsid w:val="00A52EE5"/>
    <w:rsid w:val="00A52EE6"/>
    <w:rsid w:val="00A52F5A"/>
    <w:rsid w:val="00A52F76"/>
    <w:rsid w:val="00A52F87"/>
    <w:rsid w:val="00A5305E"/>
    <w:rsid w:val="00A530DB"/>
    <w:rsid w:val="00A53101"/>
    <w:rsid w:val="00A53126"/>
    <w:rsid w:val="00A53184"/>
    <w:rsid w:val="00A5319A"/>
    <w:rsid w:val="00A532A1"/>
    <w:rsid w:val="00A532F4"/>
    <w:rsid w:val="00A532FF"/>
    <w:rsid w:val="00A53343"/>
    <w:rsid w:val="00A53345"/>
    <w:rsid w:val="00A53379"/>
    <w:rsid w:val="00A533BF"/>
    <w:rsid w:val="00A533D7"/>
    <w:rsid w:val="00A5344A"/>
    <w:rsid w:val="00A5346A"/>
    <w:rsid w:val="00A5346E"/>
    <w:rsid w:val="00A5346F"/>
    <w:rsid w:val="00A534D9"/>
    <w:rsid w:val="00A53579"/>
    <w:rsid w:val="00A535BB"/>
    <w:rsid w:val="00A5366C"/>
    <w:rsid w:val="00A5366F"/>
    <w:rsid w:val="00A536D6"/>
    <w:rsid w:val="00A53736"/>
    <w:rsid w:val="00A5374F"/>
    <w:rsid w:val="00A537B6"/>
    <w:rsid w:val="00A537DC"/>
    <w:rsid w:val="00A53845"/>
    <w:rsid w:val="00A538E8"/>
    <w:rsid w:val="00A53957"/>
    <w:rsid w:val="00A539A4"/>
    <w:rsid w:val="00A53A06"/>
    <w:rsid w:val="00A53BE7"/>
    <w:rsid w:val="00A53C49"/>
    <w:rsid w:val="00A53D16"/>
    <w:rsid w:val="00A53E11"/>
    <w:rsid w:val="00A53E80"/>
    <w:rsid w:val="00A53E84"/>
    <w:rsid w:val="00A5400A"/>
    <w:rsid w:val="00A5400E"/>
    <w:rsid w:val="00A5401E"/>
    <w:rsid w:val="00A540BE"/>
    <w:rsid w:val="00A54141"/>
    <w:rsid w:val="00A5418C"/>
    <w:rsid w:val="00A541A2"/>
    <w:rsid w:val="00A54285"/>
    <w:rsid w:val="00A542F4"/>
    <w:rsid w:val="00A54301"/>
    <w:rsid w:val="00A54312"/>
    <w:rsid w:val="00A54364"/>
    <w:rsid w:val="00A54416"/>
    <w:rsid w:val="00A544A6"/>
    <w:rsid w:val="00A545C1"/>
    <w:rsid w:val="00A5460E"/>
    <w:rsid w:val="00A546AE"/>
    <w:rsid w:val="00A54729"/>
    <w:rsid w:val="00A54788"/>
    <w:rsid w:val="00A547A0"/>
    <w:rsid w:val="00A547C9"/>
    <w:rsid w:val="00A5486C"/>
    <w:rsid w:val="00A5492B"/>
    <w:rsid w:val="00A54982"/>
    <w:rsid w:val="00A54A1A"/>
    <w:rsid w:val="00A54A48"/>
    <w:rsid w:val="00A54B6A"/>
    <w:rsid w:val="00A54BCA"/>
    <w:rsid w:val="00A54BE0"/>
    <w:rsid w:val="00A54CFA"/>
    <w:rsid w:val="00A54D15"/>
    <w:rsid w:val="00A54E3A"/>
    <w:rsid w:val="00A54E81"/>
    <w:rsid w:val="00A54EA1"/>
    <w:rsid w:val="00A54F13"/>
    <w:rsid w:val="00A54F34"/>
    <w:rsid w:val="00A54F4D"/>
    <w:rsid w:val="00A54FB1"/>
    <w:rsid w:val="00A54FE4"/>
    <w:rsid w:val="00A55061"/>
    <w:rsid w:val="00A550E7"/>
    <w:rsid w:val="00A55117"/>
    <w:rsid w:val="00A5517C"/>
    <w:rsid w:val="00A55344"/>
    <w:rsid w:val="00A553B0"/>
    <w:rsid w:val="00A5543E"/>
    <w:rsid w:val="00A55466"/>
    <w:rsid w:val="00A55476"/>
    <w:rsid w:val="00A554B1"/>
    <w:rsid w:val="00A554B2"/>
    <w:rsid w:val="00A554E0"/>
    <w:rsid w:val="00A55516"/>
    <w:rsid w:val="00A55541"/>
    <w:rsid w:val="00A55570"/>
    <w:rsid w:val="00A5565C"/>
    <w:rsid w:val="00A55697"/>
    <w:rsid w:val="00A55699"/>
    <w:rsid w:val="00A558D1"/>
    <w:rsid w:val="00A55A95"/>
    <w:rsid w:val="00A55D5A"/>
    <w:rsid w:val="00A55E66"/>
    <w:rsid w:val="00A55E72"/>
    <w:rsid w:val="00A55F2E"/>
    <w:rsid w:val="00A55F3F"/>
    <w:rsid w:val="00A55F6F"/>
    <w:rsid w:val="00A55FAC"/>
    <w:rsid w:val="00A55FB3"/>
    <w:rsid w:val="00A5609E"/>
    <w:rsid w:val="00A560B2"/>
    <w:rsid w:val="00A5617A"/>
    <w:rsid w:val="00A5619A"/>
    <w:rsid w:val="00A562BD"/>
    <w:rsid w:val="00A563A0"/>
    <w:rsid w:val="00A563B1"/>
    <w:rsid w:val="00A563C2"/>
    <w:rsid w:val="00A56428"/>
    <w:rsid w:val="00A56430"/>
    <w:rsid w:val="00A564B9"/>
    <w:rsid w:val="00A564CA"/>
    <w:rsid w:val="00A564D0"/>
    <w:rsid w:val="00A56604"/>
    <w:rsid w:val="00A56717"/>
    <w:rsid w:val="00A5677A"/>
    <w:rsid w:val="00A567A9"/>
    <w:rsid w:val="00A567B4"/>
    <w:rsid w:val="00A567D0"/>
    <w:rsid w:val="00A5685A"/>
    <w:rsid w:val="00A5695D"/>
    <w:rsid w:val="00A56A0E"/>
    <w:rsid w:val="00A56A6C"/>
    <w:rsid w:val="00A56B0E"/>
    <w:rsid w:val="00A56B6E"/>
    <w:rsid w:val="00A56C66"/>
    <w:rsid w:val="00A56C99"/>
    <w:rsid w:val="00A56C9E"/>
    <w:rsid w:val="00A56DDB"/>
    <w:rsid w:val="00A56F6D"/>
    <w:rsid w:val="00A57110"/>
    <w:rsid w:val="00A571BB"/>
    <w:rsid w:val="00A572F0"/>
    <w:rsid w:val="00A57338"/>
    <w:rsid w:val="00A57344"/>
    <w:rsid w:val="00A573B4"/>
    <w:rsid w:val="00A573D8"/>
    <w:rsid w:val="00A573E7"/>
    <w:rsid w:val="00A574AC"/>
    <w:rsid w:val="00A574B2"/>
    <w:rsid w:val="00A57569"/>
    <w:rsid w:val="00A576B8"/>
    <w:rsid w:val="00A577B8"/>
    <w:rsid w:val="00A57807"/>
    <w:rsid w:val="00A57A4E"/>
    <w:rsid w:val="00A57A57"/>
    <w:rsid w:val="00A57B34"/>
    <w:rsid w:val="00A57B45"/>
    <w:rsid w:val="00A57B4B"/>
    <w:rsid w:val="00A57CBE"/>
    <w:rsid w:val="00A57CFB"/>
    <w:rsid w:val="00A57D01"/>
    <w:rsid w:val="00A57D39"/>
    <w:rsid w:val="00A57D7A"/>
    <w:rsid w:val="00A57F06"/>
    <w:rsid w:val="00A57F95"/>
    <w:rsid w:val="00A57F96"/>
    <w:rsid w:val="00A57FDA"/>
    <w:rsid w:val="00A6005D"/>
    <w:rsid w:val="00A60082"/>
    <w:rsid w:val="00A6009B"/>
    <w:rsid w:val="00A6017D"/>
    <w:rsid w:val="00A601C0"/>
    <w:rsid w:val="00A602F6"/>
    <w:rsid w:val="00A60471"/>
    <w:rsid w:val="00A604A5"/>
    <w:rsid w:val="00A604CD"/>
    <w:rsid w:val="00A60503"/>
    <w:rsid w:val="00A6055E"/>
    <w:rsid w:val="00A60619"/>
    <w:rsid w:val="00A606AD"/>
    <w:rsid w:val="00A60723"/>
    <w:rsid w:val="00A60798"/>
    <w:rsid w:val="00A607CD"/>
    <w:rsid w:val="00A60837"/>
    <w:rsid w:val="00A60876"/>
    <w:rsid w:val="00A60883"/>
    <w:rsid w:val="00A6097C"/>
    <w:rsid w:val="00A609EC"/>
    <w:rsid w:val="00A60B0A"/>
    <w:rsid w:val="00A60BA0"/>
    <w:rsid w:val="00A60C68"/>
    <w:rsid w:val="00A60C97"/>
    <w:rsid w:val="00A60CB6"/>
    <w:rsid w:val="00A60D16"/>
    <w:rsid w:val="00A60D49"/>
    <w:rsid w:val="00A60D7E"/>
    <w:rsid w:val="00A60DBE"/>
    <w:rsid w:val="00A60E55"/>
    <w:rsid w:val="00A60F13"/>
    <w:rsid w:val="00A60F8E"/>
    <w:rsid w:val="00A60FDD"/>
    <w:rsid w:val="00A610F9"/>
    <w:rsid w:val="00A61189"/>
    <w:rsid w:val="00A61264"/>
    <w:rsid w:val="00A6126E"/>
    <w:rsid w:val="00A612F8"/>
    <w:rsid w:val="00A61340"/>
    <w:rsid w:val="00A6135B"/>
    <w:rsid w:val="00A61371"/>
    <w:rsid w:val="00A6138B"/>
    <w:rsid w:val="00A61398"/>
    <w:rsid w:val="00A613CC"/>
    <w:rsid w:val="00A61448"/>
    <w:rsid w:val="00A61459"/>
    <w:rsid w:val="00A614B9"/>
    <w:rsid w:val="00A6157D"/>
    <w:rsid w:val="00A61589"/>
    <w:rsid w:val="00A615C0"/>
    <w:rsid w:val="00A615C3"/>
    <w:rsid w:val="00A6160C"/>
    <w:rsid w:val="00A61790"/>
    <w:rsid w:val="00A617BA"/>
    <w:rsid w:val="00A6181C"/>
    <w:rsid w:val="00A61827"/>
    <w:rsid w:val="00A61860"/>
    <w:rsid w:val="00A61970"/>
    <w:rsid w:val="00A61A29"/>
    <w:rsid w:val="00A61A47"/>
    <w:rsid w:val="00A61A69"/>
    <w:rsid w:val="00A61AB2"/>
    <w:rsid w:val="00A61B46"/>
    <w:rsid w:val="00A61C10"/>
    <w:rsid w:val="00A61C11"/>
    <w:rsid w:val="00A61C31"/>
    <w:rsid w:val="00A61C3A"/>
    <w:rsid w:val="00A61CF8"/>
    <w:rsid w:val="00A61D2E"/>
    <w:rsid w:val="00A61D5E"/>
    <w:rsid w:val="00A61D60"/>
    <w:rsid w:val="00A61D99"/>
    <w:rsid w:val="00A61E4E"/>
    <w:rsid w:val="00A61EAA"/>
    <w:rsid w:val="00A61EC4"/>
    <w:rsid w:val="00A61F27"/>
    <w:rsid w:val="00A62120"/>
    <w:rsid w:val="00A621C8"/>
    <w:rsid w:val="00A621FD"/>
    <w:rsid w:val="00A6225B"/>
    <w:rsid w:val="00A622DC"/>
    <w:rsid w:val="00A6231F"/>
    <w:rsid w:val="00A62337"/>
    <w:rsid w:val="00A6235C"/>
    <w:rsid w:val="00A623BD"/>
    <w:rsid w:val="00A62401"/>
    <w:rsid w:val="00A6241C"/>
    <w:rsid w:val="00A6242E"/>
    <w:rsid w:val="00A62475"/>
    <w:rsid w:val="00A625B2"/>
    <w:rsid w:val="00A62634"/>
    <w:rsid w:val="00A626E6"/>
    <w:rsid w:val="00A62732"/>
    <w:rsid w:val="00A62760"/>
    <w:rsid w:val="00A62776"/>
    <w:rsid w:val="00A627EF"/>
    <w:rsid w:val="00A62A5A"/>
    <w:rsid w:val="00A62C35"/>
    <w:rsid w:val="00A62C93"/>
    <w:rsid w:val="00A62D99"/>
    <w:rsid w:val="00A62E56"/>
    <w:rsid w:val="00A62F22"/>
    <w:rsid w:val="00A62F9F"/>
    <w:rsid w:val="00A6303D"/>
    <w:rsid w:val="00A6307E"/>
    <w:rsid w:val="00A630BC"/>
    <w:rsid w:val="00A6310A"/>
    <w:rsid w:val="00A63153"/>
    <w:rsid w:val="00A6328C"/>
    <w:rsid w:val="00A6343B"/>
    <w:rsid w:val="00A634A0"/>
    <w:rsid w:val="00A635CC"/>
    <w:rsid w:val="00A63654"/>
    <w:rsid w:val="00A636CF"/>
    <w:rsid w:val="00A636F8"/>
    <w:rsid w:val="00A6373D"/>
    <w:rsid w:val="00A63776"/>
    <w:rsid w:val="00A63808"/>
    <w:rsid w:val="00A6380F"/>
    <w:rsid w:val="00A6387A"/>
    <w:rsid w:val="00A638CF"/>
    <w:rsid w:val="00A63978"/>
    <w:rsid w:val="00A63991"/>
    <w:rsid w:val="00A63A1C"/>
    <w:rsid w:val="00A63B50"/>
    <w:rsid w:val="00A63B5D"/>
    <w:rsid w:val="00A63BFE"/>
    <w:rsid w:val="00A63CAC"/>
    <w:rsid w:val="00A63CF1"/>
    <w:rsid w:val="00A63D18"/>
    <w:rsid w:val="00A63D5E"/>
    <w:rsid w:val="00A63E18"/>
    <w:rsid w:val="00A63E21"/>
    <w:rsid w:val="00A63F53"/>
    <w:rsid w:val="00A63F82"/>
    <w:rsid w:val="00A63FCD"/>
    <w:rsid w:val="00A63FFB"/>
    <w:rsid w:val="00A6406E"/>
    <w:rsid w:val="00A6408D"/>
    <w:rsid w:val="00A640CD"/>
    <w:rsid w:val="00A640F5"/>
    <w:rsid w:val="00A6417E"/>
    <w:rsid w:val="00A641D7"/>
    <w:rsid w:val="00A6430E"/>
    <w:rsid w:val="00A64384"/>
    <w:rsid w:val="00A644E9"/>
    <w:rsid w:val="00A64502"/>
    <w:rsid w:val="00A6454E"/>
    <w:rsid w:val="00A6456F"/>
    <w:rsid w:val="00A645A8"/>
    <w:rsid w:val="00A6461A"/>
    <w:rsid w:val="00A646A8"/>
    <w:rsid w:val="00A6470F"/>
    <w:rsid w:val="00A64761"/>
    <w:rsid w:val="00A648F1"/>
    <w:rsid w:val="00A6493C"/>
    <w:rsid w:val="00A649BC"/>
    <w:rsid w:val="00A649CD"/>
    <w:rsid w:val="00A64A62"/>
    <w:rsid w:val="00A64A86"/>
    <w:rsid w:val="00A64AAC"/>
    <w:rsid w:val="00A64C50"/>
    <w:rsid w:val="00A64D7F"/>
    <w:rsid w:val="00A64DB5"/>
    <w:rsid w:val="00A64DCA"/>
    <w:rsid w:val="00A64E08"/>
    <w:rsid w:val="00A64E47"/>
    <w:rsid w:val="00A64E81"/>
    <w:rsid w:val="00A64E86"/>
    <w:rsid w:val="00A64E9D"/>
    <w:rsid w:val="00A64FD0"/>
    <w:rsid w:val="00A64FE1"/>
    <w:rsid w:val="00A65011"/>
    <w:rsid w:val="00A650C2"/>
    <w:rsid w:val="00A650C8"/>
    <w:rsid w:val="00A65103"/>
    <w:rsid w:val="00A6526B"/>
    <w:rsid w:val="00A652C4"/>
    <w:rsid w:val="00A652D8"/>
    <w:rsid w:val="00A652E9"/>
    <w:rsid w:val="00A6540E"/>
    <w:rsid w:val="00A655D2"/>
    <w:rsid w:val="00A655DD"/>
    <w:rsid w:val="00A655F4"/>
    <w:rsid w:val="00A656B2"/>
    <w:rsid w:val="00A65744"/>
    <w:rsid w:val="00A657B0"/>
    <w:rsid w:val="00A659FD"/>
    <w:rsid w:val="00A65A09"/>
    <w:rsid w:val="00A65A5F"/>
    <w:rsid w:val="00A65A70"/>
    <w:rsid w:val="00A65A93"/>
    <w:rsid w:val="00A65AA2"/>
    <w:rsid w:val="00A65AA6"/>
    <w:rsid w:val="00A65BA4"/>
    <w:rsid w:val="00A65BBB"/>
    <w:rsid w:val="00A65C74"/>
    <w:rsid w:val="00A65CF6"/>
    <w:rsid w:val="00A65D0D"/>
    <w:rsid w:val="00A65D16"/>
    <w:rsid w:val="00A65D45"/>
    <w:rsid w:val="00A65D51"/>
    <w:rsid w:val="00A65E15"/>
    <w:rsid w:val="00A65E1B"/>
    <w:rsid w:val="00A65E41"/>
    <w:rsid w:val="00A65E87"/>
    <w:rsid w:val="00A65E8D"/>
    <w:rsid w:val="00A65EF4"/>
    <w:rsid w:val="00A6608C"/>
    <w:rsid w:val="00A660AD"/>
    <w:rsid w:val="00A66147"/>
    <w:rsid w:val="00A66160"/>
    <w:rsid w:val="00A66224"/>
    <w:rsid w:val="00A66225"/>
    <w:rsid w:val="00A66430"/>
    <w:rsid w:val="00A66490"/>
    <w:rsid w:val="00A66504"/>
    <w:rsid w:val="00A6658C"/>
    <w:rsid w:val="00A66607"/>
    <w:rsid w:val="00A6662B"/>
    <w:rsid w:val="00A66639"/>
    <w:rsid w:val="00A66712"/>
    <w:rsid w:val="00A6674E"/>
    <w:rsid w:val="00A66750"/>
    <w:rsid w:val="00A66860"/>
    <w:rsid w:val="00A66888"/>
    <w:rsid w:val="00A66978"/>
    <w:rsid w:val="00A6697A"/>
    <w:rsid w:val="00A66B6B"/>
    <w:rsid w:val="00A66B78"/>
    <w:rsid w:val="00A66BF2"/>
    <w:rsid w:val="00A66C22"/>
    <w:rsid w:val="00A66C3F"/>
    <w:rsid w:val="00A66CFE"/>
    <w:rsid w:val="00A66D5A"/>
    <w:rsid w:val="00A66D5F"/>
    <w:rsid w:val="00A66DBF"/>
    <w:rsid w:val="00A66E50"/>
    <w:rsid w:val="00A66EB9"/>
    <w:rsid w:val="00A66F84"/>
    <w:rsid w:val="00A66F95"/>
    <w:rsid w:val="00A66FEF"/>
    <w:rsid w:val="00A6712C"/>
    <w:rsid w:val="00A67148"/>
    <w:rsid w:val="00A671EC"/>
    <w:rsid w:val="00A67226"/>
    <w:rsid w:val="00A672E8"/>
    <w:rsid w:val="00A6737F"/>
    <w:rsid w:val="00A6738E"/>
    <w:rsid w:val="00A673FE"/>
    <w:rsid w:val="00A67544"/>
    <w:rsid w:val="00A6759C"/>
    <w:rsid w:val="00A6768D"/>
    <w:rsid w:val="00A67715"/>
    <w:rsid w:val="00A677B3"/>
    <w:rsid w:val="00A677C3"/>
    <w:rsid w:val="00A677E7"/>
    <w:rsid w:val="00A67861"/>
    <w:rsid w:val="00A67876"/>
    <w:rsid w:val="00A678C0"/>
    <w:rsid w:val="00A67936"/>
    <w:rsid w:val="00A679B2"/>
    <w:rsid w:val="00A67A74"/>
    <w:rsid w:val="00A67A7C"/>
    <w:rsid w:val="00A67A92"/>
    <w:rsid w:val="00A67B9C"/>
    <w:rsid w:val="00A67CC6"/>
    <w:rsid w:val="00A67E84"/>
    <w:rsid w:val="00A67F13"/>
    <w:rsid w:val="00A67F61"/>
    <w:rsid w:val="00A70028"/>
    <w:rsid w:val="00A70045"/>
    <w:rsid w:val="00A7007D"/>
    <w:rsid w:val="00A700E3"/>
    <w:rsid w:val="00A700EA"/>
    <w:rsid w:val="00A70257"/>
    <w:rsid w:val="00A702AB"/>
    <w:rsid w:val="00A70392"/>
    <w:rsid w:val="00A703A8"/>
    <w:rsid w:val="00A703E1"/>
    <w:rsid w:val="00A703E5"/>
    <w:rsid w:val="00A704A0"/>
    <w:rsid w:val="00A704CF"/>
    <w:rsid w:val="00A70500"/>
    <w:rsid w:val="00A70584"/>
    <w:rsid w:val="00A705EA"/>
    <w:rsid w:val="00A706AC"/>
    <w:rsid w:val="00A706CF"/>
    <w:rsid w:val="00A70793"/>
    <w:rsid w:val="00A70798"/>
    <w:rsid w:val="00A70803"/>
    <w:rsid w:val="00A70828"/>
    <w:rsid w:val="00A70850"/>
    <w:rsid w:val="00A7094C"/>
    <w:rsid w:val="00A709CB"/>
    <w:rsid w:val="00A709F9"/>
    <w:rsid w:val="00A70A8B"/>
    <w:rsid w:val="00A70B12"/>
    <w:rsid w:val="00A70B1F"/>
    <w:rsid w:val="00A70B38"/>
    <w:rsid w:val="00A70C71"/>
    <w:rsid w:val="00A70CA1"/>
    <w:rsid w:val="00A70D1D"/>
    <w:rsid w:val="00A70D62"/>
    <w:rsid w:val="00A70DBC"/>
    <w:rsid w:val="00A70EED"/>
    <w:rsid w:val="00A70F45"/>
    <w:rsid w:val="00A70F61"/>
    <w:rsid w:val="00A70FE8"/>
    <w:rsid w:val="00A7105F"/>
    <w:rsid w:val="00A710A6"/>
    <w:rsid w:val="00A710A8"/>
    <w:rsid w:val="00A71180"/>
    <w:rsid w:val="00A71223"/>
    <w:rsid w:val="00A712DD"/>
    <w:rsid w:val="00A7132D"/>
    <w:rsid w:val="00A713EB"/>
    <w:rsid w:val="00A713FE"/>
    <w:rsid w:val="00A71456"/>
    <w:rsid w:val="00A7155D"/>
    <w:rsid w:val="00A71625"/>
    <w:rsid w:val="00A71854"/>
    <w:rsid w:val="00A718D9"/>
    <w:rsid w:val="00A719EA"/>
    <w:rsid w:val="00A719FC"/>
    <w:rsid w:val="00A71A21"/>
    <w:rsid w:val="00A71A6B"/>
    <w:rsid w:val="00A71B56"/>
    <w:rsid w:val="00A71C16"/>
    <w:rsid w:val="00A71C2B"/>
    <w:rsid w:val="00A71E63"/>
    <w:rsid w:val="00A71FE7"/>
    <w:rsid w:val="00A7206F"/>
    <w:rsid w:val="00A720B0"/>
    <w:rsid w:val="00A720B8"/>
    <w:rsid w:val="00A7211E"/>
    <w:rsid w:val="00A7215C"/>
    <w:rsid w:val="00A721AD"/>
    <w:rsid w:val="00A72227"/>
    <w:rsid w:val="00A72241"/>
    <w:rsid w:val="00A722AB"/>
    <w:rsid w:val="00A72346"/>
    <w:rsid w:val="00A7236F"/>
    <w:rsid w:val="00A72375"/>
    <w:rsid w:val="00A723B9"/>
    <w:rsid w:val="00A72412"/>
    <w:rsid w:val="00A724D0"/>
    <w:rsid w:val="00A724DD"/>
    <w:rsid w:val="00A725AC"/>
    <w:rsid w:val="00A72702"/>
    <w:rsid w:val="00A72795"/>
    <w:rsid w:val="00A727DF"/>
    <w:rsid w:val="00A728B7"/>
    <w:rsid w:val="00A72995"/>
    <w:rsid w:val="00A729F9"/>
    <w:rsid w:val="00A72A1A"/>
    <w:rsid w:val="00A72B17"/>
    <w:rsid w:val="00A72B36"/>
    <w:rsid w:val="00A72B51"/>
    <w:rsid w:val="00A72BE4"/>
    <w:rsid w:val="00A72C6B"/>
    <w:rsid w:val="00A72CC0"/>
    <w:rsid w:val="00A72D27"/>
    <w:rsid w:val="00A72E7E"/>
    <w:rsid w:val="00A72F01"/>
    <w:rsid w:val="00A72F66"/>
    <w:rsid w:val="00A72FFA"/>
    <w:rsid w:val="00A7306A"/>
    <w:rsid w:val="00A731E3"/>
    <w:rsid w:val="00A732FB"/>
    <w:rsid w:val="00A7332E"/>
    <w:rsid w:val="00A7337B"/>
    <w:rsid w:val="00A733BE"/>
    <w:rsid w:val="00A733ED"/>
    <w:rsid w:val="00A73522"/>
    <w:rsid w:val="00A7352F"/>
    <w:rsid w:val="00A73601"/>
    <w:rsid w:val="00A73603"/>
    <w:rsid w:val="00A7360D"/>
    <w:rsid w:val="00A7362E"/>
    <w:rsid w:val="00A73683"/>
    <w:rsid w:val="00A73802"/>
    <w:rsid w:val="00A73814"/>
    <w:rsid w:val="00A73865"/>
    <w:rsid w:val="00A7395E"/>
    <w:rsid w:val="00A739AA"/>
    <w:rsid w:val="00A739B3"/>
    <w:rsid w:val="00A739D1"/>
    <w:rsid w:val="00A73A94"/>
    <w:rsid w:val="00A73ACF"/>
    <w:rsid w:val="00A73B18"/>
    <w:rsid w:val="00A73C64"/>
    <w:rsid w:val="00A73CAF"/>
    <w:rsid w:val="00A73CCE"/>
    <w:rsid w:val="00A73D11"/>
    <w:rsid w:val="00A73D49"/>
    <w:rsid w:val="00A73DA5"/>
    <w:rsid w:val="00A73DF0"/>
    <w:rsid w:val="00A73E6A"/>
    <w:rsid w:val="00A73E89"/>
    <w:rsid w:val="00A73EF8"/>
    <w:rsid w:val="00A73F56"/>
    <w:rsid w:val="00A73FFD"/>
    <w:rsid w:val="00A74011"/>
    <w:rsid w:val="00A74022"/>
    <w:rsid w:val="00A7405C"/>
    <w:rsid w:val="00A74063"/>
    <w:rsid w:val="00A741CF"/>
    <w:rsid w:val="00A7422A"/>
    <w:rsid w:val="00A74277"/>
    <w:rsid w:val="00A74303"/>
    <w:rsid w:val="00A7431C"/>
    <w:rsid w:val="00A7431E"/>
    <w:rsid w:val="00A743C3"/>
    <w:rsid w:val="00A743CB"/>
    <w:rsid w:val="00A743FB"/>
    <w:rsid w:val="00A744C8"/>
    <w:rsid w:val="00A744CD"/>
    <w:rsid w:val="00A74558"/>
    <w:rsid w:val="00A74598"/>
    <w:rsid w:val="00A745B6"/>
    <w:rsid w:val="00A745F0"/>
    <w:rsid w:val="00A74600"/>
    <w:rsid w:val="00A74618"/>
    <w:rsid w:val="00A7461E"/>
    <w:rsid w:val="00A74651"/>
    <w:rsid w:val="00A74717"/>
    <w:rsid w:val="00A747CD"/>
    <w:rsid w:val="00A74970"/>
    <w:rsid w:val="00A74AD3"/>
    <w:rsid w:val="00A74AE3"/>
    <w:rsid w:val="00A74B18"/>
    <w:rsid w:val="00A74B24"/>
    <w:rsid w:val="00A74C2D"/>
    <w:rsid w:val="00A74CB3"/>
    <w:rsid w:val="00A74CD8"/>
    <w:rsid w:val="00A74D8A"/>
    <w:rsid w:val="00A74DC7"/>
    <w:rsid w:val="00A74E46"/>
    <w:rsid w:val="00A74F7C"/>
    <w:rsid w:val="00A750CB"/>
    <w:rsid w:val="00A75170"/>
    <w:rsid w:val="00A7519B"/>
    <w:rsid w:val="00A75245"/>
    <w:rsid w:val="00A75250"/>
    <w:rsid w:val="00A75264"/>
    <w:rsid w:val="00A7526B"/>
    <w:rsid w:val="00A752A8"/>
    <w:rsid w:val="00A752D3"/>
    <w:rsid w:val="00A7542D"/>
    <w:rsid w:val="00A7544A"/>
    <w:rsid w:val="00A7548B"/>
    <w:rsid w:val="00A75504"/>
    <w:rsid w:val="00A7550C"/>
    <w:rsid w:val="00A75553"/>
    <w:rsid w:val="00A75599"/>
    <w:rsid w:val="00A7563F"/>
    <w:rsid w:val="00A756A3"/>
    <w:rsid w:val="00A75777"/>
    <w:rsid w:val="00A757B0"/>
    <w:rsid w:val="00A757B7"/>
    <w:rsid w:val="00A75898"/>
    <w:rsid w:val="00A7591B"/>
    <w:rsid w:val="00A75A00"/>
    <w:rsid w:val="00A75B25"/>
    <w:rsid w:val="00A75C13"/>
    <w:rsid w:val="00A75C18"/>
    <w:rsid w:val="00A75C59"/>
    <w:rsid w:val="00A75C5E"/>
    <w:rsid w:val="00A75D60"/>
    <w:rsid w:val="00A75EC9"/>
    <w:rsid w:val="00A75F3B"/>
    <w:rsid w:val="00A75F4B"/>
    <w:rsid w:val="00A75F5F"/>
    <w:rsid w:val="00A75FB8"/>
    <w:rsid w:val="00A75FE9"/>
    <w:rsid w:val="00A76059"/>
    <w:rsid w:val="00A760DA"/>
    <w:rsid w:val="00A7612B"/>
    <w:rsid w:val="00A762B7"/>
    <w:rsid w:val="00A7641F"/>
    <w:rsid w:val="00A76430"/>
    <w:rsid w:val="00A764D1"/>
    <w:rsid w:val="00A76524"/>
    <w:rsid w:val="00A7654D"/>
    <w:rsid w:val="00A765BE"/>
    <w:rsid w:val="00A766A6"/>
    <w:rsid w:val="00A766AE"/>
    <w:rsid w:val="00A7671C"/>
    <w:rsid w:val="00A76765"/>
    <w:rsid w:val="00A767DB"/>
    <w:rsid w:val="00A76935"/>
    <w:rsid w:val="00A76961"/>
    <w:rsid w:val="00A76A77"/>
    <w:rsid w:val="00A76AB7"/>
    <w:rsid w:val="00A76BF6"/>
    <w:rsid w:val="00A76C6E"/>
    <w:rsid w:val="00A76C83"/>
    <w:rsid w:val="00A76F24"/>
    <w:rsid w:val="00A76F5D"/>
    <w:rsid w:val="00A76F6F"/>
    <w:rsid w:val="00A76FBE"/>
    <w:rsid w:val="00A76FC1"/>
    <w:rsid w:val="00A76FC2"/>
    <w:rsid w:val="00A77012"/>
    <w:rsid w:val="00A77019"/>
    <w:rsid w:val="00A770B1"/>
    <w:rsid w:val="00A77111"/>
    <w:rsid w:val="00A77141"/>
    <w:rsid w:val="00A771D5"/>
    <w:rsid w:val="00A77240"/>
    <w:rsid w:val="00A772A1"/>
    <w:rsid w:val="00A772E5"/>
    <w:rsid w:val="00A7742A"/>
    <w:rsid w:val="00A77432"/>
    <w:rsid w:val="00A77467"/>
    <w:rsid w:val="00A774F5"/>
    <w:rsid w:val="00A7754C"/>
    <w:rsid w:val="00A77566"/>
    <w:rsid w:val="00A775F8"/>
    <w:rsid w:val="00A776A5"/>
    <w:rsid w:val="00A77790"/>
    <w:rsid w:val="00A777C7"/>
    <w:rsid w:val="00A77862"/>
    <w:rsid w:val="00A77A8C"/>
    <w:rsid w:val="00A77B05"/>
    <w:rsid w:val="00A77BE4"/>
    <w:rsid w:val="00A77CB7"/>
    <w:rsid w:val="00A77D0A"/>
    <w:rsid w:val="00A77DE5"/>
    <w:rsid w:val="00A77EFB"/>
    <w:rsid w:val="00A77F20"/>
    <w:rsid w:val="00A77F65"/>
    <w:rsid w:val="00A77FE4"/>
    <w:rsid w:val="00A8002C"/>
    <w:rsid w:val="00A800A8"/>
    <w:rsid w:val="00A80110"/>
    <w:rsid w:val="00A80183"/>
    <w:rsid w:val="00A80198"/>
    <w:rsid w:val="00A801D4"/>
    <w:rsid w:val="00A80220"/>
    <w:rsid w:val="00A80253"/>
    <w:rsid w:val="00A80305"/>
    <w:rsid w:val="00A803EE"/>
    <w:rsid w:val="00A8042C"/>
    <w:rsid w:val="00A80448"/>
    <w:rsid w:val="00A80488"/>
    <w:rsid w:val="00A804FE"/>
    <w:rsid w:val="00A8050B"/>
    <w:rsid w:val="00A80533"/>
    <w:rsid w:val="00A8056A"/>
    <w:rsid w:val="00A80693"/>
    <w:rsid w:val="00A8069B"/>
    <w:rsid w:val="00A806FE"/>
    <w:rsid w:val="00A80758"/>
    <w:rsid w:val="00A80774"/>
    <w:rsid w:val="00A8098B"/>
    <w:rsid w:val="00A8099F"/>
    <w:rsid w:val="00A80A00"/>
    <w:rsid w:val="00A80A89"/>
    <w:rsid w:val="00A80AB8"/>
    <w:rsid w:val="00A80AD3"/>
    <w:rsid w:val="00A80B2A"/>
    <w:rsid w:val="00A80B6C"/>
    <w:rsid w:val="00A80C09"/>
    <w:rsid w:val="00A80C8C"/>
    <w:rsid w:val="00A80DD9"/>
    <w:rsid w:val="00A80E2C"/>
    <w:rsid w:val="00A80E83"/>
    <w:rsid w:val="00A80F6C"/>
    <w:rsid w:val="00A81011"/>
    <w:rsid w:val="00A8106F"/>
    <w:rsid w:val="00A8111B"/>
    <w:rsid w:val="00A811A2"/>
    <w:rsid w:val="00A811DF"/>
    <w:rsid w:val="00A812A8"/>
    <w:rsid w:val="00A8133B"/>
    <w:rsid w:val="00A81389"/>
    <w:rsid w:val="00A813B1"/>
    <w:rsid w:val="00A81414"/>
    <w:rsid w:val="00A814DB"/>
    <w:rsid w:val="00A8157D"/>
    <w:rsid w:val="00A815EE"/>
    <w:rsid w:val="00A816BE"/>
    <w:rsid w:val="00A8186B"/>
    <w:rsid w:val="00A8189F"/>
    <w:rsid w:val="00A818A4"/>
    <w:rsid w:val="00A818E6"/>
    <w:rsid w:val="00A81A7D"/>
    <w:rsid w:val="00A81B1D"/>
    <w:rsid w:val="00A81B93"/>
    <w:rsid w:val="00A81BF7"/>
    <w:rsid w:val="00A81CD0"/>
    <w:rsid w:val="00A81CF9"/>
    <w:rsid w:val="00A81D81"/>
    <w:rsid w:val="00A81D8E"/>
    <w:rsid w:val="00A81E35"/>
    <w:rsid w:val="00A81E83"/>
    <w:rsid w:val="00A81F10"/>
    <w:rsid w:val="00A81F4A"/>
    <w:rsid w:val="00A81F9E"/>
    <w:rsid w:val="00A8200A"/>
    <w:rsid w:val="00A82078"/>
    <w:rsid w:val="00A8211F"/>
    <w:rsid w:val="00A82134"/>
    <w:rsid w:val="00A82168"/>
    <w:rsid w:val="00A821AC"/>
    <w:rsid w:val="00A821FE"/>
    <w:rsid w:val="00A8228D"/>
    <w:rsid w:val="00A82293"/>
    <w:rsid w:val="00A822B8"/>
    <w:rsid w:val="00A8233F"/>
    <w:rsid w:val="00A82355"/>
    <w:rsid w:val="00A824AE"/>
    <w:rsid w:val="00A824EF"/>
    <w:rsid w:val="00A82534"/>
    <w:rsid w:val="00A82716"/>
    <w:rsid w:val="00A8275A"/>
    <w:rsid w:val="00A8275D"/>
    <w:rsid w:val="00A827D9"/>
    <w:rsid w:val="00A82896"/>
    <w:rsid w:val="00A828DE"/>
    <w:rsid w:val="00A8290C"/>
    <w:rsid w:val="00A8291C"/>
    <w:rsid w:val="00A829BA"/>
    <w:rsid w:val="00A829C0"/>
    <w:rsid w:val="00A829FC"/>
    <w:rsid w:val="00A82AD4"/>
    <w:rsid w:val="00A82AEF"/>
    <w:rsid w:val="00A82BFC"/>
    <w:rsid w:val="00A82C0D"/>
    <w:rsid w:val="00A82D84"/>
    <w:rsid w:val="00A82E28"/>
    <w:rsid w:val="00A82F5D"/>
    <w:rsid w:val="00A83064"/>
    <w:rsid w:val="00A830E8"/>
    <w:rsid w:val="00A830FA"/>
    <w:rsid w:val="00A83121"/>
    <w:rsid w:val="00A8312B"/>
    <w:rsid w:val="00A83169"/>
    <w:rsid w:val="00A83270"/>
    <w:rsid w:val="00A83275"/>
    <w:rsid w:val="00A832FD"/>
    <w:rsid w:val="00A832FE"/>
    <w:rsid w:val="00A8330A"/>
    <w:rsid w:val="00A83320"/>
    <w:rsid w:val="00A83333"/>
    <w:rsid w:val="00A83349"/>
    <w:rsid w:val="00A83419"/>
    <w:rsid w:val="00A83430"/>
    <w:rsid w:val="00A83464"/>
    <w:rsid w:val="00A834C2"/>
    <w:rsid w:val="00A834E9"/>
    <w:rsid w:val="00A83514"/>
    <w:rsid w:val="00A83542"/>
    <w:rsid w:val="00A8358B"/>
    <w:rsid w:val="00A835CC"/>
    <w:rsid w:val="00A83637"/>
    <w:rsid w:val="00A83639"/>
    <w:rsid w:val="00A836C7"/>
    <w:rsid w:val="00A83718"/>
    <w:rsid w:val="00A837D6"/>
    <w:rsid w:val="00A837DB"/>
    <w:rsid w:val="00A837DD"/>
    <w:rsid w:val="00A83823"/>
    <w:rsid w:val="00A83863"/>
    <w:rsid w:val="00A83891"/>
    <w:rsid w:val="00A838AD"/>
    <w:rsid w:val="00A838B2"/>
    <w:rsid w:val="00A838D6"/>
    <w:rsid w:val="00A838F5"/>
    <w:rsid w:val="00A83909"/>
    <w:rsid w:val="00A839A5"/>
    <w:rsid w:val="00A839D3"/>
    <w:rsid w:val="00A839D5"/>
    <w:rsid w:val="00A83D36"/>
    <w:rsid w:val="00A83D82"/>
    <w:rsid w:val="00A83E11"/>
    <w:rsid w:val="00A83E91"/>
    <w:rsid w:val="00A83EBE"/>
    <w:rsid w:val="00A83F74"/>
    <w:rsid w:val="00A83FBE"/>
    <w:rsid w:val="00A83FF0"/>
    <w:rsid w:val="00A83FF5"/>
    <w:rsid w:val="00A84052"/>
    <w:rsid w:val="00A840A0"/>
    <w:rsid w:val="00A841A0"/>
    <w:rsid w:val="00A84320"/>
    <w:rsid w:val="00A843C9"/>
    <w:rsid w:val="00A84418"/>
    <w:rsid w:val="00A84468"/>
    <w:rsid w:val="00A844C1"/>
    <w:rsid w:val="00A845FD"/>
    <w:rsid w:val="00A84666"/>
    <w:rsid w:val="00A846C1"/>
    <w:rsid w:val="00A846F3"/>
    <w:rsid w:val="00A846FB"/>
    <w:rsid w:val="00A848BE"/>
    <w:rsid w:val="00A8492C"/>
    <w:rsid w:val="00A84934"/>
    <w:rsid w:val="00A84942"/>
    <w:rsid w:val="00A84961"/>
    <w:rsid w:val="00A849F2"/>
    <w:rsid w:val="00A84A7B"/>
    <w:rsid w:val="00A84AF1"/>
    <w:rsid w:val="00A84AFE"/>
    <w:rsid w:val="00A84B59"/>
    <w:rsid w:val="00A84B7E"/>
    <w:rsid w:val="00A84BAE"/>
    <w:rsid w:val="00A84C16"/>
    <w:rsid w:val="00A84D16"/>
    <w:rsid w:val="00A84D5A"/>
    <w:rsid w:val="00A84D62"/>
    <w:rsid w:val="00A84DBB"/>
    <w:rsid w:val="00A84DD5"/>
    <w:rsid w:val="00A84E46"/>
    <w:rsid w:val="00A84F42"/>
    <w:rsid w:val="00A84FE8"/>
    <w:rsid w:val="00A85075"/>
    <w:rsid w:val="00A85086"/>
    <w:rsid w:val="00A850E1"/>
    <w:rsid w:val="00A85178"/>
    <w:rsid w:val="00A8518F"/>
    <w:rsid w:val="00A851B5"/>
    <w:rsid w:val="00A85264"/>
    <w:rsid w:val="00A852E1"/>
    <w:rsid w:val="00A85359"/>
    <w:rsid w:val="00A85387"/>
    <w:rsid w:val="00A8544D"/>
    <w:rsid w:val="00A8544F"/>
    <w:rsid w:val="00A854FD"/>
    <w:rsid w:val="00A8550A"/>
    <w:rsid w:val="00A85520"/>
    <w:rsid w:val="00A8555E"/>
    <w:rsid w:val="00A856CA"/>
    <w:rsid w:val="00A856F5"/>
    <w:rsid w:val="00A85706"/>
    <w:rsid w:val="00A85752"/>
    <w:rsid w:val="00A8579B"/>
    <w:rsid w:val="00A85855"/>
    <w:rsid w:val="00A8587A"/>
    <w:rsid w:val="00A858A0"/>
    <w:rsid w:val="00A858AF"/>
    <w:rsid w:val="00A858BC"/>
    <w:rsid w:val="00A858C5"/>
    <w:rsid w:val="00A85906"/>
    <w:rsid w:val="00A8592B"/>
    <w:rsid w:val="00A85A10"/>
    <w:rsid w:val="00A85A25"/>
    <w:rsid w:val="00A85A7C"/>
    <w:rsid w:val="00A85AB9"/>
    <w:rsid w:val="00A85BD7"/>
    <w:rsid w:val="00A85BE6"/>
    <w:rsid w:val="00A85C11"/>
    <w:rsid w:val="00A85C29"/>
    <w:rsid w:val="00A85CBF"/>
    <w:rsid w:val="00A85CF7"/>
    <w:rsid w:val="00A85D25"/>
    <w:rsid w:val="00A85D63"/>
    <w:rsid w:val="00A85DA5"/>
    <w:rsid w:val="00A85DDE"/>
    <w:rsid w:val="00A85DF4"/>
    <w:rsid w:val="00A85E18"/>
    <w:rsid w:val="00A85E54"/>
    <w:rsid w:val="00A85ED1"/>
    <w:rsid w:val="00A85F75"/>
    <w:rsid w:val="00A85F86"/>
    <w:rsid w:val="00A85FE9"/>
    <w:rsid w:val="00A85FEA"/>
    <w:rsid w:val="00A86008"/>
    <w:rsid w:val="00A86068"/>
    <w:rsid w:val="00A86200"/>
    <w:rsid w:val="00A86382"/>
    <w:rsid w:val="00A863AD"/>
    <w:rsid w:val="00A863C0"/>
    <w:rsid w:val="00A8645A"/>
    <w:rsid w:val="00A86479"/>
    <w:rsid w:val="00A8654F"/>
    <w:rsid w:val="00A86587"/>
    <w:rsid w:val="00A865C0"/>
    <w:rsid w:val="00A86640"/>
    <w:rsid w:val="00A8669A"/>
    <w:rsid w:val="00A866F9"/>
    <w:rsid w:val="00A86714"/>
    <w:rsid w:val="00A8677E"/>
    <w:rsid w:val="00A867CC"/>
    <w:rsid w:val="00A86854"/>
    <w:rsid w:val="00A868FB"/>
    <w:rsid w:val="00A86954"/>
    <w:rsid w:val="00A86B3B"/>
    <w:rsid w:val="00A86B64"/>
    <w:rsid w:val="00A86B70"/>
    <w:rsid w:val="00A86BD3"/>
    <w:rsid w:val="00A86C8D"/>
    <w:rsid w:val="00A86CDA"/>
    <w:rsid w:val="00A86D78"/>
    <w:rsid w:val="00A86D91"/>
    <w:rsid w:val="00A86E18"/>
    <w:rsid w:val="00A86EF7"/>
    <w:rsid w:val="00A86F0D"/>
    <w:rsid w:val="00A86F17"/>
    <w:rsid w:val="00A86F6B"/>
    <w:rsid w:val="00A86F98"/>
    <w:rsid w:val="00A86FC2"/>
    <w:rsid w:val="00A86FED"/>
    <w:rsid w:val="00A86FF1"/>
    <w:rsid w:val="00A870F5"/>
    <w:rsid w:val="00A8710E"/>
    <w:rsid w:val="00A87186"/>
    <w:rsid w:val="00A871EA"/>
    <w:rsid w:val="00A8730D"/>
    <w:rsid w:val="00A87325"/>
    <w:rsid w:val="00A87356"/>
    <w:rsid w:val="00A873BD"/>
    <w:rsid w:val="00A873F4"/>
    <w:rsid w:val="00A8742C"/>
    <w:rsid w:val="00A87453"/>
    <w:rsid w:val="00A874C5"/>
    <w:rsid w:val="00A87545"/>
    <w:rsid w:val="00A8772C"/>
    <w:rsid w:val="00A87768"/>
    <w:rsid w:val="00A8782A"/>
    <w:rsid w:val="00A87843"/>
    <w:rsid w:val="00A878C5"/>
    <w:rsid w:val="00A87912"/>
    <w:rsid w:val="00A8798D"/>
    <w:rsid w:val="00A879F2"/>
    <w:rsid w:val="00A87A64"/>
    <w:rsid w:val="00A87A86"/>
    <w:rsid w:val="00A87B1E"/>
    <w:rsid w:val="00A87BA3"/>
    <w:rsid w:val="00A87BD2"/>
    <w:rsid w:val="00A87C2D"/>
    <w:rsid w:val="00A87C30"/>
    <w:rsid w:val="00A87C3D"/>
    <w:rsid w:val="00A87C98"/>
    <w:rsid w:val="00A87CDC"/>
    <w:rsid w:val="00A87D04"/>
    <w:rsid w:val="00A87D21"/>
    <w:rsid w:val="00A87D27"/>
    <w:rsid w:val="00A87DB7"/>
    <w:rsid w:val="00A87DD8"/>
    <w:rsid w:val="00A87E4B"/>
    <w:rsid w:val="00A87E50"/>
    <w:rsid w:val="00A87E96"/>
    <w:rsid w:val="00A87F83"/>
    <w:rsid w:val="00A87FD9"/>
    <w:rsid w:val="00A87FDF"/>
    <w:rsid w:val="00A900CB"/>
    <w:rsid w:val="00A900EA"/>
    <w:rsid w:val="00A9010F"/>
    <w:rsid w:val="00A90152"/>
    <w:rsid w:val="00A90194"/>
    <w:rsid w:val="00A90227"/>
    <w:rsid w:val="00A9022E"/>
    <w:rsid w:val="00A90319"/>
    <w:rsid w:val="00A90384"/>
    <w:rsid w:val="00A9039E"/>
    <w:rsid w:val="00A903CC"/>
    <w:rsid w:val="00A9044A"/>
    <w:rsid w:val="00A90558"/>
    <w:rsid w:val="00A90570"/>
    <w:rsid w:val="00A905B9"/>
    <w:rsid w:val="00A90662"/>
    <w:rsid w:val="00A90749"/>
    <w:rsid w:val="00A907FB"/>
    <w:rsid w:val="00A90804"/>
    <w:rsid w:val="00A9084C"/>
    <w:rsid w:val="00A9084E"/>
    <w:rsid w:val="00A908AF"/>
    <w:rsid w:val="00A909FD"/>
    <w:rsid w:val="00A90AF3"/>
    <w:rsid w:val="00A90B63"/>
    <w:rsid w:val="00A90BE1"/>
    <w:rsid w:val="00A90C07"/>
    <w:rsid w:val="00A90C66"/>
    <w:rsid w:val="00A90C6C"/>
    <w:rsid w:val="00A90C8F"/>
    <w:rsid w:val="00A90C99"/>
    <w:rsid w:val="00A90DDD"/>
    <w:rsid w:val="00A90E10"/>
    <w:rsid w:val="00A90E1D"/>
    <w:rsid w:val="00A90E26"/>
    <w:rsid w:val="00A90E60"/>
    <w:rsid w:val="00A90EDB"/>
    <w:rsid w:val="00A90F29"/>
    <w:rsid w:val="00A90F73"/>
    <w:rsid w:val="00A90FA1"/>
    <w:rsid w:val="00A91111"/>
    <w:rsid w:val="00A911C2"/>
    <w:rsid w:val="00A911F9"/>
    <w:rsid w:val="00A9128A"/>
    <w:rsid w:val="00A9128C"/>
    <w:rsid w:val="00A9134D"/>
    <w:rsid w:val="00A9136B"/>
    <w:rsid w:val="00A913C4"/>
    <w:rsid w:val="00A91414"/>
    <w:rsid w:val="00A9154C"/>
    <w:rsid w:val="00A915FC"/>
    <w:rsid w:val="00A9163D"/>
    <w:rsid w:val="00A91644"/>
    <w:rsid w:val="00A916A1"/>
    <w:rsid w:val="00A916BA"/>
    <w:rsid w:val="00A9177B"/>
    <w:rsid w:val="00A917BB"/>
    <w:rsid w:val="00A918A5"/>
    <w:rsid w:val="00A91934"/>
    <w:rsid w:val="00A9194B"/>
    <w:rsid w:val="00A919D4"/>
    <w:rsid w:val="00A91A27"/>
    <w:rsid w:val="00A91AFA"/>
    <w:rsid w:val="00A91B1C"/>
    <w:rsid w:val="00A91C36"/>
    <w:rsid w:val="00A91CE6"/>
    <w:rsid w:val="00A91CFC"/>
    <w:rsid w:val="00A91D5C"/>
    <w:rsid w:val="00A91D62"/>
    <w:rsid w:val="00A91E6F"/>
    <w:rsid w:val="00A91F03"/>
    <w:rsid w:val="00A91F56"/>
    <w:rsid w:val="00A91F81"/>
    <w:rsid w:val="00A9204E"/>
    <w:rsid w:val="00A92062"/>
    <w:rsid w:val="00A920F0"/>
    <w:rsid w:val="00A9215E"/>
    <w:rsid w:val="00A921E5"/>
    <w:rsid w:val="00A921FC"/>
    <w:rsid w:val="00A92216"/>
    <w:rsid w:val="00A92290"/>
    <w:rsid w:val="00A922CF"/>
    <w:rsid w:val="00A92330"/>
    <w:rsid w:val="00A92346"/>
    <w:rsid w:val="00A9239D"/>
    <w:rsid w:val="00A923C7"/>
    <w:rsid w:val="00A923EA"/>
    <w:rsid w:val="00A9240C"/>
    <w:rsid w:val="00A92461"/>
    <w:rsid w:val="00A924FD"/>
    <w:rsid w:val="00A92535"/>
    <w:rsid w:val="00A92561"/>
    <w:rsid w:val="00A925D9"/>
    <w:rsid w:val="00A925FE"/>
    <w:rsid w:val="00A92605"/>
    <w:rsid w:val="00A92660"/>
    <w:rsid w:val="00A92680"/>
    <w:rsid w:val="00A926E9"/>
    <w:rsid w:val="00A927E9"/>
    <w:rsid w:val="00A927FF"/>
    <w:rsid w:val="00A928BB"/>
    <w:rsid w:val="00A92917"/>
    <w:rsid w:val="00A929A7"/>
    <w:rsid w:val="00A92BC3"/>
    <w:rsid w:val="00A92C02"/>
    <w:rsid w:val="00A92C8A"/>
    <w:rsid w:val="00A92DF0"/>
    <w:rsid w:val="00A92F4F"/>
    <w:rsid w:val="00A92F60"/>
    <w:rsid w:val="00A92FAB"/>
    <w:rsid w:val="00A92FCF"/>
    <w:rsid w:val="00A92FDF"/>
    <w:rsid w:val="00A92FEF"/>
    <w:rsid w:val="00A92FF5"/>
    <w:rsid w:val="00A93007"/>
    <w:rsid w:val="00A9301E"/>
    <w:rsid w:val="00A9303D"/>
    <w:rsid w:val="00A930CF"/>
    <w:rsid w:val="00A93158"/>
    <w:rsid w:val="00A9329C"/>
    <w:rsid w:val="00A933D3"/>
    <w:rsid w:val="00A93442"/>
    <w:rsid w:val="00A9350D"/>
    <w:rsid w:val="00A93519"/>
    <w:rsid w:val="00A935CB"/>
    <w:rsid w:val="00A93635"/>
    <w:rsid w:val="00A93661"/>
    <w:rsid w:val="00A9366D"/>
    <w:rsid w:val="00A936C0"/>
    <w:rsid w:val="00A93739"/>
    <w:rsid w:val="00A9387B"/>
    <w:rsid w:val="00A938B3"/>
    <w:rsid w:val="00A938FF"/>
    <w:rsid w:val="00A93928"/>
    <w:rsid w:val="00A93AA8"/>
    <w:rsid w:val="00A93AA9"/>
    <w:rsid w:val="00A93C06"/>
    <w:rsid w:val="00A93C0E"/>
    <w:rsid w:val="00A93C9F"/>
    <w:rsid w:val="00A93CDD"/>
    <w:rsid w:val="00A93D32"/>
    <w:rsid w:val="00A93E73"/>
    <w:rsid w:val="00A93F31"/>
    <w:rsid w:val="00A93F37"/>
    <w:rsid w:val="00A93FA9"/>
    <w:rsid w:val="00A93FC5"/>
    <w:rsid w:val="00A94051"/>
    <w:rsid w:val="00A940C4"/>
    <w:rsid w:val="00A940D2"/>
    <w:rsid w:val="00A940FA"/>
    <w:rsid w:val="00A9416D"/>
    <w:rsid w:val="00A941AD"/>
    <w:rsid w:val="00A941D3"/>
    <w:rsid w:val="00A941E6"/>
    <w:rsid w:val="00A941F8"/>
    <w:rsid w:val="00A94213"/>
    <w:rsid w:val="00A94382"/>
    <w:rsid w:val="00A94392"/>
    <w:rsid w:val="00A94444"/>
    <w:rsid w:val="00A9446A"/>
    <w:rsid w:val="00A94556"/>
    <w:rsid w:val="00A9456D"/>
    <w:rsid w:val="00A945BC"/>
    <w:rsid w:val="00A94654"/>
    <w:rsid w:val="00A9468E"/>
    <w:rsid w:val="00A946A1"/>
    <w:rsid w:val="00A946BD"/>
    <w:rsid w:val="00A946DC"/>
    <w:rsid w:val="00A94747"/>
    <w:rsid w:val="00A9474C"/>
    <w:rsid w:val="00A94826"/>
    <w:rsid w:val="00A94864"/>
    <w:rsid w:val="00A94908"/>
    <w:rsid w:val="00A94930"/>
    <w:rsid w:val="00A94947"/>
    <w:rsid w:val="00A949EC"/>
    <w:rsid w:val="00A949EF"/>
    <w:rsid w:val="00A94A01"/>
    <w:rsid w:val="00A94A1A"/>
    <w:rsid w:val="00A94A6F"/>
    <w:rsid w:val="00A94A75"/>
    <w:rsid w:val="00A94B78"/>
    <w:rsid w:val="00A94BAC"/>
    <w:rsid w:val="00A94CA8"/>
    <w:rsid w:val="00A94D08"/>
    <w:rsid w:val="00A94D40"/>
    <w:rsid w:val="00A94DE5"/>
    <w:rsid w:val="00A94DF5"/>
    <w:rsid w:val="00A94E1D"/>
    <w:rsid w:val="00A94E87"/>
    <w:rsid w:val="00A94F32"/>
    <w:rsid w:val="00A94F84"/>
    <w:rsid w:val="00A94FD1"/>
    <w:rsid w:val="00A950F2"/>
    <w:rsid w:val="00A95100"/>
    <w:rsid w:val="00A95102"/>
    <w:rsid w:val="00A9520F"/>
    <w:rsid w:val="00A95233"/>
    <w:rsid w:val="00A9523E"/>
    <w:rsid w:val="00A95271"/>
    <w:rsid w:val="00A952AE"/>
    <w:rsid w:val="00A952B6"/>
    <w:rsid w:val="00A9532B"/>
    <w:rsid w:val="00A95370"/>
    <w:rsid w:val="00A953B4"/>
    <w:rsid w:val="00A9547D"/>
    <w:rsid w:val="00A954D9"/>
    <w:rsid w:val="00A95536"/>
    <w:rsid w:val="00A9558E"/>
    <w:rsid w:val="00A955AD"/>
    <w:rsid w:val="00A95659"/>
    <w:rsid w:val="00A95662"/>
    <w:rsid w:val="00A956B7"/>
    <w:rsid w:val="00A95711"/>
    <w:rsid w:val="00A957E7"/>
    <w:rsid w:val="00A95922"/>
    <w:rsid w:val="00A959F9"/>
    <w:rsid w:val="00A95BD5"/>
    <w:rsid w:val="00A95CCF"/>
    <w:rsid w:val="00A95D40"/>
    <w:rsid w:val="00A95D66"/>
    <w:rsid w:val="00A95DC5"/>
    <w:rsid w:val="00A95DCE"/>
    <w:rsid w:val="00A95E18"/>
    <w:rsid w:val="00A95E23"/>
    <w:rsid w:val="00A95E7A"/>
    <w:rsid w:val="00A95E8B"/>
    <w:rsid w:val="00A95EAC"/>
    <w:rsid w:val="00A95EBB"/>
    <w:rsid w:val="00A95F23"/>
    <w:rsid w:val="00A95F98"/>
    <w:rsid w:val="00A96001"/>
    <w:rsid w:val="00A9604B"/>
    <w:rsid w:val="00A9612F"/>
    <w:rsid w:val="00A96166"/>
    <w:rsid w:val="00A961A5"/>
    <w:rsid w:val="00A961AB"/>
    <w:rsid w:val="00A961DD"/>
    <w:rsid w:val="00A962E9"/>
    <w:rsid w:val="00A96321"/>
    <w:rsid w:val="00A9632A"/>
    <w:rsid w:val="00A96331"/>
    <w:rsid w:val="00A96394"/>
    <w:rsid w:val="00A963F1"/>
    <w:rsid w:val="00A964D0"/>
    <w:rsid w:val="00A964DE"/>
    <w:rsid w:val="00A96708"/>
    <w:rsid w:val="00A967F0"/>
    <w:rsid w:val="00A9680A"/>
    <w:rsid w:val="00A9683F"/>
    <w:rsid w:val="00A9691F"/>
    <w:rsid w:val="00A969C9"/>
    <w:rsid w:val="00A96BC8"/>
    <w:rsid w:val="00A96BE9"/>
    <w:rsid w:val="00A96C44"/>
    <w:rsid w:val="00A96D71"/>
    <w:rsid w:val="00A96D92"/>
    <w:rsid w:val="00A96DB9"/>
    <w:rsid w:val="00A96DDE"/>
    <w:rsid w:val="00A96E01"/>
    <w:rsid w:val="00A96EBE"/>
    <w:rsid w:val="00A96F20"/>
    <w:rsid w:val="00A96F6F"/>
    <w:rsid w:val="00A96F80"/>
    <w:rsid w:val="00A96FC7"/>
    <w:rsid w:val="00A971A9"/>
    <w:rsid w:val="00A971CC"/>
    <w:rsid w:val="00A97242"/>
    <w:rsid w:val="00A972F8"/>
    <w:rsid w:val="00A97318"/>
    <w:rsid w:val="00A9733A"/>
    <w:rsid w:val="00A9736E"/>
    <w:rsid w:val="00A973A7"/>
    <w:rsid w:val="00A97496"/>
    <w:rsid w:val="00A975BA"/>
    <w:rsid w:val="00A975C4"/>
    <w:rsid w:val="00A9760F"/>
    <w:rsid w:val="00A97627"/>
    <w:rsid w:val="00A976DA"/>
    <w:rsid w:val="00A97739"/>
    <w:rsid w:val="00A9773C"/>
    <w:rsid w:val="00A977C9"/>
    <w:rsid w:val="00A97864"/>
    <w:rsid w:val="00A97A3A"/>
    <w:rsid w:val="00A97A69"/>
    <w:rsid w:val="00A97A86"/>
    <w:rsid w:val="00A97ABA"/>
    <w:rsid w:val="00A97ABE"/>
    <w:rsid w:val="00A97AEE"/>
    <w:rsid w:val="00A97B4F"/>
    <w:rsid w:val="00A97BEA"/>
    <w:rsid w:val="00A97C90"/>
    <w:rsid w:val="00A97CF1"/>
    <w:rsid w:val="00A97D14"/>
    <w:rsid w:val="00A97D31"/>
    <w:rsid w:val="00A97F21"/>
    <w:rsid w:val="00A97FAF"/>
    <w:rsid w:val="00AA0055"/>
    <w:rsid w:val="00AA0073"/>
    <w:rsid w:val="00AA0099"/>
    <w:rsid w:val="00AA00EE"/>
    <w:rsid w:val="00AA00F6"/>
    <w:rsid w:val="00AA0177"/>
    <w:rsid w:val="00AA01B3"/>
    <w:rsid w:val="00AA0245"/>
    <w:rsid w:val="00AA029B"/>
    <w:rsid w:val="00AA0305"/>
    <w:rsid w:val="00AA03B8"/>
    <w:rsid w:val="00AA03F3"/>
    <w:rsid w:val="00AA0453"/>
    <w:rsid w:val="00AA048D"/>
    <w:rsid w:val="00AA0511"/>
    <w:rsid w:val="00AA0564"/>
    <w:rsid w:val="00AA0592"/>
    <w:rsid w:val="00AA05B9"/>
    <w:rsid w:val="00AA05D4"/>
    <w:rsid w:val="00AA05F8"/>
    <w:rsid w:val="00AA06CE"/>
    <w:rsid w:val="00AA06EB"/>
    <w:rsid w:val="00AA0753"/>
    <w:rsid w:val="00AA0846"/>
    <w:rsid w:val="00AA084B"/>
    <w:rsid w:val="00AA088B"/>
    <w:rsid w:val="00AA0949"/>
    <w:rsid w:val="00AA09A8"/>
    <w:rsid w:val="00AA0A2C"/>
    <w:rsid w:val="00AA0A46"/>
    <w:rsid w:val="00AA0A69"/>
    <w:rsid w:val="00AA0B92"/>
    <w:rsid w:val="00AA0C3F"/>
    <w:rsid w:val="00AA0E17"/>
    <w:rsid w:val="00AA1030"/>
    <w:rsid w:val="00AA10F6"/>
    <w:rsid w:val="00AA11AD"/>
    <w:rsid w:val="00AA11D1"/>
    <w:rsid w:val="00AA12BD"/>
    <w:rsid w:val="00AA12F8"/>
    <w:rsid w:val="00AA1377"/>
    <w:rsid w:val="00AA137F"/>
    <w:rsid w:val="00AA14CC"/>
    <w:rsid w:val="00AA1538"/>
    <w:rsid w:val="00AA164A"/>
    <w:rsid w:val="00AA173E"/>
    <w:rsid w:val="00AA1748"/>
    <w:rsid w:val="00AA1750"/>
    <w:rsid w:val="00AA1790"/>
    <w:rsid w:val="00AA17AD"/>
    <w:rsid w:val="00AA1888"/>
    <w:rsid w:val="00AA19CE"/>
    <w:rsid w:val="00AA1A36"/>
    <w:rsid w:val="00AA1ACF"/>
    <w:rsid w:val="00AA1AFA"/>
    <w:rsid w:val="00AA1B61"/>
    <w:rsid w:val="00AA1B9E"/>
    <w:rsid w:val="00AA1CA2"/>
    <w:rsid w:val="00AA1D3A"/>
    <w:rsid w:val="00AA1D61"/>
    <w:rsid w:val="00AA1DD0"/>
    <w:rsid w:val="00AA1EAB"/>
    <w:rsid w:val="00AA1F00"/>
    <w:rsid w:val="00AA1F15"/>
    <w:rsid w:val="00AA1FEC"/>
    <w:rsid w:val="00AA2037"/>
    <w:rsid w:val="00AA206F"/>
    <w:rsid w:val="00AA21F4"/>
    <w:rsid w:val="00AA22B5"/>
    <w:rsid w:val="00AA22D5"/>
    <w:rsid w:val="00AA232E"/>
    <w:rsid w:val="00AA2484"/>
    <w:rsid w:val="00AA24B4"/>
    <w:rsid w:val="00AA2542"/>
    <w:rsid w:val="00AA26E7"/>
    <w:rsid w:val="00AA27FD"/>
    <w:rsid w:val="00AA27FF"/>
    <w:rsid w:val="00AA2804"/>
    <w:rsid w:val="00AA2826"/>
    <w:rsid w:val="00AA28E9"/>
    <w:rsid w:val="00AA2AC8"/>
    <w:rsid w:val="00AA2B89"/>
    <w:rsid w:val="00AA2BB3"/>
    <w:rsid w:val="00AA2D9E"/>
    <w:rsid w:val="00AA2DC6"/>
    <w:rsid w:val="00AA2DF0"/>
    <w:rsid w:val="00AA2E12"/>
    <w:rsid w:val="00AA2E35"/>
    <w:rsid w:val="00AA2F38"/>
    <w:rsid w:val="00AA2F41"/>
    <w:rsid w:val="00AA2F58"/>
    <w:rsid w:val="00AA2F5A"/>
    <w:rsid w:val="00AA2F66"/>
    <w:rsid w:val="00AA2FA7"/>
    <w:rsid w:val="00AA2FAE"/>
    <w:rsid w:val="00AA2FBB"/>
    <w:rsid w:val="00AA2FD1"/>
    <w:rsid w:val="00AA3081"/>
    <w:rsid w:val="00AA312B"/>
    <w:rsid w:val="00AA3164"/>
    <w:rsid w:val="00AA31D5"/>
    <w:rsid w:val="00AA31DA"/>
    <w:rsid w:val="00AA321E"/>
    <w:rsid w:val="00AA33A9"/>
    <w:rsid w:val="00AA36D5"/>
    <w:rsid w:val="00AA376C"/>
    <w:rsid w:val="00AA3899"/>
    <w:rsid w:val="00AA38C1"/>
    <w:rsid w:val="00AA390E"/>
    <w:rsid w:val="00AA3981"/>
    <w:rsid w:val="00AA3B9D"/>
    <w:rsid w:val="00AA3C1A"/>
    <w:rsid w:val="00AA3CB4"/>
    <w:rsid w:val="00AA3DE7"/>
    <w:rsid w:val="00AA3EB0"/>
    <w:rsid w:val="00AA3F2C"/>
    <w:rsid w:val="00AA3F3B"/>
    <w:rsid w:val="00AA3F66"/>
    <w:rsid w:val="00AA3F89"/>
    <w:rsid w:val="00AA3F9B"/>
    <w:rsid w:val="00AA3FA3"/>
    <w:rsid w:val="00AA3FDF"/>
    <w:rsid w:val="00AA4092"/>
    <w:rsid w:val="00AA4097"/>
    <w:rsid w:val="00AA40EF"/>
    <w:rsid w:val="00AA4124"/>
    <w:rsid w:val="00AA414D"/>
    <w:rsid w:val="00AA416B"/>
    <w:rsid w:val="00AA41BC"/>
    <w:rsid w:val="00AA42DC"/>
    <w:rsid w:val="00AA4313"/>
    <w:rsid w:val="00AA437B"/>
    <w:rsid w:val="00AA439B"/>
    <w:rsid w:val="00AA445B"/>
    <w:rsid w:val="00AA449D"/>
    <w:rsid w:val="00AA450F"/>
    <w:rsid w:val="00AA4517"/>
    <w:rsid w:val="00AA4575"/>
    <w:rsid w:val="00AA468F"/>
    <w:rsid w:val="00AA46A4"/>
    <w:rsid w:val="00AA46E0"/>
    <w:rsid w:val="00AA4701"/>
    <w:rsid w:val="00AA4718"/>
    <w:rsid w:val="00AA4720"/>
    <w:rsid w:val="00AA475D"/>
    <w:rsid w:val="00AA4794"/>
    <w:rsid w:val="00AA47D9"/>
    <w:rsid w:val="00AA4829"/>
    <w:rsid w:val="00AA4846"/>
    <w:rsid w:val="00AA4877"/>
    <w:rsid w:val="00AA48FB"/>
    <w:rsid w:val="00AA493C"/>
    <w:rsid w:val="00AA4A93"/>
    <w:rsid w:val="00AA4AF0"/>
    <w:rsid w:val="00AA4BA4"/>
    <w:rsid w:val="00AA4BF2"/>
    <w:rsid w:val="00AA4C71"/>
    <w:rsid w:val="00AA4CAC"/>
    <w:rsid w:val="00AA4DA2"/>
    <w:rsid w:val="00AA4DA5"/>
    <w:rsid w:val="00AA4E53"/>
    <w:rsid w:val="00AA4E5C"/>
    <w:rsid w:val="00AA4E78"/>
    <w:rsid w:val="00AA4EB3"/>
    <w:rsid w:val="00AA4EEC"/>
    <w:rsid w:val="00AA4FC5"/>
    <w:rsid w:val="00AA4FF0"/>
    <w:rsid w:val="00AA5047"/>
    <w:rsid w:val="00AA504B"/>
    <w:rsid w:val="00AA5052"/>
    <w:rsid w:val="00AA50BC"/>
    <w:rsid w:val="00AA51CB"/>
    <w:rsid w:val="00AA527A"/>
    <w:rsid w:val="00AA539C"/>
    <w:rsid w:val="00AA5404"/>
    <w:rsid w:val="00AA5426"/>
    <w:rsid w:val="00AA5482"/>
    <w:rsid w:val="00AA5608"/>
    <w:rsid w:val="00AA572A"/>
    <w:rsid w:val="00AA5747"/>
    <w:rsid w:val="00AA57FA"/>
    <w:rsid w:val="00AA5868"/>
    <w:rsid w:val="00AA589F"/>
    <w:rsid w:val="00AA58A8"/>
    <w:rsid w:val="00AA5A43"/>
    <w:rsid w:val="00AA5A9E"/>
    <w:rsid w:val="00AA5B42"/>
    <w:rsid w:val="00AA5B47"/>
    <w:rsid w:val="00AA5B78"/>
    <w:rsid w:val="00AA5BDC"/>
    <w:rsid w:val="00AA5D39"/>
    <w:rsid w:val="00AA5E04"/>
    <w:rsid w:val="00AA5E4C"/>
    <w:rsid w:val="00AA5E7D"/>
    <w:rsid w:val="00AA5F3A"/>
    <w:rsid w:val="00AA602E"/>
    <w:rsid w:val="00AA6224"/>
    <w:rsid w:val="00AA625D"/>
    <w:rsid w:val="00AA62C4"/>
    <w:rsid w:val="00AA63B3"/>
    <w:rsid w:val="00AA63B4"/>
    <w:rsid w:val="00AA646F"/>
    <w:rsid w:val="00AA64F2"/>
    <w:rsid w:val="00AA64FB"/>
    <w:rsid w:val="00AA6752"/>
    <w:rsid w:val="00AA67B2"/>
    <w:rsid w:val="00AA685B"/>
    <w:rsid w:val="00AA6861"/>
    <w:rsid w:val="00AA68D5"/>
    <w:rsid w:val="00AA6A30"/>
    <w:rsid w:val="00AA6A6D"/>
    <w:rsid w:val="00AA6A72"/>
    <w:rsid w:val="00AA6A7B"/>
    <w:rsid w:val="00AA6ACB"/>
    <w:rsid w:val="00AA6B2A"/>
    <w:rsid w:val="00AA6B39"/>
    <w:rsid w:val="00AA6B55"/>
    <w:rsid w:val="00AA6BBE"/>
    <w:rsid w:val="00AA6BFC"/>
    <w:rsid w:val="00AA6C43"/>
    <w:rsid w:val="00AA6C9D"/>
    <w:rsid w:val="00AA6D89"/>
    <w:rsid w:val="00AA6F4A"/>
    <w:rsid w:val="00AA6F5D"/>
    <w:rsid w:val="00AA6FD7"/>
    <w:rsid w:val="00AA6FDB"/>
    <w:rsid w:val="00AA7038"/>
    <w:rsid w:val="00AA70DB"/>
    <w:rsid w:val="00AA7108"/>
    <w:rsid w:val="00AA7156"/>
    <w:rsid w:val="00AA71EB"/>
    <w:rsid w:val="00AA7353"/>
    <w:rsid w:val="00AA7459"/>
    <w:rsid w:val="00AA74D1"/>
    <w:rsid w:val="00AA74F4"/>
    <w:rsid w:val="00AA758F"/>
    <w:rsid w:val="00AA7592"/>
    <w:rsid w:val="00AA75BB"/>
    <w:rsid w:val="00AA75D6"/>
    <w:rsid w:val="00AA763B"/>
    <w:rsid w:val="00AA764A"/>
    <w:rsid w:val="00AA7714"/>
    <w:rsid w:val="00AA773F"/>
    <w:rsid w:val="00AA786A"/>
    <w:rsid w:val="00AA79CB"/>
    <w:rsid w:val="00AA7A7D"/>
    <w:rsid w:val="00AA7AA4"/>
    <w:rsid w:val="00AA7BF3"/>
    <w:rsid w:val="00AA7CB3"/>
    <w:rsid w:val="00AA7CFC"/>
    <w:rsid w:val="00AA7D9D"/>
    <w:rsid w:val="00AA7E81"/>
    <w:rsid w:val="00AA7EC9"/>
    <w:rsid w:val="00AA7F84"/>
    <w:rsid w:val="00AB0010"/>
    <w:rsid w:val="00AB0060"/>
    <w:rsid w:val="00AB00A2"/>
    <w:rsid w:val="00AB00B6"/>
    <w:rsid w:val="00AB0103"/>
    <w:rsid w:val="00AB0173"/>
    <w:rsid w:val="00AB01D7"/>
    <w:rsid w:val="00AB0274"/>
    <w:rsid w:val="00AB02D5"/>
    <w:rsid w:val="00AB043D"/>
    <w:rsid w:val="00AB0481"/>
    <w:rsid w:val="00AB04CF"/>
    <w:rsid w:val="00AB051F"/>
    <w:rsid w:val="00AB06D7"/>
    <w:rsid w:val="00AB06E6"/>
    <w:rsid w:val="00AB0728"/>
    <w:rsid w:val="00AB07B9"/>
    <w:rsid w:val="00AB07C0"/>
    <w:rsid w:val="00AB0849"/>
    <w:rsid w:val="00AB0872"/>
    <w:rsid w:val="00AB087D"/>
    <w:rsid w:val="00AB08A4"/>
    <w:rsid w:val="00AB08B5"/>
    <w:rsid w:val="00AB08D0"/>
    <w:rsid w:val="00AB0C12"/>
    <w:rsid w:val="00AB0C3E"/>
    <w:rsid w:val="00AB0CD5"/>
    <w:rsid w:val="00AB0CF2"/>
    <w:rsid w:val="00AB0CF4"/>
    <w:rsid w:val="00AB0D14"/>
    <w:rsid w:val="00AB0DDD"/>
    <w:rsid w:val="00AB0F0B"/>
    <w:rsid w:val="00AB10CC"/>
    <w:rsid w:val="00AB1141"/>
    <w:rsid w:val="00AB1191"/>
    <w:rsid w:val="00AB11D2"/>
    <w:rsid w:val="00AB1219"/>
    <w:rsid w:val="00AB12F9"/>
    <w:rsid w:val="00AB12FF"/>
    <w:rsid w:val="00AB1302"/>
    <w:rsid w:val="00AB1471"/>
    <w:rsid w:val="00AB148B"/>
    <w:rsid w:val="00AB156B"/>
    <w:rsid w:val="00AB1591"/>
    <w:rsid w:val="00AB15B8"/>
    <w:rsid w:val="00AB160F"/>
    <w:rsid w:val="00AB1648"/>
    <w:rsid w:val="00AB16AA"/>
    <w:rsid w:val="00AB17C0"/>
    <w:rsid w:val="00AB1800"/>
    <w:rsid w:val="00AB189D"/>
    <w:rsid w:val="00AB18ED"/>
    <w:rsid w:val="00AB1A38"/>
    <w:rsid w:val="00AB1AC7"/>
    <w:rsid w:val="00AB1AF3"/>
    <w:rsid w:val="00AB1B30"/>
    <w:rsid w:val="00AB1B7F"/>
    <w:rsid w:val="00AB1B94"/>
    <w:rsid w:val="00AB1BCE"/>
    <w:rsid w:val="00AB1BD3"/>
    <w:rsid w:val="00AB1C35"/>
    <w:rsid w:val="00AB1CAF"/>
    <w:rsid w:val="00AB1CFA"/>
    <w:rsid w:val="00AB1D0D"/>
    <w:rsid w:val="00AB1D18"/>
    <w:rsid w:val="00AB1FDB"/>
    <w:rsid w:val="00AB20CE"/>
    <w:rsid w:val="00AB20E7"/>
    <w:rsid w:val="00AB211F"/>
    <w:rsid w:val="00AB2143"/>
    <w:rsid w:val="00AB2174"/>
    <w:rsid w:val="00AB229C"/>
    <w:rsid w:val="00AB22A0"/>
    <w:rsid w:val="00AB22CF"/>
    <w:rsid w:val="00AB2355"/>
    <w:rsid w:val="00AB2381"/>
    <w:rsid w:val="00AB238F"/>
    <w:rsid w:val="00AB23B2"/>
    <w:rsid w:val="00AB24D1"/>
    <w:rsid w:val="00AB2503"/>
    <w:rsid w:val="00AB2674"/>
    <w:rsid w:val="00AB2703"/>
    <w:rsid w:val="00AB278A"/>
    <w:rsid w:val="00AB2854"/>
    <w:rsid w:val="00AB28BC"/>
    <w:rsid w:val="00AB292D"/>
    <w:rsid w:val="00AB2985"/>
    <w:rsid w:val="00AB29DB"/>
    <w:rsid w:val="00AB2A5C"/>
    <w:rsid w:val="00AB2B1D"/>
    <w:rsid w:val="00AB2B99"/>
    <w:rsid w:val="00AB2B9A"/>
    <w:rsid w:val="00AB2C24"/>
    <w:rsid w:val="00AB2C5A"/>
    <w:rsid w:val="00AB2CDE"/>
    <w:rsid w:val="00AB2DB7"/>
    <w:rsid w:val="00AB2E1B"/>
    <w:rsid w:val="00AB2E90"/>
    <w:rsid w:val="00AB2E9A"/>
    <w:rsid w:val="00AB2F60"/>
    <w:rsid w:val="00AB2F61"/>
    <w:rsid w:val="00AB2F7B"/>
    <w:rsid w:val="00AB3076"/>
    <w:rsid w:val="00AB313E"/>
    <w:rsid w:val="00AB31E1"/>
    <w:rsid w:val="00AB31F4"/>
    <w:rsid w:val="00AB337A"/>
    <w:rsid w:val="00AB3398"/>
    <w:rsid w:val="00AB3408"/>
    <w:rsid w:val="00AB34EF"/>
    <w:rsid w:val="00AB3685"/>
    <w:rsid w:val="00AB369E"/>
    <w:rsid w:val="00AB36C8"/>
    <w:rsid w:val="00AB36EA"/>
    <w:rsid w:val="00AB379A"/>
    <w:rsid w:val="00AB37D1"/>
    <w:rsid w:val="00AB3859"/>
    <w:rsid w:val="00AB38C9"/>
    <w:rsid w:val="00AB3908"/>
    <w:rsid w:val="00AB3943"/>
    <w:rsid w:val="00AB3A4B"/>
    <w:rsid w:val="00AB3AD8"/>
    <w:rsid w:val="00AB3B03"/>
    <w:rsid w:val="00AB3B77"/>
    <w:rsid w:val="00AB3C3D"/>
    <w:rsid w:val="00AB3CBC"/>
    <w:rsid w:val="00AB3DBA"/>
    <w:rsid w:val="00AB3F73"/>
    <w:rsid w:val="00AB3FC2"/>
    <w:rsid w:val="00AB40AB"/>
    <w:rsid w:val="00AB40B6"/>
    <w:rsid w:val="00AB41D4"/>
    <w:rsid w:val="00AB4213"/>
    <w:rsid w:val="00AB4240"/>
    <w:rsid w:val="00AB42AD"/>
    <w:rsid w:val="00AB43E9"/>
    <w:rsid w:val="00AB4480"/>
    <w:rsid w:val="00AB4497"/>
    <w:rsid w:val="00AB44D4"/>
    <w:rsid w:val="00AB4502"/>
    <w:rsid w:val="00AB4529"/>
    <w:rsid w:val="00AB4564"/>
    <w:rsid w:val="00AB45B8"/>
    <w:rsid w:val="00AB467F"/>
    <w:rsid w:val="00AB47B1"/>
    <w:rsid w:val="00AB48A0"/>
    <w:rsid w:val="00AB4987"/>
    <w:rsid w:val="00AB4A2D"/>
    <w:rsid w:val="00AB4A5E"/>
    <w:rsid w:val="00AB4A98"/>
    <w:rsid w:val="00AB4AB1"/>
    <w:rsid w:val="00AB4B39"/>
    <w:rsid w:val="00AB4B73"/>
    <w:rsid w:val="00AB4B7F"/>
    <w:rsid w:val="00AB4BC9"/>
    <w:rsid w:val="00AB4BD1"/>
    <w:rsid w:val="00AB4D98"/>
    <w:rsid w:val="00AB4EE7"/>
    <w:rsid w:val="00AB4F7D"/>
    <w:rsid w:val="00AB4FD6"/>
    <w:rsid w:val="00AB4FDB"/>
    <w:rsid w:val="00AB5031"/>
    <w:rsid w:val="00AB50AB"/>
    <w:rsid w:val="00AB5131"/>
    <w:rsid w:val="00AB5132"/>
    <w:rsid w:val="00AB513E"/>
    <w:rsid w:val="00AB5188"/>
    <w:rsid w:val="00AB52E7"/>
    <w:rsid w:val="00AB5314"/>
    <w:rsid w:val="00AB533E"/>
    <w:rsid w:val="00AB5381"/>
    <w:rsid w:val="00AB5393"/>
    <w:rsid w:val="00AB544A"/>
    <w:rsid w:val="00AB5453"/>
    <w:rsid w:val="00AB54D1"/>
    <w:rsid w:val="00AB54F3"/>
    <w:rsid w:val="00AB575C"/>
    <w:rsid w:val="00AB57E9"/>
    <w:rsid w:val="00AB5819"/>
    <w:rsid w:val="00AB58D1"/>
    <w:rsid w:val="00AB599A"/>
    <w:rsid w:val="00AB59B8"/>
    <w:rsid w:val="00AB5A4B"/>
    <w:rsid w:val="00AB5A84"/>
    <w:rsid w:val="00AB5B1F"/>
    <w:rsid w:val="00AB5D39"/>
    <w:rsid w:val="00AB5D6B"/>
    <w:rsid w:val="00AB5DC3"/>
    <w:rsid w:val="00AB5FCC"/>
    <w:rsid w:val="00AB5FF2"/>
    <w:rsid w:val="00AB6015"/>
    <w:rsid w:val="00AB60D1"/>
    <w:rsid w:val="00AB60E9"/>
    <w:rsid w:val="00AB612B"/>
    <w:rsid w:val="00AB6152"/>
    <w:rsid w:val="00AB61B4"/>
    <w:rsid w:val="00AB6245"/>
    <w:rsid w:val="00AB6306"/>
    <w:rsid w:val="00AB648E"/>
    <w:rsid w:val="00AB64D1"/>
    <w:rsid w:val="00AB656E"/>
    <w:rsid w:val="00AB65AF"/>
    <w:rsid w:val="00AB65FF"/>
    <w:rsid w:val="00AB663F"/>
    <w:rsid w:val="00AB667E"/>
    <w:rsid w:val="00AB66A5"/>
    <w:rsid w:val="00AB66D0"/>
    <w:rsid w:val="00AB678E"/>
    <w:rsid w:val="00AB67A1"/>
    <w:rsid w:val="00AB6818"/>
    <w:rsid w:val="00AB6898"/>
    <w:rsid w:val="00AB68CC"/>
    <w:rsid w:val="00AB68F3"/>
    <w:rsid w:val="00AB6A0A"/>
    <w:rsid w:val="00AB6A7B"/>
    <w:rsid w:val="00AB6AED"/>
    <w:rsid w:val="00AB6B12"/>
    <w:rsid w:val="00AB6B31"/>
    <w:rsid w:val="00AB6B95"/>
    <w:rsid w:val="00AB6BE0"/>
    <w:rsid w:val="00AB6BEC"/>
    <w:rsid w:val="00AB6C32"/>
    <w:rsid w:val="00AB6C74"/>
    <w:rsid w:val="00AB6D27"/>
    <w:rsid w:val="00AB6D51"/>
    <w:rsid w:val="00AB6D63"/>
    <w:rsid w:val="00AB6DE7"/>
    <w:rsid w:val="00AB6E10"/>
    <w:rsid w:val="00AB6ECC"/>
    <w:rsid w:val="00AB6EF1"/>
    <w:rsid w:val="00AB6F7A"/>
    <w:rsid w:val="00AB6F8F"/>
    <w:rsid w:val="00AB7008"/>
    <w:rsid w:val="00AB712F"/>
    <w:rsid w:val="00AB71F8"/>
    <w:rsid w:val="00AB73CF"/>
    <w:rsid w:val="00AB7403"/>
    <w:rsid w:val="00AB74E3"/>
    <w:rsid w:val="00AB7558"/>
    <w:rsid w:val="00AB756C"/>
    <w:rsid w:val="00AB762D"/>
    <w:rsid w:val="00AB7695"/>
    <w:rsid w:val="00AB76A1"/>
    <w:rsid w:val="00AB76EB"/>
    <w:rsid w:val="00AB76F7"/>
    <w:rsid w:val="00AB771F"/>
    <w:rsid w:val="00AB7787"/>
    <w:rsid w:val="00AB7869"/>
    <w:rsid w:val="00AB789E"/>
    <w:rsid w:val="00AB78AB"/>
    <w:rsid w:val="00AB7900"/>
    <w:rsid w:val="00AB79F7"/>
    <w:rsid w:val="00AB7A0D"/>
    <w:rsid w:val="00AB7AB2"/>
    <w:rsid w:val="00AB7BC2"/>
    <w:rsid w:val="00AB7CE0"/>
    <w:rsid w:val="00AB7CF0"/>
    <w:rsid w:val="00AB7D59"/>
    <w:rsid w:val="00AB7D81"/>
    <w:rsid w:val="00AB7DCE"/>
    <w:rsid w:val="00AB7F12"/>
    <w:rsid w:val="00AB7F20"/>
    <w:rsid w:val="00AC0069"/>
    <w:rsid w:val="00AC0072"/>
    <w:rsid w:val="00AC00CD"/>
    <w:rsid w:val="00AC011B"/>
    <w:rsid w:val="00AC013C"/>
    <w:rsid w:val="00AC016A"/>
    <w:rsid w:val="00AC0248"/>
    <w:rsid w:val="00AC0252"/>
    <w:rsid w:val="00AC02C7"/>
    <w:rsid w:val="00AC02DF"/>
    <w:rsid w:val="00AC02ED"/>
    <w:rsid w:val="00AC035C"/>
    <w:rsid w:val="00AC0383"/>
    <w:rsid w:val="00AC0418"/>
    <w:rsid w:val="00AC0467"/>
    <w:rsid w:val="00AC049C"/>
    <w:rsid w:val="00AC05AE"/>
    <w:rsid w:val="00AC05C9"/>
    <w:rsid w:val="00AC05F9"/>
    <w:rsid w:val="00AC0673"/>
    <w:rsid w:val="00AC06FA"/>
    <w:rsid w:val="00AC0776"/>
    <w:rsid w:val="00AC07F2"/>
    <w:rsid w:val="00AC08B7"/>
    <w:rsid w:val="00AC0964"/>
    <w:rsid w:val="00AC0988"/>
    <w:rsid w:val="00AC09F1"/>
    <w:rsid w:val="00AC0AA4"/>
    <w:rsid w:val="00AC0AFF"/>
    <w:rsid w:val="00AC0BFD"/>
    <w:rsid w:val="00AC0C78"/>
    <w:rsid w:val="00AC0CD3"/>
    <w:rsid w:val="00AC0D6A"/>
    <w:rsid w:val="00AC0D9A"/>
    <w:rsid w:val="00AC0E55"/>
    <w:rsid w:val="00AC0EC7"/>
    <w:rsid w:val="00AC0FA4"/>
    <w:rsid w:val="00AC1048"/>
    <w:rsid w:val="00AC1053"/>
    <w:rsid w:val="00AC106F"/>
    <w:rsid w:val="00AC10A3"/>
    <w:rsid w:val="00AC10E1"/>
    <w:rsid w:val="00AC1162"/>
    <w:rsid w:val="00AC11A0"/>
    <w:rsid w:val="00AC11E8"/>
    <w:rsid w:val="00AC1265"/>
    <w:rsid w:val="00AC12B7"/>
    <w:rsid w:val="00AC13A3"/>
    <w:rsid w:val="00AC13B7"/>
    <w:rsid w:val="00AC13C7"/>
    <w:rsid w:val="00AC13F7"/>
    <w:rsid w:val="00AC141D"/>
    <w:rsid w:val="00AC147F"/>
    <w:rsid w:val="00AC15AB"/>
    <w:rsid w:val="00AC1725"/>
    <w:rsid w:val="00AC1763"/>
    <w:rsid w:val="00AC179E"/>
    <w:rsid w:val="00AC1825"/>
    <w:rsid w:val="00AC1835"/>
    <w:rsid w:val="00AC186F"/>
    <w:rsid w:val="00AC1968"/>
    <w:rsid w:val="00AC1985"/>
    <w:rsid w:val="00AC19D8"/>
    <w:rsid w:val="00AC19DB"/>
    <w:rsid w:val="00AC19E9"/>
    <w:rsid w:val="00AC1A62"/>
    <w:rsid w:val="00AC1ABB"/>
    <w:rsid w:val="00AC1BAC"/>
    <w:rsid w:val="00AC1C01"/>
    <w:rsid w:val="00AC1CA1"/>
    <w:rsid w:val="00AC1CC5"/>
    <w:rsid w:val="00AC1CF6"/>
    <w:rsid w:val="00AC1D8B"/>
    <w:rsid w:val="00AC1DB4"/>
    <w:rsid w:val="00AC1DE7"/>
    <w:rsid w:val="00AC1E2A"/>
    <w:rsid w:val="00AC1EAD"/>
    <w:rsid w:val="00AC1EC3"/>
    <w:rsid w:val="00AC1EDF"/>
    <w:rsid w:val="00AC1FDC"/>
    <w:rsid w:val="00AC1FF5"/>
    <w:rsid w:val="00AC2003"/>
    <w:rsid w:val="00AC200E"/>
    <w:rsid w:val="00AC2018"/>
    <w:rsid w:val="00AC2084"/>
    <w:rsid w:val="00AC208A"/>
    <w:rsid w:val="00AC20AE"/>
    <w:rsid w:val="00AC21B4"/>
    <w:rsid w:val="00AC22F6"/>
    <w:rsid w:val="00AC2334"/>
    <w:rsid w:val="00AC2369"/>
    <w:rsid w:val="00AC236D"/>
    <w:rsid w:val="00AC23C9"/>
    <w:rsid w:val="00AC2494"/>
    <w:rsid w:val="00AC24B4"/>
    <w:rsid w:val="00AC24C4"/>
    <w:rsid w:val="00AC258D"/>
    <w:rsid w:val="00AC26E1"/>
    <w:rsid w:val="00AC282C"/>
    <w:rsid w:val="00AC28A9"/>
    <w:rsid w:val="00AC28B5"/>
    <w:rsid w:val="00AC2905"/>
    <w:rsid w:val="00AC293E"/>
    <w:rsid w:val="00AC2A39"/>
    <w:rsid w:val="00AC2B08"/>
    <w:rsid w:val="00AC2B4E"/>
    <w:rsid w:val="00AC2B9F"/>
    <w:rsid w:val="00AC2C18"/>
    <w:rsid w:val="00AC2C25"/>
    <w:rsid w:val="00AC2CE1"/>
    <w:rsid w:val="00AC2D71"/>
    <w:rsid w:val="00AC2E99"/>
    <w:rsid w:val="00AC2EF3"/>
    <w:rsid w:val="00AC2EF4"/>
    <w:rsid w:val="00AC2F40"/>
    <w:rsid w:val="00AC2F78"/>
    <w:rsid w:val="00AC2F9D"/>
    <w:rsid w:val="00AC3012"/>
    <w:rsid w:val="00AC30BF"/>
    <w:rsid w:val="00AC3135"/>
    <w:rsid w:val="00AC316E"/>
    <w:rsid w:val="00AC321A"/>
    <w:rsid w:val="00AC3255"/>
    <w:rsid w:val="00AC3286"/>
    <w:rsid w:val="00AC3300"/>
    <w:rsid w:val="00AC334F"/>
    <w:rsid w:val="00AC3363"/>
    <w:rsid w:val="00AC3364"/>
    <w:rsid w:val="00AC338A"/>
    <w:rsid w:val="00AC33F8"/>
    <w:rsid w:val="00AC341D"/>
    <w:rsid w:val="00AC343D"/>
    <w:rsid w:val="00AC3521"/>
    <w:rsid w:val="00AC3569"/>
    <w:rsid w:val="00AC356A"/>
    <w:rsid w:val="00AC35A9"/>
    <w:rsid w:val="00AC368F"/>
    <w:rsid w:val="00AC36C9"/>
    <w:rsid w:val="00AC3762"/>
    <w:rsid w:val="00AC37B1"/>
    <w:rsid w:val="00AC37D5"/>
    <w:rsid w:val="00AC3919"/>
    <w:rsid w:val="00AC3947"/>
    <w:rsid w:val="00AC39A2"/>
    <w:rsid w:val="00AC39AB"/>
    <w:rsid w:val="00AC3A19"/>
    <w:rsid w:val="00AC3B07"/>
    <w:rsid w:val="00AC3B10"/>
    <w:rsid w:val="00AC3D14"/>
    <w:rsid w:val="00AC3DA9"/>
    <w:rsid w:val="00AC3DBD"/>
    <w:rsid w:val="00AC3E3F"/>
    <w:rsid w:val="00AC3E47"/>
    <w:rsid w:val="00AC3E4B"/>
    <w:rsid w:val="00AC3ECA"/>
    <w:rsid w:val="00AC3EDD"/>
    <w:rsid w:val="00AC3F1E"/>
    <w:rsid w:val="00AC3F82"/>
    <w:rsid w:val="00AC3FC9"/>
    <w:rsid w:val="00AC3FED"/>
    <w:rsid w:val="00AC4063"/>
    <w:rsid w:val="00AC4087"/>
    <w:rsid w:val="00AC429F"/>
    <w:rsid w:val="00AC4304"/>
    <w:rsid w:val="00AC4318"/>
    <w:rsid w:val="00AC4481"/>
    <w:rsid w:val="00AC448A"/>
    <w:rsid w:val="00AC453F"/>
    <w:rsid w:val="00AC46D1"/>
    <w:rsid w:val="00AC4715"/>
    <w:rsid w:val="00AC47E0"/>
    <w:rsid w:val="00AC4894"/>
    <w:rsid w:val="00AC48C4"/>
    <w:rsid w:val="00AC4900"/>
    <w:rsid w:val="00AC492F"/>
    <w:rsid w:val="00AC49AF"/>
    <w:rsid w:val="00AC4B64"/>
    <w:rsid w:val="00AC4C56"/>
    <w:rsid w:val="00AC4CB3"/>
    <w:rsid w:val="00AC4CBC"/>
    <w:rsid w:val="00AC4CC4"/>
    <w:rsid w:val="00AC4CC6"/>
    <w:rsid w:val="00AC4CCC"/>
    <w:rsid w:val="00AC4D0B"/>
    <w:rsid w:val="00AC4D53"/>
    <w:rsid w:val="00AC4D7A"/>
    <w:rsid w:val="00AC4DDB"/>
    <w:rsid w:val="00AC4E0B"/>
    <w:rsid w:val="00AC4E0E"/>
    <w:rsid w:val="00AC4EBB"/>
    <w:rsid w:val="00AC504E"/>
    <w:rsid w:val="00AC505B"/>
    <w:rsid w:val="00AC50C9"/>
    <w:rsid w:val="00AC5169"/>
    <w:rsid w:val="00AC5180"/>
    <w:rsid w:val="00AC5225"/>
    <w:rsid w:val="00AC5254"/>
    <w:rsid w:val="00AC5278"/>
    <w:rsid w:val="00AC52B1"/>
    <w:rsid w:val="00AC5322"/>
    <w:rsid w:val="00AC5343"/>
    <w:rsid w:val="00AC544D"/>
    <w:rsid w:val="00AC544E"/>
    <w:rsid w:val="00AC5455"/>
    <w:rsid w:val="00AC5459"/>
    <w:rsid w:val="00AC548B"/>
    <w:rsid w:val="00AC549E"/>
    <w:rsid w:val="00AC5501"/>
    <w:rsid w:val="00AC5547"/>
    <w:rsid w:val="00AC555F"/>
    <w:rsid w:val="00AC5582"/>
    <w:rsid w:val="00AC55C2"/>
    <w:rsid w:val="00AC561C"/>
    <w:rsid w:val="00AC5698"/>
    <w:rsid w:val="00AC5780"/>
    <w:rsid w:val="00AC58B9"/>
    <w:rsid w:val="00AC590F"/>
    <w:rsid w:val="00AC5995"/>
    <w:rsid w:val="00AC59A0"/>
    <w:rsid w:val="00AC59E2"/>
    <w:rsid w:val="00AC5A5C"/>
    <w:rsid w:val="00AC5A68"/>
    <w:rsid w:val="00AC5A7A"/>
    <w:rsid w:val="00AC5A91"/>
    <w:rsid w:val="00AC5B1D"/>
    <w:rsid w:val="00AC5B41"/>
    <w:rsid w:val="00AC5B95"/>
    <w:rsid w:val="00AC5BC0"/>
    <w:rsid w:val="00AC5CAB"/>
    <w:rsid w:val="00AC5D7B"/>
    <w:rsid w:val="00AC5DD1"/>
    <w:rsid w:val="00AC5DF4"/>
    <w:rsid w:val="00AC5E0A"/>
    <w:rsid w:val="00AC5E7D"/>
    <w:rsid w:val="00AC5EA4"/>
    <w:rsid w:val="00AC5EA8"/>
    <w:rsid w:val="00AC5EE4"/>
    <w:rsid w:val="00AC5F1C"/>
    <w:rsid w:val="00AC5F23"/>
    <w:rsid w:val="00AC6060"/>
    <w:rsid w:val="00AC6075"/>
    <w:rsid w:val="00AC6269"/>
    <w:rsid w:val="00AC62F0"/>
    <w:rsid w:val="00AC62F6"/>
    <w:rsid w:val="00AC6345"/>
    <w:rsid w:val="00AC637B"/>
    <w:rsid w:val="00AC638C"/>
    <w:rsid w:val="00AC6399"/>
    <w:rsid w:val="00AC6493"/>
    <w:rsid w:val="00AC64F4"/>
    <w:rsid w:val="00AC6545"/>
    <w:rsid w:val="00AC6575"/>
    <w:rsid w:val="00AC657F"/>
    <w:rsid w:val="00AC6645"/>
    <w:rsid w:val="00AC6653"/>
    <w:rsid w:val="00AC6681"/>
    <w:rsid w:val="00AC66B3"/>
    <w:rsid w:val="00AC670E"/>
    <w:rsid w:val="00AC6723"/>
    <w:rsid w:val="00AC675E"/>
    <w:rsid w:val="00AC678B"/>
    <w:rsid w:val="00AC6800"/>
    <w:rsid w:val="00AC68B3"/>
    <w:rsid w:val="00AC68BD"/>
    <w:rsid w:val="00AC69A2"/>
    <w:rsid w:val="00AC69C0"/>
    <w:rsid w:val="00AC6A4C"/>
    <w:rsid w:val="00AC6A99"/>
    <w:rsid w:val="00AC6ABB"/>
    <w:rsid w:val="00AC6B58"/>
    <w:rsid w:val="00AC6BED"/>
    <w:rsid w:val="00AC6C16"/>
    <w:rsid w:val="00AC6C98"/>
    <w:rsid w:val="00AC6CA7"/>
    <w:rsid w:val="00AC6CF8"/>
    <w:rsid w:val="00AC6DCF"/>
    <w:rsid w:val="00AC6DF8"/>
    <w:rsid w:val="00AC6EA1"/>
    <w:rsid w:val="00AC6EBE"/>
    <w:rsid w:val="00AC6F14"/>
    <w:rsid w:val="00AC6F57"/>
    <w:rsid w:val="00AC704F"/>
    <w:rsid w:val="00AC7097"/>
    <w:rsid w:val="00AC70A0"/>
    <w:rsid w:val="00AC7133"/>
    <w:rsid w:val="00AC7188"/>
    <w:rsid w:val="00AC718E"/>
    <w:rsid w:val="00AC72AD"/>
    <w:rsid w:val="00AC733E"/>
    <w:rsid w:val="00AC7398"/>
    <w:rsid w:val="00AC73DB"/>
    <w:rsid w:val="00AC73FF"/>
    <w:rsid w:val="00AC7437"/>
    <w:rsid w:val="00AC74AB"/>
    <w:rsid w:val="00AC74E1"/>
    <w:rsid w:val="00AC7628"/>
    <w:rsid w:val="00AC765E"/>
    <w:rsid w:val="00AC76D8"/>
    <w:rsid w:val="00AC7712"/>
    <w:rsid w:val="00AC774D"/>
    <w:rsid w:val="00AC77B2"/>
    <w:rsid w:val="00AC77BE"/>
    <w:rsid w:val="00AC7881"/>
    <w:rsid w:val="00AC78AC"/>
    <w:rsid w:val="00AC7902"/>
    <w:rsid w:val="00AC798D"/>
    <w:rsid w:val="00AC79E3"/>
    <w:rsid w:val="00AC7B02"/>
    <w:rsid w:val="00AC7B2B"/>
    <w:rsid w:val="00AC7BCE"/>
    <w:rsid w:val="00AC7BDC"/>
    <w:rsid w:val="00AC7C64"/>
    <w:rsid w:val="00AC7D00"/>
    <w:rsid w:val="00AC7D46"/>
    <w:rsid w:val="00AC7D71"/>
    <w:rsid w:val="00AC7DB3"/>
    <w:rsid w:val="00AC7E9C"/>
    <w:rsid w:val="00AC7EEE"/>
    <w:rsid w:val="00AD0047"/>
    <w:rsid w:val="00AD0104"/>
    <w:rsid w:val="00AD010F"/>
    <w:rsid w:val="00AD0180"/>
    <w:rsid w:val="00AD01FD"/>
    <w:rsid w:val="00AD0320"/>
    <w:rsid w:val="00AD03B0"/>
    <w:rsid w:val="00AD046A"/>
    <w:rsid w:val="00AD048D"/>
    <w:rsid w:val="00AD04F2"/>
    <w:rsid w:val="00AD0589"/>
    <w:rsid w:val="00AD058F"/>
    <w:rsid w:val="00AD05E8"/>
    <w:rsid w:val="00AD0739"/>
    <w:rsid w:val="00AD08AE"/>
    <w:rsid w:val="00AD0925"/>
    <w:rsid w:val="00AD0A0C"/>
    <w:rsid w:val="00AD0AF2"/>
    <w:rsid w:val="00AD0B54"/>
    <w:rsid w:val="00AD0B69"/>
    <w:rsid w:val="00AD0C34"/>
    <w:rsid w:val="00AD0CD2"/>
    <w:rsid w:val="00AD0CD5"/>
    <w:rsid w:val="00AD0E3A"/>
    <w:rsid w:val="00AD0E75"/>
    <w:rsid w:val="00AD0ECB"/>
    <w:rsid w:val="00AD0FB1"/>
    <w:rsid w:val="00AD1048"/>
    <w:rsid w:val="00AD10F8"/>
    <w:rsid w:val="00AD11B3"/>
    <w:rsid w:val="00AD1213"/>
    <w:rsid w:val="00AD1231"/>
    <w:rsid w:val="00AD1266"/>
    <w:rsid w:val="00AD126B"/>
    <w:rsid w:val="00AD1276"/>
    <w:rsid w:val="00AD129D"/>
    <w:rsid w:val="00AD12D0"/>
    <w:rsid w:val="00AD1341"/>
    <w:rsid w:val="00AD1370"/>
    <w:rsid w:val="00AD141A"/>
    <w:rsid w:val="00AD144F"/>
    <w:rsid w:val="00AD154F"/>
    <w:rsid w:val="00AD15C7"/>
    <w:rsid w:val="00AD15CE"/>
    <w:rsid w:val="00AD170E"/>
    <w:rsid w:val="00AD1715"/>
    <w:rsid w:val="00AD17C0"/>
    <w:rsid w:val="00AD17E8"/>
    <w:rsid w:val="00AD1878"/>
    <w:rsid w:val="00AD195A"/>
    <w:rsid w:val="00AD1985"/>
    <w:rsid w:val="00AD19F4"/>
    <w:rsid w:val="00AD1A66"/>
    <w:rsid w:val="00AD1A6E"/>
    <w:rsid w:val="00AD1AAD"/>
    <w:rsid w:val="00AD1AFF"/>
    <w:rsid w:val="00AD1B4E"/>
    <w:rsid w:val="00AD1BC9"/>
    <w:rsid w:val="00AD1BF2"/>
    <w:rsid w:val="00AD1C85"/>
    <w:rsid w:val="00AD1C8D"/>
    <w:rsid w:val="00AD1D06"/>
    <w:rsid w:val="00AD1DAB"/>
    <w:rsid w:val="00AD1E23"/>
    <w:rsid w:val="00AD1E29"/>
    <w:rsid w:val="00AD1EA0"/>
    <w:rsid w:val="00AD1FBD"/>
    <w:rsid w:val="00AD1FD3"/>
    <w:rsid w:val="00AD20C2"/>
    <w:rsid w:val="00AD2103"/>
    <w:rsid w:val="00AD2141"/>
    <w:rsid w:val="00AD21C4"/>
    <w:rsid w:val="00AD2234"/>
    <w:rsid w:val="00AD2272"/>
    <w:rsid w:val="00AD22D3"/>
    <w:rsid w:val="00AD2380"/>
    <w:rsid w:val="00AD2394"/>
    <w:rsid w:val="00AD23CB"/>
    <w:rsid w:val="00AD23EC"/>
    <w:rsid w:val="00AD24CA"/>
    <w:rsid w:val="00AD24CB"/>
    <w:rsid w:val="00AD26BD"/>
    <w:rsid w:val="00AD2742"/>
    <w:rsid w:val="00AD27CB"/>
    <w:rsid w:val="00AD27DF"/>
    <w:rsid w:val="00AD27EC"/>
    <w:rsid w:val="00AD2861"/>
    <w:rsid w:val="00AD299F"/>
    <w:rsid w:val="00AD2C0F"/>
    <w:rsid w:val="00AD2C12"/>
    <w:rsid w:val="00AD2C67"/>
    <w:rsid w:val="00AD2CDE"/>
    <w:rsid w:val="00AD2D6D"/>
    <w:rsid w:val="00AD2DF9"/>
    <w:rsid w:val="00AD2EAE"/>
    <w:rsid w:val="00AD2F7C"/>
    <w:rsid w:val="00AD303B"/>
    <w:rsid w:val="00AD3069"/>
    <w:rsid w:val="00AD30AD"/>
    <w:rsid w:val="00AD30BD"/>
    <w:rsid w:val="00AD30F3"/>
    <w:rsid w:val="00AD3125"/>
    <w:rsid w:val="00AD31E4"/>
    <w:rsid w:val="00AD31FC"/>
    <w:rsid w:val="00AD3254"/>
    <w:rsid w:val="00AD3353"/>
    <w:rsid w:val="00AD33BC"/>
    <w:rsid w:val="00AD33D3"/>
    <w:rsid w:val="00AD33E0"/>
    <w:rsid w:val="00AD342B"/>
    <w:rsid w:val="00AD3431"/>
    <w:rsid w:val="00AD3480"/>
    <w:rsid w:val="00AD34E7"/>
    <w:rsid w:val="00AD361C"/>
    <w:rsid w:val="00AD36FF"/>
    <w:rsid w:val="00AD37D7"/>
    <w:rsid w:val="00AD3854"/>
    <w:rsid w:val="00AD387F"/>
    <w:rsid w:val="00AD3932"/>
    <w:rsid w:val="00AD395B"/>
    <w:rsid w:val="00AD39F0"/>
    <w:rsid w:val="00AD3A45"/>
    <w:rsid w:val="00AD3AFC"/>
    <w:rsid w:val="00AD3BE5"/>
    <w:rsid w:val="00AD3C0F"/>
    <w:rsid w:val="00AD3CDF"/>
    <w:rsid w:val="00AD3F26"/>
    <w:rsid w:val="00AD3F58"/>
    <w:rsid w:val="00AD3F72"/>
    <w:rsid w:val="00AD4001"/>
    <w:rsid w:val="00AD4079"/>
    <w:rsid w:val="00AD4090"/>
    <w:rsid w:val="00AD417C"/>
    <w:rsid w:val="00AD4189"/>
    <w:rsid w:val="00AD419F"/>
    <w:rsid w:val="00AD421B"/>
    <w:rsid w:val="00AD4234"/>
    <w:rsid w:val="00AD42D3"/>
    <w:rsid w:val="00AD4359"/>
    <w:rsid w:val="00AD43B4"/>
    <w:rsid w:val="00AD4408"/>
    <w:rsid w:val="00AD445A"/>
    <w:rsid w:val="00AD4499"/>
    <w:rsid w:val="00AD44D6"/>
    <w:rsid w:val="00AD4503"/>
    <w:rsid w:val="00AD462B"/>
    <w:rsid w:val="00AD46A1"/>
    <w:rsid w:val="00AD472F"/>
    <w:rsid w:val="00AD4802"/>
    <w:rsid w:val="00AD48AB"/>
    <w:rsid w:val="00AD499A"/>
    <w:rsid w:val="00AD49D3"/>
    <w:rsid w:val="00AD4A44"/>
    <w:rsid w:val="00AD4AD0"/>
    <w:rsid w:val="00AD4AE9"/>
    <w:rsid w:val="00AD4B94"/>
    <w:rsid w:val="00AD4BE5"/>
    <w:rsid w:val="00AD4C35"/>
    <w:rsid w:val="00AD4C3B"/>
    <w:rsid w:val="00AD4D00"/>
    <w:rsid w:val="00AD4DC9"/>
    <w:rsid w:val="00AD4DD3"/>
    <w:rsid w:val="00AD4F3F"/>
    <w:rsid w:val="00AD5005"/>
    <w:rsid w:val="00AD5069"/>
    <w:rsid w:val="00AD50D4"/>
    <w:rsid w:val="00AD51AA"/>
    <w:rsid w:val="00AD529B"/>
    <w:rsid w:val="00AD529E"/>
    <w:rsid w:val="00AD52B5"/>
    <w:rsid w:val="00AD52C9"/>
    <w:rsid w:val="00AD5321"/>
    <w:rsid w:val="00AD5363"/>
    <w:rsid w:val="00AD536D"/>
    <w:rsid w:val="00AD537D"/>
    <w:rsid w:val="00AD53AE"/>
    <w:rsid w:val="00AD53E7"/>
    <w:rsid w:val="00AD5401"/>
    <w:rsid w:val="00AD5443"/>
    <w:rsid w:val="00AD5450"/>
    <w:rsid w:val="00AD546F"/>
    <w:rsid w:val="00AD5497"/>
    <w:rsid w:val="00AD54FA"/>
    <w:rsid w:val="00AD5505"/>
    <w:rsid w:val="00AD5524"/>
    <w:rsid w:val="00AD5527"/>
    <w:rsid w:val="00AD558D"/>
    <w:rsid w:val="00AD566A"/>
    <w:rsid w:val="00AD56A7"/>
    <w:rsid w:val="00AD56EE"/>
    <w:rsid w:val="00AD578E"/>
    <w:rsid w:val="00AD57E4"/>
    <w:rsid w:val="00AD580F"/>
    <w:rsid w:val="00AD58A4"/>
    <w:rsid w:val="00AD58F0"/>
    <w:rsid w:val="00AD5A24"/>
    <w:rsid w:val="00AD5A35"/>
    <w:rsid w:val="00AD5B13"/>
    <w:rsid w:val="00AD5B8E"/>
    <w:rsid w:val="00AD5BC2"/>
    <w:rsid w:val="00AD5D57"/>
    <w:rsid w:val="00AD5DB1"/>
    <w:rsid w:val="00AD5DB8"/>
    <w:rsid w:val="00AD5DBE"/>
    <w:rsid w:val="00AD5DF5"/>
    <w:rsid w:val="00AD5E19"/>
    <w:rsid w:val="00AD5FC7"/>
    <w:rsid w:val="00AD6051"/>
    <w:rsid w:val="00AD6057"/>
    <w:rsid w:val="00AD606E"/>
    <w:rsid w:val="00AD60B6"/>
    <w:rsid w:val="00AD60F3"/>
    <w:rsid w:val="00AD616E"/>
    <w:rsid w:val="00AD617B"/>
    <w:rsid w:val="00AD61AC"/>
    <w:rsid w:val="00AD6237"/>
    <w:rsid w:val="00AD6248"/>
    <w:rsid w:val="00AD639E"/>
    <w:rsid w:val="00AD6403"/>
    <w:rsid w:val="00AD640F"/>
    <w:rsid w:val="00AD654D"/>
    <w:rsid w:val="00AD65F0"/>
    <w:rsid w:val="00AD662D"/>
    <w:rsid w:val="00AD663D"/>
    <w:rsid w:val="00AD67DC"/>
    <w:rsid w:val="00AD684E"/>
    <w:rsid w:val="00AD6855"/>
    <w:rsid w:val="00AD6880"/>
    <w:rsid w:val="00AD6886"/>
    <w:rsid w:val="00AD68FE"/>
    <w:rsid w:val="00AD6936"/>
    <w:rsid w:val="00AD6939"/>
    <w:rsid w:val="00AD6A1C"/>
    <w:rsid w:val="00AD6A79"/>
    <w:rsid w:val="00AD6C15"/>
    <w:rsid w:val="00AD6C61"/>
    <w:rsid w:val="00AD6C9C"/>
    <w:rsid w:val="00AD6CDB"/>
    <w:rsid w:val="00AD6CDC"/>
    <w:rsid w:val="00AD6D00"/>
    <w:rsid w:val="00AD6D01"/>
    <w:rsid w:val="00AD6D8F"/>
    <w:rsid w:val="00AD6E39"/>
    <w:rsid w:val="00AD6E73"/>
    <w:rsid w:val="00AD6EE2"/>
    <w:rsid w:val="00AD711E"/>
    <w:rsid w:val="00AD71B9"/>
    <w:rsid w:val="00AD7277"/>
    <w:rsid w:val="00AD7296"/>
    <w:rsid w:val="00AD72DF"/>
    <w:rsid w:val="00AD73A3"/>
    <w:rsid w:val="00AD73CD"/>
    <w:rsid w:val="00AD750D"/>
    <w:rsid w:val="00AD754B"/>
    <w:rsid w:val="00AD7585"/>
    <w:rsid w:val="00AD75B4"/>
    <w:rsid w:val="00AD75FF"/>
    <w:rsid w:val="00AD7651"/>
    <w:rsid w:val="00AD7694"/>
    <w:rsid w:val="00AD7833"/>
    <w:rsid w:val="00AD7933"/>
    <w:rsid w:val="00AD79DC"/>
    <w:rsid w:val="00AD7B73"/>
    <w:rsid w:val="00AD7C3B"/>
    <w:rsid w:val="00AD7D60"/>
    <w:rsid w:val="00AD7D8B"/>
    <w:rsid w:val="00AD7DA7"/>
    <w:rsid w:val="00AD7EF4"/>
    <w:rsid w:val="00AD7F08"/>
    <w:rsid w:val="00AD7F9A"/>
    <w:rsid w:val="00AD7FE9"/>
    <w:rsid w:val="00AE0049"/>
    <w:rsid w:val="00AE004A"/>
    <w:rsid w:val="00AE0066"/>
    <w:rsid w:val="00AE0088"/>
    <w:rsid w:val="00AE00AC"/>
    <w:rsid w:val="00AE00EE"/>
    <w:rsid w:val="00AE01D6"/>
    <w:rsid w:val="00AE02D2"/>
    <w:rsid w:val="00AE0390"/>
    <w:rsid w:val="00AE03A7"/>
    <w:rsid w:val="00AE03BE"/>
    <w:rsid w:val="00AE044B"/>
    <w:rsid w:val="00AE056D"/>
    <w:rsid w:val="00AE06FC"/>
    <w:rsid w:val="00AE07CF"/>
    <w:rsid w:val="00AE086F"/>
    <w:rsid w:val="00AE08F8"/>
    <w:rsid w:val="00AE099D"/>
    <w:rsid w:val="00AE0A4B"/>
    <w:rsid w:val="00AE0A4C"/>
    <w:rsid w:val="00AE0ADD"/>
    <w:rsid w:val="00AE0AF6"/>
    <w:rsid w:val="00AE0B6E"/>
    <w:rsid w:val="00AE0CEB"/>
    <w:rsid w:val="00AE0D24"/>
    <w:rsid w:val="00AE0D7E"/>
    <w:rsid w:val="00AE0E9D"/>
    <w:rsid w:val="00AE0EAD"/>
    <w:rsid w:val="00AE0F51"/>
    <w:rsid w:val="00AE0F6A"/>
    <w:rsid w:val="00AE0F92"/>
    <w:rsid w:val="00AE11D8"/>
    <w:rsid w:val="00AE11EB"/>
    <w:rsid w:val="00AE1241"/>
    <w:rsid w:val="00AE127D"/>
    <w:rsid w:val="00AE1287"/>
    <w:rsid w:val="00AE12B6"/>
    <w:rsid w:val="00AE1303"/>
    <w:rsid w:val="00AE1349"/>
    <w:rsid w:val="00AE13B6"/>
    <w:rsid w:val="00AE143F"/>
    <w:rsid w:val="00AE14D5"/>
    <w:rsid w:val="00AE1516"/>
    <w:rsid w:val="00AE15C0"/>
    <w:rsid w:val="00AE1605"/>
    <w:rsid w:val="00AE1665"/>
    <w:rsid w:val="00AE183C"/>
    <w:rsid w:val="00AE189F"/>
    <w:rsid w:val="00AE196E"/>
    <w:rsid w:val="00AE19A7"/>
    <w:rsid w:val="00AE19ED"/>
    <w:rsid w:val="00AE1A1A"/>
    <w:rsid w:val="00AE1A31"/>
    <w:rsid w:val="00AE1AAD"/>
    <w:rsid w:val="00AE1AD3"/>
    <w:rsid w:val="00AE1B30"/>
    <w:rsid w:val="00AE1BF7"/>
    <w:rsid w:val="00AE1C23"/>
    <w:rsid w:val="00AE1D5A"/>
    <w:rsid w:val="00AE1E9A"/>
    <w:rsid w:val="00AE1ED6"/>
    <w:rsid w:val="00AE1FD2"/>
    <w:rsid w:val="00AE2055"/>
    <w:rsid w:val="00AE2061"/>
    <w:rsid w:val="00AE2144"/>
    <w:rsid w:val="00AE217E"/>
    <w:rsid w:val="00AE21B2"/>
    <w:rsid w:val="00AE21FD"/>
    <w:rsid w:val="00AE2210"/>
    <w:rsid w:val="00AE2327"/>
    <w:rsid w:val="00AE23DF"/>
    <w:rsid w:val="00AE2517"/>
    <w:rsid w:val="00AE252E"/>
    <w:rsid w:val="00AE2595"/>
    <w:rsid w:val="00AE25D7"/>
    <w:rsid w:val="00AE25ED"/>
    <w:rsid w:val="00AE2740"/>
    <w:rsid w:val="00AE2778"/>
    <w:rsid w:val="00AE27D1"/>
    <w:rsid w:val="00AE27E4"/>
    <w:rsid w:val="00AE2818"/>
    <w:rsid w:val="00AE2885"/>
    <w:rsid w:val="00AE2984"/>
    <w:rsid w:val="00AE29AD"/>
    <w:rsid w:val="00AE29D0"/>
    <w:rsid w:val="00AE2A07"/>
    <w:rsid w:val="00AE2A31"/>
    <w:rsid w:val="00AE2B4A"/>
    <w:rsid w:val="00AE2B4D"/>
    <w:rsid w:val="00AE2B58"/>
    <w:rsid w:val="00AE2B74"/>
    <w:rsid w:val="00AE2C16"/>
    <w:rsid w:val="00AE2C1C"/>
    <w:rsid w:val="00AE2C50"/>
    <w:rsid w:val="00AE2CC9"/>
    <w:rsid w:val="00AE2E98"/>
    <w:rsid w:val="00AE2F9A"/>
    <w:rsid w:val="00AE3020"/>
    <w:rsid w:val="00AE307C"/>
    <w:rsid w:val="00AE30E6"/>
    <w:rsid w:val="00AE30F9"/>
    <w:rsid w:val="00AE3177"/>
    <w:rsid w:val="00AE31DE"/>
    <w:rsid w:val="00AE32BC"/>
    <w:rsid w:val="00AE32F0"/>
    <w:rsid w:val="00AE333B"/>
    <w:rsid w:val="00AE3463"/>
    <w:rsid w:val="00AE34ED"/>
    <w:rsid w:val="00AE3545"/>
    <w:rsid w:val="00AE3547"/>
    <w:rsid w:val="00AE355E"/>
    <w:rsid w:val="00AE3567"/>
    <w:rsid w:val="00AE35D6"/>
    <w:rsid w:val="00AE3633"/>
    <w:rsid w:val="00AE36A7"/>
    <w:rsid w:val="00AE370E"/>
    <w:rsid w:val="00AE3711"/>
    <w:rsid w:val="00AE3872"/>
    <w:rsid w:val="00AE389B"/>
    <w:rsid w:val="00AE38DE"/>
    <w:rsid w:val="00AE38F3"/>
    <w:rsid w:val="00AE38F9"/>
    <w:rsid w:val="00AE38FF"/>
    <w:rsid w:val="00AE3914"/>
    <w:rsid w:val="00AE3926"/>
    <w:rsid w:val="00AE39AD"/>
    <w:rsid w:val="00AE39BB"/>
    <w:rsid w:val="00AE39C8"/>
    <w:rsid w:val="00AE39FB"/>
    <w:rsid w:val="00AE3A7F"/>
    <w:rsid w:val="00AE3AA4"/>
    <w:rsid w:val="00AE3AE4"/>
    <w:rsid w:val="00AE3B1C"/>
    <w:rsid w:val="00AE3B68"/>
    <w:rsid w:val="00AE3B76"/>
    <w:rsid w:val="00AE3BE2"/>
    <w:rsid w:val="00AE3C3B"/>
    <w:rsid w:val="00AE3CC7"/>
    <w:rsid w:val="00AE3D67"/>
    <w:rsid w:val="00AE3E16"/>
    <w:rsid w:val="00AE3E7B"/>
    <w:rsid w:val="00AE3F59"/>
    <w:rsid w:val="00AE406F"/>
    <w:rsid w:val="00AE4076"/>
    <w:rsid w:val="00AE4081"/>
    <w:rsid w:val="00AE4099"/>
    <w:rsid w:val="00AE40A8"/>
    <w:rsid w:val="00AE40CE"/>
    <w:rsid w:val="00AE420E"/>
    <w:rsid w:val="00AE42B4"/>
    <w:rsid w:val="00AE42CA"/>
    <w:rsid w:val="00AE42D3"/>
    <w:rsid w:val="00AE437A"/>
    <w:rsid w:val="00AE4398"/>
    <w:rsid w:val="00AE43AC"/>
    <w:rsid w:val="00AE44A3"/>
    <w:rsid w:val="00AE44EA"/>
    <w:rsid w:val="00AE4511"/>
    <w:rsid w:val="00AE461B"/>
    <w:rsid w:val="00AE462D"/>
    <w:rsid w:val="00AE469E"/>
    <w:rsid w:val="00AE4744"/>
    <w:rsid w:val="00AE4790"/>
    <w:rsid w:val="00AE47E6"/>
    <w:rsid w:val="00AE483F"/>
    <w:rsid w:val="00AE48AD"/>
    <w:rsid w:val="00AE490D"/>
    <w:rsid w:val="00AE4916"/>
    <w:rsid w:val="00AE497C"/>
    <w:rsid w:val="00AE49B5"/>
    <w:rsid w:val="00AE4A38"/>
    <w:rsid w:val="00AE4A77"/>
    <w:rsid w:val="00AE4AAF"/>
    <w:rsid w:val="00AE4B51"/>
    <w:rsid w:val="00AE4B74"/>
    <w:rsid w:val="00AE4B8C"/>
    <w:rsid w:val="00AE4BAA"/>
    <w:rsid w:val="00AE4BCB"/>
    <w:rsid w:val="00AE4C99"/>
    <w:rsid w:val="00AE4CF1"/>
    <w:rsid w:val="00AE4D39"/>
    <w:rsid w:val="00AE4DA0"/>
    <w:rsid w:val="00AE4E19"/>
    <w:rsid w:val="00AE4F46"/>
    <w:rsid w:val="00AE4F48"/>
    <w:rsid w:val="00AE4F82"/>
    <w:rsid w:val="00AE4FAA"/>
    <w:rsid w:val="00AE5031"/>
    <w:rsid w:val="00AE506E"/>
    <w:rsid w:val="00AE507F"/>
    <w:rsid w:val="00AE5099"/>
    <w:rsid w:val="00AE50C9"/>
    <w:rsid w:val="00AE517E"/>
    <w:rsid w:val="00AE5181"/>
    <w:rsid w:val="00AE51A9"/>
    <w:rsid w:val="00AE51AE"/>
    <w:rsid w:val="00AE5237"/>
    <w:rsid w:val="00AE5279"/>
    <w:rsid w:val="00AE52A2"/>
    <w:rsid w:val="00AE5393"/>
    <w:rsid w:val="00AE54DE"/>
    <w:rsid w:val="00AE56F7"/>
    <w:rsid w:val="00AE577F"/>
    <w:rsid w:val="00AE57EE"/>
    <w:rsid w:val="00AE5846"/>
    <w:rsid w:val="00AE5856"/>
    <w:rsid w:val="00AE59C5"/>
    <w:rsid w:val="00AE5A6B"/>
    <w:rsid w:val="00AE5A7A"/>
    <w:rsid w:val="00AE5AC8"/>
    <w:rsid w:val="00AE5ADB"/>
    <w:rsid w:val="00AE5B34"/>
    <w:rsid w:val="00AE5B88"/>
    <w:rsid w:val="00AE5B9C"/>
    <w:rsid w:val="00AE5C66"/>
    <w:rsid w:val="00AE5C7B"/>
    <w:rsid w:val="00AE5D4C"/>
    <w:rsid w:val="00AE5D78"/>
    <w:rsid w:val="00AE5E77"/>
    <w:rsid w:val="00AE5F0B"/>
    <w:rsid w:val="00AE5F20"/>
    <w:rsid w:val="00AE605D"/>
    <w:rsid w:val="00AE607E"/>
    <w:rsid w:val="00AE618C"/>
    <w:rsid w:val="00AE644C"/>
    <w:rsid w:val="00AE64A9"/>
    <w:rsid w:val="00AE64C6"/>
    <w:rsid w:val="00AE6583"/>
    <w:rsid w:val="00AE65ED"/>
    <w:rsid w:val="00AE6677"/>
    <w:rsid w:val="00AE66CA"/>
    <w:rsid w:val="00AE6706"/>
    <w:rsid w:val="00AE68EB"/>
    <w:rsid w:val="00AE68F3"/>
    <w:rsid w:val="00AE6971"/>
    <w:rsid w:val="00AE6982"/>
    <w:rsid w:val="00AE6A14"/>
    <w:rsid w:val="00AE6B0A"/>
    <w:rsid w:val="00AE6B69"/>
    <w:rsid w:val="00AE6B95"/>
    <w:rsid w:val="00AE6BA6"/>
    <w:rsid w:val="00AE6C20"/>
    <w:rsid w:val="00AE6D12"/>
    <w:rsid w:val="00AE6D57"/>
    <w:rsid w:val="00AE6D96"/>
    <w:rsid w:val="00AE6DE1"/>
    <w:rsid w:val="00AE6DF3"/>
    <w:rsid w:val="00AE6E1C"/>
    <w:rsid w:val="00AE6E5D"/>
    <w:rsid w:val="00AE6E99"/>
    <w:rsid w:val="00AE6F5D"/>
    <w:rsid w:val="00AE7273"/>
    <w:rsid w:val="00AE72A9"/>
    <w:rsid w:val="00AE72D5"/>
    <w:rsid w:val="00AE72F4"/>
    <w:rsid w:val="00AE74AB"/>
    <w:rsid w:val="00AE7513"/>
    <w:rsid w:val="00AE7571"/>
    <w:rsid w:val="00AE7645"/>
    <w:rsid w:val="00AE76CE"/>
    <w:rsid w:val="00AE7716"/>
    <w:rsid w:val="00AE773C"/>
    <w:rsid w:val="00AE77CE"/>
    <w:rsid w:val="00AE788D"/>
    <w:rsid w:val="00AE78A2"/>
    <w:rsid w:val="00AE79F6"/>
    <w:rsid w:val="00AE7A4F"/>
    <w:rsid w:val="00AE7AE6"/>
    <w:rsid w:val="00AE7B41"/>
    <w:rsid w:val="00AE7B5F"/>
    <w:rsid w:val="00AE7B6B"/>
    <w:rsid w:val="00AE7BE2"/>
    <w:rsid w:val="00AE7BFF"/>
    <w:rsid w:val="00AE7C7A"/>
    <w:rsid w:val="00AE7CD5"/>
    <w:rsid w:val="00AE7D00"/>
    <w:rsid w:val="00AE7DBE"/>
    <w:rsid w:val="00AE7E4A"/>
    <w:rsid w:val="00AE7EF9"/>
    <w:rsid w:val="00AE7F6A"/>
    <w:rsid w:val="00AE7F88"/>
    <w:rsid w:val="00AE7FC7"/>
    <w:rsid w:val="00AF0024"/>
    <w:rsid w:val="00AF0070"/>
    <w:rsid w:val="00AF0110"/>
    <w:rsid w:val="00AF0237"/>
    <w:rsid w:val="00AF0278"/>
    <w:rsid w:val="00AF0293"/>
    <w:rsid w:val="00AF0456"/>
    <w:rsid w:val="00AF0476"/>
    <w:rsid w:val="00AF0540"/>
    <w:rsid w:val="00AF0580"/>
    <w:rsid w:val="00AF058A"/>
    <w:rsid w:val="00AF0618"/>
    <w:rsid w:val="00AF068B"/>
    <w:rsid w:val="00AF07AE"/>
    <w:rsid w:val="00AF07F1"/>
    <w:rsid w:val="00AF07F6"/>
    <w:rsid w:val="00AF0822"/>
    <w:rsid w:val="00AF084D"/>
    <w:rsid w:val="00AF08DE"/>
    <w:rsid w:val="00AF0A12"/>
    <w:rsid w:val="00AF0CD5"/>
    <w:rsid w:val="00AF0DEB"/>
    <w:rsid w:val="00AF0E40"/>
    <w:rsid w:val="00AF108D"/>
    <w:rsid w:val="00AF1101"/>
    <w:rsid w:val="00AF1160"/>
    <w:rsid w:val="00AF11B4"/>
    <w:rsid w:val="00AF11EB"/>
    <w:rsid w:val="00AF1228"/>
    <w:rsid w:val="00AF13A5"/>
    <w:rsid w:val="00AF142F"/>
    <w:rsid w:val="00AF14A3"/>
    <w:rsid w:val="00AF155B"/>
    <w:rsid w:val="00AF1565"/>
    <w:rsid w:val="00AF1579"/>
    <w:rsid w:val="00AF158B"/>
    <w:rsid w:val="00AF1626"/>
    <w:rsid w:val="00AF1689"/>
    <w:rsid w:val="00AF16DB"/>
    <w:rsid w:val="00AF1723"/>
    <w:rsid w:val="00AF1758"/>
    <w:rsid w:val="00AF17AF"/>
    <w:rsid w:val="00AF192B"/>
    <w:rsid w:val="00AF1A8B"/>
    <w:rsid w:val="00AF1BC4"/>
    <w:rsid w:val="00AF1C11"/>
    <w:rsid w:val="00AF1C53"/>
    <w:rsid w:val="00AF1CE1"/>
    <w:rsid w:val="00AF1D19"/>
    <w:rsid w:val="00AF1D94"/>
    <w:rsid w:val="00AF1DA3"/>
    <w:rsid w:val="00AF1DE7"/>
    <w:rsid w:val="00AF1F3A"/>
    <w:rsid w:val="00AF1F79"/>
    <w:rsid w:val="00AF1FD5"/>
    <w:rsid w:val="00AF20AA"/>
    <w:rsid w:val="00AF2224"/>
    <w:rsid w:val="00AF2285"/>
    <w:rsid w:val="00AF234D"/>
    <w:rsid w:val="00AF23BD"/>
    <w:rsid w:val="00AF2548"/>
    <w:rsid w:val="00AF2763"/>
    <w:rsid w:val="00AF27B7"/>
    <w:rsid w:val="00AF27DF"/>
    <w:rsid w:val="00AF2889"/>
    <w:rsid w:val="00AF291F"/>
    <w:rsid w:val="00AF2924"/>
    <w:rsid w:val="00AF2942"/>
    <w:rsid w:val="00AF2A4B"/>
    <w:rsid w:val="00AF2AF6"/>
    <w:rsid w:val="00AF2C14"/>
    <w:rsid w:val="00AF2C36"/>
    <w:rsid w:val="00AF2C3A"/>
    <w:rsid w:val="00AF2CC4"/>
    <w:rsid w:val="00AF2DCE"/>
    <w:rsid w:val="00AF2E24"/>
    <w:rsid w:val="00AF2E75"/>
    <w:rsid w:val="00AF2E8C"/>
    <w:rsid w:val="00AF2F56"/>
    <w:rsid w:val="00AF2FA2"/>
    <w:rsid w:val="00AF2FA7"/>
    <w:rsid w:val="00AF3038"/>
    <w:rsid w:val="00AF32D7"/>
    <w:rsid w:val="00AF3364"/>
    <w:rsid w:val="00AF33E0"/>
    <w:rsid w:val="00AF34CC"/>
    <w:rsid w:val="00AF34D2"/>
    <w:rsid w:val="00AF350E"/>
    <w:rsid w:val="00AF3633"/>
    <w:rsid w:val="00AF3671"/>
    <w:rsid w:val="00AF372D"/>
    <w:rsid w:val="00AF3782"/>
    <w:rsid w:val="00AF38BF"/>
    <w:rsid w:val="00AF38CF"/>
    <w:rsid w:val="00AF39D8"/>
    <w:rsid w:val="00AF3A6E"/>
    <w:rsid w:val="00AF3AFF"/>
    <w:rsid w:val="00AF3B4B"/>
    <w:rsid w:val="00AF3B7A"/>
    <w:rsid w:val="00AF3BFF"/>
    <w:rsid w:val="00AF3C19"/>
    <w:rsid w:val="00AF3D17"/>
    <w:rsid w:val="00AF3D44"/>
    <w:rsid w:val="00AF3D51"/>
    <w:rsid w:val="00AF3D59"/>
    <w:rsid w:val="00AF3E61"/>
    <w:rsid w:val="00AF3EA9"/>
    <w:rsid w:val="00AF3ED5"/>
    <w:rsid w:val="00AF3F1B"/>
    <w:rsid w:val="00AF41FB"/>
    <w:rsid w:val="00AF42A4"/>
    <w:rsid w:val="00AF4304"/>
    <w:rsid w:val="00AF43F2"/>
    <w:rsid w:val="00AF43F3"/>
    <w:rsid w:val="00AF4436"/>
    <w:rsid w:val="00AF4495"/>
    <w:rsid w:val="00AF4498"/>
    <w:rsid w:val="00AF4559"/>
    <w:rsid w:val="00AF45BC"/>
    <w:rsid w:val="00AF45CE"/>
    <w:rsid w:val="00AF45F4"/>
    <w:rsid w:val="00AF46AD"/>
    <w:rsid w:val="00AF4762"/>
    <w:rsid w:val="00AF47D6"/>
    <w:rsid w:val="00AF481E"/>
    <w:rsid w:val="00AF4829"/>
    <w:rsid w:val="00AF4B17"/>
    <w:rsid w:val="00AF4B2D"/>
    <w:rsid w:val="00AF4B62"/>
    <w:rsid w:val="00AF4BDF"/>
    <w:rsid w:val="00AF4BF3"/>
    <w:rsid w:val="00AF4D09"/>
    <w:rsid w:val="00AF4D3E"/>
    <w:rsid w:val="00AF4D56"/>
    <w:rsid w:val="00AF4E28"/>
    <w:rsid w:val="00AF4E92"/>
    <w:rsid w:val="00AF4EC8"/>
    <w:rsid w:val="00AF4F86"/>
    <w:rsid w:val="00AF4F8E"/>
    <w:rsid w:val="00AF4FA8"/>
    <w:rsid w:val="00AF4FB5"/>
    <w:rsid w:val="00AF5098"/>
    <w:rsid w:val="00AF50AC"/>
    <w:rsid w:val="00AF50C9"/>
    <w:rsid w:val="00AF5115"/>
    <w:rsid w:val="00AF5176"/>
    <w:rsid w:val="00AF52BC"/>
    <w:rsid w:val="00AF52C5"/>
    <w:rsid w:val="00AF531D"/>
    <w:rsid w:val="00AF5356"/>
    <w:rsid w:val="00AF53CC"/>
    <w:rsid w:val="00AF542F"/>
    <w:rsid w:val="00AF543A"/>
    <w:rsid w:val="00AF5454"/>
    <w:rsid w:val="00AF559E"/>
    <w:rsid w:val="00AF55E7"/>
    <w:rsid w:val="00AF5674"/>
    <w:rsid w:val="00AF5706"/>
    <w:rsid w:val="00AF570F"/>
    <w:rsid w:val="00AF57EB"/>
    <w:rsid w:val="00AF581E"/>
    <w:rsid w:val="00AF5825"/>
    <w:rsid w:val="00AF58DB"/>
    <w:rsid w:val="00AF594F"/>
    <w:rsid w:val="00AF597B"/>
    <w:rsid w:val="00AF599E"/>
    <w:rsid w:val="00AF59D8"/>
    <w:rsid w:val="00AF5AAB"/>
    <w:rsid w:val="00AF5AFD"/>
    <w:rsid w:val="00AF5B0B"/>
    <w:rsid w:val="00AF5BFC"/>
    <w:rsid w:val="00AF5C46"/>
    <w:rsid w:val="00AF5C5E"/>
    <w:rsid w:val="00AF5CAE"/>
    <w:rsid w:val="00AF5CDD"/>
    <w:rsid w:val="00AF5D0E"/>
    <w:rsid w:val="00AF5D45"/>
    <w:rsid w:val="00AF5DAE"/>
    <w:rsid w:val="00AF5E55"/>
    <w:rsid w:val="00AF5E77"/>
    <w:rsid w:val="00AF5EA9"/>
    <w:rsid w:val="00AF5EB3"/>
    <w:rsid w:val="00AF5EC2"/>
    <w:rsid w:val="00AF5EE2"/>
    <w:rsid w:val="00AF5EF6"/>
    <w:rsid w:val="00AF5F15"/>
    <w:rsid w:val="00AF5F47"/>
    <w:rsid w:val="00AF5F49"/>
    <w:rsid w:val="00AF60E0"/>
    <w:rsid w:val="00AF618E"/>
    <w:rsid w:val="00AF61E6"/>
    <w:rsid w:val="00AF62AF"/>
    <w:rsid w:val="00AF62D5"/>
    <w:rsid w:val="00AF62F1"/>
    <w:rsid w:val="00AF633D"/>
    <w:rsid w:val="00AF6353"/>
    <w:rsid w:val="00AF6419"/>
    <w:rsid w:val="00AF6636"/>
    <w:rsid w:val="00AF668A"/>
    <w:rsid w:val="00AF66D1"/>
    <w:rsid w:val="00AF66DA"/>
    <w:rsid w:val="00AF6749"/>
    <w:rsid w:val="00AF67AB"/>
    <w:rsid w:val="00AF67DC"/>
    <w:rsid w:val="00AF682C"/>
    <w:rsid w:val="00AF6896"/>
    <w:rsid w:val="00AF68CD"/>
    <w:rsid w:val="00AF68E4"/>
    <w:rsid w:val="00AF6925"/>
    <w:rsid w:val="00AF696E"/>
    <w:rsid w:val="00AF69C7"/>
    <w:rsid w:val="00AF6B0B"/>
    <w:rsid w:val="00AF6B0D"/>
    <w:rsid w:val="00AF6B14"/>
    <w:rsid w:val="00AF6B20"/>
    <w:rsid w:val="00AF6B77"/>
    <w:rsid w:val="00AF6C50"/>
    <w:rsid w:val="00AF6C93"/>
    <w:rsid w:val="00AF6CAB"/>
    <w:rsid w:val="00AF6DA6"/>
    <w:rsid w:val="00AF6DF9"/>
    <w:rsid w:val="00AF6E08"/>
    <w:rsid w:val="00AF6E65"/>
    <w:rsid w:val="00AF6FAF"/>
    <w:rsid w:val="00AF70ED"/>
    <w:rsid w:val="00AF715B"/>
    <w:rsid w:val="00AF7264"/>
    <w:rsid w:val="00AF7376"/>
    <w:rsid w:val="00AF7377"/>
    <w:rsid w:val="00AF73BD"/>
    <w:rsid w:val="00AF74A1"/>
    <w:rsid w:val="00AF7548"/>
    <w:rsid w:val="00AF7562"/>
    <w:rsid w:val="00AF75A3"/>
    <w:rsid w:val="00AF75F1"/>
    <w:rsid w:val="00AF762A"/>
    <w:rsid w:val="00AF76A7"/>
    <w:rsid w:val="00AF76CF"/>
    <w:rsid w:val="00AF76D3"/>
    <w:rsid w:val="00AF76F4"/>
    <w:rsid w:val="00AF77E3"/>
    <w:rsid w:val="00AF784A"/>
    <w:rsid w:val="00AF785C"/>
    <w:rsid w:val="00AF7929"/>
    <w:rsid w:val="00AF7969"/>
    <w:rsid w:val="00AF7A29"/>
    <w:rsid w:val="00AF7A3C"/>
    <w:rsid w:val="00AF7A6A"/>
    <w:rsid w:val="00AF7AC1"/>
    <w:rsid w:val="00AF7B6D"/>
    <w:rsid w:val="00AF7B93"/>
    <w:rsid w:val="00AF7C29"/>
    <w:rsid w:val="00AF7C6A"/>
    <w:rsid w:val="00AF7F7E"/>
    <w:rsid w:val="00AF7F84"/>
    <w:rsid w:val="00B00116"/>
    <w:rsid w:val="00B00145"/>
    <w:rsid w:val="00B001FB"/>
    <w:rsid w:val="00B00245"/>
    <w:rsid w:val="00B002B9"/>
    <w:rsid w:val="00B0038A"/>
    <w:rsid w:val="00B003C9"/>
    <w:rsid w:val="00B00413"/>
    <w:rsid w:val="00B0042F"/>
    <w:rsid w:val="00B00441"/>
    <w:rsid w:val="00B00573"/>
    <w:rsid w:val="00B005F3"/>
    <w:rsid w:val="00B0062A"/>
    <w:rsid w:val="00B00674"/>
    <w:rsid w:val="00B00683"/>
    <w:rsid w:val="00B0069E"/>
    <w:rsid w:val="00B00880"/>
    <w:rsid w:val="00B008A8"/>
    <w:rsid w:val="00B0094B"/>
    <w:rsid w:val="00B00A62"/>
    <w:rsid w:val="00B00B5B"/>
    <w:rsid w:val="00B00BB9"/>
    <w:rsid w:val="00B00D2B"/>
    <w:rsid w:val="00B00D6C"/>
    <w:rsid w:val="00B00DEF"/>
    <w:rsid w:val="00B00E44"/>
    <w:rsid w:val="00B00E61"/>
    <w:rsid w:val="00B00E65"/>
    <w:rsid w:val="00B00F26"/>
    <w:rsid w:val="00B00F71"/>
    <w:rsid w:val="00B00FDA"/>
    <w:rsid w:val="00B01011"/>
    <w:rsid w:val="00B01013"/>
    <w:rsid w:val="00B01041"/>
    <w:rsid w:val="00B0114E"/>
    <w:rsid w:val="00B01248"/>
    <w:rsid w:val="00B01294"/>
    <w:rsid w:val="00B0129F"/>
    <w:rsid w:val="00B01352"/>
    <w:rsid w:val="00B01360"/>
    <w:rsid w:val="00B01528"/>
    <w:rsid w:val="00B0154A"/>
    <w:rsid w:val="00B01734"/>
    <w:rsid w:val="00B01853"/>
    <w:rsid w:val="00B018CB"/>
    <w:rsid w:val="00B01929"/>
    <w:rsid w:val="00B0194F"/>
    <w:rsid w:val="00B01967"/>
    <w:rsid w:val="00B019B5"/>
    <w:rsid w:val="00B01A23"/>
    <w:rsid w:val="00B01AF9"/>
    <w:rsid w:val="00B01B3E"/>
    <w:rsid w:val="00B01B47"/>
    <w:rsid w:val="00B01B59"/>
    <w:rsid w:val="00B01BFA"/>
    <w:rsid w:val="00B01C4B"/>
    <w:rsid w:val="00B01C52"/>
    <w:rsid w:val="00B01CBD"/>
    <w:rsid w:val="00B01DE5"/>
    <w:rsid w:val="00B01E97"/>
    <w:rsid w:val="00B01EDE"/>
    <w:rsid w:val="00B01EF4"/>
    <w:rsid w:val="00B01F5E"/>
    <w:rsid w:val="00B01F8C"/>
    <w:rsid w:val="00B01FBE"/>
    <w:rsid w:val="00B0208D"/>
    <w:rsid w:val="00B020FD"/>
    <w:rsid w:val="00B02171"/>
    <w:rsid w:val="00B0219F"/>
    <w:rsid w:val="00B021EB"/>
    <w:rsid w:val="00B02346"/>
    <w:rsid w:val="00B0235B"/>
    <w:rsid w:val="00B023AF"/>
    <w:rsid w:val="00B023D3"/>
    <w:rsid w:val="00B02461"/>
    <w:rsid w:val="00B024EC"/>
    <w:rsid w:val="00B024F1"/>
    <w:rsid w:val="00B02522"/>
    <w:rsid w:val="00B02563"/>
    <w:rsid w:val="00B025A8"/>
    <w:rsid w:val="00B02651"/>
    <w:rsid w:val="00B0265D"/>
    <w:rsid w:val="00B02687"/>
    <w:rsid w:val="00B0269C"/>
    <w:rsid w:val="00B026A9"/>
    <w:rsid w:val="00B026F0"/>
    <w:rsid w:val="00B026FA"/>
    <w:rsid w:val="00B02881"/>
    <w:rsid w:val="00B028B2"/>
    <w:rsid w:val="00B02980"/>
    <w:rsid w:val="00B02996"/>
    <w:rsid w:val="00B029B8"/>
    <w:rsid w:val="00B029C8"/>
    <w:rsid w:val="00B029E3"/>
    <w:rsid w:val="00B02B46"/>
    <w:rsid w:val="00B02B5C"/>
    <w:rsid w:val="00B02C3F"/>
    <w:rsid w:val="00B02CD6"/>
    <w:rsid w:val="00B02CDB"/>
    <w:rsid w:val="00B02D56"/>
    <w:rsid w:val="00B02D82"/>
    <w:rsid w:val="00B02D98"/>
    <w:rsid w:val="00B02DFE"/>
    <w:rsid w:val="00B02E21"/>
    <w:rsid w:val="00B02E44"/>
    <w:rsid w:val="00B02E73"/>
    <w:rsid w:val="00B02E7B"/>
    <w:rsid w:val="00B02E8D"/>
    <w:rsid w:val="00B0317E"/>
    <w:rsid w:val="00B0320F"/>
    <w:rsid w:val="00B03243"/>
    <w:rsid w:val="00B03277"/>
    <w:rsid w:val="00B032FC"/>
    <w:rsid w:val="00B03336"/>
    <w:rsid w:val="00B03353"/>
    <w:rsid w:val="00B03396"/>
    <w:rsid w:val="00B034A4"/>
    <w:rsid w:val="00B034C8"/>
    <w:rsid w:val="00B0352C"/>
    <w:rsid w:val="00B0354A"/>
    <w:rsid w:val="00B035B4"/>
    <w:rsid w:val="00B036A4"/>
    <w:rsid w:val="00B036EE"/>
    <w:rsid w:val="00B0372E"/>
    <w:rsid w:val="00B037D9"/>
    <w:rsid w:val="00B0380C"/>
    <w:rsid w:val="00B0389A"/>
    <w:rsid w:val="00B038D5"/>
    <w:rsid w:val="00B039F4"/>
    <w:rsid w:val="00B03AC9"/>
    <w:rsid w:val="00B03B39"/>
    <w:rsid w:val="00B03B6D"/>
    <w:rsid w:val="00B03BCB"/>
    <w:rsid w:val="00B03CF9"/>
    <w:rsid w:val="00B03D31"/>
    <w:rsid w:val="00B03E58"/>
    <w:rsid w:val="00B03EEB"/>
    <w:rsid w:val="00B03EF2"/>
    <w:rsid w:val="00B03F38"/>
    <w:rsid w:val="00B03F48"/>
    <w:rsid w:val="00B03F4A"/>
    <w:rsid w:val="00B03F5D"/>
    <w:rsid w:val="00B04024"/>
    <w:rsid w:val="00B04029"/>
    <w:rsid w:val="00B04118"/>
    <w:rsid w:val="00B041E9"/>
    <w:rsid w:val="00B041F4"/>
    <w:rsid w:val="00B042EC"/>
    <w:rsid w:val="00B042F4"/>
    <w:rsid w:val="00B042FA"/>
    <w:rsid w:val="00B04349"/>
    <w:rsid w:val="00B0438E"/>
    <w:rsid w:val="00B0456A"/>
    <w:rsid w:val="00B045EF"/>
    <w:rsid w:val="00B045F9"/>
    <w:rsid w:val="00B04672"/>
    <w:rsid w:val="00B046A4"/>
    <w:rsid w:val="00B04736"/>
    <w:rsid w:val="00B0475F"/>
    <w:rsid w:val="00B04770"/>
    <w:rsid w:val="00B047C3"/>
    <w:rsid w:val="00B047E0"/>
    <w:rsid w:val="00B048D8"/>
    <w:rsid w:val="00B048F0"/>
    <w:rsid w:val="00B04943"/>
    <w:rsid w:val="00B04955"/>
    <w:rsid w:val="00B04A6F"/>
    <w:rsid w:val="00B04B51"/>
    <w:rsid w:val="00B04BCB"/>
    <w:rsid w:val="00B04C47"/>
    <w:rsid w:val="00B04C98"/>
    <w:rsid w:val="00B04CCF"/>
    <w:rsid w:val="00B04DF2"/>
    <w:rsid w:val="00B0508B"/>
    <w:rsid w:val="00B050AE"/>
    <w:rsid w:val="00B05189"/>
    <w:rsid w:val="00B051B4"/>
    <w:rsid w:val="00B051E7"/>
    <w:rsid w:val="00B0520C"/>
    <w:rsid w:val="00B0525F"/>
    <w:rsid w:val="00B0526D"/>
    <w:rsid w:val="00B0527E"/>
    <w:rsid w:val="00B052E9"/>
    <w:rsid w:val="00B05422"/>
    <w:rsid w:val="00B05440"/>
    <w:rsid w:val="00B054A2"/>
    <w:rsid w:val="00B05524"/>
    <w:rsid w:val="00B05528"/>
    <w:rsid w:val="00B05529"/>
    <w:rsid w:val="00B0560D"/>
    <w:rsid w:val="00B05626"/>
    <w:rsid w:val="00B0579D"/>
    <w:rsid w:val="00B057A0"/>
    <w:rsid w:val="00B05825"/>
    <w:rsid w:val="00B05851"/>
    <w:rsid w:val="00B0589A"/>
    <w:rsid w:val="00B05937"/>
    <w:rsid w:val="00B0593C"/>
    <w:rsid w:val="00B05982"/>
    <w:rsid w:val="00B05AEE"/>
    <w:rsid w:val="00B05AF5"/>
    <w:rsid w:val="00B05B11"/>
    <w:rsid w:val="00B05BA8"/>
    <w:rsid w:val="00B05BEC"/>
    <w:rsid w:val="00B05BF9"/>
    <w:rsid w:val="00B05CA3"/>
    <w:rsid w:val="00B05CBE"/>
    <w:rsid w:val="00B05CFB"/>
    <w:rsid w:val="00B05D15"/>
    <w:rsid w:val="00B05D74"/>
    <w:rsid w:val="00B05DDE"/>
    <w:rsid w:val="00B05E21"/>
    <w:rsid w:val="00B05E54"/>
    <w:rsid w:val="00B05EB8"/>
    <w:rsid w:val="00B05F4E"/>
    <w:rsid w:val="00B05F58"/>
    <w:rsid w:val="00B060F1"/>
    <w:rsid w:val="00B06107"/>
    <w:rsid w:val="00B06124"/>
    <w:rsid w:val="00B0614E"/>
    <w:rsid w:val="00B061B7"/>
    <w:rsid w:val="00B061DB"/>
    <w:rsid w:val="00B062C0"/>
    <w:rsid w:val="00B06367"/>
    <w:rsid w:val="00B0648B"/>
    <w:rsid w:val="00B06495"/>
    <w:rsid w:val="00B0650A"/>
    <w:rsid w:val="00B06560"/>
    <w:rsid w:val="00B065FA"/>
    <w:rsid w:val="00B0675A"/>
    <w:rsid w:val="00B0678E"/>
    <w:rsid w:val="00B067F5"/>
    <w:rsid w:val="00B06826"/>
    <w:rsid w:val="00B0685C"/>
    <w:rsid w:val="00B068AE"/>
    <w:rsid w:val="00B06944"/>
    <w:rsid w:val="00B06A3F"/>
    <w:rsid w:val="00B06A78"/>
    <w:rsid w:val="00B06ABC"/>
    <w:rsid w:val="00B06AD3"/>
    <w:rsid w:val="00B06C27"/>
    <w:rsid w:val="00B06C43"/>
    <w:rsid w:val="00B06CBC"/>
    <w:rsid w:val="00B06CC5"/>
    <w:rsid w:val="00B06DE8"/>
    <w:rsid w:val="00B06E04"/>
    <w:rsid w:val="00B06ED5"/>
    <w:rsid w:val="00B06F53"/>
    <w:rsid w:val="00B07042"/>
    <w:rsid w:val="00B07121"/>
    <w:rsid w:val="00B07163"/>
    <w:rsid w:val="00B072E2"/>
    <w:rsid w:val="00B0736F"/>
    <w:rsid w:val="00B0737D"/>
    <w:rsid w:val="00B073C2"/>
    <w:rsid w:val="00B073F7"/>
    <w:rsid w:val="00B07465"/>
    <w:rsid w:val="00B0746F"/>
    <w:rsid w:val="00B074A9"/>
    <w:rsid w:val="00B0768A"/>
    <w:rsid w:val="00B076C9"/>
    <w:rsid w:val="00B076F1"/>
    <w:rsid w:val="00B07734"/>
    <w:rsid w:val="00B077A9"/>
    <w:rsid w:val="00B077BE"/>
    <w:rsid w:val="00B0781F"/>
    <w:rsid w:val="00B07882"/>
    <w:rsid w:val="00B078AF"/>
    <w:rsid w:val="00B079A6"/>
    <w:rsid w:val="00B079E2"/>
    <w:rsid w:val="00B07A14"/>
    <w:rsid w:val="00B07B8D"/>
    <w:rsid w:val="00B07C78"/>
    <w:rsid w:val="00B07D71"/>
    <w:rsid w:val="00B07DA4"/>
    <w:rsid w:val="00B07DC1"/>
    <w:rsid w:val="00B07DE1"/>
    <w:rsid w:val="00B07E55"/>
    <w:rsid w:val="00B07EDF"/>
    <w:rsid w:val="00B07F5D"/>
    <w:rsid w:val="00B07F7D"/>
    <w:rsid w:val="00B07FBE"/>
    <w:rsid w:val="00B07FF4"/>
    <w:rsid w:val="00B1003A"/>
    <w:rsid w:val="00B1006F"/>
    <w:rsid w:val="00B100F4"/>
    <w:rsid w:val="00B1014A"/>
    <w:rsid w:val="00B10236"/>
    <w:rsid w:val="00B10275"/>
    <w:rsid w:val="00B102CC"/>
    <w:rsid w:val="00B102E3"/>
    <w:rsid w:val="00B10302"/>
    <w:rsid w:val="00B10370"/>
    <w:rsid w:val="00B103AB"/>
    <w:rsid w:val="00B10489"/>
    <w:rsid w:val="00B10524"/>
    <w:rsid w:val="00B1052B"/>
    <w:rsid w:val="00B1056C"/>
    <w:rsid w:val="00B1065F"/>
    <w:rsid w:val="00B1075E"/>
    <w:rsid w:val="00B10793"/>
    <w:rsid w:val="00B10863"/>
    <w:rsid w:val="00B108B6"/>
    <w:rsid w:val="00B10957"/>
    <w:rsid w:val="00B10B11"/>
    <w:rsid w:val="00B10B3A"/>
    <w:rsid w:val="00B10BA3"/>
    <w:rsid w:val="00B10D06"/>
    <w:rsid w:val="00B10D23"/>
    <w:rsid w:val="00B10D74"/>
    <w:rsid w:val="00B10DF8"/>
    <w:rsid w:val="00B10E2A"/>
    <w:rsid w:val="00B10E66"/>
    <w:rsid w:val="00B11045"/>
    <w:rsid w:val="00B110BA"/>
    <w:rsid w:val="00B110D5"/>
    <w:rsid w:val="00B11121"/>
    <w:rsid w:val="00B11160"/>
    <w:rsid w:val="00B1124C"/>
    <w:rsid w:val="00B11250"/>
    <w:rsid w:val="00B1127D"/>
    <w:rsid w:val="00B112CA"/>
    <w:rsid w:val="00B1131F"/>
    <w:rsid w:val="00B113DA"/>
    <w:rsid w:val="00B1143F"/>
    <w:rsid w:val="00B11485"/>
    <w:rsid w:val="00B114BC"/>
    <w:rsid w:val="00B11516"/>
    <w:rsid w:val="00B11517"/>
    <w:rsid w:val="00B11578"/>
    <w:rsid w:val="00B11590"/>
    <w:rsid w:val="00B11604"/>
    <w:rsid w:val="00B116C0"/>
    <w:rsid w:val="00B11751"/>
    <w:rsid w:val="00B1177D"/>
    <w:rsid w:val="00B117A7"/>
    <w:rsid w:val="00B1187F"/>
    <w:rsid w:val="00B11910"/>
    <w:rsid w:val="00B11A45"/>
    <w:rsid w:val="00B11AAA"/>
    <w:rsid w:val="00B11BBB"/>
    <w:rsid w:val="00B11C79"/>
    <w:rsid w:val="00B11D08"/>
    <w:rsid w:val="00B11DF6"/>
    <w:rsid w:val="00B11F53"/>
    <w:rsid w:val="00B12035"/>
    <w:rsid w:val="00B120BA"/>
    <w:rsid w:val="00B12123"/>
    <w:rsid w:val="00B122AC"/>
    <w:rsid w:val="00B12349"/>
    <w:rsid w:val="00B124D0"/>
    <w:rsid w:val="00B12741"/>
    <w:rsid w:val="00B1275A"/>
    <w:rsid w:val="00B1276C"/>
    <w:rsid w:val="00B12806"/>
    <w:rsid w:val="00B12858"/>
    <w:rsid w:val="00B1289D"/>
    <w:rsid w:val="00B128B7"/>
    <w:rsid w:val="00B128B9"/>
    <w:rsid w:val="00B12A79"/>
    <w:rsid w:val="00B12B83"/>
    <w:rsid w:val="00B12B9B"/>
    <w:rsid w:val="00B12BA8"/>
    <w:rsid w:val="00B12BB4"/>
    <w:rsid w:val="00B12BD4"/>
    <w:rsid w:val="00B12C08"/>
    <w:rsid w:val="00B12D6D"/>
    <w:rsid w:val="00B12D7F"/>
    <w:rsid w:val="00B12E79"/>
    <w:rsid w:val="00B12FA4"/>
    <w:rsid w:val="00B12FE4"/>
    <w:rsid w:val="00B13012"/>
    <w:rsid w:val="00B1303B"/>
    <w:rsid w:val="00B13075"/>
    <w:rsid w:val="00B1310F"/>
    <w:rsid w:val="00B13176"/>
    <w:rsid w:val="00B1317D"/>
    <w:rsid w:val="00B131C4"/>
    <w:rsid w:val="00B131D2"/>
    <w:rsid w:val="00B13238"/>
    <w:rsid w:val="00B13309"/>
    <w:rsid w:val="00B134C1"/>
    <w:rsid w:val="00B1351C"/>
    <w:rsid w:val="00B135E2"/>
    <w:rsid w:val="00B135F5"/>
    <w:rsid w:val="00B1363A"/>
    <w:rsid w:val="00B1374E"/>
    <w:rsid w:val="00B137B6"/>
    <w:rsid w:val="00B13832"/>
    <w:rsid w:val="00B13833"/>
    <w:rsid w:val="00B138CB"/>
    <w:rsid w:val="00B139EA"/>
    <w:rsid w:val="00B13A44"/>
    <w:rsid w:val="00B13A66"/>
    <w:rsid w:val="00B13A9C"/>
    <w:rsid w:val="00B13B15"/>
    <w:rsid w:val="00B13B64"/>
    <w:rsid w:val="00B13BC0"/>
    <w:rsid w:val="00B13C18"/>
    <w:rsid w:val="00B13C21"/>
    <w:rsid w:val="00B13CA3"/>
    <w:rsid w:val="00B13CC6"/>
    <w:rsid w:val="00B13D4B"/>
    <w:rsid w:val="00B13D4D"/>
    <w:rsid w:val="00B13D51"/>
    <w:rsid w:val="00B13D9B"/>
    <w:rsid w:val="00B13DD0"/>
    <w:rsid w:val="00B13E01"/>
    <w:rsid w:val="00B13E59"/>
    <w:rsid w:val="00B13EB9"/>
    <w:rsid w:val="00B13ECC"/>
    <w:rsid w:val="00B13F1B"/>
    <w:rsid w:val="00B140B3"/>
    <w:rsid w:val="00B140B9"/>
    <w:rsid w:val="00B140FA"/>
    <w:rsid w:val="00B1431F"/>
    <w:rsid w:val="00B14370"/>
    <w:rsid w:val="00B143B0"/>
    <w:rsid w:val="00B1445C"/>
    <w:rsid w:val="00B144CA"/>
    <w:rsid w:val="00B14690"/>
    <w:rsid w:val="00B146AB"/>
    <w:rsid w:val="00B147C8"/>
    <w:rsid w:val="00B14817"/>
    <w:rsid w:val="00B14827"/>
    <w:rsid w:val="00B14851"/>
    <w:rsid w:val="00B148CE"/>
    <w:rsid w:val="00B149AC"/>
    <w:rsid w:val="00B14A22"/>
    <w:rsid w:val="00B14A4D"/>
    <w:rsid w:val="00B14B67"/>
    <w:rsid w:val="00B14D09"/>
    <w:rsid w:val="00B14D58"/>
    <w:rsid w:val="00B14D5F"/>
    <w:rsid w:val="00B14DE2"/>
    <w:rsid w:val="00B14E5D"/>
    <w:rsid w:val="00B14ED9"/>
    <w:rsid w:val="00B14F60"/>
    <w:rsid w:val="00B14FDD"/>
    <w:rsid w:val="00B14FE3"/>
    <w:rsid w:val="00B15059"/>
    <w:rsid w:val="00B15157"/>
    <w:rsid w:val="00B151E0"/>
    <w:rsid w:val="00B15234"/>
    <w:rsid w:val="00B1530F"/>
    <w:rsid w:val="00B15320"/>
    <w:rsid w:val="00B15458"/>
    <w:rsid w:val="00B1547B"/>
    <w:rsid w:val="00B1547F"/>
    <w:rsid w:val="00B15543"/>
    <w:rsid w:val="00B155A8"/>
    <w:rsid w:val="00B155C6"/>
    <w:rsid w:val="00B155EF"/>
    <w:rsid w:val="00B15673"/>
    <w:rsid w:val="00B156B9"/>
    <w:rsid w:val="00B15707"/>
    <w:rsid w:val="00B158A9"/>
    <w:rsid w:val="00B158E3"/>
    <w:rsid w:val="00B1592E"/>
    <w:rsid w:val="00B15968"/>
    <w:rsid w:val="00B159D9"/>
    <w:rsid w:val="00B15A15"/>
    <w:rsid w:val="00B15A45"/>
    <w:rsid w:val="00B15A80"/>
    <w:rsid w:val="00B15AA2"/>
    <w:rsid w:val="00B15B43"/>
    <w:rsid w:val="00B15B93"/>
    <w:rsid w:val="00B15BA7"/>
    <w:rsid w:val="00B15BCC"/>
    <w:rsid w:val="00B15BEA"/>
    <w:rsid w:val="00B15BF8"/>
    <w:rsid w:val="00B15C01"/>
    <w:rsid w:val="00B15C2C"/>
    <w:rsid w:val="00B15CA0"/>
    <w:rsid w:val="00B15CF5"/>
    <w:rsid w:val="00B15D21"/>
    <w:rsid w:val="00B15D3A"/>
    <w:rsid w:val="00B15E1F"/>
    <w:rsid w:val="00B15E34"/>
    <w:rsid w:val="00B15E58"/>
    <w:rsid w:val="00B15EA4"/>
    <w:rsid w:val="00B15F67"/>
    <w:rsid w:val="00B16189"/>
    <w:rsid w:val="00B161B2"/>
    <w:rsid w:val="00B16218"/>
    <w:rsid w:val="00B1624F"/>
    <w:rsid w:val="00B162DF"/>
    <w:rsid w:val="00B16308"/>
    <w:rsid w:val="00B1636C"/>
    <w:rsid w:val="00B16438"/>
    <w:rsid w:val="00B16465"/>
    <w:rsid w:val="00B16478"/>
    <w:rsid w:val="00B1648B"/>
    <w:rsid w:val="00B164EA"/>
    <w:rsid w:val="00B16708"/>
    <w:rsid w:val="00B1670C"/>
    <w:rsid w:val="00B1674C"/>
    <w:rsid w:val="00B167D4"/>
    <w:rsid w:val="00B167EB"/>
    <w:rsid w:val="00B1691A"/>
    <w:rsid w:val="00B16A48"/>
    <w:rsid w:val="00B16A5B"/>
    <w:rsid w:val="00B16AAD"/>
    <w:rsid w:val="00B16ADA"/>
    <w:rsid w:val="00B16BE1"/>
    <w:rsid w:val="00B16C13"/>
    <w:rsid w:val="00B16C30"/>
    <w:rsid w:val="00B16D28"/>
    <w:rsid w:val="00B16DB6"/>
    <w:rsid w:val="00B16DD2"/>
    <w:rsid w:val="00B16F5F"/>
    <w:rsid w:val="00B16F6A"/>
    <w:rsid w:val="00B16F94"/>
    <w:rsid w:val="00B17056"/>
    <w:rsid w:val="00B170A0"/>
    <w:rsid w:val="00B170AD"/>
    <w:rsid w:val="00B172B8"/>
    <w:rsid w:val="00B17440"/>
    <w:rsid w:val="00B1746E"/>
    <w:rsid w:val="00B1759D"/>
    <w:rsid w:val="00B175B0"/>
    <w:rsid w:val="00B175C5"/>
    <w:rsid w:val="00B175FA"/>
    <w:rsid w:val="00B176D1"/>
    <w:rsid w:val="00B17744"/>
    <w:rsid w:val="00B177A9"/>
    <w:rsid w:val="00B177DC"/>
    <w:rsid w:val="00B17804"/>
    <w:rsid w:val="00B1781A"/>
    <w:rsid w:val="00B17945"/>
    <w:rsid w:val="00B17A4B"/>
    <w:rsid w:val="00B17A79"/>
    <w:rsid w:val="00B17A81"/>
    <w:rsid w:val="00B17BA3"/>
    <w:rsid w:val="00B17BF8"/>
    <w:rsid w:val="00B17CE8"/>
    <w:rsid w:val="00B17D57"/>
    <w:rsid w:val="00B17DA7"/>
    <w:rsid w:val="00B17E90"/>
    <w:rsid w:val="00B17EC9"/>
    <w:rsid w:val="00B17FBC"/>
    <w:rsid w:val="00B201E0"/>
    <w:rsid w:val="00B20277"/>
    <w:rsid w:val="00B2034A"/>
    <w:rsid w:val="00B203BB"/>
    <w:rsid w:val="00B2051D"/>
    <w:rsid w:val="00B205A9"/>
    <w:rsid w:val="00B205E8"/>
    <w:rsid w:val="00B205FA"/>
    <w:rsid w:val="00B20615"/>
    <w:rsid w:val="00B206B5"/>
    <w:rsid w:val="00B206C5"/>
    <w:rsid w:val="00B20747"/>
    <w:rsid w:val="00B2077C"/>
    <w:rsid w:val="00B207B0"/>
    <w:rsid w:val="00B20878"/>
    <w:rsid w:val="00B20A17"/>
    <w:rsid w:val="00B20A83"/>
    <w:rsid w:val="00B20AA9"/>
    <w:rsid w:val="00B20ABD"/>
    <w:rsid w:val="00B20C38"/>
    <w:rsid w:val="00B20C48"/>
    <w:rsid w:val="00B20C4B"/>
    <w:rsid w:val="00B20CBA"/>
    <w:rsid w:val="00B20CEF"/>
    <w:rsid w:val="00B20D8D"/>
    <w:rsid w:val="00B20E15"/>
    <w:rsid w:val="00B20EA7"/>
    <w:rsid w:val="00B20F18"/>
    <w:rsid w:val="00B20F6C"/>
    <w:rsid w:val="00B20F87"/>
    <w:rsid w:val="00B20FB4"/>
    <w:rsid w:val="00B20FE3"/>
    <w:rsid w:val="00B20FE8"/>
    <w:rsid w:val="00B21086"/>
    <w:rsid w:val="00B2110F"/>
    <w:rsid w:val="00B2113C"/>
    <w:rsid w:val="00B211A3"/>
    <w:rsid w:val="00B211E9"/>
    <w:rsid w:val="00B21200"/>
    <w:rsid w:val="00B2126F"/>
    <w:rsid w:val="00B212BC"/>
    <w:rsid w:val="00B212D6"/>
    <w:rsid w:val="00B2139C"/>
    <w:rsid w:val="00B21651"/>
    <w:rsid w:val="00B216F5"/>
    <w:rsid w:val="00B21816"/>
    <w:rsid w:val="00B21835"/>
    <w:rsid w:val="00B21843"/>
    <w:rsid w:val="00B21844"/>
    <w:rsid w:val="00B2186C"/>
    <w:rsid w:val="00B21944"/>
    <w:rsid w:val="00B219F7"/>
    <w:rsid w:val="00B21A81"/>
    <w:rsid w:val="00B21C6C"/>
    <w:rsid w:val="00B21CB2"/>
    <w:rsid w:val="00B21D88"/>
    <w:rsid w:val="00B21E08"/>
    <w:rsid w:val="00B21E32"/>
    <w:rsid w:val="00B21E37"/>
    <w:rsid w:val="00B21E9D"/>
    <w:rsid w:val="00B21EDD"/>
    <w:rsid w:val="00B21F0A"/>
    <w:rsid w:val="00B21F0C"/>
    <w:rsid w:val="00B21F2D"/>
    <w:rsid w:val="00B21FD5"/>
    <w:rsid w:val="00B220E6"/>
    <w:rsid w:val="00B2211F"/>
    <w:rsid w:val="00B222EB"/>
    <w:rsid w:val="00B223CF"/>
    <w:rsid w:val="00B22466"/>
    <w:rsid w:val="00B2254B"/>
    <w:rsid w:val="00B225E2"/>
    <w:rsid w:val="00B2261F"/>
    <w:rsid w:val="00B2272D"/>
    <w:rsid w:val="00B2274C"/>
    <w:rsid w:val="00B22812"/>
    <w:rsid w:val="00B22858"/>
    <w:rsid w:val="00B2291C"/>
    <w:rsid w:val="00B22958"/>
    <w:rsid w:val="00B2297A"/>
    <w:rsid w:val="00B22A1F"/>
    <w:rsid w:val="00B22B6B"/>
    <w:rsid w:val="00B22C56"/>
    <w:rsid w:val="00B22D9C"/>
    <w:rsid w:val="00B22DC7"/>
    <w:rsid w:val="00B22E92"/>
    <w:rsid w:val="00B22F4F"/>
    <w:rsid w:val="00B22FA1"/>
    <w:rsid w:val="00B22FDF"/>
    <w:rsid w:val="00B2300E"/>
    <w:rsid w:val="00B230C9"/>
    <w:rsid w:val="00B23176"/>
    <w:rsid w:val="00B231A1"/>
    <w:rsid w:val="00B232D3"/>
    <w:rsid w:val="00B2331D"/>
    <w:rsid w:val="00B2339A"/>
    <w:rsid w:val="00B23430"/>
    <w:rsid w:val="00B23481"/>
    <w:rsid w:val="00B234EB"/>
    <w:rsid w:val="00B234FB"/>
    <w:rsid w:val="00B23591"/>
    <w:rsid w:val="00B23595"/>
    <w:rsid w:val="00B235A5"/>
    <w:rsid w:val="00B2365F"/>
    <w:rsid w:val="00B23684"/>
    <w:rsid w:val="00B2369B"/>
    <w:rsid w:val="00B236DE"/>
    <w:rsid w:val="00B236FA"/>
    <w:rsid w:val="00B237EF"/>
    <w:rsid w:val="00B23830"/>
    <w:rsid w:val="00B23875"/>
    <w:rsid w:val="00B238AB"/>
    <w:rsid w:val="00B23923"/>
    <w:rsid w:val="00B23940"/>
    <w:rsid w:val="00B239E1"/>
    <w:rsid w:val="00B23A21"/>
    <w:rsid w:val="00B23B7C"/>
    <w:rsid w:val="00B23B81"/>
    <w:rsid w:val="00B23C91"/>
    <w:rsid w:val="00B23D4F"/>
    <w:rsid w:val="00B23D76"/>
    <w:rsid w:val="00B23DE9"/>
    <w:rsid w:val="00B23E19"/>
    <w:rsid w:val="00B23ED6"/>
    <w:rsid w:val="00B23F3C"/>
    <w:rsid w:val="00B2400F"/>
    <w:rsid w:val="00B2404A"/>
    <w:rsid w:val="00B240CA"/>
    <w:rsid w:val="00B2414A"/>
    <w:rsid w:val="00B241CD"/>
    <w:rsid w:val="00B2423D"/>
    <w:rsid w:val="00B2426D"/>
    <w:rsid w:val="00B242C2"/>
    <w:rsid w:val="00B242E4"/>
    <w:rsid w:val="00B2435D"/>
    <w:rsid w:val="00B24386"/>
    <w:rsid w:val="00B2438D"/>
    <w:rsid w:val="00B243A9"/>
    <w:rsid w:val="00B243DA"/>
    <w:rsid w:val="00B24445"/>
    <w:rsid w:val="00B24463"/>
    <w:rsid w:val="00B24469"/>
    <w:rsid w:val="00B2459F"/>
    <w:rsid w:val="00B247BC"/>
    <w:rsid w:val="00B247CF"/>
    <w:rsid w:val="00B24803"/>
    <w:rsid w:val="00B249D1"/>
    <w:rsid w:val="00B24B71"/>
    <w:rsid w:val="00B24BBD"/>
    <w:rsid w:val="00B24CCB"/>
    <w:rsid w:val="00B24CF8"/>
    <w:rsid w:val="00B24D0B"/>
    <w:rsid w:val="00B24D9D"/>
    <w:rsid w:val="00B24DD4"/>
    <w:rsid w:val="00B24DFE"/>
    <w:rsid w:val="00B24E2E"/>
    <w:rsid w:val="00B24F07"/>
    <w:rsid w:val="00B24F2E"/>
    <w:rsid w:val="00B25114"/>
    <w:rsid w:val="00B2517C"/>
    <w:rsid w:val="00B252A8"/>
    <w:rsid w:val="00B252DF"/>
    <w:rsid w:val="00B25301"/>
    <w:rsid w:val="00B253A5"/>
    <w:rsid w:val="00B25431"/>
    <w:rsid w:val="00B2555E"/>
    <w:rsid w:val="00B255AE"/>
    <w:rsid w:val="00B255D6"/>
    <w:rsid w:val="00B25627"/>
    <w:rsid w:val="00B25639"/>
    <w:rsid w:val="00B25701"/>
    <w:rsid w:val="00B257D4"/>
    <w:rsid w:val="00B25844"/>
    <w:rsid w:val="00B25883"/>
    <w:rsid w:val="00B258CE"/>
    <w:rsid w:val="00B259D7"/>
    <w:rsid w:val="00B25A03"/>
    <w:rsid w:val="00B25A33"/>
    <w:rsid w:val="00B25A72"/>
    <w:rsid w:val="00B25BB6"/>
    <w:rsid w:val="00B25BE3"/>
    <w:rsid w:val="00B25C8E"/>
    <w:rsid w:val="00B25CCB"/>
    <w:rsid w:val="00B25DA1"/>
    <w:rsid w:val="00B25DAC"/>
    <w:rsid w:val="00B26000"/>
    <w:rsid w:val="00B2610D"/>
    <w:rsid w:val="00B26114"/>
    <w:rsid w:val="00B2612D"/>
    <w:rsid w:val="00B26195"/>
    <w:rsid w:val="00B261B2"/>
    <w:rsid w:val="00B26235"/>
    <w:rsid w:val="00B26248"/>
    <w:rsid w:val="00B2629D"/>
    <w:rsid w:val="00B262CA"/>
    <w:rsid w:val="00B26341"/>
    <w:rsid w:val="00B26345"/>
    <w:rsid w:val="00B263C4"/>
    <w:rsid w:val="00B263D0"/>
    <w:rsid w:val="00B263F3"/>
    <w:rsid w:val="00B26410"/>
    <w:rsid w:val="00B2645C"/>
    <w:rsid w:val="00B26472"/>
    <w:rsid w:val="00B26533"/>
    <w:rsid w:val="00B2655F"/>
    <w:rsid w:val="00B265CC"/>
    <w:rsid w:val="00B265D6"/>
    <w:rsid w:val="00B265EF"/>
    <w:rsid w:val="00B2661D"/>
    <w:rsid w:val="00B2662B"/>
    <w:rsid w:val="00B26744"/>
    <w:rsid w:val="00B267AE"/>
    <w:rsid w:val="00B268BD"/>
    <w:rsid w:val="00B26935"/>
    <w:rsid w:val="00B2697A"/>
    <w:rsid w:val="00B26A2B"/>
    <w:rsid w:val="00B26A3B"/>
    <w:rsid w:val="00B26BD2"/>
    <w:rsid w:val="00B26C2F"/>
    <w:rsid w:val="00B26C7B"/>
    <w:rsid w:val="00B26C95"/>
    <w:rsid w:val="00B26CC9"/>
    <w:rsid w:val="00B26D89"/>
    <w:rsid w:val="00B26D94"/>
    <w:rsid w:val="00B26DD3"/>
    <w:rsid w:val="00B26EC5"/>
    <w:rsid w:val="00B26F0A"/>
    <w:rsid w:val="00B26F55"/>
    <w:rsid w:val="00B26FC1"/>
    <w:rsid w:val="00B2701E"/>
    <w:rsid w:val="00B2702F"/>
    <w:rsid w:val="00B27034"/>
    <w:rsid w:val="00B27081"/>
    <w:rsid w:val="00B2708B"/>
    <w:rsid w:val="00B27093"/>
    <w:rsid w:val="00B270B0"/>
    <w:rsid w:val="00B271D1"/>
    <w:rsid w:val="00B2720E"/>
    <w:rsid w:val="00B27253"/>
    <w:rsid w:val="00B272CF"/>
    <w:rsid w:val="00B2730A"/>
    <w:rsid w:val="00B2733F"/>
    <w:rsid w:val="00B27400"/>
    <w:rsid w:val="00B2740F"/>
    <w:rsid w:val="00B27417"/>
    <w:rsid w:val="00B274F8"/>
    <w:rsid w:val="00B27600"/>
    <w:rsid w:val="00B27640"/>
    <w:rsid w:val="00B2772B"/>
    <w:rsid w:val="00B2779E"/>
    <w:rsid w:val="00B27823"/>
    <w:rsid w:val="00B2785A"/>
    <w:rsid w:val="00B278D7"/>
    <w:rsid w:val="00B279F2"/>
    <w:rsid w:val="00B27A01"/>
    <w:rsid w:val="00B27A26"/>
    <w:rsid w:val="00B27A56"/>
    <w:rsid w:val="00B27AB7"/>
    <w:rsid w:val="00B27B20"/>
    <w:rsid w:val="00B27B7A"/>
    <w:rsid w:val="00B27B7B"/>
    <w:rsid w:val="00B27BD5"/>
    <w:rsid w:val="00B27CC1"/>
    <w:rsid w:val="00B27CCA"/>
    <w:rsid w:val="00B27CFA"/>
    <w:rsid w:val="00B27D2B"/>
    <w:rsid w:val="00B27F13"/>
    <w:rsid w:val="00B27F37"/>
    <w:rsid w:val="00B27F7A"/>
    <w:rsid w:val="00B27F87"/>
    <w:rsid w:val="00B27FE6"/>
    <w:rsid w:val="00B30011"/>
    <w:rsid w:val="00B300EC"/>
    <w:rsid w:val="00B30120"/>
    <w:rsid w:val="00B301AA"/>
    <w:rsid w:val="00B301AD"/>
    <w:rsid w:val="00B30205"/>
    <w:rsid w:val="00B302F4"/>
    <w:rsid w:val="00B302F7"/>
    <w:rsid w:val="00B303E5"/>
    <w:rsid w:val="00B304CE"/>
    <w:rsid w:val="00B30618"/>
    <w:rsid w:val="00B30662"/>
    <w:rsid w:val="00B306A2"/>
    <w:rsid w:val="00B307CC"/>
    <w:rsid w:val="00B307E9"/>
    <w:rsid w:val="00B30902"/>
    <w:rsid w:val="00B309B9"/>
    <w:rsid w:val="00B30AD2"/>
    <w:rsid w:val="00B30B65"/>
    <w:rsid w:val="00B30C61"/>
    <w:rsid w:val="00B30CA1"/>
    <w:rsid w:val="00B30CBD"/>
    <w:rsid w:val="00B30DCB"/>
    <w:rsid w:val="00B30FF4"/>
    <w:rsid w:val="00B3104C"/>
    <w:rsid w:val="00B310AF"/>
    <w:rsid w:val="00B310BE"/>
    <w:rsid w:val="00B310E5"/>
    <w:rsid w:val="00B3110B"/>
    <w:rsid w:val="00B311E3"/>
    <w:rsid w:val="00B3126B"/>
    <w:rsid w:val="00B313A3"/>
    <w:rsid w:val="00B313B5"/>
    <w:rsid w:val="00B313DB"/>
    <w:rsid w:val="00B3145C"/>
    <w:rsid w:val="00B314F4"/>
    <w:rsid w:val="00B31602"/>
    <w:rsid w:val="00B3160C"/>
    <w:rsid w:val="00B31626"/>
    <w:rsid w:val="00B31636"/>
    <w:rsid w:val="00B31694"/>
    <w:rsid w:val="00B316F3"/>
    <w:rsid w:val="00B31894"/>
    <w:rsid w:val="00B3196B"/>
    <w:rsid w:val="00B31A3E"/>
    <w:rsid w:val="00B31A47"/>
    <w:rsid w:val="00B31ABC"/>
    <w:rsid w:val="00B31AE2"/>
    <w:rsid w:val="00B31B21"/>
    <w:rsid w:val="00B31CAD"/>
    <w:rsid w:val="00B31CD8"/>
    <w:rsid w:val="00B31D73"/>
    <w:rsid w:val="00B31D85"/>
    <w:rsid w:val="00B31DEE"/>
    <w:rsid w:val="00B31E9C"/>
    <w:rsid w:val="00B31EC7"/>
    <w:rsid w:val="00B31F6E"/>
    <w:rsid w:val="00B31FA1"/>
    <w:rsid w:val="00B32044"/>
    <w:rsid w:val="00B32141"/>
    <w:rsid w:val="00B32239"/>
    <w:rsid w:val="00B32298"/>
    <w:rsid w:val="00B3230F"/>
    <w:rsid w:val="00B32393"/>
    <w:rsid w:val="00B323FB"/>
    <w:rsid w:val="00B32491"/>
    <w:rsid w:val="00B324CA"/>
    <w:rsid w:val="00B325BA"/>
    <w:rsid w:val="00B325D5"/>
    <w:rsid w:val="00B325E1"/>
    <w:rsid w:val="00B32601"/>
    <w:rsid w:val="00B32791"/>
    <w:rsid w:val="00B32814"/>
    <w:rsid w:val="00B329C2"/>
    <w:rsid w:val="00B32B10"/>
    <w:rsid w:val="00B32B24"/>
    <w:rsid w:val="00B32B3D"/>
    <w:rsid w:val="00B32CB3"/>
    <w:rsid w:val="00B32DA4"/>
    <w:rsid w:val="00B32E11"/>
    <w:rsid w:val="00B32F2C"/>
    <w:rsid w:val="00B32FBE"/>
    <w:rsid w:val="00B32FFA"/>
    <w:rsid w:val="00B3302E"/>
    <w:rsid w:val="00B330A1"/>
    <w:rsid w:val="00B33129"/>
    <w:rsid w:val="00B331A4"/>
    <w:rsid w:val="00B3341C"/>
    <w:rsid w:val="00B33446"/>
    <w:rsid w:val="00B334BF"/>
    <w:rsid w:val="00B334E5"/>
    <w:rsid w:val="00B3358C"/>
    <w:rsid w:val="00B33624"/>
    <w:rsid w:val="00B33716"/>
    <w:rsid w:val="00B3375A"/>
    <w:rsid w:val="00B337D5"/>
    <w:rsid w:val="00B3389E"/>
    <w:rsid w:val="00B3389F"/>
    <w:rsid w:val="00B338E9"/>
    <w:rsid w:val="00B338F0"/>
    <w:rsid w:val="00B33907"/>
    <w:rsid w:val="00B339A3"/>
    <w:rsid w:val="00B339E2"/>
    <w:rsid w:val="00B339E4"/>
    <w:rsid w:val="00B339EE"/>
    <w:rsid w:val="00B33A0C"/>
    <w:rsid w:val="00B33A66"/>
    <w:rsid w:val="00B33AE1"/>
    <w:rsid w:val="00B33C81"/>
    <w:rsid w:val="00B33C95"/>
    <w:rsid w:val="00B33DC5"/>
    <w:rsid w:val="00B33E83"/>
    <w:rsid w:val="00B33EA9"/>
    <w:rsid w:val="00B33EEF"/>
    <w:rsid w:val="00B33F38"/>
    <w:rsid w:val="00B33F57"/>
    <w:rsid w:val="00B33FDB"/>
    <w:rsid w:val="00B34019"/>
    <w:rsid w:val="00B34119"/>
    <w:rsid w:val="00B3416A"/>
    <w:rsid w:val="00B341EB"/>
    <w:rsid w:val="00B3425A"/>
    <w:rsid w:val="00B3425C"/>
    <w:rsid w:val="00B34276"/>
    <w:rsid w:val="00B34277"/>
    <w:rsid w:val="00B34299"/>
    <w:rsid w:val="00B3431E"/>
    <w:rsid w:val="00B343C2"/>
    <w:rsid w:val="00B3442A"/>
    <w:rsid w:val="00B34681"/>
    <w:rsid w:val="00B346FA"/>
    <w:rsid w:val="00B3477E"/>
    <w:rsid w:val="00B347EB"/>
    <w:rsid w:val="00B347EF"/>
    <w:rsid w:val="00B34962"/>
    <w:rsid w:val="00B349DB"/>
    <w:rsid w:val="00B34A1E"/>
    <w:rsid w:val="00B34A3F"/>
    <w:rsid w:val="00B34B68"/>
    <w:rsid w:val="00B34B7D"/>
    <w:rsid w:val="00B34B87"/>
    <w:rsid w:val="00B34CA5"/>
    <w:rsid w:val="00B34CD5"/>
    <w:rsid w:val="00B34D0A"/>
    <w:rsid w:val="00B34DFD"/>
    <w:rsid w:val="00B34E3B"/>
    <w:rsid w:val="00B34F05"/>
    <w:rsid w:val="00B34F0A"/>
    <w:rsid w:val="00B35027"/>
    <w:rsid w:val="00B35108"/>
    <w:rsid w:val="00B351E4"/>
    <w:rsid w:val="00B3522C"/>
    <w:rsid w:val="00B35290"/>
    <w:rsid w:val="00B352B3"/>
    <w:rsid w:val="00B352DE"/>
    <w:rsid w:val="00B352EC"/>
    <w:rsid w:val="00B352FA"/>
    <w:rsid w:val="00B352FB"/>
    <w:rsid w:val="00B353D3"/>
    <w:rsid w:val="00B353DB"/>
    <w:rsid w:val="00B35446"/>
    <w:rsid w:val="00B354E2"/>
    <w:rsid w:val="00B354F1"/>
    <w:rsid w:val="00B354F6"/>
    <w:rsid w:val="00B3556B"/>
    <w:rsid w:val="00B355E8"/>
    <w:rsid w:val="00B35602"/>
    <w:rsid w:val="00B357CC"/>
    <w:rsid w:val="00B3584F"/>
    <w:rsid w:val="00B3589E"/>
    <w:rsid w:val="00B358EB"/>
    <w:rsid w:val="00B3593C"/>
    <w:rsid w:val="00B3599E"/>
    <w:rsid w:val="00B359AE"/>
    <w:rsid w:val="00B359D2"/>
    <w:rsid w:val="00B35A00"/>
    <w:rsid w:val="00B35A63"/>
    <w:rsid w:val="00B35A8C"/>
    <w:rsid w:val="00B35B4D"/>
    <w:rsid w:val="00B35B80"/>
    <w:rsid w:val="00B35D06"/>
    <w:rsid w:val="00B35D08"/>
    <w:rsid w:val="00B35D7F"/>
    <w:rsid w:val="00B35DAF"/>
    <w:rsid w:val="00B35E3C"/>
    <w:rsid w:val="00B35EB6"/>
    <w:rsid w:val="00B35EE0"/>
    <w:rsid w:val="00B35FE8"/>
    <w:rsid w:val="00B35FE9"/>
    <w:rsid w:val="00B36128"/>
    <w:rsid w:val="00B3614B"/>
    <w:rsid w:val="00B361C9"/>
    <w:rsid w:val="00B361F1"/>
    <w:rsid w:val="00B362B8"/>
    <w:rsid w:val="00B362CB"/>
    <w:rsid w:val="00B362F8"/>
    <w:rsid w:val="00B36373"/>
    <w:rsid w:val="00B363D4"/>
    <w:rsid w:val="00B3644F"/>
    <w:rsid w:val="00B36490"/>
    <w:rsid w:val="00B364E2"/>
    <w:rsid w:val="00B3652E"/>
    <w:rsid w:val="00B36576"/>
    <w:rsid w:val="00B36603"/>
    <w:rsid w:val="00B36694"/>
    <w:rsid w:val="00B366E0"/>
    <w:rsid w:val="00B367C4"/>
    <w:rsid w:val="00B36844"/>
    <w:rsid w:val="00B3684C"/>
    <w:rsid w:val="00B36874"/>
    <w:rsid w:val="00B36895"/>
    <w:rsid w:val="00B36911"/>
    <w:rsid w:val="00B369E7"/>
    <w:rsid w:val="00B36ACF"/>
    <w:rsid w:val="00B36B7F"/>
    <w:rsid w:val="00B36BED"/>
    <w:rsid w:val="00B36BFF"/>
    <w:rsid w:val="00B36C4F"/>
    <w:rsid w:val="00B36C77"/>
    <w:rsid w:val="00B36CDA"/>
    <w:rsid w:val="00B36D74"/>
    <w:rsid w:val="00B36DF5"/>
    <w:rsid w:val="00B36E43"/>
    <w:rsid w:val="00B36F3E"/>
    <w:rsid w:val="00B36F56"/>
    <w:rsid w:val="00B37045"/>
    <w:rsid w:val="00B3704D"/>
    <w:rsid w:val="00B37057"/>
    <w:rsid w:val="00B37099"/>
    <w:rsid w:val="00B37144"/>
    <w:rsid w:val="00B371C1"/>
    <w:rsid w:val="00B371C4"/>
    <w:rsid w:val="00B3720C"/>
    <w:rsid w:val="00B37236"/>
    <w:rsid w:val="00B3744C"/>
    <w:rsid w:val="00B374CD"/>
    <w:rsid w:val="00B37527"/>
    <w:rsid w:val="00B3758E"/>
    <w:rsid w:val="00B37675"/>
    <w:rsid w:val="00B37725"/>
    <w:rsid w:val="00B37742"/>
    <w:rsid w:val="00B3778F"/>
    <w:rsid w:val="00B37853"/>
    <w:rsid w:val="00B3785C"/>
    <w:rsid w:val="00B378C3"/>
    <w:rsid w:val="00B37956"/>
    <w:rsid w:val="00B37986"/>
    <w:rsid w:val="00B379A3"/>
    <w:rsid w:val="00B37A1B"/>
    <w:rsid w:val="00B37AA2"/>
    <w:rsid w:val="00B37AB4"/>
    <w:rsid w:val="00B37AB9"/>
    <w:rsid w:val="00B37CE4"/>
    <w:rsid w:val="00B37D46"/>
    <w:rsid w:val="00B37E07"/>
    <w:rsid w:val="00B37E1F"/>
    <w:rsid w:val="00B37E50"/>
    <w:rsid w:val="00B37E9D"/>
    <w:rsid w:val="00B37F09"/>
    <w:rsid w:val="00B37F78"/>
    <w:rsid w:val="00B37F97"/>
    <w:rsid w:val="00B37FF2"/>
    <w:rsid w:val="00B37FFE"/>
    <w:rsid w:val="00B4010B"/>
    <w:rsid w:val="00B40165"/>
    <w:rsid w:val="00B401B6"/>
    <w:rsid w:val="00B40347"/>
    <w:rsid w:val="00B403B2"/>
    <w:rsid w:val="00B40428"/>
    <w:rsid w:val="00B40438"/>
    <w:rsid w:val="00B404F7"/>
    <w:rsid w:val="00B405CE"/>
    <w:rsid w:val="00B405F3"/>
    <w:rsid w:val="00B40683"/>
    <w:rsid w:val="00B40695"/>
    <w:rsid w:val="00B4069B"/>
    <w:rsid w:val="00B40716"/>
    <w:rsid w:val="00B407B0"/>
    <w:rsid w:val="00B40864"/>
    <w:rsid w:val="00B4091D"/>
    <w:rsid w:val="00B40928"/>
    <w:rsid w:val="00B40995"/>
    <w:rsid w:val="00B409D5"/>
    <w:rsid w:val="00B40A51"/>
    <w:rsid w:val="00B40AC9"/>
    <w:rsid w:val="00B40AD3"/>
    <w:rsid w:val="00B40AE4"/>
    <w:rsid w:val="00B40B5B"/>
    <w:rsid w:val="00B40B5F"/>
    <w:rsid w:val="00B40B98"/>
    <w:rsid w:val="00B40BFB"/>
    <w:rsid w:val="00B40CF7"/>
    <w:rsid w:val="00B40D36"/>
    <w:rsid w:val="00B40D70"/>
    <w:rsid w:val="00B40EA6"/>
    <w:rsid w:val="00B40ECF"/>
    <w:rsid w:val="00B40F3E"/>
    <w:rsid w:val="00B40F5C"/>
    <w:rsid w:val="00B40F6B"/>
    <w:rsid w:val="00B40F76"/>
    <w:rsid w:val="00B4105A"/>
    <w:rsid w:val="00B41076"/>
    <w:rsid w:val="00B41097"/>
    <w:rsid w:val="00B410B3"/>
    <w:rsid w:val="00B411B1"/>
    <w:rsid w:val="00B41204"/>
    <w:rsid w:val="00B41229"/>
    <w:rsid w:val="00B4122A"/>
    <w:rsid w:val="00B4125E"/>
    <w:rsid w:val="00B412A8"/>
    <w:rsid w:val="00B41325"/>
    <w:rsid w:val="00B4137C"/>
    <w:rsid w:val="00B413D3"/>
    <w:rsid w:val="00B414A0"/>
    <w:rsid w:val="00B41633"/>
    <w:rsid w:val="00B41696"/>
    <w:rsid w:val="00B416D3"/>
    <w:rsid w:val="00B41748"/>
    <w:rsid w:val="00B4179A"/>
    <w:rsid w:val="00B41818"/>
    <w:rsid w:val="00B41881"/>
    <w:rsid w:val="00B418BB"/>
    <w:rsid w:val="00B41972"/>
    <w:rsid w:val="00B4197C"/>
    <w:rsid w:val="00B419C5"/>
    <w:rsid w:val="00B419DB"/>
    <w:rsid w:val="00B41A6A"/>
    <w:rsid w:val="00B41AD3"/>
    <w:rsid w:val="00B41ADA"/>
    <w:rsid w:val="00B41AEE"/>
    <w:rsid w:val="00B41AFF"/>
    <w:rsid w:val="00B41C1A"/>
    <w:rsid w:val="00B41D07"/>
    <w:rsid w:val="00B41E72"/>
    <w:rsid w:val="00B41FB7"/>
    <w:rsid w:val="00B41FD8"/>
    <w:rsid w:val="00B41FD9"/>
    <w:rsid w:val="00B41FF0"/>
    <w:rsid w:val="00B42076"/>
    <w:rsid w:val="00B420A1"/>
    <w:rsid w:val="00B420B2"/>
    <w:rsid w:val="00B42136"/>
    <w:rsid w:val="00B421DE"/>
    <w:rsid w:val="00B421E0"/>
    <w:rsid w:val="00B4225D"/>
    <w:rsid w:val="00B42317"/>
    <w:rsid w:val="00B42345"/>
    <w:rsid w:val="00B4237B"/>
    <w:rsid w:val="00B423C0"/>
    <w:rsid w:val="00B424FC"/>
    <w:rsid w:val="00B42504"/>
    <w:rsid w:val="00B42530"/>
    <w:rsid w:val="00B425D0"/>
    <w:rsid w:val="00B425F1"/>
    <w:rsid w:val="00B426A9"/>
    <w:rsid w:val="00B426BB"/>
    <w:rsid w:val="00B42770"/>
    <w:rsid w:val="00B428ED"/>
    <w:rsid w:val="00B42943"/>
    <w:rsid w:val="00B42965"/>
    <w:rsid w:val="00B42ACA"/>
    <w:rsid w:val="00B42B24"/>
    <w:rsid w:val="00B42CF6"/>
    <w:rsid w:val="00B42D3D"/>
    <w:rsid w:val="00B42DE5"/>
    <w:rsid w:val="00B42E3B"/>
    <w:rsid w:val="00B42E4B"/>
    <w:rsid w:val="00B42F2F"/>
    <w:rsid w:val="00B42F9F"/>
    <w:rsid w:val="00B4308C"/>
    <w:rsid w:val="00B43136"/>
    <w:rsid w:val="00B431A2"/>
    <w:rsid w:val="00B4344C"/>
    <w:rsid w:val="00B434BF"/>
    <w:rsid w:val="00B434DA"/>
    <w:rsid w:val="00B434E3"/>
    <w:rsid w:val="00B4351D"/>
    <w:rsid w:val="00B43570"/>
    <w:rsid w:val="00B43571"/>
    <w:rsid w:val="00B43634"/>
    <w:rsid w:val="00B43693"/>
    <w:rsid w:val="00B43710"/>
    <w:rsid w:val="00B4371D"/>
    <w:rsid w:val="00B437F2"/>
    <w:rsid w:val="00B43830"/>
    <w:rsid w:val="00B4384C"/>
    <w:rsid w:val="00B4385C"/>
    <w:rsid w:val="00B43891"/>
    <w:rsid w:val="00B438DB"/>
    <w:rsid w:val="00B438F3"/>
    <w:rsid w:val="00B43A09"/>
    <w:rsid w:val="00B43A81"/>
    <w:rsid w:val="00B43ACE"/>
    <w:rsid w:val="00B43B8D"/>
    <w:rsid w:val="00B43C3E"/>
    <w:rsid w:val="00B43CBD"/>
    <w:rsid w:val="00B43D50"/>
    <w:rsid w:val="00B43E00"/>
    <w:rsid w:val="00B43E29"/>
    <w:rsid w:val="00B43E4E"/>
    <w:rsid w:val="00B43E83"/>
    <w:rsid w:val="00B43EA2"/>
    <w:rsid w:val="00B43EE5"/>
    <w:rsid w:val="00B43F58"/>
    <w:rsid w:val="00B43F6B"/>
    <w:rsid w:val="00B43FC5"/>
    <w:rsid w:val="00B43FCC"/>
    <w:rsid w:val="00B43FFF"/>
    <w:rsid w:val="00B440BE"/>
    <w:rsid w:val="00B440C5"/>
    <w:rsid w:val="00B44169"/>
    <w:rsid w:val="00B441A0"/>
    <w:rsid w:val="00B44240"/>
    <w:rsid w:val="00B44274"/>
    <w:rsid w:val="00B44326"/>
    <w:rsid w:val="00B4433E"/>
    <w:rsid w:val="00B44426"/>
    <w:rsid w:val="00B4446C"/>
    <w:rsid w:val="00B44543"/>
    <w:rsid w:val="00B44653"/>
    <w:rsid w:val="00B4466B"/>
    <w:rsid w:val="00B4466D"/>
    <w:rsid w:val="00B4466F"/>
    <w:rsid w:val="00B4476D"/>
    <w:rsid w:val="00B44869"/>
    <w:rsid w:val="00B448A2"/>
    <w:rsid w:val="00B449BF"/>
    <w:rsid w:val="00B449D1"/>
    <w:rsid w:val="00B449E5"/>
    <w:rsid w:val="00B44A07"/>
    <w:rsid w:val="00B44B8C"/>
    <w:rsid w:val="00B44D0E"/>
    <w:rsid w:val="00B44D2F"/>
    <w:rsid w:val="00B44D4A"/>
    <w:rsid w:val="00B44DFC"/>
    <w:rsid w:val="00B44E35"/>
    <w:rsid w:val="00B44EA3"/>
    <w:rsid w:val="00B44F0A"/>
    <w:rsid w:val="00B44F27"/>
    <w:rsid w:val="00B44F8B"/>
    <w:rsid w:val="00B44F9C"/>
    <w:rsid w:val="00B44F9E"/>
    <w:rsid w:val="00B450B4"/>
    <w:rsid w:val="00B450F1"/>
    <w:rsid w:val="00B45126"/>
    <w:rsid w:val="00B45175"/>
    <w:rsid w:val="00B45267"/>
    <w:rsid w:val="00B45282"/>
    <w:rsid w:val="00B452A6"/>
    <w:rsid w:val="00B452AF"/>
    <w:rsid w:val="00B452B3"/>
    <w:rsid w:val="00B453FF"/>
    <w:rsid w:val="00B4542F"/>
    <w:rsid w:val="00B4549B"/>
    <w:rsid w:val="00B455E8"/>
    <w:rsid w:val="00B456D2"/>
    <w:rsid w:val="00B457AD"/>
    <w:rsid w:val="00B457B8"/>
    <w:rsid w:val="00B45835"/>
    <w:rsid w:val="00B45929"/>
    <w:rsid w:val="00B45942"/>
    <w:rsid w:val="00B45B8C"/>
    <w:rsid w:val="00B45C6C"/>
    <w:rsid w:val="00B45D2A"/>
    <w:rsid w:val="00B45DBA"/>
    <w:rsid w:val="00B45E7B"/>
    <w:rsid w:val="00B45E7C"/>
    <w:rsid w:val="00B45F12"/>
    <w:rsid w:val="00B45F45"/>
    <w:rsid w:val="00B45FA8"/>
    <w:rsid w:val="00B45FCA"/>
    <w:rsid w:val="00B46032"/>
    <w:rsid w:val="00B460C3"/>
    <w:rsid w:val="00B460F3"/>
    <w:rsid w:val="00B46123"/>
    <w:rsid w:val="00B46172"/>
    <w:rsid w:val="00B46204"/>
    <w:rsid w:val="00B462A6"/>
    <w:rsid w:val="00B462BC"/>
    <w:rsid w:val="00B462E6"/>
    <w:rsid w:val="00B46324"/>
    <w:rsid w:val="00B4635B"/>
    <w:rsid w:val="00B46376"/>
    <w:rsid w:val="00B46390"/>
    <w:rsid w:val="00B4658D"/>
    <w:rsid w:val="00B465B5"/>
    <w:rsid w:val="00B466CE"/>
    <w:rsid w:val="00B4672E"/>
    <w:rsid w:val="00B46777"/>
    <w:rsid w:val="00B46852"/>
    <w:rsid w:val="00B469EB"/>
    <w:rsid w:val="00B46A66"/>
    <w:rsid w:val="00B46A97"/>
    <w:rsid w:val="00B46ADD"/>
    <w:rsid w:val="00B46B5A"/>
    <w:rsid w:val="00B46B70"/>
    <w:rsid w:val="00B46BA8"/>
    <w:rsid w:val="00B46BFA"/>
    <w:rsid w:val="00B46C08"/>
    <w:rsid w:val="00B46CF9"/>
    <w:rsid w:val="00B46DDB"/>
    <w:rsid w:val="00B46E64"/>
    <w:rsid w:val="00B46ED8"/>
    <w:rsid w:val="00B46F24"/>
    <w:rsid w:val="00B46F6A"/>
    <w:rsid w:val="00B46FE3"/>
    <w:rsid w:val="00B470C5"/>
    <w:rsid w:val="00B47183"/>
    <w:rsid w:val="00B47196"/>
    <w:rsid w:val="00B471CB"/>
    <w:rsid w:val="00B47212"/>
    <w:rsid w:val="00B472E5"/>
    <w:rsid w:val="00B47465"/>
    <w:rsid w:val="00B47509"/>
    <w:rsid w:val="00B47512"/>
    <w:rsid w:val="00B475CD"/>
    <w:rsid w:val="00B477D2"/>
    <w:rsid w:val="00B4780D"/>
    <w:rsid w:val="00B4789F"/>
    <w:rsid w:val="00B478DA"/>
    <w:rsid w:val="00B478F8"/>
    <w:rsid w:val="00B4792F"/>
    <w:rsid w:val="00B47962"/>
    <w:rsid w:val="00B479B3"/>
    <w:rsid w:val="00B47A21"/>
    <w:rsid w:val="00B47A25"/>
    <w:rsid w:val="00B47A85"/>
    <w:rsid w:val="00B47AF6"/>
    <w:rsid w:val="00B47BB5"/>
    <w:rsid w:val="00B47BDC"/>
    <w:rsid w:val="00B47BF1"/>
    <w:rsid w:val="00B50039"/>
    <w:rsid w:val="00B50052"/>
    <w:rsid w:val="00B500C5"/>
    <w:rsid w:val="00B50152"/>
    <w:rsid w:val="00B5015C"/>
    <w:rsid w:val="00B50182"/>
    <w:rsid w:val="00B5021B"/>
    <w:rsid w:val="00B50250"/>
    <w:rsid w:val="00B5039F"/>
    <w:rsid w:val="00B5044E"/>
    <w:rsid w:val="00B504C8"/>
    <w:rsid w:val="00B504E6"/>
    <w:rsid w:val="00B50543"/>
    <w:rsid w:val="00B5061E"/>
    <w:rsid w:val="00B5067F"/>
    <w:rsid w:val="00B5070D"/>
    <w:rsid w:val="00B507BA"/>
    <w:rsid w:val="00B508E8"/>
    <w:rsid w:val="00B5099B"/>
    <w:rsid w:val="00B50A7B"/>
    <w:rsid w:val="00B50ACE"/>
    <w:rsid w:val="00B50AE4"/>
    <w:rsid w:val="00B50C25"/>
    <w:rsid w:val="00B50C38"/>
    <w:rsid w:val="00B50CBC"/>
    <w:rsid w:val="00B50D0B"/>
    <w:rsid w:val="00B50D3E"/>
    <w:rsid w:val="00B50DF7"/>
    <w:rsid w:val="00B50EDD"/>
    <w:rsid w:val="00B50EF5"/>
    <w:rsid w:val="00B50F89"/>
    <w:rsid w:val="00B51097"/>
    <w:rsid w:val="00B510C9"/>
    <w:rsid w:val="00B5112B"/>
    <w:rsid w:val="00B512B2"/>
    <w:rsid w:val="00B51419"/>
    <w:rsid w:val="00B514EE"/>
    <w:rsid w:val="00B5158D"/>
    <w:rsid w:val="00B51722"/>
    <w:rsid w:val="00B5172E"/>
    <w:rsid w:val="00B5174C"/>
    <w:rsid w:val="00B5174D"/>
    <w:rsid w:val="00B517A9"/>
    <w:rsid w:val="00B517F3"/>
    <w:rsid w:val="00B518BE"/>
    <w:rsid w:val="00B51A2C"/>
    <w:rsid w:val="00B51B38"/>
    <w:rsid w:val="00B51B69"/>
    <w:rsid w:val="00B51B80"/>
    <w:rsid w:val="00B51BB8"/>
    <w:rsid w:val="00B51C12"/>
    <w:rsid w:val="00B51C5C"/>
    <w:rsid w:val="00B51D56"/>
    <w:rsid w:val="00B51D57"/>
    <w:rsid w:val="00B51D9A"/>
    <w:rsid w:val="00B51DF4"/>
    <w:rsid w:val="00B51E76"/>
    <w:rsid w:val="00B51EB3"/>
    <w:rsid w:val="00B51F60"/>
    <w:rsid w:val="00B51F62"/>
    <w:rsid w:val="00B51F94"/>
    <w:rsid w:val="00B52011"/>
    <w:rsid w:val="00B5206A"/>
    <w:rsid w:val="00B5208A"/>
    <w:rsid w:val="00B5209B"/>
    <w:rsid w:val="00B52209"/>
    <w:rsid w:val="00B52312"/>
    <w:rsid w:val="00B5247F"/>
    <w:rsid w:val="00B524DC"/>
    <w:rsid w:val="00B524E0"/>
    <w:rsid w:val="00B5253E"/>
    <w:rsid w:val="00B52553"/>
    <w:rsid w:val="00B5258B"/>
    <w:rsid w:val="00B52594"/>
    <w:rsid w:val="00B52661"/>
    <w:rsid w:val="00B526F6"/>
    <w:rsid w:val="00B5282B"/>
    <w:rsid w:val="00B52876"/>
    <w:rsid w:val="00B528CA"/>
    <w:rsid w:val="00B52918"/>
    <w:rsid w:val="00B52932"/>
    <w:rsid w:val="00B529A8"/>
    <w:rsid w:val="00B52A21"/>
    <w:rsid w:val="00B52AA9"/>
    <w:rsid w:val="00B52B45"/>
    <w:rsid w:val="00B52B47"/>
    <w:rsid w:val="00B52B4B"/>
    <w:rsid w:val="00B52B72"/>
    <w:rsid w:val="00B52B8F"/>
    <w:rsid w:val="00B52B9C"/>
    <w:rsid w:val="00B52BC5"/>
    <w:rsid w:val="00B52C82"/>
    <w:rsid w:val="00B52CE6"/>
    <w:rsid w:val="00B52D8C"/>
    <w:rsid w:val="00B52E6A"/>
    <w:rsid w:val="00B5300C"/>
    <w:rsid w:val="00B530B5"/>
    <w:rsid w:val="00B5322A"/>
    <w:rsid w:val="00B53244"/>
    <w:rsid w:val="00B53246"/>
    <w:rsid w:val="00B53272"/>
    <w:rsid w:val="00B53274"/>
    <w:rsid w:val="00B532EA"/>
    <w:rsid w:val="00B532FB"/>
    <w:rsid w:val="00B53327"/>
    <w:rsid w:val="00B533CE"/>
    <w:rsid w:val="00B53411"/>
    <w:rsid w:val="00B53416"/>
    <w:rsid w:val="00B534FF"/>
    <w:rsid w:val="00B5353A"/>
    <w:rsid w:val="00B535BA"/>
    <w:rsid w:val="00B53657"/>
    <w:rsid w:val="00B536E8"/>
    <w:rsid w:val="00B53742"/>
    <w:rsid w:val="00B5379C"/>
    <w:rsid w:val="00B537A0"/>
    <w:rsid w:val="00B537C0"/>
    <w:rsid w:val="00B5388F"/>
    <w:rsid w:val="00B538F0"/>
    <w:rsid w:val="00B53933"/>
    <w:rsid w:val="00B5395E"/>
    <w:rsid w:val="00B53A01"/>
    <w:rsid w:val="00B53A53"/>
    <w:rsid w:val="00B53A7A"/>
    <w:rsid w:val="00B53AD0"/>
    <w:rsid w:val="00B53BD8"/>
    <w:rsid w:val="00B53C05"/>
    <w:rsid w:val="00B53CD3"/>
    <w:rsid w:val="00B53D82"/>
    <w:rsid w:val="00B53DED"/>
    <w:rsid w:val="00B53E0D"/>
    <w:rsid w:val="00B53E42"/>
    <w:rsid w:val="00B53F09"/>
    <w:rsid w:val="00B53F57"/>
    <w:rsid w:val="00B53F62"/>
    <w:rsid w:val="00B53F6C"/>
    <w:rsid w:val="00B54069"/>
    <w:rsid w:val="00B5418E"/>
    <w:rsid w:val="00B541D9"/>
    <w:rsid w:val="00B54212"/>
    <w:rsid w:val="00B5428E"/>
    <w:rsid w:val="00B54530"/>
    <w:rsid w:val="00B54561"/>
    <w:rsid w:val="00B54692"/>
    <w:rsid w:val="00B546C8"/>
    <w:rsid w:val="00B5476C"/>
    <w:rsid w:val="00B547D5"/>
    <w:rsid w:val="00B54831"/>
    <w:rsid w:val="00B54871"/>
    <w:rsid w:val="00B548D1"/>
    <w:rsid w:val="00B54900"/>
    <w:rsid w:val="00B549AB"/>
    <w:rsid w:val="00B549C0"/>
    <w:rsid w:val="00B54A51"/>
    <w:rsid w:val="00B54BB2"/>
    <w:rsid w:val="00B54C06"/>
    <w:rsid w:val="00B54C54"/>
    <w:rsid w:val="00B54C68"/>
    <w:rsid w:val="00B54CF5"/>
    <w:rsid w:val="00B54D19"/>
    <w:rsid w:val="00B54FCF"/>
    <w:rsid w:val="00B5503F"/>
    <w:rsid w:val="00B550B3"/>
    <w:rsid w:val="00B55175"/>
    <w:rsid w:val="00B551DB"/>
    <w:rsid w:val="00B55208"/>
    <w:rsid w:val="00B5528C"/>
    <w:rsid w:val="00B55291"/>
    <w:rsid w:val="00B552AF"/>
    <w:rsid w:val="00B552CB"/>
    <w:rsid w:val="00B55343"/>
    <w:rsid w:val="00B553C4"/>
    <w:rsid w:val="00B5544B"/>
    <w:rsid w:val="00B5549B"/>
    <w:rsid w:val="00B55540"/>
    <w:rsid w:val="00B55632"/>
    <w:rsid w:val="00B556A5"/>
    <w:rsid w:val="00B556EB"/>
    <w:rsid w:val="00B55706"/>
    <w:rsid w:val="00B55799"/>
    <w:rsid w:val="00B55A74"/>
    <w:rsid w:val="00B55A99"/>
    <w:rsid w:val="00B55AE2"/>
    <w:rsid w:val="00B55AF7"/>
    <w:rsid w:val="00B55BC2"/>
    <w:rsid w:val="00B55D19"/>
    <w:rsid w:val="00B55D1D"/>
    <w:rsid w:val="00B55D53"/>
    <w:rsid w:val="00B55E60"/>
    <w:rsid w:val="00B55EA4"/>
    <w:rsid w:val="00B5609F"/>
    <w:rsid w:val="00B56128"/>
    <w:rsid w:val="00B5612E"/>
    <w:rsid w:val="00B5619A"/>
    <w:rsid w:val="00B561A0"/>
    <w:rsid w:val="00B56234"/>
    <w:rsid w:val="00B562A9"/>
    <w:rsid w:val="00B562D9"/>
    <w:rsid w:val="00B562E7"/>
    <w:rsid w:val="00B562FA"/>
    <w:rsid w:val="00B5631A"/>
    <w:rsid w:val="00B56343"/>
    <w:rsid w:val="00B5639D"/>
    <w:rsid w:val="00B563D1"/>
    <w:rsid w:val="00B56419"/>
    <w:rsid w:val="00B5644F"/>
    <w:rsid w:val="00B5646A"/>
    <w:rsid w:val="00B5648E"/>
    <w:rsid w:val="00B566F0"/>
    <w:rsid w:val="00B56761"/>
    <w:rsid w:val="00B5677E"/>
    <w:rsid w:val="00B567FA"/>
    <w:rsid w:val="00B56856"/>
    <w:rsid w:val="00B56878"/>
    <w:rsid w:val="00B5687A"/>
    <w:rsid w:val="00B56880"/>
    <w:rsid w:val="00B56903"/>
    <w:rsid w:val="00B56992"/>
    <w:rsid w:val="00B56A13"/>
    <w:rsid w:val="00B56A7A"/>
    <w:rsid w:val="00B56C7F"/>
    <w:rsid w:val="00B56DF5"/>
    <w:rsid w:val="00B56E93"/>
    <w:rsid w:val="00B56EA5"/>
    <w:rsid w:val="00B56FB6"/>
    <w:rsid w:val="00B56FFC"/>
    <w:rsid w:val="00B57050"/>
    <w:rsid w:val="00B571B7"/>
    <w:rsid w:val="00B571BD"/>
    <w:rsid w:val="00B571C4"/>
    <w:rsid w:val="00B571D2"/>
    <w:rsid w:val="00B571FE"/>
    <w:rsid w:val="00B5737C"/>
    <w:rsid w:val="00B5747C"/>
    <w:rsid w:val="00B574B6"/>
    <w:rsid w:val="00B574D0"/>
    <w:rsid w:val="00B575CE"/>
    <w:rsid w:val="00B5764E"/>
    <w:rsid w:val="00B57658"/>
    <w:rsid w:val="00B576F0"/>
    <w:rsid w:val="00B577A3"/>
    <w:rsid w:val="00B577EC"/>
    <w:rsid w:val="00B5796E"/>
    <w:rsid w:val="00B579FD"/>
    <w:rsid w:val="00B57A55"/>
    <w:rsid w:val="00B57A92"/>
    <w:rsid w:val="00B57B82"/>
    <w:rsid w:val="00B57B9F"/>
    <w:rsid w:val="00B57CD4"/>
    <w:rsid w:val="00B57D43"/>
    <w:rsid w:val="00B57D49"/>
    <w:rsid w:val="00B57DA3"/>
    <w:rsid w:val="00B57ED2"/>
    <w:rsid w:val="00B57EE0"/>
    <w:rsid w:val="00B57F57"/>
    <w:rsid w:val="00B6010E"/>
    <w:rsid w:val="00B6019D"/>
    <w:rsid w:val="00B60222"/>
    <w:rsid w:val="00B60321"/>
    <w:rsid w:val="00B60334"/>
    <w:rsid w:val="00B6040A"/>
    <w:rsid w:val="00B6045E"/>
    <w:rsid w:val="00B604A8"/>
    <w:rsid w:val="00B60595"/>
    <w:rsid w:val="00B605B3"/>
    <w:rsid w:val="00B605EE"/>
    <w:rsid w:val="00B6063E"/>
    <w:rsid w:val="00B606A7"/>
    <w:rsid w:val="00B606FC"/>
    <w:rsid w:val="00B6074A"/>
    <w:rsid w:val="00B607EA"/>
    <w:rsid w:val="00B60884"/>
    <w:rsid w:val="00B609EA"/>
    <w:rsid w:val="00B60AF7"/>
    <w:rsid w:val="00B60B36"/>
    <w:rsid w:val="00B60B65"/>
    <w:rsid w:val="00B60C71"/>
    <w:rsid w:val="00B60D3E"/>
    <w:rsid w:val="00B60DC5"/>
    <w:rsid w:val="00B60F76"/>
    <w:rsid w:val="00B60F8E"/>
    <w:rsid w:val="00B60F9F"/>
    <w:rsid w:val="00B61004"/>
    <w:rsid w:val="00B610CF"/>
    <w:rsid w:val="00B611C0"/>
    <w:rsid w:val="00B6122B"/>
    <w:rsid w:val="00B61325"/>
    <w:rsid w:val="00B61393"/>
    <w:rsid w:val="00B613CD"/>
    <w:rsid w:val="00B613D5"/>
    <w:rsid w:val="00B61443"/>
    <w:rsid w:val="00B61458"/>
    <w:rsid w:val="00B61459"/>
    <w:rsid w:val="00B6148C"/>
    <w:rsid w:val="00B6148D"/>
    <w:rsid w:val="00B614A8"/>
    <w:rsid w:val="00B6153D"/>
    <w:rsid w:val="00B615E5"/>
    <w:rsid w:val="00B615F7"/>
    <w:rsid w:val="00B616B2"/>
    <w:rsid w:val="00B616B8"/>
    <w:rsid w:val="00B616EB"/>
    <w:rsid w:val="00B616F2"/>
    <w:rsid w:val="00B61726"/>
    <w:rsid w:val="00B6177F"/>
    <w:rsid w:val="00B6183C"/>
    <w:rsid w:val="00B6186E"/>
    <w:rsid w:val="00B618AC"/>
    <w:rsid w:val="00B618FE"/>
    <w:rsid w:val="00B61948"/>
    <w:rsid w:val="00B61B29"/>
    <w:rsid w:val="00B61B3C"/>
    <w:rsid w:val="00B61B93"/>
    <w:rsid w:val="00B61C43"/>
    <w:rsid w:val="00B61C63"/>
    <w:rsid w:val="00B61C7A"/>
    <w:rsid w:val="00B61C9A"/>
    <w:rsid w:val="00B61CDE"/>
    <w:rsid w:val="00B61CE4"/>
    <w:rsid w:val="00B61D15"/>
    <w:rsid w:val="00B61E69"/>
    <w:rsid w:val="00B61FBA"/>
    <w:rsid w:val="00B61FEF"/>
    <w:rsid w:val="00B6209A"/>
    <w:rsid w:val="00B620BF"/>
    <w:rsid w:val="00B621B9"/>
    <w:rsid w:val="00B621E3"/>
    <w:rsid w:val="00B622AC"/>
    <w:rsid w:val="00B62463"/>
    <w:rsid w:val="00B62482"/>
    <w:rsid w:val="00B625C8"/>
    <w:rsid w:val="00B625D3"/>
    <w:rsid w:val="00B627BD"/>
    <w:rsid w:val="00B627C9"/>
    <w:rsid w:val="00B6283A"/>
    <w:rsid w:val="00B6288A"/>
    <w:rsid w:val="00B62930"/>
    <w:rsid w:val="00B62956"/>
    <w:rsid w:val="00B62A2A"/>
    <w:rsid w:val="00B62A33"/>
    <w:rsid w:val="00B62B4F"/>
    <w:rsid w:val="00B62B62"/>
    <w:rsid w:val="00B62BB9"/>
    <w:rsid w:val="00B62C28"/>
    <w:rsid w:val="00B62CF0"/>
    <w:rsid w:val="00B62D87"/>
    <w:rsid w:val="00B62DB4"/>
    <w:rsid w:val="00B62ED2"/>
    <w:rsid w:val="00B63076"/>
    <w:rsid w:val="00B63079"/>
    <w:rsid w:val="00B63159"/>
    <w:rsid w:val="00B631F0"/>
    <w:rsid w:val="00B632F9"/>
    <w:rsid w:val="00B6332C"/>
    <w:rsid w:val="00B6336D"/>
    <w:rsid w:val="00B633B1"/>
    <w:rsid w:val="00B6340C"/>
    <w:rsid w:val="00B634A8"/>
    <w:rsid w:val="00B635B5"/>
    <w:rsid w:val="00B636E1"/>
    <w:rsid w:val="00B63830"/>
    <w:rsid w:val="00B63987"/>
    <w:rsid w:val="00B6398D"/>
    <w:rsid w:val="00B639A9"/>
    <w:rsid w:val="00B639F8"/>
    <w:rsid w:val="00B639FE"/>
    <w:rsid w:val="00B63A00"/>
    <w:rsid w:val="00B63A2A"/>
    <w:rsid w:val="00B63AB0"/>
    <w:rsid w:val="00B63B09"/>
    <w:rsid w:val="00B63C41"/>
    <w:rsid w:val="00B63D6F"/>
    <w:rsid w:val="00B63E03"/>
    <w:rsid w:val="00B63E88"/>
    <w:rsid w:val="00B63EC8"/>
    <w:rsid w:val="00B63F67"/>
    <w:rsid w:val="00B63F9E"/>
    <w:rsid w:val="00B64005"/>
    <w:rsid w:val="00B64059"/>
    <w:rsid w:val="00B64093"/>
    <w:rsid w:val="00B640C8"/>
    <w:rsid w:val="00B640DA"/>
    <w:rsid w:val="00B64262"/>
    <w:rsid w:val="00B6427B"/>
    <w:rsid w:val="00B64296"/>
    <w:rsid w:val="00B6440B"/>
    <w:rsid w:val="00B6453A"/>
    <w:rsid w:val="00B64598"/>
    <w:rsid w:val="00B646A5"/>
    <w:rsid w:val="00B646A9"/>
    <w:rsid w:val="00B6477C"/>
    <w:rsid w:val="00B647D2"/>
    <w:rsid w:val="00B6480C"/>
    <w:rsid w:val="00B64833"/>
    <w:rsid w:val="00B64A58"/>
    <w:rsid w:val="00B64AC5"/>
    <w:rsid w:val="00B64BE9"/>
    <w:rsid w:val="00B64C40"/>
    <w:rsid w:val="00B64D08"/>
    <w:rsid w:val="00B64D51"/>
    <w:rsid w:val="00B64DFC"/>
    <w:rsid w:val="00B64E90"/>
    <w:rsid w:val="00B64EF2"/>
    <w:rsid w:val="00B64F27"/>
    <w:rsid w:val="00B64F3E"/>
    <w:rsid w:val="00B64FBD"/>
    <w:rsid w:val="00B64FE1"/>
    <w:rsid w:val="00B65103"/>
    <w:rsid w:val="00B6512E"/>
    <w:rsid w:val="00B65153"/>
    <w:rsid w:val="00B65228"/>
    <w:rsid w:val="00B65308"/>
    <w:rsid w:val="00B6531B"/>
    <w:rsid w:val="00B6544B"/>
    <w:rsid w:val="00B654D8"/>
    <w:rsid w:val="00B655BD"/>
    <w:rsid w:val="00B6563B"/>
    <w:rsid w:val="00B6566D"/>
    <w:rsid w:val="00B65705"/>
    <w:rsid w:val="00B65732"/>
    <w:rsid w:val="00B657EF"/>
    <w:rsid w:val="00B65822"/>
    <w:rsid w:val="00B65958"/>
    <w:rsid w:val="00B6597A"/>
    <w:rsid w:val="00B65A11"/>
    <w:rsid w:val="00B65A5E"/>
    <w:rsid w:val="00B65CBB"/>
    <w:rsid w:val="00B65CCD"/>
    <w:rsid w:val="00B65CE8"/>
    <w:rsid w:val="00B65D06"/>
    <w:rsid w:val="00B65D40"/>
    <w:rsid w:val="00B65D8E"/>
    <w:rsid w:val="00B65DA6"/>
    <w:rsid w:val="00B65DC9"/>
    <w:rsid w:val="00B65DDA"/>
    <w:rsid w:val="00B65ECD"/>
    <w:rsid w:val="00B65FDD"/>
    <w:rsid w:val="00B6603F"/>
    <w:rsid w:val="00B660D1"/>
    <w:rsid w:val="00B66107"/>
    <w:rsid w:val="00B6610E"/>
    <w:rsid w:val="00B6615A"/>
    <w:rsid w:val="00B661C6"/>
    <w:rsid w:val="00B66398"/>
    <w:rsid w:val="00B663DD"/>
    <w:rsid w:val="00B66412"/>
    <w:rsid w:val="00B66421"/>
    <w:rsid w:val="00B664A4"/>
    <w:rsid w:val="00B66521"/>
    <w:rsid w:val="00B6655E"/>
    <w:rsid w:val="00B66656"/>
    <w:rsid w:val="00B666C6"/>
    <w:rsid w:val="00B666D9"/>
    <w:rsid w:val="00B667A5"/>
    <w:rsid w:val="00B667AD"/>
    <w:rsid w:val="00B667DC"/>
    <w:rsid w:val="00B6682E"/>
    <w:rsid w:val="00B6685F"/>
    <w:rsid w:val="00B66924"/>
    <w:rsid w:val="00B66960"/>
    <w:rsid w:val="00B6698C"/>
    <w:rsid w:val="00B66998"/>
    <w:rsid w:val="00B66A8D"/>
    <w:rsid w:val="00B66B98"/>
    <w:rsid w:val="00B66BC8"/>
    <w:rsid w:val="00B66C09"/>
    <w:rsid w:val="00B66C4B"/>
    <w:rsid w:val="00B66D8E"/>
    <w:rsid w:val="00B66D92"/>
    <w:rsid w:val="00B66FDE"/>
    <w:rsid w:val="00B6704D"/>
    <w:rsid w:val="00B670D1"/>
    <w:rsid w:val="00B67267"/>
    <w:rsid w:val="00B6730F"/>
    <w:rsid w:val="00B673A7"/>
    <w:rsid w:val="00B67408"/>
    <w:rsid w:val="00B67465"/>
    <w:rsid w:val="00B6746F"/>
    <w:rsid w:val="00B674E4"/>
    <w:rsid w:val="00B675C3"/>
    <w:rsid w:val="00B675DE"/>
    <w:rsid w:val="00B67707"/>
    <w:rsid w:val="00B67742"/>
    <w:rsid w:val="00B67744"/>
    <w:rsid w:val="00B67762"/>
    <w:rsid w:val="00B677D8"/>
    <w:rsid w:val="00B67857"/>
    <w:rsid w:val="00B678BA"/>
    <w:rsid w:val="00B67911"/>
    <w:rsid w:val="00B6798C"/>
    <w:rsid w:val="00B67A10"/>
    <w:rsid w:val="00B67A34"/>
    <w:rsid w:val="00B67A9C"/>
    <w:rsid w:val="00B67AE4"/>
    <w:rsid w:val="00B67B67"/>
    <w:rsid w:val="00B67B6D"/>
    <w:rsid w:val="00B67BCF"/>
    <w:rsid w:val="00B67C08"/>
    <w:rsid w:val="00B67CE0"/>
    <w:rsid w:val="00B67CF1"/>
    <w:rsid w:val="00B67D23"/>
    <w:rsid w:val="00B67D24"/>
    <w:rsid w:val="00B67E21"/>
    <w:rsid w:val="00B67E2C"/>
    <w:rsid w:val="00B67EDC"/>
    <w:rsid w:val="00B67F02"/>
    <w:rsid w:val="00B67F38"/>
    <w:rsid w:val="00B67FE0"/>
    <w:rsid w:val="00B7003D"/>
    <w:rsid w:val="00B7007E"/>
    <w:rsid w:val="00B70107"/>
    <w:rsid w:val="00B7010E"/>
    <w:rsid w:val="00B70110"/>
    <w:rsid w:val="00B70188"/>
    <w:rsid w:val="00B7023C"/>
    <w:rsid w:val="00B702A4"/>
    <w:rsid w:val="00B702BC"/>
    <w:rsid w:val="00B702ED"/>
    <w:rsid w:val="00B70334"/>
    <w:rsid w:val="00B7034A"/>
    <w:rsid w:val="00B7036F"/>
    <w:rsid w:val="00B703C6"/>
    <w:rsid w:val="00B70483"/>
    <w:rsid w:val="00B704A6"/>
    <w:rsid w:val="00B70509"/>
    <w:rsid w:val="00B7058F"/>
    <w:rsid w:val="00B70607"/>
    <w:rsid w:val="00B7064B"/>
    <w:rsid w:val="00B707B1"/>
    <w:rsid w:val="00B707F4"/>
    <w:rsid w:val="00B7084D"/>
    <w:rsid w:val="00B7088C"/>
    <w:rsid w:val="00B708D9"/>
    <w:rsid w:val="00B708F9"/>
    <w:rsid w:val="00B70943"/>
    <w:rsid w:val="00B709DA"/>
    <w:rsid w:val="00B70A0B"/>
    <w:rsid w:val="00B70A37"/>
    <w:rsid w:val="00B70BAF"/>
    <w:rsid w:val="00B70BC7"/>
    <w:rsid w:val="00B70C87"/>
    <w:rsid w:val="00B70CDC"/>
    <w:rsid w:val="00B70D49"/>
    <w:rsid w:val="00B70D4F"/>
    <w:rsid w:val="00B70E1F"/>
    <w:rsid w:val="00B70E26"/>
    <w:rsid w:val="00B70F03"/>
    <w:rsid w:val="00B70F0B"/>
    <w:rsid w:val="00B70FCC"/>
    <w:rsid w:val="00B71001"/>
    <w:rsid w:val="00B7102B"/>
    <w:rsid w:val="00B71032"/>
    <w:rsid w:val="00B710BB"/>
    <w:rsid w:val="00B71236"/>
    <w:rsid w:val="00B71246"/>
    <w:rsid w:val="00B7125C"/>
    <w:rsid w:val="00B712F6"/>
    <w:rsid w:val="00B713A2"/>
    <w:rsid w:val="00B7141D"/>
    <w:rsid w:val="00B714AE"/>
    <w:rsid w:val="00B714DA"/>
    <w:rsid w:val="00B715DE"/>
    <w:rsid w:val="00B71600"/>
    <w:rsid w:val="00B7166E"/>
    <w:rsid w:val="00B7180E"/>
    <w:rsid w:val="00B71835"/>
    <w:rsid w:val="00B7187E"/>
    <w:rsid w:val="00B718D5"/>
    <w:rsid w:val="00B7190F"/>
    <w:rsid w:val="00B71997"/>
    <w:rsid w:val="00B71A71"/>
    <w:rsid w:val="00B71B09"/>
    <w:rsid w:val="00B71B73"/>
    <w:rsid w:val="00B71BCF"/>
    <w:rsid w:val="00B71BD1"/>
    <w:rsid w:val="00B71C97"/>
    <w:rsid w:val="00B71D59"/>
    <w:rsid w:val="00B71DAD"/>
    <w:rsid w:val="00B71E4A"/>
    <w:rsid w:val="00B71E5B"/>
    <w:rsid w:val="00B71E77"/>
    <w:rsid w:val="00B71E92"/>
    <w:rsid w:val="00B71EB3"/>
    <w:rsid w:val="00B71F0A"/>
    <w:rsid w:val="00B71F20"/>
    <w:rsid w:val="00B71FC7"/>
    <w:rsid w:val="00B72089"/>
    <w:rsid w:val="00B72129"/>
    <w:rsid w:val="00B72136"/>
    <w:rsid w:val="00B722F6"/>
    <w:rsid w:val="00B72313"/>
    <w:rsid w:val="00B7235D"/>
    <w:rsid w:val="00B72386"/>
    <w:rsid w:val="00B72416"/>
    <w:rsid w:val="00B72489"/>
    <w:rsid w:val="00B72494"/>
    <w:rsid w:val="00B724F2"/>
    <w:rsid w:val="00B725A6"/>
    <w:rsid w:val="00B725D2"/>
    <w:rsid w:val="00B726FD"/>
    <w:rsid w:val="00B7280A"/>
    <w:rsid w:val="00B72821"/>
    <w:rsid w:val="00B72890"/>
    <w:rsid w:val="00B7290A"/>
    <w:rsid w:val="00B729E0"/>
    <w:rsid w:val="00B72A23"/>
    <w:rsid w:val="00B72A62"/>
    <w:rsid w:val="00B72A87"/>
    <w:rsid w:val="00B72B82"/>
    <w:rsid w:val="00B72B8B"/>
    <w:rsid w:val="00B72C57"/>
    <w:rsid w:val="00B72C66"/>
    <w:rsid w:val="00B72C74"/>
    <w:rsid w:val="00B72DC5"/>
    <w:rsid w:val="00B72DDF"/>
    <w:rsid w:val="00B72DFE"/>
    <w:rsid w:val="00B72FE7"/>
    <w:rsid w:val="00B73045"/>
    <w:rsid w:val="00B7305C"/>
    <w:rsid w:val="00B730D3"/>
    <w:rsid w:val="00B7315D"/>
    <w:rsid w:val="00B73264"/>
    <w:rsid w:val="00B73529"/>
    <w:rsid w:val="00B73546"/>
    <w:rsid w:val="00B7358F"/>
    <w:rsid w:val="00B73674"/>
    <w:rsid w:val="00B736C1"/>
    <w:rsid w:val="00B736EA"/>
    <w:rsid w:val="00B7377F"/>
    <w:rsid w:val="00B7389E"/>
    <w:rsid w:val="00B73914"/>
    <w:rsid w:val="00B739C1"/>
    <w:rsid w:val="00B73A06"/>
    <w:rsid w:val="00B73A3E"/>
    <w:rsid w:val="00B73A72"/>
    <w:rsid w:val="00B73A98"/>
    <w:rsid w:val="00B73AFA"/>
    <w:rsid w:val="00B73BE3"/>
    <w:rsid w:val="00B73C2F"/>
    <w:rsid w:val="00B73C42"/>
    <w:rsid w:val="00B73C63"/>
    <w:rsid w:val="00B73C86"/>
    <w:rsid w:val="00B73C96"/>
    <w:rsid w:val="00B73CF8"/>
    <w:rsid w:val="00B73E31"/>
    <w:rsid w:val="00B73EAB"/>
    <w:rsid w:val="00B73EB0"/>
    <w:rsid w:val="00B73ED2"/>
    <w:rsid w:val="00B73EFE"/>
    <w:rsid w:val="00B740BF"/>
    <w:rsid w:val="00B740E6"/>
    <w:rsid w:val="00B7418E"/>
    <w:rsid w:val="00B741DF"/>
    <w:rsid w:val="00B74222"/>
    <w:rsid w:val="00B743E9"/>
    <w:rsid w:val="00B74470"/>
    <w:rsid w:val="00B74499"/>
    <w:rsid w:val="00B744A0"/>
    <w:rsid w:val="00B74607"/>
    <w:rsid w:val="00B74621"/>
    <w:rsid w:val="00B74628"/>
    <w:rsid w:val="00B746EB"/>
    <w:rsid w:val="00B74715"/>
    <w:rsid w:val="00B74846"/>
    <w:rsid w:val="00B74883"/>
    <w:rsid w:val="00B748A4"/>
    <w:rsid w:val="00B748E5"/>
    <w:rsid w:val="00B749C0"/>
    <w:rsid w:val="00B749FB"/>
    <w:rsid w:val="00B74AFA"/>
    <w:rsid w:val="00B74C7B"/>
    <w:rsid w:val="00B74CA3"/>
    <w:rsid w:val="00B74D4C"/>
    <w:rsid w:val="00B74DA9"/>
    <w:rsid w:val="00B74F1E"/>
    <w:rsid w:val="00B74F22"/>
    <w:rsid w:val="00B74F57"/>
    <w:rsid w:val="00B74FB6"/>
    <w:rsid w:val="00B7502D"/>
    <w:rsid w:val="00B75045"/>
    <w:rsid w:val="00B75056"/>
    <w:rsid w:val="00B75202"/>
    <w:rsid w:val="00B7534B"/>
    <w:rsid w:val="00B75384"/>
    <w:rsid w:val="00B753A6"/>
    <w:rsid w:val="00B75552"/>
    <w:rsid w:val="00B755D2"/>
    <w:rsid w:val="00B755DC"/>
    <w:rsid w:val="00B75745"/>
    <w:rsid w:val="00B757DA"/>
    <w:rsid w:val="00B757F2"/>
    <w:rsid w:val="00B75871"/>
    <w:rsid w:val="00B758A0"/>
    <w:rsid w:val="00B75991"/>
    <w:rsid w:val="00B759AC"/>
    <w:rsid w:val="00B759BC"/>
    <w:rsid w:val="00B75ABF"/>
    <w:rsid w:val="00B75BDB"/>
    <w:rsid w:val="00B75C1A"/>
    <w:rsid w:val="00B75CDC"/>
    <w:rsid w:val="00B75D1D"/>
    <w:rsid w:val="00B75DC1"/>
    <w:rsid w:val="00B75DC7"/>
    <w:rsid w:val="00B75E52"/>
    <w:rsid w:val="00B75E83"/>
    <w:rsid w:val="00B75ED7"/>
    <w:rsid w:val="00B75F69"/>
    <w:rsid w:val="00B75F9B"/>
    <w:rsid w:val="00B75FB6"/>
    <w:rsid w:val="00B7608B"/>
    <w:rsid w:val="00B761C2"/>
    <w:rsid w:val="00B762BC"/>
    <w:rsid w:val="00B762CA"/>
    <w:rsid w:val="00B763B0"/>
    <w:rsid w:val="00B7644D"/>
    <w:rsid w:val="00B764AA"/>
    <w:rsid w:val="00B764DF"/>
    <w:rsid w:val="00B764E5"/>
    <w:rsid w:val="00B765AF"/>
    <w:rsid w:val="00B765CA"/>
    <w:rsid w:val="00B76691"/>
    <w:rsid w:val="00B766F1"/>
    <w:rsid w:val="00B7670A"/>
    <w:rsid w:val="00B76814"/>
    <w:rsid w:val="00B7682A"/>
    <w:rsid w:val="00B76935"/>
    <w:rsid w:val="00B769BB"/>
    <w:rsid w:val="00B76A16"/>
    <w:rsid w:val="00B76AD6"/>
    <w:rsid w:val="00B76AE7"/>
    <w:rsid w:val="00B76C4F"/>
    <w:rsid w:val="00B76C57"/>
    <w:rsid w:val="00B76C76"/>
    <w:rsid w:val="00B76D73"/>
    <w:rsid w:val="00B76D94"/>
    <w:rsid w:val="00B76E06"/>
    <w:rsid w:val="00B76E53"/>
    <w:rsid w:val="00B77214"/>
    <w:rsid w:val="00B77259"/>
    <w:rsid w:val="00B7726F"/>
    <w:rsid w:val="00B77300"/>
    <w:rsid w:val="00B7737F"/>
    <w:rsid w:val="00B7739D"/>
    <w:rsid w:val="00B773CE"/>
    <w:rsid w:val="00B77426"/>
    <w:rsid w:val="00B774C3"/>
    <w:rsid w:val="00B77539"/>
    <w:rsid w:val="00B7758F"/>
    <w:rsid w:val="00B7770A"/>
    <w:rsid w:val="00B77846"/>
    <w:rsid w:val="00B77849"/>
    <w:rsid w:val="00B77850"/>
    <w:rsid w:val="00B77955"/>
    <w:rsid w:val="00B7797D"/>
    <w:rsid w:val="00B779FC"/>
    <w:rsid w:val="00B77A45"/>
    <w:rsid w:val="00B77AF4"/>
    <w:rsid w:val="00B77AF8"/>
    <w:rsid w:val="00B77BC9"/>
    <w:rsid w:val="00B77CAC"/>
    <w:rsid w:val="00B77CE5"/>
    <w:rsid w:val="00B77CF6"/>
    <w:rsid w:val="00B77E2A"/>
    <w:rsid w:val="00B77E44"/>
    <w:rsid w:val="00B77E53"/>
    <w:rsid w:val="00B77F2F"/>
    <w:rsid w:val="00B77F5E"/>
    <w:rsid w:val="00B77F92"/>
    <w:rsid w:val="00B77FD9"/>
    <w:rsid w:val="00B8004B"/>
    <w:rsid w:val="00B800AB"/>
    <w:rsid w:val="00B800E7"/>
    <w:rsid w:val="00B801B6"/>
    <w:rsid w:val="00B80220"/>
    <w:rsid w:val="00B8027F"/>
    <w:rsid w:val="00B80300"/>
    <w:rsid w:val="00B803C1"/>
    <w:rsid w:val="00B80491"/>
    <w:rsid w:val="00B804D1"/>
    <w:rsid w:val="00B80576"/>
    <w:rsid w:val="00B805FA"/>
    <w:rsid w:val="00B8060B"/>
    <w:rsid w:val="00B80618"/>
    <w:rsid w:val="00B8067D"/>
    <w:rsid w:val="00B807DD"/>
    <w:rsid w:val="00B807F2"/>
    <w:rsid w:val="00B807FB"/>
    <w:rsid w:val="00B80840"/>
    <w:rsid w:val="00B808CB"/>
    <w:rsid w:val="00B808D8"/>
    <w:rsid w:val="00B809F1"/>
    <w:rsid w:val="00B80A68"/>
    <w:rsid w:val="00B80A8B"/>
    <w:rsid w:val="00B80ACE"/>
    <w:rsid w:val="00B80B48"/>
    <w:rsid w:val="00B80C07"/>
    <w:rsid w:val="00B80C11"/>
    <w:rsid w:val="00B80C84"/>
    <w:rsid w:val="00B80C86"/>
    <w:rsid w:val="00B80C93"/>
    <w:rsid w:val="00B80CC7"/>
    <w:rsid w:val="00B80D5A"/>
    <w:rsid w:val="00B80DCE"/>
    <w:rsid w:val="00B81004"/>
    <w:rsid w:val="00B81191"/>
    <w:rsid w:val="00B811E1"/>
    <w:rsid w:val="00B814D1"/>
    <w:rsid w:val="00B81526"/>
    <w:rsid w:val="00B8155D"/>
    <w:rsid w:val="00B817BB"/>
    <w:rsid w:val="00B817DC"/>
    <w:rsid w:val="00B81800"/>
    <w:rsid w:val="00B81957"/>
    <w:rsid w:val="00B81A72"/>
    <w:rsid w:val="00B81AB0"/>
    <w:rsid w:val="00B81AC0"/>
    <w:rsid w:val="00B81AD6"/>
    <w:rsid w:val="00B81AF6"/>
    <w:rsid w:val="00B81BA5"/>
    <w:rsid w:val="00B81D58"/>
    <w:rsid w:val="00B81DA6"/>
    <w:rsid w:val="00B81E3B"/>
    <w:rsid w:val="00B81E6C"/>
    <w:rsid w:val="00B81E85"/>
    <w:rsid w:val="00B81E9F"/>
    <w:rsid w:val="00B81EE2"/>
    <w:rsid w:val="00B81EEE"/>
    <w:rsid w:val="00B81EF4"/>
    <w:rsid w:val="00B81FB9"/>
    <w:rsid w:val="00B81FE5"/>
    <w:rsid w:val="00B82088"/>
    <w:rsid w:val="00B8209D"/>
    <w:rsid w:val="00B8215D"/>
    <w:rsid w:val="00B8221D"/>
    <w:rsid w:val="00B82235"/>
    <w:rsid w:val="00B82315"/>
    <w:rsid w:val="00B8243A"/>
    <w:rsid w:val="00B82454"/>
    <w:rsid w:val="00B8248F"/>
    <w:rsid w:val="00B82525"/>
    <w:rsid w:val="00B82534"/>
    <w:rsid w:val="00B825B8"/>
    <w:rsid w:val="00B8278D"/>
    <w:rsid w:val="00B8279D"/>
    <w:rsid w:val="00B82865"/>
    <w:rsid w:val="00B828B4"/>
    <w:rsid w:val="00B82BA4"/>
    <w:rsid w:val="00B82C11"/>
    <w:rsid w:val="00B82C59"/>
    <w:rsid w:val="00B82C68"/>
    <w:rsid w:val="00B82E01"/>
    <w:rsid w:val="00B82E1E"/>
    <w:rsid w:val="00B82EE7"/>
    <w:rsid w:val="00B82F6E"/>
    <w:rsid w:val="00B82F74"/>
    <w:rsid w:val="00B82FA9"/>
    <w:rsid w:val="00B82FD3"/>
    <w:rsid w:val="00B83033"/>
    <w:rsid w:val="00B83057"/>
    <w:rsid w:val="00B830BB"/>
    <w:rsid w:val="00B830EE"/>
    <w:rsid w:val="00B830F4"/>
    <w:rsid w:val="00B83103"/>
    <w:rsid w:val="00B83118"/>
    <w:rsid w:val="00B83187"/>
    <w:rsid w:val="00B831E3"/>
    <w:rsid w:val="00B832B4"/>
    <w:rsid w:val="00B832FA"/>
    <w:rsid w:val="00B83305"/>
    <w:rsid w:val="00B83372"/>
    <w:rsid w:val="00B83379"/>
    <w:rsid w:val="00B83393"/>
    <w:rsid w:val="00B8342C"/>
    <w:rsid w:val="00B8343E"/>
    <w:rsid w:val="00B83494"/>
    <w:rsid w:val="00B834F6"/>
    <w:rsid w:val="00B8364A"/>
    <w:rsid w:val="00B83653"/>
    <w:rsid w:val="00B837AD"/>
    <w:rsid w:val="00B837B1"/>
    <w:rsid w:val="00B83831"/>
    <w:rsid w:val="00B83845"/>
    <w:rsid w:val="00B83854"/>
    <w:rsid w:val="00B83A12"/>
    <w:rsid w:val="00B83A1C"/>
    <w:rsid w:val="00B83A2A"/>
    <w:rsid w:val="00B83A7F"/>
    <w:rsid w:val="00B83C07"/>
    <w:rsid w:val="00B83DF2"/>
    <w:rsid w:val="00B83E0C"/>
    <w:rsid w:val="00B83E39"/>
    <w:rsid w:val="00B83E6A"/>
    <w:rsid w:val="00B83F34"/>
    <w:rsid w:val="00B83F58"/>
    <w:rsid w:val="00B83F84"/>
    <w:rsid w:val="00B83FB6"/>
    <w:rsid w:val="00B8403C"/>
    <w:rsid w:val="00B84126"/>
    <w:rsid w:val="00B842B2"/>
    <w:rsid w:val="00B84482"/>
    <w:rsid w:val="00B845C8"/>
    <w:rsid w:val="00B8463D"/>
    <w:rsid w:val="00B846B2"/>
    <w:rsid w:val="00B84764"/>
    <w:rsid w:val="00B847C1"/>
    <w:rsid w:val="00B8480D"/>
    <w:rsid w:val="00B8482F"/>
    <w:rsid w:val="00B8483A"/>
    <w:rsid w:val="00B84866"/>
    <w:rsid w:val="00B848BB"/>
    <w:rsid w:val="00B848D2"/>
    <w:rsid w:val="00B848F8"/>
    <w:rsid w:val="00B84A97"/>
    <w:rsid w:val="00B84AF5"/>
    <w:rsid w:val="00B84B2E"/>
    <w:rsid w:val="00B84BD7"/>
    <w:rsid w:val="00B84D90"/>
    <w:rsid w:val="00B84DCF"/>
    <w:rsid w:val="00B84DD7"/>
    <w:rsid w:val="00B84EBF"/>
    <w:rsid w:val="00B85000"/>
    <w:rsid w:val="00B8505C"/>
    <w:rsid w:val="00B85095"/>
    <w:rsid w:val="00B85098"/>
    <w:rsid w:val="00B850BA"/>
    <w:rsid w:val="00B8524A"/>
    <w:rsid w:val="00B852D1"/>
    <w:rsid w:val="00B852D9"/>
    <w:rsid w:val="00B852E3"/>
    <w:rsid w:val="00B85322"/>
    <w:rsid w:val="00B8537A"/>
    <w:rsid w:val="00B8540A"/>
    <w:rsid w:val="00B854EC"/>
    <w:rsid w:val="00B85530"/>
    <w:rsid w:val="00B85543"/>
    <w:rsid w:val="00B856A3"/>
    <w:rsid w:val="00B856A8"/>
    <w:rsid w:val="00B856C4"/>
    <w:rsid w:val="00B85847"/>
    <w:rsid w:val="00B8587D"/>
    <w:rsid w:val="00B85982"/>
    <w:rsid w:val="00B85990"/>
    <w:rsid w:val="00B85A44"/>
    <w:rsid w:val="00B85BC0"/>
    <w:rsid w:val="00B85BEB"/>
    <w:rsid w:val="00B85C2F"/>
    <w:rsid w:val="00B85C7F"/>
    <w:rsid w:val="00B85C96"/>
    <w:rsid w:val="00B85D0E"/>
    <w:rsid w:val="00B85DA4"/>
    <w:rsid w:val="00B85DC6"/>
    <w:rsid w:val="00B85E78"/>
    <w:rsid w:val="00B85E84"/>
    <w:rsid w:val="00B85EC0"/>
    <w:rsid w:val="00B85EF7"/>
    <w:rsid w:val="00B85F09"/>
    <w:rsid w:val="00B86025"/>
    <w:rsid w:val="00B86068"/>
    <w:rsid w:val="00B860C5"/>
    <w:rsid w:val="00B860F2"/>
    <w:rsid w:val="00B86166"/>
    <w:rsid w:val="00B8619B"/>
    <w:rsid w:val="00B861EE"/>
    <w:rsid w:val="00B8620F"/>
    <w:rsid w:val="00B86233"/>
    <w:rsid w:val="00B862F3"/>
    <w:rsid w:val="00B86374"/>
    <w:rsid w:val="00B86385"/>
    <w:rsid w:val="00B8648D"/>
    <w:rsid w:val="00B864A3"/>
    <w:rsid w:val="00B864DE"/>
    <w:rsid w:val="00B86592"/>
    <w:rsid w:val="00B866BF"/>
    <w:rsid w:val="00B8671C"/>
    <w:rsid w:val="00B86784"/>
    <w:rsid w:val="00B867E3"/>
    <w:rsid w:val="00B8681C"/>
    <w:rsid w:val="00B86873"/>
    <w:rsid w:val="00B86892"/>
    <w:rsid w:val="00B86894"/>
    <w:rsid w:val="00B8694E"/>
    <w:rsid w:val="00B869BB"/>
    <w:rsid w:val="00B86A55"/>
    <w:rsid w:val="00B86A9D"/>
    <w:rsid w:val="00B86ADE"/>
    <w:rsid w:val="00B86B2C"/>
    <w:rsid w:val="00B86B39"/>
    <w:rsid w:val="00B86B7A"/>
    <w:rsid w:val="00B86BC7"/>
    <w:rsid w:val="00B86C60"/>
    <w:rsid w:val="00B86C64"/>
    <w:rsid w:val="00B86C68"/>
    <w:rsid w:val="00B86D25"/>
    <w:rsid w:val="00B86FCF"/>
    <w:rsid w:val="00B8705F"/>
    <w:rsid w:val="00B870B6"/>
    <w:rsid w:val="00B87131"/>
    <w:rsid w:val="00B87225"/>
    <w:rsid w:val="00B872A7"/>
    <w:rsid w:val="00B872B0"/>
    <w:rsid w:val="00B8730C"/>
    <w:rsid w:val="00B8731F"/>
    <w:rsid w:val="00B87355"/>
    <w:rsid w:val="00B873C3"/>
    <w:rsid w:val="00B873DF"/>
    <w:rsid w:val="00B873F1"/>
    <w:rsid w:val="00B87537"/>
    <w:rsid w:val="00B87544"/>
    <w:rsid w:val="00B87659"/>
    <w:rsid w:val="00B876E7"/>
    <w:rsid w:val="00B87740"/>
    <w:rsid w:val="00B8786B"/>
    <w:rsid w:val="00B878C7"/>
    <w:rsid w:val="00B878D3"/>
    <w:rsid w:val="00B8792C"/>
    <w:rsid w:val="00B879B6"/>
    <w:rsid w:val="00B87A29"/>
    <w:rsid w:val="00B87AA4"/>
    <w:rsid w:val="00B87AE0"/>
    <w:rsid w:val="00B87B97"/>
    <w:rsid w:val="00B87CCA"/>
    <w:rsid w:val="00B87DC0"/>
    <w:rsid w:val="00B87E40"/>
    <w:rsid w:val="00B87F33"/>
    <w:rsid w:val="00B87F59"/>
    <w:rsid w:val="00B90014"/>
    <w:rsid w:val="00B900C7"/>
    <w:rsid w:val="00B9013B"/>
    <w:rsid w:val="00B9013D"/>
    <w:rsid w:val="00B90152"/>
    <w:rsid w:val="00B9017F"/>
    <w:rsid w:val="00B90314"/>
    <w:rsid w:val="00B90361"/>
    <w:rsid w:val="00B903FB"/>
    <w:rsid w:val="00B90439"/>
    <w:rsid w:val="00B904B4"/>
    <w:rsid w:val="00B90573"/>
    <w:rsid w:val="00B90581"/>
    <w:rsid w:val="00B9058D"/>
    <w:rsid w:val="00B9059D"/>
    <w:rsid w:val="00B905AE"/>
    <w:rsid w:val="00B90645"/>
    <w:rsid w:val="00B9069C"/>
    <w:rsid w:val="00B906E6"/>
    <w:rsid w:val="00B906EE"/>
    <w:rsid w:val="00B907E0"/>
    <w:rsid w:val="00B9086E"/>
    <w:rsid w:val="00B909CD"/>
    <w:rsid w:val="00B909FB"/>
    <w:rsid w:val="00B90B87"/>
    <w:rsid w:val="00B90BB5"/>
    <w:rsid w:val="00B90C77"/>
    <w:rsid w:val="00B90CD0"/>
    <w:rsid w:val="00B90D79"/>
    <w:rsid w:val="00B90D8B"/>
    <w:rsid w:val="00B90E18"/>
    <w:rsid w:val="00B90E87"/>
    <w:rsid w:val="00B90EBA"/>
    <w:rsid w:val="00B90ED4"/>
    <w:rsid w:val="00B90EE1"/>
    <w:rsid w:val="00B90F0A"/>
    <w:rsid w:val="00B90F0D"/>
    <w:rsid w:val="00B90F51"/>
    <w:rsid w:val="00B90F59"/>
    <w:rsid w:val="00B91106"/>
    <w:rsid w:val="00B911A6"/>
    <w:rsid w:val="00B9124B"/>
    <w:rsid w:val="00B9128D"/>
    <w:rsid w:val="00B912A9"/>
    <w:rsid w:val="00B9130A"/>
    <w:rsid w:val="00B913AD"/>
    <w:rsid w:val="00B913BE"/>
    <w:rsid w:val="00B91430"/>
    <w:rsid w:val="00B91467"/>
    <w:rsid w:val="00B914C0"/>
    <w:rsid w:val="00B91554"/>
    <w:rsid w:val="00B9157F"/>
    <w:rsid w:val="00B91584"/>
    <w:rsid w:val="00B91587"/>
    <w:rsid w:val="00B9169E"/>
    <w:rsid w:val="00B916B9"/>
    <w:rsid w:val="00B91789"/>
    <w:rsid w:val="00B917A0"/>
    <w:rsid w:val="00B91820"/>
    <w:rsid w:val="00B91860"/>
    <w:rsid w:val="00B9189A"/>
    <w:rsid w:val="00B91901"/>
    <w:rsid w:val="00B91938"/>
    <w:rsid w:val="00B919E8"/>
    <w:rsid w:val="00B91B5E"/>
    <w:rsid w:val="00B91C21"/>
    <w:rsid w:val="00B91CA8"/>
    <w:rsid w:val="00B91D40"/>
    <w:rsid w:val="00B91DB2"/>
    <w:rsid w:val="00B91E62"/>
    <w:rsid w:val="00B91FDA"/>
    <w:rsid w:val="00B92038"/>
    <w:rsid w:val="00B92090"/>
    <w:rsid w:val="00B920D4"/>
    <w:rsid w:val="00B92169"/>
    <w:rsid w:val="00B92192"/>
    <w:rsid w:val="00B92217"/>
    <w:rsid w:val="00B92242"/>
    <w:rsid w:val="00B9228E"/>
    <w:rsid w:val="00B92321"/>
    <w:rsid w:val="00B923BA"/>
    <w:rsid w:val="00B92425"/>
    <w:rsid w:val="00B92674"/>
    <w:rsid w:val="00B92695"/>
    <w:rsid w:val="00B926C4"/>
    <w:rsid w:val="00B927BA"/>
    <w:rsid w:val="00B9282E"/>
    <w:rsid w:val="00B92971"/>
    <w:rsid w:val="00B92A27"/>
    <w:rsid w:val="00B92AF3"/>
    <w:rsid w:val="00B92B0E"/>
    <w:rsid w:val="00B92BC0"/>
    <w:rsid w:val="00B92BE7"/>
    <w:rsid w:val="00B92CC4"/>
    <w:rsid w:val="00B92D1A"/>
    <w:rsid w:val="00B92D3B"/>
    <w:rsid w:val="00B92D70"/>
    <w:rsid w:val="00B92D96"/>
    <w:rsid w:val="00B92EAE"/>
    <w:rsid w:val="00B92ECE"/>
    <w:rsid w:val="00B92EFA"/>
    <w:rsid w:val="00B92F17"/>
    <w:rsid w:val="00B92FBD"/>
    <w:rsid w:val="00B9300B"/>
    <w:rsid w:val="00B932EB"/>
    <w:rsid w:val="00B93497"/>
    <w:rsid w:val="00B934F4"/>
    <w:rsid w:val="00B935AE"/>
    <w:rsid w:val="00B935FB"/>
    <w:rsid w:val="00B9361A"/>
    <w:rsid w:val="00B936AF"/>
    <w:rsid w:val="00B937C6"/>
    <w:rsid w:val="00B93854"/>
    <w:rsid w:val="00B93890"/>
    <w:rsid w:val="00B938BC"/>
    <w:rsid w:val="00B938DF"/>
    <w:rsid w:val="00B938EB"/>
    <w:rsid w:val="00B93930"/>
    <w:rsid w:val="00B9398B"/>
    <w:rsid w:val="00B939BB"/>
    <w:rsid w:val="00B939BE"/>
    <w:rsid w:val="00B93A74"/>
    <w:rsid w:val="00B93B28"/>
    <w:rsid w:val="00B93B51"/>
    <w:rsid w:val="00B93B62"/>
    <w:rsid w:val="00B93BCC"/>
    <w:rsid w:val="00B93D1D"/>
    <w:rsid w:val="00B93D7B"/>
    <w:rsid w:val="00B93DA2"/>
    <w:rsid w:val="00B93E67"/>
    <w:rsid w:val="00B93E87"/>
    <w:rsid w:val="00B93E96"/>
    <w:rsid w:val="00B93EB0"/>
    <w:rsid w:val="00B93EE3"/>
    <w:rsid w:val="00B93F09"/>
    <w:rsid w:val="00B93F15"/>
    <w:rsid w:val="00B9401B"/>
    <w:rsid w:val="00B9404D"/>
    <w:rsid w:val="00B940C8"/>
    <w:rsid w:val="00B9412A"/>
    <w:rsid w:val="00B94173"/>
    <w:rsid w:val="00B941F6"/>
    <w:rsid w:val="00B94218"/>
    <w:rsid w:val="00B94253"/>
    <w:rsid w:val="00B94258"/>
    <w:rsid w:val="00B94371"/>
    <w:rsid w:val="00B94438"/>
    <w:rsid w:val="00B9453D"/>
    <w:rsid w:val="00B9459D"/>
    <w:rsid w:val="00B946BC"/>
    <w:rsid w:val="00B947B5"/>
    <w:rsid w:val="00B947DB"/>
    <w:rsid w:val="00B9490E"/>
    <w:rsid w:val="00B9499B"/>
    <w:rsid w:val="00B94AE8"/>
    <w:rsid w:val="00B94B60"/>
    <w:rsid w:val="00B94B6D"/>
    <w:rsid w:val="00B94BC9"/>
    <w:rsid w:val="00B94BD3"/>
    <w:rsid w:val="00B94D70"/>
    <w:rsid w:val="00B94DC5"/>
    <w:rsid w:val="00B94E4B"/>
    <w:rsid w:val="00B94E99"/>
    <w:rsid w:val="00B94F07"/>
    <w:rsid w:val="00B94F3F"/>
    <w:rsid w:val="00B950B6"/>
    <w:rsid w:val="00B950C5"/>
    <w:rsid w:val="00B950ED"/>
    <w:rsid w:val="00B95167"/>
    <w:rsid w:val="00B9518F"/>
    <w:rsid w:val="00B95274"/>
    <w:rsid w:val="00B95289"/>
    <w:rsid w:val="00B95297"/>
    <w:rsid w:val="00B9529D"/>
    <w:rsid w:val="00B95358"/>
    <w:rsid w:val="00B95403"/>
    <w:rsid w:val="00B9547E"/>
    <w:rsid w:val="00B954B5"/>
    <w:rsid w:val="00B9558F"/>
    <w:rsid w:val="00B956AB"/>
    <w:rsid w:val="00B956F7"/>
    <w:rsid w:val="00B95718"/>
    <w:rsid w:val="00B95841"/>
    <w:rsid w:val="00B95853"/>
    <w:rsid w:val="00B958E4"/>
    <w:rsid w:val="00B95942"/>
    <w:rsid w:val="00B95984"/>
    <w:rsid w:val="00B959DD"/>
    <w:rsid w:val="00B959E1"/>
    <w:rsid w:val="00B959EE"/>
    <w:rsid w:val="00B95A25"/>
    <w:rsid w:val="00B95C9E"/>
    <w:rsid w:val="00B95CC1"/>
    <w:rsid w:val="00B95D5F"/>
    <w:rsid w:val="00B95D89"/>
    <w:rsid w:val="00B95F64"/>
    <w:rsid w:val="00B95F97"/>
    <w:rsid w:val="00B95FFE"/>
    <w:rsid w:val="00B9602B"/>
    <w:rsid w:val="00B96158"/>
    <w:rsid w:val="00B9615A"/>
    <w:rsid w:val="00B961BF"/>
    <w:rsid w:val="00B96247"/>
    <w:rsid w:val="00B96254"/>
    <w:rsid w:val="00B96331"/>
    <w:rsid w:val="00B96334"/>
    <w:rsid w:val="00B9633C"/>
    <w:rsid w:val="00B963F3"/>
    <w:rsid w:val="00B96469"/>
    <w:rsid w:val="00B9646D"/>
    <w:rsid w:val="00B964A9"/>
    <w:rsid w:val="00B965E6"/>
    <w:rsid w:val="00B965FB"/>
    <w:rsid w:val="00B96879"/>
    <w:rsid w:val="00B968AF"/>
    <w:rsid w:val="00B968E5"/>
    <w:rsid w:val="00B9690B"/>
    <w:rsid w:val="00B96993"/>
    <w:rsid w:val="00B96A3C"/>
    <w:rsid w:val="00B96BC6"/>
    <w:rsid w:val="00B96C4E"/>
    <w:rsid w:val="00B96E75"/>
    <w:rsid w:val="00B96E89"/>
    <w:rsid w:val="00B96EAE"/>
    <w:rsid w:val="00B96F03"/>
    <w:rsid w:val="00B97000"/>
    <w:rsid w:val="00B97051"/>
    <w:rsid w:val="00B970CE"/>
    <w:rsid w:val="00B970F9"/>
    <w:rsid w:val="00B97151"/>
    <w:rsid w:val="00B97213"/>
    <w:rsid w:val="00B97291"/>
    <w:rsid w:val="00B973A2"/>
    <w:rsid w:val="00B973BA"/>
    <w:rsid w:val="00B973C7"/>
    <w:rsid w:val="00B973FC"/>
    <w:rsid w:val="00B97407"/>
    <w:rsid w:val="00B97479"/>
    <w:rsid w:val="00B974A6"/>
    <w:rsid w:val="00B974C5"/>
    <w:rsid w:val="00B97579"/>
    <w:rsid w:val="00B9758D"/>
    <w:rsid w:val="00B9759F"/>
    <w:rsid w:val="00B9760D"/>
    <w:rsid w:val="00B97648"/>
    <w:rsid w:val="00B97652"/>
    <w:rsid w:val="00B97734"/>
    <w:rsid w:val="00B97772"/>
    <w:rsid w:val="00B977AA"/>
    <w:rsid w:val="00B9781C"/>
    <w:rsid w:val="00B97962"/>
    <w:rsid w:val="00B979B0"/>
    <w:rsid w:val="00B979BD"/>
    <w:rsid w:val="00B97A02"/>
    <w:rsid w:val="00B97A94"/>
    <w:rsid w:val="00B97B40"/>
    <w:rsid w:val="00B97BA6"/>
    <w:rsid w:val="00B97BD7"/>
    <w:rsid w:val="00B97BE3"/>
    <w:rsid w:val="00B97D84"/>
    <w:rsid w:val="00B97DC4"/>
    <w:rsid w:val="00B97E52"/>
    <w:rsid w:val="00B97E62"/>
    <w:rsid w:val="00B97E63"/>
    <w:rsid w:val="00B97EC8"/>
    <w:rsid w:val="00BA009E"/>
    <w:rsid w:val="00BA012D"/>
    <w:rsid w:val="00BA018F"/>
    <w:rsid w:val="00BA025F"/>
    <w:rsid w:val="00BA02D4"/>
    <w:rsid w:val="00BA03A6"/>
    <w:rsid w:val="00BA03C3"/>
    <w:rsid w:val="00BA03E2"/>
    <w:rsid w:val="00BA0435"/>
    <w:rsid w:val="00BA04EB"/>
    <w:rsid w:val="00BA0501"/>
    <w:rsid w:val="00BA068D"/>
    <w:rsid w:val="00BA0700"/>
    <w:rsid w:val="00BA07F6"/>
    <w:rsid w:val="00BA080A"/>
    <w:rsid w:val="00BA0871"/>
    <w:rsid w:val="00BA08B9"/>
    <w:rsid w:val="00BA093D"/>
    <w:rsid w:val="00BA094B"/>
    <w:rsid w:val="00BA0A33"/>
    <w:rsid w:val="00BA0A38"/>
    <w:rsid w:val="00BA0A4C"/>
    <w:rsid w:val="00BA0A65"/>
    <w:rsid w:val="00BA0A87"/>
    <w:rsid w:val="00BA0AB3"/>
    <w:rsid w:val="00BA0BB9"/>
    <w:rsid w:val="00BA0BBF"/>
    <w:rsid w:val="00BA0C78"/>
    <w:rsid w:val="00BA0CD8"/>
    <w:rsid w:val="00BA0D19"/>
    <w:rsid w:val="00BA0D9B"/>
    <w:rsid w:val="00BA0E19"/>
    <w:rsid w:val="00BA0E26"/>
    <w:rsid w:val="00BA0E5D"/>
    <w:rsid w:val="00BA0FA8"/>
    <w:rsid w:val="00BA1069"/>
    <w:rsid w:val="00BA108C"/>
    <w:rsid w:val="00BA11C0"/>
    <w:rsid w:val="00BA1239"/>
    <w:rsid w:val="00BA12BB"/>
    <w:rsid w:val="00BA131D"/>
    <w:rsid w:val="00BA1361"/>
    <w:rsid w:val="00BA14FD"/>
    <w:rsid w:val="00BA159F"/>
    <w:rsid w:val="00BA1619"/>
    <w:rsid w:val="00BA1723"/>
    <w:rsid w:val="00BA17AE"/>
    <w:rsid w:val="00BA1881"/>
    <w:rsid w:val="00BA1B43"/>
    <w:rsid w:val="00BA1B47"/>
    <w:rsid w:val="00BA1C3B"/>
    <w:rsid w:val="00BA1C70"/>
    <w:rsid w:val="00BA1C7A"/>
    <w:rsid w:val="00BA1DF0"/>
    <w:rsid w:val="00BA1DF9"/>
    <w:rsid w:val="00BA1E93"/>
    <w:rsid w:val="00BA1EDE"/>
    <w:rsid w:val="00BA1FD8"/>
    <w:rsid w:val="00BA2020"/>
    <w:rsid w:val="00BA207F"/>
    <w:rsid w:val="00BA20A3"/>
    <w:rsid w:val="00BA211D"/>
    <w:rsid w:val="00BA216B"/>
    <w:rsid w:val="00BA223C"/>
    <w:rsid w:val="00BA22A1"/>
    <w:rsid w:val="00BA23A5"/>
    <w:rsid w:val="00BA23BA"/>
    <w:rsid w:val="00BA23DE"/>
    <w:rsid w:val="00BA23F2"/>
    <w:rsid w:val="00BA23F4"/>
    <w:rsid w:val="00BA2524"/>
    <w:rsid w:val="00BA254C"/>
    <w:rsid w:val="00BA25B2"/>
    <w:rsid w:val="00BA25F3"/>
    <w:rsid w:val="00BA2733"/>
    <w:rsid w:val="00BA276B"/>
    <w:rsid w:val="00BA279D"/>
    <w:rsid w:val="00BA29DB"/>
    <w:rsid w:val="00BA29DE"/>
    <w:rsid w:val="00BA2A1B"/>
    <w:rsid w:val="00BA2A6B"/>
    <w:rsid w:val="00BA2AA5"/>
    <w:rsid w:val="00BA2ACB"/>
    <w:rsid w:val="00BA2AE8"/>
    <w:rsid w:val="00BA2B80"/>
    <w:rsid w:val="00BA2BAC"/>
    <w:rsid w:val="00BA2BF6"/>
    <w:rsid w:val="00BA2C38"/>
    <w:rsid w:val="00BA2C3B"/>
    <w:rsid w:val="00BA2C49"/>
    <w:rsid w:val="00BA2DDA"/>
    <w:rsid w:val="00BA2E7A"/>
    <w:rsid w:val="00BA2EA5"/>
    <w:rsid w:val="00BA2F5A"/>
    <w:rsid w:val="00BA2FAE"/>
    <w:rsid w:val="00BA2FF4"/>
    <w:rsid w:val="00BA300F"/>
    <w:rsid w:val="00BA312E"/>
    <w:rsid w:val="00BA3194"/>
    <w:rsid w:val="00BA31BD"/>
    <w:rsid w:val="00BA339E"/>
    <w:rsid w:val="00BA33D4"/>
    <w:rsid w:val="00BA34CC"/>
    <w:rsid w:val="00BA351A"/>
    <w:rsid w:val="00BA353F"/>
    <w:rsid w:val="00BA36A3"/>
    <w:rsid w:val="00BA36E4"/>
    <w:rsid w:val="00BA3713"/>
    <w:rsid w:val="00BA381F"/>
    <w:rsid w:val="00BA384D"/>
    <w:rsid w:val="00BA38AA"/>
    <w:rsid w:val="00BA397E"/>
    <w:rsid w:val="00BA39C0"/>
    <w:rsid w:val="00BA3A3C"/>
    <w:rsid w:val="00BA3AA7"/>
    <w:rsid w:val="00BA3AFF"/>
    <w:rsid w:val="00BA3B1D"/>
    <w:rsid w:val="00BA3B3A"/>
    <w:rsid w:val="00BA3B3C"/>
    <w:rsid w:val="00BA3C4A"/>
    <w:rsid w:val="00BA3CB3"/>
    <w:rsid w:val="00BA3CEF"/>
    <w:rsid w:val="00BA3E76"/>
    <w:rsid w:val="00BA3E92"/>
    <w:rsid w:val="00BA3EA2"/>
    <w:rsid w:val="00BA3ECE"/>
    <w:rsid w:val="00BA3F5E"/>
    <w:rsid w:val="00BA3FAC"/>
    <w:rsid w:val="00BA3FB0"/>
    <w:rsid w:val="00BA4081"/>
    <w:rsid w:val="00BA411A"/>
    <w:rsid w:val="00BA416F"/>
    <w:rsid w:val="00BA4194"/>
    <w:rsid w:val="00BA42B2"/>
    <w:rsid w:val="00BA432E"/>
    <w:rsid w:val="00BA43E3"/>
    <w:rsid w:val="00BA444B"/>
    <w:rsid w:val="00BA44ED"/>
    <w:rsid w:val="00BA4564"/>
    <w:rsid w:val="00BA4610"/>
    <w:rsid w:val="00BA4685"/>
    <w:rsid w:val="00BA46A3"/>
    <w:rsid w:val="00BA46E7"/>
    <w:rsid w:val="00BA46EF"/>
    <w:rsid w:val="00BA47DA"/>
    <w:rsid w:val="00BA47DE"/>
    <w:rsid w:val="00BA485B"/>
    <w:rsid w:val="00BA4885"/>
    <w:rsid w:val="00BA488E"/>
    <w:rsid w:val="00BA48A8"/>
    <w:rsid w:val="00BA48D5"/>
    <w:rsid w:val="00BA4911"/>
    <w:rsid w:val="00BA49FA"/>
    <w:rsid w:val="00BA4A1A"/>
    <w:rsid w:val="00BA4A77"/>
    <w:rsid w:val="00BA4B35"/>
    <w:rsid w:val="00BA4B62"/>
    <w:rsid w:val="00BA4BFE"/>
    <w:rsid w:val="00BA4C58"/>
    <w:rsid w:val="00BA4CF2"/>
    <w:rsid w:val="00BA4CF4"/>
    <w:rsid w:val="00BA4E24"/>
    <w:rsid w:val="00BA4FB9"/>
    <w:rsid w:val="00BA4FBE"/>
    <w:rsid w:val="00BA5001"/>
    <w:rsid w:val="00BA5082"/>
    <w:rsid w:val="00BA50C3"/>
    <w:rsid w:val="00BA50E3"/>
    <w:rsid w:val="00BA5115"/>
    <w:rsid w:val="00BA5148"/>
    <w:rsid w:val="00BA514C"/>
    <w:rsid w:val="00BA517F"/>
    <w:rsid w:val="00BA5205"/>
    <w:rsid w:val="00BA53ED"/>
    <w:rsid w:val="00BA541A"/>
    <w:rsid w:val="00BA546D"/>
    <w:rsid w:val="00BA5558"/>
    <w:rsid w:val="00BA55B3"/>
    <w:rsid w:val="00BA55BB"/>
    <w:rsid w:val="00BA560E"/>
    <w:rsid w:val="00BA5612"/>
    <w:rsid w:val="00BA56AA"/>
    <w:rsid w:val="00BA577A"/>
    <w:rsid w:val="00BA5841"/>
    <w:rsid w:val="00BA584C"/>
    <w:rsid w:val="00BA5868"/>
    <w:rsid w:val="00BA594D"/>
    <w:rsid w:val="00BA59A9"/>
    <w:rsid w:val="00BA5A53"/>
    <w:rsid w:val="00BA5AA9"/>
    <w:rsid w:val="00BA5B15"/>
    <w:rsid w:val="00BA5BD9"/>
    <w:rsid w:val="00BA5BF9"/>
    <w:rsid w:val="00BA5C05"/>
    <w:rsid w:val="00BA5C56"/>
    <w:rsid w:val="00BA5CC3"/>
    <w:rsid w:val="00BA5CDC"/>
    <w:rsid w:val="00BA5D3B"/>
    <w:rsid w:val="00BA5D7B"/>
    <w:rsid w:val="00BA5D84"/>
    <w:rsid w:val="00BA5DBA"/>
    <w:rsid w:val="00BA5DE3"/>
    <w:rsid w:val="00BA5DEC"/>
    <w:rsid w:val="00BA5E07"/>
    <w:rsid w:val="00BA5E12"/>
    <w:rsid w:val="00BA5E53"/>
    <w:rsid w:val="00BA6048"/>
    <w:rsid w:val="00BA6060"/>
    <w:rsid w:val="00BA608C"/>
    <w:rsid w:val="00BA6288"/>
    <w:rsid w:val="00BA6398"/>
    <w:rsid w:val="00BA639C"/>
    <w:rsid w:val="00BA646C"/>
    <w:rsid w:val="00BA64F3"/>
    <w:rsid w:val="00BA676D"/>
    <w:rsid w:val="00BA684D"/>
    <w:rsid w:val="00BA686D"/>
    <w:rsid w:val="00BA68BF"/>
    <w:rsid w:val="00BA697B"/>
    <w:rsid w:val="00BA69FD"/>
    <w:rsid w:val="00BA6AE5"/>
    <w:rsid w:val="00BA6C9D"/>
    <w:rsid w:val="00BA6CA4"/>
    <w:rsid w:val="00BA6CF2"/>
    <w:rsid w:val="00BA6D89"/>
    <w:rsid w:val="00BA6DED"/>
    <w:rsid w:val="00BA6E00"/>
    <w:rsid w:val="00BA6F30"/>
    <w:rsid w:val="00BA6FB5"/>
    <w:rsid w:val="00BA7090"/>
    <w:rsid w:val="00BA7186"/>
    <w:rsid w:val="00BA73C2"/>
    <w:rsid w:val="00BA744A"/>
    <w:rsid w:val="00BA7491"/>
    <w:rsid w:val="00BA74F2"/>
    <w:rsid w:val="00BA750E"/>
    <w:rsid w:val="00BA7582"/>
    <w:rsid w:val="00BA75A4"/>
    <w:rsid w:val="00BA773B"/>
    <w:rsid w:val="00BA776C"/>
    <w:rsid w:val="00BA77A6"/>
    <w:rsid w:val="00BA78A8"/>
    <w:rsid w:val="00BA7959"/>
    <w:rsid w:val="00BA7A31"/>
    <w:rsid w:val="00BA7A82"/>
    <w:rsid w:val="00BA7AAF"/>
    <w:rsid w:val="00BA7B21"/>
    <w:rsid w:val="00BA7BAE"/>
    <w:rsid w:val="00BA7BBD"/>
    <w:rsid w:val="00BA7C2D"/>
    <w:rsid w:val="00BA7DF9"/>
    <w:rsid w:val="00BA7E7A"/>
    <w:rsid w:val="00BA7E7B"/>
    <w:rsid w:val="00BA7F0D"/>
    <w:rsid w:val="00BA7F1F"/>
    <w:rsid w:val="00BA7F68"/>
    <w:rsid w:val="00BA7F89"/>
    <w:rsid w:val="00BB00BE"/>
    <w:rsid w:val="00BB010B"/>
    <w:rsid w:val="00BB019A"/>
    <w:rsid w:val="00BB0218"/>
    <w:rsid w:val="00BB0315"/>
    <w:rsid w:val="00BB0345"/>
    <w:rsid w:val="00BB03BA"/>
    <w:rsid w:val="00BB0481"/>
    <w:rsid w:val="00BB04A5"/>
    <w:rsid w:val="00BB04D0"/>
    <w:rsid w:val="00BB05CE"/>
    <w:rsid w:val="00BB05D6"/>
    <w:rsid w:val="00BB0753"/>
    <w:rsid w:val="00BB082F"/>
    <w:rsid w:val="00BB092B"/>
    <w:rsid w:val="00BB0936"/>
    <w:rsid w:val="00BB0937"/>
    <w:rsid w:val="00BB0968"/>
    <w:rsid w:val="00BB0994"/>
    <w:rsid w:val="00BB09E8"/>
    <w:rsid w:val="00BB0A1C"/>
    <w:rsid w:val="00BB0AE8"/>
    <w:rsid w:val="00BB0B1B"/>
    <w:rsid w:val="00BB0B3F"/>
    <w:rsid w:val="00BB0B7F"/>
    <w:rsid w:val="00BB0B83"/>
    <w:rsid w:val="00BB0B86"/>
    <w:rsid w:val="00BB0BC6"/>
    <w:rsid w:val="00BB0BCC"/>
    <w:rsid w:val="00BB0C96"/>
    <w:rsid w:val="00BB0CC9"/>
    <w:rsid w:val="00BB0D94"/>
    <w:rsid w:val="00BB0D98"/>
    <w:rsid w:val="00BB0DC4"/>
    <w:rsid w:val="00BB0E5A"/>
    <w:rsid w:val="00BB0E90"/>
    <w:rsid w:val="00BB0F01"/>
    <w:rsid w:val="00BB0F03"/>
    <w:rsid w:val="00BB0F2D"/>
    <w:rsid w:val="00BB1177"/>
    <w:rsid w:val="00BB117A"/>
    <w:rsid w:val="00BB11A3"/>
    <w:rsid w:val="00BB11D1"/>
    <w:rsid w:val="00BB1247"/>
    <w:rsid w:val="00BB12C1"/>
    <w:rsid w:val="00BB1361"/>
    <w:rsid w:val="00BB137F"/>
    <w:rsid w:val="00BB13FE"/>
    <w:rsid w:val="00BB1404"/>
    <w:rsid w:val="00BB147B"/>
    <w:rsid w:val="00BB14CC"/>
    <w:rsid w:val="00BB1531"/>
    <w:rsid w:val="00BB1672"/>
    <w:rsid w:val="00BB167F"/>
    <w:rsid w:val="00BB16EB"/>
    <w:rsid w:val="00BB1730"/>
    <w:rsid w:val="00BB17FC"/>
    <w:rsid w:val="00BB18AC"/>
    <w:rsid w:val="00BB194F"/>
    <w:rsid w:val="00BB1B39"/>
    <w:rsid w:val="00BB1C00"/>
    <w:rsid w:val="00BB1C49"/>
    <w:rsid w:val="00BB1C59"/>
    <w:rsid w:val="00BB1CB1"/>
    <w:rsid w:val="00BB1D31"/>
    <w:rsid w:val="00BB1DD6"/>
    <w:rsid w:val="00BB1EB6"/>
    <w:rsid w:val="00BB1FB7"/>
    <w:rsid w:val="00BB201E"/>
    <w:rsid w:val="00BB2258"/>
    <w:rsid w:val="00BB2273"/>
    <w:rsid w:val="00BB22A8"/>
    <w:rsid w:val="00BB2384"/>
    <w:rsid w:val="00BB23DB"/>
    <w:rsid w:val="00BB23FC"/>
    <w:rsid w:val="00BB24AB"/>
    <w:rsid w:val="00BB24B0"/>
    <w:rsid w:val="00BB252C"/>
    <w:rsid w:val="00BB2624"/>
    <w:rsid w:val="00BB2698"/>
    <w:rsid w:val="00BB2709"/>
    <w:rsid w:val="00BB270E"/>
    <w:rsid w:val="00BB274D"/>
    <w:rsid w:val="00BB2839"/>
    <w:rsid w:val="00BB2905"/>
    <w:rsid w:val="00BB2936"/>
    <w:rsid w:val="00BB2995"/>
    <w:rsid w:val="00BB2997"/>
    <w:rsid w:val="00BB2A75"/>
    <w:rsid w:val="00BB2AC8"/>
    <w:rsid w:val="00BB2AFB"/>
    <w:rsid w:val="00BB2AFC"/>
    <w:rsid w:val="00BB2B0C"/>
    <w:rsid w:val="00BB2B9E"/>
    <w:rsid w:val="00BB2CCD"/>
    <w:rsid w:val="00BB2D40"/>
    <w:rsid w:val="00BB2D50"/>
    <w:rsid w:val="00BB2D90"/>
    <w:rsid w:val="00BB2E22"/>
    <w:rsid w:val="00BB2E66"/>
    <w:rsid w:val="00BB2F3C"/>
    <w:rsid w:val="00BB2F4F"/>
    <w:rsid w:val="00BB2F9D"/>
    <w:rsid w:val="00BB2FD0"/>
    <w:rsid w:val="00BB3032"/>
    <w:rsid w:val="00BB30DF"/>
    <w:rsid w:val="00BB3131"/>
    <w:rsid w:val="00BB314C"/>
    <w:rsid w:val="00BB318F"/>
    <w:rsid w:val="00BB319C"/>
    <w:rsid w:val="00BB324F"/>
    <w:rsid w:val="00BB326D"/>
    <w:rsid w:val="00BB32F5"/>
    <w:rsid w:val="00BB333F"/>
    <w:rsid w:val="00BB3467"/>
    <w:rsid w:val="00BB3538"/>
    <w:rsid w:val="00BB356B"/>
    <w:rsid w:val="00BB3621"/>
    <w:rsid w:val="00BB3A38"/>
    <w:rsid w:val="00BB3AC6"/>
    <w:rsid w:val="00BB3AE9"/>
    <w:rsid w:val="00BB3B1E"/>
    <w:rsid w:val="00BB3B22"/>
    <w:rsid w:val="00BB3B49"/>
    <w:rsid w:val="00BB3B5A"/>
    <w:rsid w:val="00BB3C9B"/>
    <w:rsid w:val="00BB3E80"/>
    <w:rsid w:val="00BB3E91"/>
    <w:rsid w:val="00BB3EBA"/>
    <w:rsid w:val="00BB3F2B"/>
    <w:rsid w:val="00BB3F7B"/>
    <w:rsid w:val="00BB4130"/>
    <w:rsid w:val="00BB414D"/>
    <w:rsid w:val="00BB4151"/>
    <w:rsid w:val="00BB418A"/>
    <w:rsid w:val="00BB420B"/>
    <w:rsid w:val="00BB4234"/>
    <w:rsid w:val="00BB428B"/>
    <w:rsid w:val="00BB42FE"/>
    <w:rsid w:val="00BB42FF"/>
    <w:rsid w:val="00BB4301"/>
    <w:rsid w:val="00BB43A3"/>
    <w:rsid w:val="00BB43D0"/>
    <w:rsid w:val="00BB440F"/>
    <w:rsid w:val="00BB44C2"/>
    <w:rsid w:val="00BB457C"/>
    <w:rsid w:val="00BB466F"/>
    <w:rsid w:val="00BB46AE"/>
    <w:rsid w:val="00BB4724"/>
    <w:rsid w:val="00BB4828"/>
    <w:rsid w:val="00BB48D6"/>
    <w:rsid w:val="00BB48E1"/>
    <w:rsid w:val="00BB4989"/>
    <w:rsid w:val="00BB4A81"/>
    <w:rsid w:val="00BB4A8D"/>
    <w:rsid w:val="00BB4AA1"/>
    <w:rsid w:val="00BB4CB9"/>
    <w:rsid w:val="00BB4D6C"/>
    <w:rsid w:val="00BB4DF8"/>
    <w:rsid w:val="00BB4EA6"/>
    <w:rsid w:val="00BB4ECD"/>
    <w:rsid w:val="00BB4ED5"/>
    <w:rsid w:val="00BB4EEB"/>
    <w:rsid w:val="00BB4F37"/>
    <w:rsid w:val="00BB4F7D"/>
    <w:rsid w:val="00BB501E"/>
    <w:rsid w:val="00BB519C"/>
    <w:rsid w:val="00BB5242"/>
    <w:rsid w:val="00BB543D"/>
    <w:rsid w:val="00BB54AB"/>
    <w:rsid w:val="00BB54EB"/>
    <w:rsid w:val="00BB55F0"/>
    <w:rsid w:val="00BB57C6"/>
    <w:rsid w:val="00BB583C"/>
    <w:rsid w:val="00BB5876"/>
    <w:rsid w:val="00BB587D"/>
    <w:rsid w:val="00BB58A0"/>
    <w:rsid w:val="00BB590C"/>
    <w:rsid w:val="00BB591A"/>
    <w:rsid w:val="00BB59B5"/>
    <w:rsid w:val="00BB5ADC"/>
    <w:rsid w:val="00BB5B2E"/>
    <w:rsid w:val="00BB5B6F"/>
    <w:rsid w:val="00BB5C54"/>
    <w:rsid w:val="00BB5C8C"/>
    <w:rsid w:val="00BB5CA1"/>
    <w:rsid w:val="00BB5CB3"/>
    <w:rsid w:val="00BB5E34"/>
    <w:rsid w:val="00BB5E44"/>
    <w:rsid w:val="00BB5F3E"/>
    <w:rsid w:val="00BB5F5A"/>
    <w:rsid w:val="00BB5FCB"/>
    <w:rsid w:val="00BB6015"/>
    <w:rsid w:val="00BB60F7"/>
    <w:rsid w:val="00BB6125"/>
    <w:rsid w:val="00BB6137"/>
    <w:rsid w:val="00BB6276"/>
    <w:rsid w:val="00BB64BE"/>
    <w:rsid w:val="00BB6567"/>
    <w:rsid w:val="00BB656C"/>
    <w:rsid w:val="00BB6577"/>
    <w:rsid w:val="00BB6642"/>
    <w:rsid w:val="00BB66AF"/>
    <w:rsid w:val="00BB66D1"/>
    <w:rsid w:val="00BB6825"/>
    <w:rsid w:val="00BB68D1"/>
    <w:rsid w:val="00BB68E3"/>
    <w:rsid w:val="00BB695B"/>
    <w:rsid w:val="00BB6996"/>
    <w:rsid w:val="00BB6A69"/>
    <w:rsid w:val="00BB6C79"/>
    <w:rsid w:val="00BB6C7D"/>
    <w:rsid w:val="00BB6C80"/>
    <w:rsid w:val="00BB6DE9"/>
    <w:rsid w:val="00BB6FA7"/>
    <w:rsid w:val="00BB6FBE"/>
    <w:rsid w:val="00BB714B"/>
    <w:rsid w:val="00BB715A"/>
    <w:rsid w:val="00BB7196"/>
    <w:rsid w:val="00BB71C2"/>
    <w:rsid w:val="00BB734A"/>
    <w:rsid w:val="00BB735F"/>
    <w:rsid w:val="00BB7362"/>
    <w:rsid w:val="00BB73E3"/>
    <w:rsid w:val="00BB73EB"/>
    <w:rsid w:val="00BB73FB"/>
    <w:rsid w:val="00BB7492"/>
    <w:rsid w:val="00BB74B1"/>
    <w:rsid w:val="00BB7505"/>
    <w:rsid w:val="00BB756B"/>
    <w:rsid w:val="00BB764F"/>
    <w:rsid w:val="00BB767E"/>
    <w:rsid w:val="00BB76B6"/>
    <w:rsid w:val="00BB7733"/>
    <w:rsid w:val="00BB7739"/>
    <w:rsid w:val="00BB775E"/>
    <w:rsid w:val="00BB7786"/>
    <w:rsid w:val="00BB7984"/>
    <w:rsid w:val="00BB79CD"/>
    <w:rsid w:val="00BB7ABF"/>
    <w:rsid w:val="00BB7AEB"/>
    <w:rsid w:val="00BB7B7F"/>
    <w:rsid w:val="00BB7C49"/>
    <w:rsid w:val="00BB7C9A"/>
    <w:rsid w:val="00BB7CE2"/>
    <w:rsid w:val="00BB7DA6"/>
    <w:rsid w:val="00BB7DC5"/>
    <w:rsid w:val="00BB7DE1"/>
    <w:rsid w:val="00BB7E97"/>
    <w:rsid w:val="00BB7ED8"/>
    <w:rsid w:val="00BB7F69"/>
    <w:rsid w:val="00BB7FED"/>
    <w:rsid w:val="00BC0033"/>
    <w:rsid w:val="00BC00A3"/>
    <w:rsid w:val="00BC0169"/>
    <w:rsid w:val="00BC0177"/>
    <w:rsid w:val="00BC0188"/>
    <w:rsid w:val="00BC0265"/>
    <w:rsid w:val="00BC02B9"/>
    <w:rsid w:val="00BC04DA"/>
    <w:rsid w:val="00BC04F7"/>
    <w:rsid w:val="00BC050D"/>
    <w:rsid w:val="00BC0527"/>
    <w:rsid w:val="00BC0561"/>
    <w:rsid w:val="00BC0613"/>
    <w:rsid w:val="00BC0625"/>
    <w:rsid w:val="00BC06BD"/>
    <w:rsid w:val="00BC06D4"/>
    <w:rsid w:val="00BC06F3"/>
    <w:rsid w:val="00BC0719"/>
    <w:rsid w:val="00BC07B6"/>
    <w:rsid w:val="00BC07F2"/>
    <w:rsid w:val="00BC07F4"/>
    <w:rsid w:val="00BC08D7"/>
    <w:rsid w:val="00BC08F0"/>
    <w:rsid w:val="00BC09FC"/>
    <w:rsid w:val="00BC0A2D"/>
    <w:rsid w:val="00BC0AC7"/>
    <w:rsid w:val="00BC0ACB"/>
    <w:rsid w:val="00BC0B1F"/>
    <w:rsid w:val="00BC0BD1"/>
    <w:rsid w:val="00BC0BEC"/>
    <w:rsid w:val="00BC0C06"/>
    <w:rsid w:val="00BC0C17"/>
    <w:rsid w:val="00BC0D2F"/>
    <w:rsid w:val="00BC0D3F"/>
    <w:rsid w:val="00BC0E46"/>
    <w:rsid w:val="00BC0EC2"/>
    <w:rsid w:val="00BC0F96"/>
    <w:rsid w:val="00BC1083"/>
    <w:rsid w:val="00BC108B"/>
    <w:rsid w:val="00BC10AF"/>
    <w:rsid w:val="00BC1169"/>
    <w:rsid w:val="00BC1194"/>
    <w:rsid w:val="00BC121A"/>
    <w:rsid w:val="00BC1295"/>
    <w:rsid w:val="00BC1382"/>
    <w:rsid w:val="00BC143F"/>
    <w:rsid w:val="00BC144A"/>
    <w:rsid w:val="00BC1488"/>
    <w:rsid w:val="00BC15B7"/>
    <w:rsid w:val="00BC15BD"/>
    <w:rsid w:val="00BC15E4"/>
    <w:rsid w:val="00BC164E"/>
    <w:rsid w:val="00BC16A4"/>
    <w:rsid w:val="00BC16E9"/>
    <w:rsid w:val="00BC172A"/>
    <w:rsid w:val="00BC177D"/>
    <w:rsid w:val="00BC17A5"/>
    <w:rsid w:val="00BC17F3"/>
    <w:rsid w:val="00BC1845"/>
    <w:rsid w:val="00BC1878"/>
    <w:rsid w:val="00BC1A46"/>
    <w:rsid w:val="00BC1B58"/>
    <w:rsid w:val="00BC1B9A"/>
    <w:rsid w:val="00BC1BAC"/>
    <w:rsid w:val="00BC1BBD"/>
    <w:rsid w:val="00BC1BE3"/>
    <w:rsid w:val="00BC1C03"/>
    <w:rsid w:val="00BC1C37"/>
    <w:rsid w:val="00BC1D54"/>
    <w:rsid w:val="00BC1DCC"/>
    <w:rsid w:val="00BC1ED4"/>
    <w:rsid w:val="00BC1EE9"/>
    <w:rsid w:val="00BC1EFE"/>
    <w:rsid w:val="00BC1F04"/>
    <w:rsid w:val="00BC1F2A"/>
    <w:rsid w:val="00BC21A0"/>
    <w:rsid w:val="00BC2225"/>
    <w:rsid w:val="00BC2292"/>
    <w:rsid w:val="00BC234B"/>
    <w:rsid w:val="00BC2391"/>
    <w:rsid w:val="00BC23CB"/>
    <w:rsid w:val="00BC2402"/>
    <w:rsid w:val="00BC248D"/>
    <w:rsid w:val="00BC24C0"/>
    <w:rsid w:val="00BC24D6"/>
    <w:rsid w:val="00BC24E5"/>
    <w:rsid w:val="00BC2663"/>
    <w:rsid w:val="00BC269C"/>
    <w:rsid w:val="00BC26BE"/>
    <w:rsid w:val="00BC26F7"/>
    <w:rsid w:val="00BC2824"/>
    <w:rsid w:val="00BC28A6"/>
    <w:rsid w:val="00BC28D7"/>
    <w:rsid w:val="00BC28E4"/>
    <w:rsid w:val="00BC28E9"/>
    <w:rsid w:val="00BC28EC"/>
    <w:rsid w:val="00BC297B"/>
    <w:rsid w:val="00BC29A5"/>
    <w:rsid w:val="00BC29CD"/>
    <w:rsid w:val="00BC2A0C"/>
    <w:rsid w:val="00BC2A9D"/>
    <w:rsid w:val="00BC2AAB"/>
    <w:rsid w:val="00BC2ACE"/>
    <w:rsid w:val="00BC2B27"/>
    <w:rsid w:val="00BC2BAA"/>
    <w:rsid w:val="00BC2CD1"/>
    <w:rsid w:val="00BC2D30"/>
    <w:rsid w:val="00BC2D7B"/>
    <w:rsid w:val="00BC2E3A"/>
    <w:rsid w:val="00BC3016"/>
    <w:rsid w:val="00BC303B"/>
    <w:rsid w:val="00BC3281"/>
    <w:rsid w:val="00BC3311"/>
    <w:rsid w:val="00BC3353"/>
    <w:rsid w:val="00BC345F"/>
    <w:rsid w:val="00BC349C"/>
    <w:rsid w:val="00BC3524"/>
    <w:rsid w:val="00BC3567"/>
    <w:rsid w:val="00BC35F0"/>
    <w:rsid w:val="00BC36D2"/>
    <w:rsid w:val="00BC3713"/>
    <w:rsid w:val="00BC37DC"/>
    <w:rsid w:val="00BC3807"/>
    <w:rsid w:val="00BC392C"/>
    <w:rsid w:val="00BC3948"/>
    <w:rsid w:val="00BC39C9"/>
    <w:rsid w:val="00BC3A80"/>
    <w:rsid w:val="00BC3A8F"/>
    <w:rsid w:val="00BC3ADD"/>
    <w:rsid w:val="00BC3B19"/>
    <w:rsid w:val="00BC3B64"/>
    <w:rsid w:val="00BC3E41"/>
    <w:rsid w:val="00BC3E56"/>
    <w:rsid w:val="00BC3E5B"/>
    <w:rsid w:val="00BC3EBE"/>
    <w:rsid w:val="00BC3F85"/>
    <w:rsid w:val="00BC3F92"/>
    <w:rsid w:val="00BC3F95"/>
    <w:rsid w:val="00BC4084"/>
    <w:rsid w:val="00BC40E8"/>
    <w:rsid w:val="00BC410A"/>
    <w:rsid w:val="00BC4137"/>
    <w:rsid w:val="00BC41D2"/>
    <w:rsid w:val="00BC420A"/>
    <w:rsid w:val="00BC4226"/>
    <w:rsid w:val="00BC42EB"/>
    <w:rsid w:val="00BC43A3"/>
    <w:rsid w:val="00BC43E4"/>
    <w:rsid w:val="00BC441F"/>
    <w:rsid w:val="00BC44E6"/>
    <w:rsid w:val="00BC44F3"/>
    <w:rsid w:val="00BC46BF"/>
    <w:rsid w:val="00BC46D4"/>
    <w:rsid w:val="00BC4709"/>
    <w:rsid w:val="00BC4783"/>
    <w:rsid w:val="00BC4876"/>
    <w:rsid w:val="00BC48B1"/>
    <w:rsid w:val="00BC49AE"/>
    <w:rsid w:val="00BC49C7"/>
    <w:rsid w:val="00BC4A19"/>
    <w:rsid w:val="00BC4A56"/>
    <w:rsid w:val="00BC4C54"/>
    <w:rsid w:val="00BC4DAF"/>
    <w:rsid w:val="00BC4DB6"/>
    <w:rsid w:val="00BC4DBF"/>
    <w:rsid w:val="00BC4E11"/>
    <w:rsid w:val="00BC4E2F"/>
    <w:rsid w:val="00BC4E33"/>
    <w:rsid w:val="00BC4EE1"/>
    <w:rsid w:val="00BC4F76"/>
    <w:rsid w:val="00BC4F79"/>
    <w:rsid w:val="00BC4FCC"/>
    <w:rsid w:val="00BC5068"/>
    <w:rsid w:val="00BC506A"/>
    <w:rsid w:val="00BC5094"/>
    <w:rsid w:val="00BC512F"/>
    <w:rsid w:val="00BC51E7"/>
    <w:rsid w:val="00BC5281"/>
    <w:rsid w:val="00BC52C4"/>
    <w:rsid w:val="00BC5376"/>
    <w:rsid w:val="00BC53D3"/>
    <w:rsid w:val="00BC5413"/>
    <w:rsid w:val="00BC5479"/>
    <w:rsid w:val="00BC54B8"/>
    <w:rsid w:val="00BC556B"/>
    <w:rsid w:val="00BC5582"/>
    <w:rsid w:val="00BC55ED"/>
    <w:rsid w:val="00BC565C"/>
    <w:rsid w:val="00BC5664"/>
    <w:rsid w:val="00BC56F8"/>
    <w:rsid w:val="00BC57F5"/>
    <w:rsid w:val="00BC5831"/>
    <w:rsid w:val="00BC58D3"/>
    <w:rsid w:val="00BC58EC"/>
    <w:rsid w:val="00BC5959"/>
    <w:rsid w:val="00BC59A3"/>
    <w:rsid w:val="00BC5AB0"/>
    <w:rsid w:val="00BC5AFD"/>
    <w:rsid w:val="00BC5C56"/>
    <w:rsid w:val="00BC5CBE"/>
    <w:rsid w:val="00BC5CF5"/>
    <w:rsid w:val="00BC5D88"/>
    <w:rsid w:val="00BC5DFE"/>
    <w:rsid w:val="00BC5E8F"/>
    <w:rsid w:val="00BC5E9F"/>
    <w:rsid w:val="00BC5EA8"/>
    <w:rsid w:val="00BC5F49"/>
    <w:rsid w:val="00BC5F6D"/>
    <w:rsid w:val="00BC5FDE"/>
    <w:rsid w:val="00BC60BF"/>
    <w:rsid w:val="00BC61A2"/>
    <w:rsid w:val="00BC6214"/>
    <w:rsid w:val="00BC6390"/>
    <w:rsid w:val="00BC6394"/>
    <w:rsid w:val="00BC6427"/>
    <w:rsid w:val="00BC6443"/>
    <w:rsid w:val="00BC645E"/>
    <w:rsid w:val="00BC6612"/>
    <w:rsid w:val="00BC66B9"/>
    <w:rsid w:val="00BC67AE"/>
    <w:rsid w:val="00BC6A04"/>
    <w:rsid w:val="00BC6A11"/>
    <w:rsid w:val="00BC6A6A"/>
    <w:rsid w:val="00BC6B98"/>
    <w:rsid w:val="00BC6BC8"/>
    <w:rsid w:val="00BC6C1E"/>
    <w:rsid w:val="00BC6C72"/>
    <w:rsid w:val="00BC6CBB"/>
    <w:rsid w:val="00BC6CCE"/>
    <w:rsid w:val="00BC6CE4"/>
    <w:rsid w:val="00BC6D3B"/>
    <w:rsid w:val="00BC6DD5"/>
    <w:rsid w:val="00BC6E60"/>
    <w:rsid w:val="00BC6E63"/>
    <w:rsid w:val="00BC6FB3"/>
    <w:rsid w:val="00BC6FD2"/>
    <w:rsid w:val="00BC70BE"/>
    <w:rsid w:val="00BC7102"/>
    <w:rsid w:val="00BC7112"/>
    <w:rsid w:val="00BC7154"/>
    <w:rsid w:val="00BC7176"/>
    <w:rsid w:val="00BC71ED"/>
    <w:rsid w:val="00BC7211"/>
    <w:rsid w:val="00BC72A3"/>
    <w:rsid w:val="00BC72E7"/>
    <w:rsid w:val="00BC7374"/>
    <w:rsid w:val="00BC739A"/>
    <w:rsid w:val="00BC739B"/>
    <w:rsid w:val="00BC73D2"/>
    <w:rsid w:val="00BC75CB"/>
    <w:rsid w:val="00BC7628"/>
    <w:rsid w:val="00BC764C"/>
    <w:rsid w:val="00BC7839"/>
    <w:rsid w:val="00BC792E"/>
    <w:rsid w:val="00BC7966"/>
    <w:rsid w:val="00BC797D"/>
    <w:rsid w:val="00BC79CF"/>
    <w:rsid w:val="00BC7A82"/>
    <w:rsid w:val="00BC7A83"/>
    <w:rsid w:val="00BC7B1D"/>
    <w:rsid w:val="00BC7BF8"/>
    <w:rsid w:val="00BC7CF0"/>
    <w:rsid w:val="00BC7DBA"/>
    <w:rsid w:val="00BC7DFA"/>
    <w:rsid w:val="00BC7EB8"/>
    <w:rsid w:val="00BC7ED4"/>
    <w:rsid w:val="00BC7F2F"/>
    <w:rsid w:val="00BD0070"/>
    <w:rsid w:val="00BD0077"/>
    <w:rsid w:val="00BD017A"/>
    <w:rsid w:val="00BD020C"/>
    <w:rsid w:val="00BD0212"/>
    <w:rsid w:val="00BD026C"/>
    <w:rsid w:val="00BD0283"/>
    <w:rsid w:val="00BD0307"/>
    <w:rsid w:val="00BD0329"/>
    <w:rsid w:val="00BD0394"/>
    <w:rsid w:val="00BD0557"/>
    <w:rsid w:val="00BD05AE"/>
    <w:rsid w:val="00BD05E8"/>
    <w:rsid w:val="00BD074D"/>
    <w:rsid w:val="00BD0761"/>
    <w:rsid w:val="00BD07EF"/>
    <w:rsid w:val="00BD084F"/>
    <w:rsid w:val="00BD0875"/>
    <w:rsid w:val="00BD08DB"/>
    <w:rsid w:val="00BD091B"/>
    <w:rsid w:val="00BD094E"/>
    <w:rsid w:val="00BD0A86"/>
    <w:rsid w:val="00BD0C2A"/>
    <w:rsid w:val="00BD0D4E"/>
    <w:rsid w:val="00BD0D76"/>
    <w:rsid w:val="00BD0DC8"/>
    <w:rsid w:val="00BD0DC9"/>
    <w:rsid w:val="00BD0E26"/>
    <w:rsid w:val="00BD0E37"/>
    <w:rsid w:val="00BD1020"/>
    <w:rsid w:val="00BD1030"/>
    <w:rsid w:val="00BD1046"/>
    <w:rsid w:val="00BD1094"/>
    <w:rsid w:val="00BD10C0"/>
    <w:rsid w:val="00BD10DF"/>
    <w:rsid w:val="00BD1149"/>
    <w:rsid w:val="00BD1177"/>
    <w:rsid w:val="00BD120D"/>
    <w:rsid w:val="00BD1218"/>
    <w:rsid w:val="00BD12DA"/>
    <w:rsid w:val="00BD1345"/>
    <w:rsid w:val="00BD1366"/>
    <w:rsid w:val="00BD13D7"/>
    <w:rsid w:val="00BD13FC"/>
    <w:rsid w:val="00BD140B"/>
    <w:rsid w:val="00BD14DE"/>
    <w:rsid w:val="00BD155F"/>
    <w:rsid w:val="00BD15DC"/>
    <w:rsid w:val="00BD1607"/>
    <w:rsid w:val="00BD160C"/>
    <w:rsid w:val="00BD172A"/>
    <w:rsid w:val="00BD17AF"/>
    <w:rsid w:val="00BD180D"/>
    <w:rsid w:val="00BD1948"/>
    <w:rsid w:val="00BD1968"/>
    <w:rsid w:val="00BD1B42"/>
    <w:rsid w:val="00BD1BA8"/>
    <w:rsid w:val="00BD1C3E"/>
    <w:rsid w:val="00BD1C84"/>
    <w:rsid w:val="00BD1CB2"/>
    <w:rsid w:val="00BD1CE7"/>
    <w:rsid w:val="00BD1D96"/>
    <w:rsid w:val="00BD1E6E"/>
    <w:rsid w:val="00BD1ED1"/>
    <w:rsid w:val="00BD1EF3"/>
    <w:rsid w:val="00BD1F6D"/>
    <w:rsid w:val="00BD1F9A"/>
    <w:rsid w:val="00BD1FC0"/>
    <w:rsid w:val="00BD1FFD"/>
    <w:rsid w:val="00BD2054"/>
    <w:rsid w:val="00BD2229"/>
    <w:rsid w:val="00BD22C7"/>
    <w:rsid w:val="00BD232D"/>
    <w:rsid w:val="00BD2423"/>
    <w:rsid w:val="00BD246A"/>
    <w:rsid w:val="00BD2512"/>
    <w:rsid w:val="00BD2513"/>
    <w:rsid w:val="00BD26F1"/>
    <w:rsid w:val="00BD2795"/>
    <w:rsid w:val="00BD27EE"/>
    <w:rsid w:val="00BD281F"/>
    <w:rsid w:val="00BD287E"/>
    <w:rsid w:val="00BD2932"/>
    <w:rsid w:val="00BD29B3"/>
    <w:rsid w:val="00BD2A17"/>
    <w:rsid w:val="00BD2A32"/>
    <w:rsid w:val="00BD2A70"/>
    <w:rsid w:val="00BD2A77"/>
    <w:rsid w:val="00BD2A82"/>
    <w:rsid w:val="00BD2BAA"/>
    <w:rsid w:val="00BD2C76"/>
    <w:rsid w:val="00BD2D5A"/>
    <w:rsid w:val="00BD2D6E"/>
    <w:rsid w:val="00BD2D88"/>
    <w:rsid w:val="00BD2DF6"/>
    <w:rsid w:val="00BD2EE0"/>
    <w:rsid w:val="00BD307D"/>
    <w:rsid w:val="00BD30CD"/>
    <w:rsid w:val="00BD30D4"/>
    <w:rsid w:val="00BD3131"/>
    <w:rsid w:val="00BD31DC"/>
    <w:rsid w:val="00BD31F4"/>
    <w:rsid w:val="00BD329A"/>
    <w:rsid w:val="00BD32CB"/>
    <w:rsid w:val="00BD32DD"/>
    <w:rsid w:val="00BD333D"/>
    <w:rsid w:val="00BD33AD"/>
    <w:rsid w:val="00BD340F"/>
    <w:rsid w:val="00BD3449"/>
    <w:rsid w:val="00BD347D"/>
    <w:rsid w:val="00BD34DE"/>
    <w:rsid w:val="00BD3560"/>
    <w:rsid w:val="00BD36CE"/>
    <w:rsid w:val="00BD36F5"/>
    <w:rsid w:val="00BD377E"/>
    <w:rsid w:val="00BD378B"/>
    <w:rsid w:val="00BD37C8"/>
    <w:rsid w:val="00BD37E0"/>
    <w:rsid w:val="00BD37E6"/>
    <w:rsid w:val="00BD38FF"/>
    <w:rsid w:val="00BD3A1D"/>
    <w:rsid w:val="00BD3A80"/>
    <w:rsid w:val="00BD3AD7"/>
    <w:rsid w:val="00BD3B42"/>
    <w:rsid w:val="00BD3C25"/>
    <w:rsid w:val="00BD3C33"/>
    <w:rsid w:val="00BD3C6E"/>
    <w:rsid w:val="00BD3D0E"/>
    <w:rsid w:val="00BD3D6F"/>
    <w:rsid w:val="00BD3DCF"/>
    <w:rsid w:val="00BD3E61"/>
    <w:rsid w:val="00BD3E71"/>
    <w:rsid w:val="00BD3FE0"/>
    <w:rsid w:val="00BD400A"/>
    <w:rsid w:val="00BD4130"/>
    <w:rsid w:val="00BD41D9"/>
    <w:rsid w:val="00BD41E0"/>
    <w:rsid w:val="00BD41FE"/>
    <w:rsid w:val="00BD424A"/>
    <w:rsid w:val="00BD4254"/>
    <w:rsid w:val="00BD42E8"/>
    <w:rsid w:val="00BD436A"/>
    <w:rsid w:val="00BD43E3"/>
    <w:rsid w:val="00BD4455"/>
    <w:rsid w:val="00BD4470"/>
    <w:rsid w:val="00BD449E"/>
    <w:rsid w:val="00BD44FA"/>
    <w:rsid w:val="00BD4523"/>
    <w:rsid w:val="00BD456D"/>
    <w:rsid w:val="00BD465B"/>
    <w:rsid w:val="00BD471C"/>
    <w:rsid w:val="00BD4748"/>
    <w:rsid w:val="00BD4785"/>
    <w:rsid w:val="00BD47A7"/>
    <w:rsid w:val="00BD47F5"/>
    <w:rsid w:val="00BD48DD"/>
    <w:rsid w:val="00BD4977"/>
    <w:rsid w:val="00BD4991"/>
    <w:rsid w:val="00BD49CE"/>
    <w:rsid w:val="00BD4A52"/>
    <w:rsid w:val="00BD4BC1"/>
    <w:rsid w:val="00BD4CAD"/>
    <w:rsid w:val="00BD4D69"/>
    <w:rsid w:val="00BD4DB0"/>
    <w:rsid w:val="00BD4E21"/>
    <w:rsid w:val="00BD4E41"/>
    <w:rsid w:val="00BD4F5C"/>
    <w:rsid w:val="00BD4FCF"/>
    <w:rsid w:val="00BD5087"/>
    <w:rsid w:val="00BD51BD"/>
    <w:rsid w:val="00BD51F6"/>
    <w:rsid w:val="00BD520E"/>
    <w:rsid w:val="00BD5243"/>
    <w:rsid w:val="00BD526D"/>
    <w:rsid w:val="00BD527A"/>
    <w:rsid w:val="00BD532E"/>
    <w:rsid w:val="00BD53AC"/>
    <w:rsid w:val="00BD53B1"/>
    <w:rsid w:val="00BD53D9"/>
    <w:rsid w:val="00BD53EB"/>
    <w:rsid w:val="00BD54B3"/>
    <w:rsid w:val="00BD5578"/>
    <w:rsid w:val="00BD5604"/>
    <w:rsid w:val="00BD563E"/>
    <w:rsid w:val="00BD56D6"/>
    <w:rsid w:val="00BD576F"/>
    <w:rsid w:val="00BD5848"/>
    <w:rsid w:val="00BD58D2"/>
    <w:rsid w:val="00BD598B"/>
    <w:rsid w:val="00BD59C5"/>
    <w:rsid w:val="00BD5A17"/>
    <w:rsid w:val="00BD5A8F"/>
    <w:rsid w:val="00BD5ABE"/>
    <w:rsid w:val="00BD5AEF"/>
    <w:rsid w:val="00BD5B20"/>
    <w:rsid w:val="00BD5B55"/>
    <w:rsid w:val="00BD5C11"/>
    <w:rsid w:val="00BD5C83"/>
    <w:rsid w:val="00BD5CD7"/>
    <w:rsid w:val="00BD5DCB"/>
    <w:rsid w:val="00BD5DCD"/>
    <w:rsid w:val="00BD5E1D"/>
    <w:rsid w:val="00BD5E32"/>
    <w:rsid w:val="00BD5EA9"/>
    <w:rsid w:val="00BD5ED8"/>
    <w:rsid w:val="00BD5F8D"/>
    <w:rsid w:val="00BD6097"/>
    <w:rsid w:val="00BD60F4"/>
    <w:rsid w:val="00BD6173"/>
    <w:rsid w:val="00BD61C2"/>
    <w:rsid w:val="00BD6214"/>
    <w:rsid w:val="00BD6232"/>
    <w:rsid w:val="00BD629D"/>
    <w:rsid w:val="00BD62B1"/>
    <w:rsid w:val="00BD6312"/>
    <w:rsid w:val="00BD6323"/>
    <w:rsid w:val="00BD6343"/>
    <w:rsid w:val="00BD64FB"/>
    <w:rsid w:val="00BD6645"/>
    <w:rsid w:val="00BD6664"/>
    <w:rsid w:val="00BD66BA"/>
    <w:rsid w:val="00BD67CB"/>
    <w:rsid w:val="00BD67CC"/>
    <w:rsid w:val="00BD67D9"/>
    <w:rsid w:val="00BD67DA"/>
    <w:rsid w:val="00BD68AF"/>
    <w:rsid w:val="00BD68C2"/>
    <w:rsid w:val="00BD6907"/>
    <w:rsid w:val="00BD6979"/>
    <w:rsid w:val="00BD69B1"/>
    <w:rsid w:val="00BD6AAB"/>
    <w:rsid w:val="00BD6B0B"/>
    <w:rsid w:val="00BD6C2C"/>
    <w:rsid w:val="00BD6D43"/>
    <w:rsid w:val="00BD6DA6"/>
    <w:rsid w:val="00BD6DCF"/>
    <w:rsid w:val="00BD6E84"/>
    <w:rsid w:val="00BD6ED8"/>
    <w:rsid w:val="00BD6F06"/>
    <w:rsid w:val="00BD6F0D"/>
    <w:rsid w:val="00BD6F3D"/>
    <w:rsid w:val="00BD6FE9"/>
    <w:rsid w:val="00BD7069"/>
    <w:rsid w:val="00BD707C"/>
    <w:rsid w:val="00BD711B"/>
    <w:rsid w:val="00BD7212"/>
    <w:rsid w:val="00BD725F"/>
    <w:rsid w:val="00BD72D5"/>
    <w:rsid w:val="00BD735A"/>
    <w:rsid w:val="00BD74C3"/>
    <w:rsid w:val="00BD74EE"/>
    <w:rsid w:val="00BD758B"/>
    <w:rsid w:val="00BD75E0"/>
    <w:rsid w:val="00BD76BB"/>
    <w:rsid w:val="00BD76E6"/>
    <w:rsid w:val="00BD77C2"/>
    <w:rsid w:val="00BD77FA"/>
    <w:rsid w:val="00BD7813"/>
    <w:rsid w:val="00BD7869"/>
    <w:rsid w:val="00BD7900"/>
    <w:rsid w:val="00BD7937"/>
    <w:rsid w:val="00BD796C"/>
    <w:rsid w:val="00BD799A"/>
    <w:rsid w:val="00BD79E2"/>
    <w:rsid w:val="00BD7A74"/>
    <w:rsid w:val="00BD7BB1"/>
    <w:rsid w:val="00BD7BC9"/>
    <w:rsid w:val="00BD7C04"/>
    <w:rsid w:val="00BD7C60"/>
    <w:rsid w:val="00BD7D69"/>
    <w:rsid w:val="00BD7D79"/>
    <w:rsid w:val="00BD7E10"/>
    <w:rsid w:val="00BD7E11"/>
    <w:rsid w:val="00BD7F27"/>
    <w:rsid w:val="00BD7F79"/>
    <w:rsid w:val="00BDF776"/>
    <w:rsid w:val="00BE0090"/>
    <w:rsid w:val="00BE0128"/>
    <w:rsid w:val="00BE018B"/>
    <w:rsid w:val="00BE025B"/>
    <w:rsid w:val="00BE02D2"/>
    <w:rsid w:val="00BE0313"/>
    <w:rsid w:val="00BE03D5"/>
    <w:rsid w:val="00BE04FE"/>
    <w:rsid w:val="00BE050B"/>
    <w:rsid w:val="00BE05D1"/>
    <w:rsid w:val="00BE069C"/>
    <w:rsid w:val="00BE06BE"/>
    <w:rsid w:val="00BE070A"/>
    <w:rsid w:val="00BE0742"/>
    <w:rsid w:val="00BE0761"/>
    <w:rsid w:val="00BE07B5"/>
    <w:rsid w:val="00BE07B8"/>
    <w:rsid w:val="00BE07C8"/>
    <w:rsid w:val="00BE07CC"/>
    <w:rsid w:val="00BE07DA"/>
    <w:rsid w:val="00BE07DE"/>
    <w:rsid w:val="00BE081A"/>
    <w:rsid w:val="00BE0829"/>
    <w:rsid w:val="00BE0874"/>
    <w:rsid w:val="00BE08EF"/>
    <w:rsid w:val="00BE0914"/>
    <w:rsid w:val="00BE0939"/>
    <w:rsid w:val="00BE09EB"/>
    <w:rsid w:val="00BE09FB"/>
    <w:rsid w:val="00BE0AFD"/>
    <w:rsid w:val="00BE0AFF"/>
    <w:rsid w:val="00BE0B2F"/>
    <w:rsid w:val="00BE0B3E"/>
    <w:rsid w:val="00BE0B88"/>
    <w:rsid w:val="00BE0BE9"/>
    <w:rsid w:val="00BE0C17"/>
    <w:rsid w:val="00BE0C41"/>
    <w:rsid w:val="00BE0D39"/>
    <w:rsid w:val="00BE0D3B"/>
    <w:rsid w:val="00BE0D40"/>
    <w:rsid w:val="00BE0D93"/>
    <w:rsid w:val="00BE0DD1"/>
    <w:rsid w:val="00BE0DF3"/>
    <w:rsid w:val="00BE0E49"/>
    <w:rsid w:val="00BE0F4E"/>
    <w:rsid w:val="00BE0FD0"/>
    <w:rsid w:val="00BE102D"/>
    <w:rsid w:val="00BE10B0"/>
    <w:rsid w:val="00BE10C2"/>
    <w:rsid w:val="00BE11DC"/>
    <w:rsid w:val="00BE11F9"/>
    <w:rsid w:val="00BE12A8"/>
    <w:rsid w:val="00BE12F4"/>
    <w:rsid w:val="00BE13A0"/>
    <w:rsid w:val="00BE13C4"/>
    <w:rsid w:val="00BE1446"/>
    <w:rsid w:val="00BE14E5"/>
    <w:rsid w:val="00BE1527"/>
    <w:rsid w:val="00BE1558"/>
    <w:rsid w:val="00BE1721"/>
    <w:rsid w:val="00BE1742"/>
    <w:rsid w:val="00BE1765"/>
    <w:rsid w:val="00BE176C"/>
    <w:rsid w:val="00BE178D"/>
    <w:rsid w:val="00BE17CE"/>
    <w:rsid w:val="00BE17E1"/>
    <w:rsid w:val="00BE18F3"/>
    <w:rsid w:val="00BE18FB"/>
    <w:rsid w:val="00BE1930"/>
    <w:rsid w:val="00BE1973"/>
    <w:rsid w:val="00BE199D"/>
    <w:rsid w:val="00BE19EB"/>
    <w:rsid w:val="00BE1AB6"/>
    <w:rsid w:val="00BE1B2A"/>
    <w:rsid w:val="00BE1B6D"/>
    <w:rsid w:val="00BE1C0F"/>
    <w:rsid w:val="00BE1C32"/>
    <w:rsid w:val="00BE1C69"/>
    <w:rsid w:val="00BE1CDD"/>
    <w:rsid w:val="00BE1D3B"/>
    <w:rsid w:val="00BE1DAA"/>
    <w:rsid w:val="00BE1DE9"/>
    <w:rsid w:val="00BE1F15"/>
    <w:rsid w:val="00BE1F58"/>
    <w:rsid w:val="00BE1FF9"/>
    <w:rsid w:val="00BE2018"/>
    <w:rsid w:val="00BE2028"/>
    <w:rsid w:val="00BE2058"/>
    <w:rsid w:val="00BE21DF"/>
    <w:rsid w:val="00BE21E6"/>
    <w:rsid w:val="00BE2208"/>
    <w:rsid w:val="00BE2255"/>
    <w:rsid w:val="00BE22A4"/>
    <w:rsid w:val="00BE2349"/>
    <w:rsid w:val="00BE2354"/>
    <w:rsid w:val="00BE2375"/>
    <w:rsid w:val="00BE2436"/>
    <w:rsid w:val="00BE247B"/>
    <w:rsid w:val="00BE2496"/>
    <w:rsid w:val="00BE24A2"/>
    <w:rsid w:val="00BE24E3"/>
    <w:rsid w:val="00BE251C"/>
    <w:rsid w:val="00BE2554"/>
    <w:rsid w:val="00BE26F5"/>
    <w:rsid w:val="00BE26F8"/>
    <w:rsid w:val="00BE27B2"/>
    <w:rsid w:val="00BE280F"/>
    <w:rsid w:val="00BE283D"/>
    <w:rsid w:val="00BE286C"/>
    <w:rsid w:val="00BE287D"/>
    <w:rsid w:val="00BE288A"/>
    <w:rsid w:val="00BE2A79"/>
    <w:rsid w:val="00BE2A96"/>
    <w:rsid w:val="00BE2ABA"/>
    <w:rsid w:val="00BE2AFA"/>
    <w:rsid w:val="00BE2B0D"/>
    <w:rsid w:val="00BE2B14"/>
    <w:rsid w:val="00BE2B72"/>
    <w:rsid w:val="00BE2B7F"/>
    <w:rsid w:val="00BE2C13"/>
    <w:rsid w:val="00BE2CCC"/>
    <w:rsid w:val="00BE2CD1"/>
    <w:rsid w:val="00BE2CFC"/>
    <w:rsid w:val="00BE2D3C"/>
    <w:rsid w:val="00BE2E49"/>
    <w:rsid w:val="00BE2F2B"/>
    <w:rsid w:val="00BE2F9B"/>
    <w:rsid w:val="00BE30BC"/>
    <w:rsid w:val="00BE31A7"/>
    <w:rsid w:val="00BE3215"/>
    <w:rsid w:val="00BE338A"/>
    <w:rsid w:val="00BE357C"/>
    <w:rsid w:val="00BE3602"/>
    <w:rsid w:val="00BE3610"/>
    <w:rsid w:val="00BE361E"/>
    <w:rsid w:val="00BE3638"/>
    <w:rsid w:val="00BE36F4"/>
    <w:rsid w:val="00BE370C"/>
    <w:rsid w:val="00BE370F"/>
    <w:rsid w:val="00BE37D9"/>
    <w:rsid w:val="00BE37E8"/>
    <w:rsid w:val="00BE3899"/>
    <w:rsid w:val="00BE38EB"/>
    <w:rsid w:val="00BE399D"/>
    <w:rsid w:val="00BE3AFE"/>
    <w:rsid w:val="00BE3C24"/>
    <w:rsid w:val="00BE3D8E"/>
    <w:rsid w:val="00BE3DEF"/>
    <w:rsid w:val="00BE3E80"/>
    <w:rsid w:val="00BE3EAC"/>
    <w:rsid w:val="00BE3EC4"/>
    <w:rsid w:val="00BE3F1A"/>
    <w:rsid w:val="00BE3F71"/>
    <w:rsid w:val="00BE4001"/>
    <w:rsid w:val="00BE40F8"/>
    <w:rsid w:val="00BE40F9"/>
    <w:rsid w:val="00BE4142"/>
    <w:rsid w:val="00BE41D6"/>
    <w:rsid w:val="00BE432F"/>
    <w:rsid w:val="00BE437A"/>
    <w:rsid w:val="00BE4393"/>
    <w:rsid w:val="00BE43B8"/>
    <w:rsid w:val="00BE43E1"/>
    <w:rsid w:val="00BE43E7"/>
    <w:rsid w:val="00BE4408"/>
    <w:rsid w:val="00BE45FA"/>
    <w:rsid w:val="00BE4665"/>
    <w:rsid w:val="00BE467B"/>
    <w:rsid w:val="00BE470E"/>
    <w:rsid w:val="00BE4862"/>
    <w:rsid w:val="00BE4962"/>
    <w:rsid w:val="00BE49D2"/>
    <w:rsid w:val="00BE4A1C"/>
    <w:rsid w:val="00BE4A53"/>
    <w:rsid w:val="00BE4B79"/>
    <w:rsid w:val="00BE4BB7"/>
    <w:rsid w:val="00BE4C30"/>
    <w:rsid w:val="00BE4C86"/>
    <w:rsid w:val="00BE4CC2"/>
    <w:rsid w:val="00BE4D50"/>
    <w:rsid w:val="00BE4ECB"/>
    <w:rsid w:val="00BE4EF0"/>
    <w:rsid w:val="00BE4F23"/>
    <w:rsid w:val="00BE4FD3"/>
    <w:rsid w:val="00BE50DA"/>
    <w:rsid w:val="00BE513A"/>
    <w:rsid w:val="00BE5146"/>
    <w:rsid w:val="00BE51C6"/>
    <w:rsid w:val="00BE51DA"/>
    <w:rsid w:val="00BE51DE"/>
    <w:rsid w:val="00BE51ED"/>
    <w:rsid w:val="00BE51F4"/>
    <w:rsid w:val="00BE550B"/>
    <w:rsid w:val="00BE5650"/>
    <w:rsid w:val="00BE5681"/>
    <w:rsid w:val="00BE5693"/>
    <w:rsid w:val="00BE570A"/>
    <w:rsid w:val="00BE58E5"/>
    <w:rsid w:val="00BE5955"/>
    <w:rsid w:val="00BE59C9"/>
    <w:rsid w:val="00BE5A1E"/>
    <w:rsid w:val="00BE5A57"/>
    <w:rsid w:val="00BE5AAA"/>
    <w:rsid w:val="00BE5ABF"/>
    <w:rsid w:val="00BE5C30"/>
    <w:rsid w:val="00BE5C9A"/>
    <w:rsid w:val="00BE5CA9"/>
    <w:rsid w:val="00BE5D16"/>
    <w:rsid w:val="00BE5E71"/>
    <w:rsid w:val="00BE5F78"/>
    <w:rsid w:val="00BE6154"/>
    <w:rsid w:val="00BE619D"/>
    <w:rsid w:val="00BE629A"/>
    <w:rsid w:val="00BE633F"/>
    <w:rsid w:val="00BE6406"/>
    <w:rsid w:val="00BE6495"/>
    <w:rsid w:val="00BE64C1"/>
    <w:rsid w:val="00BE64D6"/>
    <w:rsid w:val="00BE6503"/>
    <w:rsid w:val="00BE65DE"/>
    <w:rsid w:val="00BE65E8"/>
    <w:rsid w:val="00BE65EE"/>
    <w:rsid w:val="00BE6716"/>
    <w:rsid w:val="00BE67D6"/>
    <w:rsid w:val="00BE67E9"/>
    <w:rsid w:val="00BE68A5"/>
    <w:rsid w:val="00BE68E2"/>
    <w:rsid w:val="00BE68F0"/>
    <w:rsid w:val="00BE6960"/>
    <w:rsid w:val="00BE6AB4"/>
    <w:rsid w:val="00BE6AD4"/>
    <w:rsid w:val="00BE6B0E"/>
    <w:rsid w:val="00BE6B25"/>
    <w:rsid w:val="00BE6BC8"/>
    <w:rsid w:val="00BE6CF7"/>
    <w:rsid w:val="00BE6D7C"/>
    <w:rsid w:val="00BE6DA2"/>
    <w:rsid w:val="00BE6E10"/>
    <w:rsid w:val="00BE6E13"/>
    <w:rsid w:val="00BE6F96"/>
    <w:rsid w:val="00BE6FB0"/>
    <w:rsid w:val="00BE7008"/>
    <w:rsid w:val="00BE7067"/>
    <w:rsid w:val="00BE70A3"/>
    <w:rsid w:val="00BE711A"/>
    <w:rsid w:val="00BE71A8"/>
    <w:rsid w:val="00BE7220"/>
    <w:rsid w:val="00BE726C"/>
    <w:rsid w:val="00BE7270"/>
    <w:rsid w:val="00BE72B0"/>
    <w:rsid w:val="00BE735E"/>
    <w:rsid w:val="00BE7440"/>
    <w:rsid w:val="00BE747E"/>
    <w:rsid w:val="00BE74CE"/>
    <w:rsid w:val="00BE76CC"/>
    <w:rsid w:val="00BE776E"/>
    <w:rsid w:val="00BE77E5"/>
    <w:rsid w:val="00BE7833"/>
    <w:rsid w:val="00BE789E"/>
    <w:rsid w:val="00BE793E"/>
    <w:rsid w:val="00BE796B"/>
    <w:rsid w:val="00BE7A89"/>
    <w:rsid w:val="00BE7B03"/>
    <w:rsid w:val="00BE7B27"/>
    <w:rsid w:val="00BE7B3D"/>
    <w:rsid w:val="00BE7C0D"/>
    <w:rsid w:val="00BE7C29"/>
    <w:rsid w:val="00BE7D36"/>
    <w:rsid w:val="00BE7D45"/>
    <w:rsid w:val="00BE7DB5"/>
    <w:rsid w:val="00BE7DDB"/>
    <w:rsid w:val="00BE7E77"/>
    <w:rsid w:val="00BE7E83"/>
    <w:rsid w:val="00BE7EFE"/>
    <w:rsid w:val="00BE7F1A"/>
    <w:rsid w:val="00BE7FA5"/>
    <w:rsid w:val="00BF0243"/>
    <w:rsid w:val="00BF02B6"/>
    <w:rsid w:val="00BF0313"/>
    <w:rsid w:val="00BF037F"/>
    <w:rsid w:val="00BF0381"/>
    <w:rsid w:val="00BF03D1"/>
    <w:rsid w:val="00BF044D"/>
    <w:rsid w:val="00BF0452"/>
    <w:rsid w:val="00BF0490"/>
    <w:rsid w:val="00BF04D3"/>
    <w:rsid w:val="00BF054D"/>
    <w:rsid w:val="00BF0574"/>
    <w:rsid w:val="00BF067B"/>
    <w:rsid w:val="00BF0709"/>
    <w:rsid w:val="00BF07BC"/>
    <w:rsid w:val="00BF07EB"/>
    <w:rsid w:val="00BF0909"/>
    <w:rsid w:val="00BF0984"/>
    <w:rsid w:val="00BF09C3"/>
    <w:rsid w:val="00BF0A12"/>
    <w:rsid w:val="00BF0A54"/>
    <w:rsid w:val="00BF0B65"/>
    <w:rsid w:val="00BF0B80"/>
    <w:rsid w:val="00BF0BDB"/>
    <w:rsid w:val="00BF0C50"/>
    <w:rsid w:val="00BF0CAD"/>
    <w:rsid w:val="00BF0D56"/>
    <w:rsid w:val="00BF0D72"/>
    <w:rsid w:val="00BF0E9E"/>
    <w:rsid w:val="00BF0F4D"/>
    <w:rsid w:val="00BF1016"/>
    <w:rsid w:val="00BF10AB"/>
    <w:rsid w:val="00BF10C2"/>
    <w:rsid w:val="00BF1125"/>
    <w:rsid w:val="00BF1248"/>
    <w:rsid w:val="00BF1269"/>
    <w:rsid w:val="00BF12EB"/>
    <w:rsid w:val="00BF1453"/>
    <w:rsid w:val="00BF1476"/>
    <w:rsid w:val="00BF1516"/>
    <w:rsid w:val="00BF15F1"/>
    <w:rsid w:val="00BF1602"/>
    <w:rsid w:val="00BF1638"/>
    <w:rsid w:val="00BF1665"/>
    <w:rsid w:val="00BF1687"/>
    <w:rsid w:val="00BF17FC"/>
    <w:rsid w:val="00BF181B"/>
    <w:rsid w:val="00BF185B"/>
    <w:rsid w:val="00BF187F"/>
    <w:rsid w:val="00BF18B0"/>
    <w:rsid w:val="00BF195E"/>
    <w:rsid w:val="00BF19E8"/>
    <w:rsid w:val="00BF1A07"/>
    <w:rsid w:val="00BF1A6E"/>
    <w:rsid w:val="00BF1AF3"/>
    <w:rsid w:val="00BF1C10"/>
    <w:rsid w:val="00BF1C11"/>
    <w:rsid w:val="00BF1C9B"/>
    <w:rsid w:val="00BF1CD2"/>
    <w:rsid w:val="00BF1D20"/>
    <w:rsid w:val="00BF1EA3"/>
    <w:rsid w:val="00BF1EBC"/>
    <w:rsid w:val="00BF1EDB"/>
    <w:rsid w:val="00BF1F19"/>
    <w:rsid w:val="00BF1F3D"/>
    <w:rsid w:val="00BF1F81"/>
    <w:rsid w:val="00BF1F85"/>
    <w:rsid w:val="00BF1F87"/>
    <w:rsid w:val="00BF20B2"/>
    <w:rsid w:val="00BF227B"/>
    <w:rsid w:val="00BF22D0"/>
    <w:rsid w:val="00BF2341"/>
    <w:rsid w:val="00BF2389"/>
    <w:rsid w:val="00BF23B8"/>
    <w:rsid w:val="00BF23C0"/>
    <w:rsid w:val="00BF23E4"/>
    <w:rsid w:val="00BF2444"/>
    <w:rsid w:val="00BF2520"/>
    <w:rsid w:val="00BF2590"/>
    <w:rsid w:val="00BF25C7"/>
    <w:rsid w:val="00BF2621"/>
    <w:rsid w:val="00BF262D"/>
    <w:rsid w:val="00BF2683"/>
    <w:rsid w:val="00BF26AE"/>
    <w:rsid w:val="00BF2731"/>
    <w:rsid w:val="00BF27DE"/>
    <w:rsid w:val="00BF28D3"/>
    <w:rsid w:val="00BF290A"/>
    <w:rsid w:val="00BF2C57"/>
    <w:rsid w:val="00BF2C61"/>
    <w:rsid w:val="00BF2CA0"/>
    <w:rsid w:val="00BF2CFD"/>
    <w:rsid w:val="00BF2D24"/>
    <w:rsid w:val="00BF2DA9"/>
    <w:rsid w:val="00BF2EED"/>
    <w:rsid w:val="00BF2F03"/>
    <w:rsid w:val="00BF2F30"/>
    <w:rsid w:val="00BF30E0"/>
    <w:rsid w:val="00BF30E8"/>
    <w:rsid w:val="00BF3106"/>
    <w:rsid w:val="00BF3247"/>
    <w:rsid w:val="00BF3262"/>
    <w:rsid w:val="00BF32DA"/>
    <w:rsid w:val="00BF3302"/>
    <w:rsid w:val="00BF3453"/>
    <w:rsid w:val="00BF3526"/>
    <w:rsid w:val="00BF354B"/>
    <w:rsid w:val="00BF3605"/>
    <w:rsid w:val="00BF363B"/>
    <w:rsid w:val="00BF368D"/>
    <w:rsid w:val="00BF36F8"/>
    <w:rsid w:val="00BF36FC"/>
    <w:rsid w:val="00BF370C"/>
    <w:rsid w:val="00BF37B2"/>
    <w:rsid w:val="00BF37CC"/>
    <w:rsid w:val="00BF3ADB"/>
    <w:rsid w:val="00BF3AF0"/>
    <w:rsid w:val="00BF3B67"/>
    <w:rsid w:val="00BF3B6E"/>
    <w:rsid w:val="00BF3C58"/>
    <w:rsid w:val="00BF3C69"/>
    <w:rsid w:val="00BF3D04"/>
    <w:rsid w:val="00BF3D54"/>
    <w:rsid w:val="00BF3DC0"/>
    <w:rsid w:val="00BF3DE5"/>
    <w:rsid w:val="00BF3FF2"/>
    <w:rsid w:val="00BF403A"/>
    <w:rsid w:val="00BF406D"/>
    <w:rsid w:val="00BF40DD"/>
    <w:rsid w:val="00BF4218"/>
    <w:rsid w:val="00BF424F"/>
    <w:rsid w:val="00BF430F"/>
    <w:rsid w:val="00BF4446"/>
    <w:rsid w:val="00BF449D"/>
    <w:rsid w:val="00BF44A6"/>
    <w:rsid w:val="00BF4560"/>
    <w:rsid w:val="00BF4650"/>
    <w:rsid w:val="00BF472D"/>
    <w:rsid w:val="00BF478C"/>
    <w:rsid w:val="00BF4976"/>
    <w:rsid w:val="00BF4A1F"/>
    <w:rsid w:val="00BF4A2D"/>
    <w:rsid w:val="00BF4A9A"/>
    <w:rsid w:val="00BF4ADF"/>
    <w:rsid w:val="00BF4AED"/>
    <w:rsid w:val="00BF4B24"/>
    <w:rsid w:val="00BF4B84"/>
    <w:rsid w:val="00BF4BAE"/>
    <w:rsid w:val="00BF4C40"/>
    <w:rsid w:val="00BF4CB3"/>
    <w:rsid w:val="00BF4CE9"/>
    <w:rsid w:val="00BF4D25"/>
    <w:rsid w:val="00BF4D52"/>
    <w:rsid w:val="00BF4DB2"/>
    <w:rsid w:val="00BF4F3B"/>
    <w:rsid w:val="00BF4F65"/>
    <w:rsid w:val="00BF505D"/>
    <w:rsid w:val="00BF50A8"/>
    <w:rsid w:val="00BF50E5"/>
    <w:rsid w:val="00BF514E"/>
    <w:rsid w:val="00BF522D"/>
    <w:rsid w:val="00BF5296"/>
    <w:rsid w:val="00BF52BA"/>
    <w:rsid w:val="00BF539D"/>
    <w:rsid w:val="00BF546D"/>
    <w:rsid w:val="00BF54C2"/>
    <w:rsid w:val="00BF54F4"/>
    <w:rsid w:val="00BF54F6"/>
    <w:rsid w:val="00BF54FE"/>
    <w:rsid w:val="00BF554D"/>
    <w:rsid w:val="00BF5578"/>
    <w:rsid w:val="00BF5584"/>
    <w:rsid w:val="00BF5620"/>
    <w:rsid w:val="00BF567F"/>
    <w:rsid w:val="00BF56BC"/>
    <w:rsid w:val="00BF56F1"/>
    <w:rsid w:val="00BF5722"/>
    <w:rsid w:val="00BF5747"/>
    <w:rsid w:val="00BF5962"/>
    <w:rsid w:val="00BF59E1"/>
    <w:rsid w:val="00BF5A16"/>
    <w:rsid w:val="00BF5A7C"/>
    <w:rsid w:val="00BF5B33"/>
    <w:rsid w:val="00BF5B64"/>
    <w:rsid w:val="00BF5BE7"/>
    <w:rsid w:val="00BF5C56"/>
    <w:rsid w:val="00BF5D3A"/>
    <w:rsid w:val="00BF5D59"/>
    <w:rsid w:val="00BF5ECF"/>
    <w:rsid w:val="00BF5EDA"/>
    <w:rsid w:val="00BF5FE5"/>
    <w:rsid w:val="00BF5FFD"/>
    <w:rsid w:val="00BF6074"/>
    <w:rsid w:val="00BF609A"/>
    <w:rsid w:val="00BF615D"/>
    <w:rsid w:val="00BF620A"/>
    <w:rsid w:val="00BF621B"/>
    <w:rsid w:val="00BF627D"/>
    <w:rsid w:val="00BF62E8"/>
    <w:rsid w:val="00BF6302"/>
    <w:rsid w:val="00BF63B2"/>
    <w:rsid w:val="00BF645A"/>
    <w:rsid w:val="00BF6465"/>
    <w:rsid w:val="00BF6470"/>
    <w:rsid w:val="00BF648F"/>
    <w:rsid w:val="00BF64EA"/>
    <w:rsid w:val="00BF6508"/>
    <w:rsid w:val="00BF65B7"/>
    <w:rsid w:val="00BF65E2"/>
    <w:rsid w:val="00BF65F2"/>
    <w:rsid w:val="00BF66BF"/>
    <w:rsid w:val="00BF66F9"/>
    <w:rsid w:val="00BF6712"/>
    <w:rsid w:val="00BF67B9"/>
    <w:rsid w:val="00BF686B"/>
    <w:rsid w:val="00BF68CA"/>
    <w:rsid w:val="00BF690D"/>
    <w:rsid w:val="00BF6A1A"/>
    <w:rsid w:val="00BF6AEF"/>
    <w:rsid w:val="00BF6B76"/>
    <w:rsid w:val="00BF6BA6"/>
    <w:rsid w:val="00BF6BB2"/>
    <w:rsid w:val="00BF6C1A"/>
    <w:rsid w:val="00BF6CB3"/>
    <w:rsid w:val="00BF6D13"/>
    <w:rsid w:val="00BF6D39"/>
    <w:rsid w:val="00BF6DD7"/>
    <w:rsid w:val="00BF6E1C"/>
    <w:rsid w:val="00BF6E5E"/>
    <w:rsid w:val="00BF6E61"/>
    <w:rsid w:val="00BF6E78"/>
    <w:rsid w:val="00BF6F29"/>
    <w:rsid w:val="00BF6F50"/>
    <w:rsid w:val="00BF6FB1"/>
    <w:rsid w:val="00BF6FF9"/>
    <w:rsid w:val="00BF7058"/>
    <w:rsid w:val="00BF714E"/>
    <w:rsid w:val="00BF72CA"/>
    <w:rsid w:val="00BF7313"/>
    <w:rsid w:val="00BF7375"/>
    <w:rsid w:val="00BF73E2"/>
    <w:rsid w:val="00BF7455"/>
    <w:rsid w:val="00BF74D0"/>
    <w:rsid w:val="00BF7580"/>
    <w:rsid w:val="00BF75B3"/>
    <w:rsid w:val="00BF75E3"/>
    <w:rsid w:val="00BF764D"/>
    <w:rsid w:val="00BF7761"/>
    <w:rsid w:val="00BF782E"/>
    <w:rsid w:val="00BF7837"/>
    <w:rsid w:val="00BF788B"/>
    <w:rsid w:val="00BF7944"/>
    <w:rsid w:val="00BF7AAD"/>
    <w:rsid w:val="00BF7AB2"/>
    <w:rsid w:val="00BF7AEE"/>
    <w:rsid w:val="00BF7AF1"/>
    <w:rsid w:val="00BF7B91"/>
    <w:rsid w:val="00BF7BD5"/>
    <w:rsid w:val="00BF7C2B"/>
    <w:rsid w:val="00BF7D1E"/>
    <w:rsid w:val="00BF7D30"/>
    <w:rsid w:val="00BF7D8D"/>
    <w:rsid w:val="00BF7DA3"/>
    <w:rsid w:val="00BF7DDF"/>
    <w:rsid w:val="00BF7E65"/>
    <w:rsid w:val="00BF7F18"/>
    <w:rsid w:val="00BF7F5D"/>
    <w:rsid w:val="00BF7F6C"/>
    <w:rsid w:val="00BF7F8A"/>
    <w:rsid w:val="00BF7FA0"/>
    <w:rsid w:val="00BFC210"/>
    <w:rsid w:val="00C00002"/>
    <w:rsid w:val="00C00044"/>
    <w:rsid w:val="00C00061"/>
    <w:rsid w:val="00C00166"/>
    <w:rsid w:val="00C0019E"/>
    <w:rsid w:val="00C001FA"/>
    <w:rsid w:val="00C003FD"/>
    <w:rsid w:val="00C00441"/>
    <w:rsid w:val="00C0049D"/>
    <w:rsid w:val="00C00503"/>
    <w:rsid w:val="00C00652"/>
    <w:rsid w:val="00C0071D"/>
    <w:rsid w:val="00C00783"/>
    <w:rsid w:val="00C007A5"/>
    <w:rsid w:val="00C00886"/>
    <w:rsid w:val="00C00899"/>
    <w:rsid w:val="00C008C0"/>
    <w:rsid w:val="00C008C8"/>
    <w:rsid w:val="00C00917"/>
    <w:rsid w:val="00C00921"/>
    <w:rsid w:val="00C0095A"/>
    <w:rsid w:val="00C00A95"/>
    <w:rsid w:val="00C00AD3"/>
    <w:rsid w:val="00C00BE3"/>
    <w:rsid w:val="00C00C6C"/>
    <w:rsid w:val="00C00C81"/>
    <w:rsid w:val="00C00CA6"/>
    <w:rsid w:val="00C00D57"/>
    <w:rsid w:val="00C00DB0"/>
    <w:rsid w:val="00C00DC3"/>
    <w:rsid w:val="00C00EDB"/>
    <w:rsid w:val="00C00F13"/>
    <w:rsid w:val="00C00FA4"/>
    <w:rsid w:val="00C00FC6"/>
    <w:rsid w:val="00C010D5"/>
    <w:rsid w:val="00C011A2"/>
    <w:rsid w:val="00C0124D"/>
    <w:rsid w:val="00C01267"/>
    <w:rsid w:val="00C0126A"/>
    <w:rsid w:val="00C012A1"/>
    <w:rsid w:val="00C012E0"/>
    <w:rsid w:val="00C01403"/>
    <w:rsid w:val="00C0151D"/>
    <w:rsid w:val="00C0159C"/>
    <w:rsid w:val="00C0169E"/>
    <w:rsid w:val="00C01752"/>
    <w:rsid w:val="00C018B0"/>
    <w:rsid w:val="00C018E8"/>
    <w:rsid w:val="00C01921"/>
    <w:rsid w:val="00C01923"/>
    <w:rsid w:val="00C0194B"/>
    <w:rsid w:val="00C01A29"/>
    <w:rsid w:val="00C01AF6"/>
    <w:rsid w:val="00C01B06"/>
    <w:rsid w:val="00C01B6C"/>
    <w:rsid w:val="00C01BBA"/>
    <w:rsid w:val="00C01C14"/>
    <w:rsid w:val="00C01C33"/>
    <w:rsid w:val="00C01C44"/>
    <w:rsid w:val="00C01D5F"/>
    <w:rsid w:val="00C01D8E"/>
    <w:rsid w:val="00C01DF5"/>
    <w:rsid w:val="00C01E1A"/>
    <w:rsid w:val="00C01E78"/>
    <w:rsid w:val="00C01F19"/>
    <w:rsid w:val="00C01F48"/>
    <w:rsid w:val="00C01F5B"/>
    <w:rsid w:val="00C01F9F"/>
    <w:rsid w:val="00C01FB4"/>
    <w:rsid w:val="00C02007"/>
    <w:rsid w:val="00C02086"/>
    <w:rsid w:val="00C02248"/>
    <w:rsid w:val="00C02286"/>
    <w:rsid w:val="00C02289"/>
    <w:rsid w:val="00C0229F"/>
    <w:rsid w:val="00C022DF"/>
    <w:rsid w:val="00C02372"/>
    <w:rsid w:val="00C02385"/>
    <w:rsid w:val="00C023C4"/>
    <w:rsid w:val="00C02409"/>
    <w:rsid w:val="00C02413"/>
    <w:rsid w:val="00C0244D"/>
    <w:rsid w:val="00C0244F"/>
    <w:rsid w:val="00C0247B"/>
    <w:rsid w:val="00C02481"/>
    <w:rsid w:val="00C0251D"/>
    <w:rsid w:val="00C0253B"/>
    <w:rsid w:val="00C025DE"/>
    <w:rsid w:val="00C025F6"/>
    <w:rsid w:val="00C02670"/>
    <w:rsid w:val="00C02750"/>
    <w:rsid w:val="00C02789"/>
    <w:rsid w:val="00C0278C"/>
    <w:rsid w:val="00C0279A"/>
    <w:rsid w:val="00C02842"/>
    <w:rsid w:val="00C0296E"/>
    <w:rsid w:val="00C0297A"/>
    <w:rsid w:val="00C02A4A"/>
    <w:rsid w:val="00C02A9D"/>
    <w:rsid w:val="00C02ADC"/>
    <w:rsid w:val="00C02B01"/>
    <w:rsid w:val="00C02B03"/>
    <w:rsid w:val="00C02B07"/>
    <w:rsid w:val="00C02BE0"/>
    <w:rsid w:val="00C02D08"/>
    <w:rsid w:val="00C02EA5"/>
    <w:rsid w:val="00C02EB1"/>
    <w:rsid w:val="00C02F20"/>
    <w:rsid w:val="00C02FFD"/>
    <w:rsid w:val="00C03083"/>
    <w:rsid w:val="00C030D8"/>
    <w:rsid w:val="00C03250"/>
    <w:rsid w:val="00C03297"/>
    <w:rsid w:val="00C032B0"/>
    <w:rsid w:val="00C032CF"/>
    <w:rsid w:val="00C033AA"/>
    <w:rsid w:val="00C03499"/>
    <w:rsid w:val="00C03515"/>
    <w:rsid w:val="00C035B2"/>
    <w:rsid w:val="00C0361A"/>
    <w:rsid w:val="00C03673"/>
    <w:rsid w:val="00C036C4"/>
    <w:rsid w:val="00C0371B"/>
    <w:rsid w:val="00C0378C"/>
    <w:rsid w:val="00C03824"/>
    <w:rsid w:val="00C03840"/>
    <w:rsid w:val="00C03979"/>
    <w:rsid w:val="00C039D9"/>
    <w:rsid w:val="00C03B02"/>
    <w:rsid w:val="00C03B43"/>
    <w:rsid w:val="00C03BD0"/>
    <w:rsid w:val="00C03C1F"/>
    <w:rsid w:val="00C03CB9"/>
    <w:rsid w:val="00C03D28"/>
    <w:rsid w:val="00C03D42"/>
    <w:rsid w:val="00C03F2F"/>
    <w:rsid w:val="00C042FE"/>
    <w:rsid w:val="00C04381"/>
    <w:rsid w:val="00C043DE"/>
    <w:rsid w:val="00C04609"/>
    <w:rsid w:val="00C04622"/>
    <w:rsid w:val="00C04655"/>
    <w:rsid w:val="00C0468C"/>
    <w:rsid w:val="00C0468D"/>
    <w:rsid w:val="00C046DC"/>
    <w:rsid w:val="00C04785"/>
    <w:rsid w:val="00C047A8"/>
    <w:rsid w:val="00C047AA"/>
    <w:rsid w:val="00C047AF"/>
    <w:rsid w:val="00C04828"/>
    <w:rsid w:val="00C04933"/>
    <w:rsid w:val="00C04A02"/>
    <w:rsid w:val="00C04C22"/>
    <w:rsid w:val="00C04C5E"/>
    <w:rsid w:val="00C04D1E"/>
    <w:rsid w:val="00C04F31"/>
    <w:rsid w:val="00C04FBC"/>
    <w:rsid w:val="00C05016"/>
    <w:rsid w:val="00C0508C"/>
    <w:rsid w:val="00C050C0"/>
    <w:rsid w:val="00C050E8"/>
    <w:rsid w:val="00C05183"/>
    <w:rsid w:val="00C05310"/>
    <w:rsid w:val="00C05325"/>
    <w:rsid w:val="00C053AE"/>
    <w:rsid w:val="00C053C7"/>
    <w:rsid w:val="00C05443"/>
    <w:rsid w:val="00C054F9"/>
    <w:rsid w:val="00C0551C"/>
    <w:rsid w:val="00C0556C"/>
    <w:rsid w:val="00C05644"/>
    <w:rsid w:val="00C056AC"/>
    <w:rsid w:val="00C056B9"/>
    <w:rsid w:val="00C056C4"/>
    <w:rsid w:val="00C056C5"/>
    <w:rsid w:val="00C056D1"/>
    <w:rsid w:val="00C057BD"/>
    <w:rsid w:val="00C05883"/>
    <w:rsid w:val="00C058E4"/>
    <w:rsid w:val="00C05923"/>
    <w:rsid w:val="00C05934"/>
    <w:rsid w:val="00C059E3"/>
    <w:rsid w:val="00C05A03"/>
    <w:rsid w:val="00C05B06"/>
    <w:rsid w:val="00C05B60"/>
    <w:rsid w:val="00C05BA6"/>
    <w:rsid w:val="00C05BEF"/>
    <w:rsid w:val="00C05C09"/>
    <w:rsid w:val="00C05EFD"/>
    <w:rsid w:val="00C05F20"/>
    <w:rsid w:val="00C05FDF"/>
    <w:rsid w:val="00C06015"/>
    <w:rsid w:val="00C0604B"/>
    <w:rsid w:val="00C06060"/>
    <w:rsid w:val="00C060E4"/>
    <w:rsid w:val="00C06101"/>
    <w:rsid w:val="00C06194"/>
    <w:rsid w:val="00C06231"/>
    <w:rsid w:val="00C0625B"/>
    <w:rsid w:val="00C06302"/>
    <w:rsid w:val="00C0633F"/>
    <w:rsid w:val="00C06397"/>
    <w:rsid w:val="00C063DA"/>
    <w:rsid w:val="00C06404"/>
    <w:rsid w:val="00C06422"/>
    <w:rsid w:val="00C06426"/>
    <w:rsid w:val="00C06433"/>
    <w:rsid w:val="00C064C9"/>
    <w:rsid w:val="00C06500"/>
    <w:rsid w:val="00C065E0"/>
    <w:rsid w:val="00C065E6"/>
    <w:rsid w:val="00C06637"/>
    <w:rsid w:val="00C066AE"/>
    <w:rsid w:val="00C066C1"/>
    <w:rsid w:val="00C0673C"/>
    <w:rsid w:val="00C0678D"/>
    <w:rsid w:val="00C06809"/>
    <w:rsid w:val="00C0695D"/>
    <w:rsid w:val="00C0698E"/>
    <w:rsid w:val="00C06B1D"/>
    <w:rsid w:val="00C06C3E"/>
    <w:rsid w:val="00C06C5C"/>
    <w:rsid w:val="00C06C64"/>
    <w:rsid w:val="00C06C81"/>
    <w:rsid w:val="00C06CAC"/>
    <w:rsid w:val="00C06D2C"/>
    <w:rsid w:val="00C06D4D"/>
    <w:rsid w:val="00C06DE8"/>
    <w:rsid w:val="00C06ED4"/>
    <w:rsid w:val="00C06F7F"/>
    <w:rsid w:val="00C06F96"/>
    <w:rsid w:val="00C0701A"/>
    <w:rsid w:val="00C0702D"/>
    <w:rsid w:val="00C07084"/>
    <w:rsid w:val="00C07089"/>
    <w:rsid w:val="00C070F2"/>
    <w:rsid w:val="00C07105"/>
    <w:rsid w:val="00C07165"/>
    <w:rsid w:val="00C071EF"/>
    <w:rsid w:val="00C07264"/>
    <w:rsid w:val="00C072FD"/>
    <w:rsid w:val="00C073DB"/>
    <w:rsid w:val="00C07446"/>
    <w:rsid w:val="00C074A6"/>
    <w:rsid w:val="00C075C7"/>
    <w:rsid w:val="00C07740"/>
    <w:rsid w:val="00C0774B"/>
    <w:rsid w:val="00C07823"/>
    <w:rsid w:val="00C0786A"/>
    <w:rsid w:val="00C07896"/>
    <w:rsid w:val="00C078F4"/>
    <w:rsid w:val="00C07906"/>
    <w:rsid w:val="00C07942"/>
    <w:rsid w:val="00C07949"/>
    <w:rsid w:val="00C079D8"/>
    <w:rsid w:val="00C07A09"/>
    <w:rsid w:val="00C07A0D"/>
    <w:rsid w:val="00C07A34"/>
    <w:rsid w:val="00C07A57"/>
    <w:rsid w:val="00C07A80"/>
    <w:rsid w:val="00C07AB4"/>
    <w:rsid w:val="00C07AC8"/>
    <w:rsid w:val="00C07B0D"/>
    <w:rsid w:val="00C07B0E"/>
    <w:rsid w:val="00C07BAC"/>
    <w:rsid w:val="00C07BBB"/>
    <w:rsid w:val="00C07BED"/>
    <w:rsid w:val="00C07BF1"/>
    <w:rsid w:val="00C07C7A"/>
    <w:rsid w:val="00C07D14"/>
    <w:rsid w:val="00C07EE7"/>
    <w:rsid w:val="00C07F73"/>
    <w:rsid w:val="00C07FA6"/>
    <w:rsid w:val="00C10012"/>
    <w:rsid w:val="00C10080"/>
    <w:rsid w:val="00C10096"/>
    <w:rsid w:val="00C1011B"/>
    <w:rsid w:val="00C10148"/>
    <w:rsid w:val="00C101EC"/>
    <w:rsid w:val="00C101FD"/>
    <w:rsid w:val="00C10206"/>
    <w:rsid w:val="00C1025E"/>
    <w:rsid w:val="00C102A5"/>
    <w:rsid w:val="00C1034B"/>
    <w:rsid w:val="00C1035B"/>
    <w:rsid w:val="00C10446"/>
    <w:rsid w:val="00C10454"/>
    <w:rsid w:val="00C10499"/>
    <w:rsid w:val="00C104D0"/>
    <w:rsid w:val="00C104EE"/>
    <w:rsid w:val="00C10571"/>
    <w:rsid w:val="00C10609"/>
    <w:rsid w:val="00C10671"/>
    <w:rsid w:val="00C1078D"/>
    <w:rsid w:val="00C107D8"/>
    <w:rsid w:val="00C108CB"/>
    <w:rsid w:val="00C108D3"/>
    <w:rsid w:val="00C108F9"/>
    <w:rsid w:val="00C1090A"/>
    <w:rsid w:val="00C109FF"/>
    <w:rsid w:val="00C10A1E"/>
    <w:rsid w:val="00C10A2D"/>
    <w:rsid w:val="00C10B3B"/>
    <w:rsid w:val="00C10B48"/>
    <w:rsid w:val="00C10B59"/>
    <w:rsid w:val="00C10C65"/>
    <w:rsid w:val="00C10C77"/>
    <w:rsid w:val="00C10CE1"/>
    <w:rsid w:val="00C10D3C"/>
    <w:rsid w:val="00C10D7D"/>
    <w:rsid w:val="00C10DAA"/>
    <w:rsid w:val="00C10E02"/>
    <w:rsid w:val="00C10EB6"/>
    <w:rsid w:val="00C10F01"/>
    <w:rsid w:val="00C10F68"/>
    <w:rsid w:val="00C11056"/>
    <w:rsid w:val="00C11087"/>
    <w:rsid w:val="00C1114A"/>
    <w:rsid w:val="00C11287"/>
    <w:rsid w:val="00C112B7"/>
    <w:rsid w:val="00C11462"/>
    <w:rsid w:val="00C1163E"/>
    <w:rsid w:val="00C11660"/>
    <w:rsid w:val="00C1179F"/>
    <w:rsid w:val="00C117B2"/>
    <w:rsid w:val="00C11811"/>
    <w:rsid w:val="00C1194A"/>
    <w:rsid w:val="00C119B4"/>
    <w:rsid w:val="00C119C7"/>
    <w:rsid w:val="00C11A4C"/>
    <w:rsid w:val="00C11A71"/>
    <w:rsid w:val="00C11A8F"/>
    <w:rsid w:val="00C11AA3"/>
    <w:rsid w:val="00C11ACF"/>
    <w:rsid w:val="00C11B5E"/>
    <w:rsid w:val="00C11B6D"/>
    <w:rsid w:val="00C11BBF"/>
    <w:rsid w:val="00C11BE5"/>
    <w:rsid w:val="00C11C3B"/>
    <w:rsid w:val="00C11CED"/>
    <w:rsid w:val="00C11E1C"/>
    <w:rsid w:val="00C11EA9"/>
    <w:rsid w:val="00C11F2D"/>
    <w:rsid w:val="00C1200C"/>
    <w:rsid w:val="00C12051"/>
    <w:rsid w:val="00C120E2"/>
    <w:rsid w:val="00C12128"/>
    <w:rsid w:val="00C1215B"/>
    <w:rsid w:val="00C121AA"/>
    <w:rsid w:val="00C1232A"/>
    <w:rsid w:val="00C123CA"/>
    <w:rsid w:val="00C12465"/>
    <w:rsid w:val="00C1255E"/>
    <w:rsid w:val="00C126AC"/>
    <w:rsid w:val="00C127E2"/>
    <w:rsid w:val="00C1280D"/>
    <w:rsid w:val="00C128B6"/>
    <w:rsid w:val="00C128ED"/>
    <w:rsid w:val="00C12942"/>
    <w:rsid w:val="00C12A11"/>
    <w:rsid w:val="00C12D01"/>
    <w:rsid w:val="00C12D2F"/>
    <w:rsid w:val="00C12D3D"/>
    <w:rsid w:val="00C12DB6"/>
    <w:rsid w:val="00C12F1A"/>
    <w:rsid w:val="00C12F3C"/>
    <w:rsid w:val="00C1303D"/>
    <w:rsid w:val="00C13129"/>
    <w:rsid w:val="00C13169"/>
    <w:rsid w:val="00C131A6"/>
    <w:rsid w:val="00C131E1"/>
    <w:rsid w:val="00C1338C"/>
    <w:rsid w:val="00C1339D"/>
    <w:rsid w:val="00C13494"/>
    <w:rsid w:val="00C13562"/>
    <w:rsid w:val="00C1369D"/>
    <w:rsid w:val="00C1370C"/>
    <w:rsid w:val="00C1372E"/>
    <w:rsid w:val="00C13793"/>
    <w:rsid w:val="00C13837"/>
    <w:rsid w:val="00C13851"/>
    <w:rsid w:val="00C138A6"/>
    <w:rsid w:val="00C13943"/>
    <w:rsid w:val="00C139AE"/>
    <w:rsid w:val="00C139F1"/>
    <w:rsid w:val="00C13A00"/>
    <w:rsid w:val="00C13A74"/>
    <w:rsid w:val="00C13ACB"/>
    <w:rsid w:val="00C13B9C"/>
    <w:rsid w:val="00C13BF6"/>
    <w:rsid w:val="00C13C35"/>
    <w:rsid w:val="00C13C36"/>
    <w:rsid w:val="00C13C81"/>
    <w:rsid w:val="00C13CFC"/>
    <w:rsid w:val="00C13D57"/>
    <w:rsid w:val="00C13DA1"/>
    <w:rsid w:val="00C13E9D"/>
    <w:rsid w:val="00C13F02"/>
    <w:rsid w:val="00C13F8A"/>
    <w:rsid w:val="00C13FA1"/>
    <w:rsid w:val="00C14015"/>
    <w:rsid w:val="00C14089"/>
    <w:rsid w:val="00C1408D"/>
    <w:rsid w:val="00C1412A"/>
    <w:rsid w:val="00C142F9"/>
    <w:rsid w:val="00C14305"/>
    <w:rsid w:val="00C1434A"/>
    <w:rsid w:val="00C143CC"/>
    <w:rsid w:val="00C144EB"/>
    <w:rsid w:val="00C14664"/>
    <w:rsid w:val="00C1467B"/>
    <w:rsid w:val="00C146BF"/>
    <w:rsid w:val="00C14705"/>
    <w:rsid w:val="00C14707"/>
    <w:rsid w:val="00C14758"/>
    <w:rsid w:val="00C1475A"/>
    <w:rsid w:val="00C1486D"/>
    <w:rsid w:val="00C14873"/>
    <w:rsid w:val="00C14943"/>
    <w:rsid w:val="00C149B9"/>
    <w:rsid w:val="00C149DA"/>
    <w:rsid w:val="00C14B4B"/>
    <w:rsid w:val="00C14B96"/>
    <w:rsid w:val="00C14C71"/>
    <w:rsid w:val="00C14C95"/>
    <w:rsid w:val="00C14CF4"/>
    <w:rsid w:val="00C14DF8"/>
    <w:rsid w:val="00C14E03"/>
    <w:rsid w:val="00C14F02"/>
    <w:rsid w:val="00C14F0E"/>
    <w:rsid w:val="00C14F27"/>
    <w:rsid w:val="00C14F81"/>
    <w:rsid w:val="00C15071"/>
    <w:rsid w:val="00C150C6"/>
    <w:rsid w:val="00C150CA"/>
    <w:rsid w:val="00C15135"/>
    <w:rsid w:val="00C1514E"/>
    <w:rsid w:val="00C15175"/>
    <w:rsid w:val="00C151C1"/>
    <w:rsid w:val="00C1527D"/>
    <w:rsid w:val="00C15334"/>
    <w:rsid w:val="00C153CB"/>
    <w:rsid w:val="00C1545D"/>
    <w:rsid w:val="00C154A4"/>
    <w:rsid w:val="00C154B0"/>
    <w:rsid w:val="00C154FA"/>
    <w:rsid w:val="00C154FF"/>
    <w:rsid w:val="00C15576"/>
    <w:rsid w:val="00C155BF"/>
    <w:rsid w:val="00C15628"/>
    <w:rsid w:val="00C156AB"/>
    <w:rsid w:val="00C156C5"/>
    <w:rsid w:val="00C156E0"/>
    <w:rsid w:val="00C15777"/>
    <w:rsid w:val="00C157FF"/>
    <w:rsid w:val="00C158C7"/>
    <w:rsid w:val="00C159BD"/>
    <w:rsid w:val="00C15B64"/>
    <w:rsid w:val="00C15B9F"/>
    <w:rsid w:val="00C15C4C"/>
    <w:rsid w:val="00C15C5E"/>
    <w:rsid w:val="00C15CE2"/>
    <w:rsid w:val="00C15CF4"/>
    <w:rsid w:val="00C15D1C"/>
    <w:rsid w:val="00C15E6A"/>
    <w:rsid w:val="00C15F26"/>
    <w:rsid w:val="00C15FBC"/>
    <w:rsid w:val="00C1604C"/>
    <w:rsid w:val="00C16080"/>
    <w:rsid w:val="00C160C8"/>
    <w:rsid w:val="00C16199"/>
    <w:rsid w:val="00C1626D"/>
    <w:rsid w:val="00C1630C"/>
    <w:rsid w:val="00C16319"/>
    <w:rsid w:val="00C16511"/>
    <w:rsid w:val="00C16525"/>
    <w:rsid w:val="00C16563"/>
    <w:rsid w:val="00C165B9"/>
    <w:rsid w:val="00C165F9"/>
    <w:rsid w:val="00C16634"/>
    <w:rsid w:val="00C1668B"/>
    <w:rsid w:val="00C166CD"/>
    <w:rsid w:val="00C16702"/>
    <w:rsid w:val="00C1671D"/>
    <w:rsid w:val="00C16847"/>
    <w:rsid w:val="00C1688F"/>
    <w:rsid w:val="00C168FA"/>
    <w:rsid w:val="00C16909"/>
    <w:rsid w:val="00C1696B"/>
    <w:rsid w:val="00C169A4"/>
    <w:rsid w:val="00C16AA8"/>
    <w:rsid w:val="00C16B17"/>
    <w:rsid w:val="00C16B29"/>
    <w:rsid w:val="00C16B2F"/>
    <w:rsid w:val="00C16B9F"/>
    <w:rsid w:val="00C16C36"/>
    <w:rsid w:val="00C16CA9"/>
    <w:rsid w:val="00C16D2D"/>
    <w:rsid w:val="00C16D46"/>
    <w:rsid w:val="00C16D79"/>
    <w:rsid w:val="00C16EFF"/>
    <w:rsid w:val="00C16FB8"/>
    <w:rsid w:val="00C170AA"/>
    <w:rsid w:val="00C170DB"/>
    <w:rsid w:val="00C17155"/>
    <w:rsid w:val="00C171C3"/>
    <w:rsid w:val="00C173A3"/>
    <w:rsid w:val="00C173EA"/>
    <w:rsid w:val="00C17458"/>
    <w:rsid w:val="00C17538"/>
    <w:rsid w:val="00C175CF"/>
    <w:rsid w:val="00C17618"/>
    <w:rsid w:val="00C17669"/>
    <w:rsid w:val="00C1769F"/>
    <w:rsid w:val="00C176CC"/>
    <w:rsid w:val="00C1770F"/>
    <w:rsid w:val="00C1777C"/>
    <w:rsid w:val="00C177F3"/>
    <w:rsid w:val="00C1786F"/>
    <w:rsid w:val="00C1796F"/>
    <w:rsid w:val="00C179B5"/>
    <w:rsid w:val="00C179D9"/>
    <w:rsid w:val="00C17AB3"/>
    <w:rsid w:val="00C17ABC"/>
    <w:rsid w:val="00C17AFE"/>
    <w:rsid w:val="00C17B1F"/>
    <w:rsid w:val="00C17B4E"/>
    <w:rsid w:val="00C17B79"/>
    <w:rsid w:val="00C17BBF"/>
    <w:rsid w:val="00C17D45"/>
    <w:rsid w:val="00C17D5A"/>
    <w:rsid w:val="00C17D79"/>
    <w:rsid w:val="00C17DD0"/>
    <w:rsid w:val="00C17E6B"/>
    <w:rsid w:val="00C17EB1"/>
    <w:rsid w:val="00C17EE0"/>
    <w:rsid w:val="00C17FE5"/>
    <w:rsid w:val="00C200B4"/>
    <w:rsid w:val="00C200E2"/>
    <w:rsid w:val="00C20105"/>
    <w:rsid w:val="00C201B0"/>
    <w:rsid w:val="00C20203"/>
    <w:rsid w:val="00C20231"/>
    <w:rsid w:val="00C20365"/>
    <w:rsid w:val="00C2036D"/>
    <w:rsid w:val="00C2038C"/>
    <w:rsid w:val="00C2039E"/>
    <w:rsid w:val="00C203EE"/>
    <w:rsid w:val="00C20432"/>
    <w:rsid w:val="00C2047F"/>
    <w:rsid w:val="00C2048A"/>
    <w:rsid w:val="00C204B4"/>
    <w:rsid w:val="00C204EF"/>
    <w:rsid w:val="00C205DC"/>
    <w:rsid w:val="00C205DD"/>
    <w:rsid w:val="00C20631"/>
    <w:rsid w:val="00C2063B"/>
    <w:rsid w:val="00C20652"/>
    <w:rsid w:val="00C20661"/>
    <w:rsid w:val="00C2066C"/>
    <w:rsid w:val="00C2071E"/>
    <w:rsid w:val="00C20727"/>
    <w:rsid w:val="00C207D2"/>
    <w:rsid w:val="00C20817"/>
    <w:rsid w:val="00C208A6"/>
    <w:rsid w:val="00C208C3"/>
    <w:rsid w:val="00C20970"/>
    <w:rsid w:val="00C20976"/>
    <w:rsid w:val="00C20983"/>
    <w:rsid w:val="00C209A3"/>
    <w:rsid w:val="00C209AC"/>
    <w:rsid w:val="00C20A66"/>
    <w:rsid w:val="00C20CB2"/>
    <w:rsid w:val="00C20D98"/>
    <w:rsid w:val="00C20DA0"/>
    <w:rsid w:val="00C20DC9"/>
    <w:rsid w:val="00C20E8F"/>
    <w:rsid w:val="00C20F11"/>
    <w:rsid w:val="00C20F1A"/>
    <w:rsid w:val="00C20F7B"/>
    <w:rsid w:val="00C20FC2"/>
    <w:rsid w:val="00C21031"/>
    <w:rsid w:val="00C21116"/>
    <w:rsid w:val="00C2111D"/>
    <w:rsid w:val="00C212AA"/>
    <w:rsid w:val="00C212C6"/>
    <w:rsid w:val="00C212D4"/>
    <w:rsid w:val="00C21328"/>
    <w:rsid w:val="00C214A3"/>
    <w:rsid w:val="00C214DA"/>
    <w:rsid w:val="00C2150D"/>
    <w:rsid w:val="00C21547"/>
    <w:rsid w:val="00C21572"/>
    <w:rsid w:val="00C215F2"/>
    <w:rsid w:val="00C21603"/>
    <w:rsid w:val="00C2169B"/>
    <w:rsid w:val="00C21713"/>
    <w:rsid w:val="00C21755"/>
    <w:rsid w:val="00C21810"/>
    <w:rsid w:val="00C218B6"/>
    <w:rsid w:val="00C21918"/>
    <w:rsid w:val="00C219B1"/>
    <w:rsid w:val="00C21ADA"/>
    <w:rsid w:val="00C21BA7"/>
    <w:rsid w:val="00C21C1B"/>
    <w:rsid w:val="00C21CC6"/>
    <w:rsid w:val="00C21D8D"/>
    <w:rsid w:val="00C21DCE"/>
    <w:rsid w:val="00C21DD6"/>
    <w:rsid w:val="00C21DEB"/>
    <w:rsid w:val="00C21E7F"/>
    <w:rsid w:val="00C21ED8"/>
    <w:rsid w:val="00C21EE4"/>
    <w:rsid w:val="00C21F5B"/>
    <w:rsid w:val="00C2203B"/>
    <w:rsid w:val="00C22065"/>
    <w:rsid w:val="00C22068"/>
    <w:rsid w:val="00C2208B"/>
    <w:rsid w:val="00C22181"/>
    <w:rsid w:val="00C22230"/>
    <w:rsid w:val="00C222A7"/>
    <w:rsid w:val="00C2233D"/>
    <w:rsid w:val="00C22373"/>
    <w:rsid w:val="00C2239F"/>
    <w:rsid w:val="00C223FF"/>
    <w:rsid w:val="00C224E7"/>
    <w:rsid w:val="00C224F9"/>
    <w:rsid w:val="00C22532"/>
    <w:rsid w:val="00C22795"/>
    <w:rsid w:val="00C22804"/>
    <w:rsid w:val="00C22965"/>
    <w:rsid w:val="00C22AA1"/>
    <w:rsid w:val="00C22AAB"/>
    <w:rsid w:val="00C22AD5"/>
    <w:rsid w:val="00C22B67"/>
    <w:rsid w:val="00C22C5C"/>
    <w:rsid w:val="00C22CE5"/>
    <w:rsid w:val="00C22D68"/>
    <w:rsid w:val="00C22E6E"/>
    <w:rsid w:val="00C22E9F"/>
    <w:rsid w:val="00C22FEB"/>
    <w:rsid w:val="00C22FEE"/>
    <w:rsid w:val="00C23081"/>
    <w:rsid w:val="00C2313D"/>
    <w:rsid w:val="00C231AF"/>
    <w:rsid w:val="00C23252"/>
    <w:rsid w:val="00C232E6"/>
    <w:rsid w:val="00C2334A"/>
    <w:rsid w:val="00C23365"/>
    <w:rsid w:val="00C233D4"/>
    <w:rsid w:val="00C2347F"/>
    <w:rsid w:val="00C234BC"/>
    <w:rsid w:val="00C235F8"/>
    <w:rsid w:val="00C23650"/>
    <w:rsid w:val="00C236D5"/>
    <w:rsid w:val="00C2375C"/>
    <w:rsid w:val="00C2376A"/>
    <w:rsid w:val="00C2381A"/>
    <w:rsid w:val="00C2388E"/>
    <w:rsid w:val="00C238FD"/>
    <w:rsid w:val="00C2399A"/>
    <w:rsid w:val="00C23A59"/>
    <w:rsid w:val="00C23AD4"/>
    <w:rsid w:val="00C23B45"/>
    <w:rsid w:val="00C23B49"/>
    <w:rsid w:val="00C23B8E"/>
    <w:rsid w:val="00C23C39"/>
    <w:rsid w:val="00C23C68"/>
    <w:rsid w:val="00C23DF4"/>
    <w:rsid w:val="00C23DFE"/>
    <w:rsid w:val="00C23EC4"/>
    <w:rsid w:val="00C23EDE"/>
    <w:rsid w:val="00C23F57"/>
    <w:rsid w:val="00C23FA0"/>
    <w:rsid w:val="00C23FC7"/>
    <w:rsid w:val="00C24009"/>
    <w:rsid w:val="00C2405F"/>
    <w:rsid w:val="00C240C9"/>
    <w:rsid w:val="00C24120"/>
    <w:rsid w:val="00C2417D"/>
    <w:rsid w:val="00C24184"/>
    <w:rsid w:val="00C241B8"/>
    <w:rsid w:val="00C241FC"/>
    <w:rsid w:val="00C243DF"/>
    <w:rsid w:val="00C243E3"/>
    <w:rsid w:val="00C2448C"/>
    <w:rsid w:val="00C24531"/>
    <w:rsid w:val="00C24603"/>
    <w:rsid w:val="00C24636"/>
    <w:rsid w:val="00C2465A"/>
    <w:rsid w:val="00C246A1"/>
    <w:rsid w:val="00C246EE"/>
    <w:rsid w:val="00C2471D"/>
    <w:rsid w:val="00C24732"/>
    <w:rsid w:val="00C247A0"/>
    <w:rsid w:val="00C2485F"/>
    <w:rsid w:val="00C24890"/>
    <w:rsid w:val="00C24946"/>
    <w:rsid w:val="00C2497D"/>
    <w:rsid w:val="00C249A7"/>
    <w:rsid w:val="00C24A07"/>
    <w:rsid w:val="00C24A5C"/>
    <w:rsid w:val="00C24AE9"/>
    <w:rsid w:val="00C24C22"/>
    <w:rsid w:val="00C24C51"/>
    <w:rsid w:val="00C24CD4"/>
    <w:rsid w:val="00C24D87"/>
    <w:rsid w:val="00C24DAD"/>
    <w:rsid w:val="00C24EA7"/>
    <w:rsid w:val="00C24EE2"/>
    <w:rsid w:val="00C24FBA"/>
    <w:rsid w:val="00C24FE1"/>
    <w:rsid w:val="00C25053"/>
    <w:rsid w:val="00C250A9"/>
    <w:rsid w:val="00C250D2"/>
    <w:rsid w:val="00C2511D"/>
    <w:rsid w:val="00C25148"/>
    <w:rsid w:val="00C25196"/>
    <w:rsid w:val="00C25202"/>
    <w:rsid w:val="00C25214"/>
    <w:rsid w:val="00C253E0"/>
    <w:rsid w:val="00C25417"/>
    <w:rsid w:val="00C25453"/>
    <w:rsid w:val="00C254D2"/>
    <w:rsid w:val="00C255EE"/>
    <w:rsid w:val="00C25698"/>
    <w:rsid w:val="00C256B9"/>
    <w:rsid w:val="00C257BA"/>
    <w:rsid w:val="00C257BE"/>
    <w:rsid w:val="00C25898"/>
    <w:rsid w:val="00C258F7"/>
    <w:rsid w:val="00C25948"/>
    <w:rsid w:val="00C25957"/>
    <w:rsid w:val="00C25A55"/>
    <w:rsid w:val="00C25B4B"/>
    <w:rsid w:val="00C25C03"/>
    <w:rsid w:val="00C25C6E"/>
    <w:rsid w:val="00C25CCA"/>
    <w:rsid w:val="00C25CCE"/>
    <w:rsid w:val="00C25CE5"/>
    <w:rsid w:val="00C25D47"/>
    <w:rsid w:val="00C25D4B"/>
    <w:rsid w:val="00C25DF5"/>
    <w:rsid w:val="00C25EE2"/>
    <w:rsid w:val="00C25EFA"/>
    <w:rsid w:val="00C2603C"/>
    <w:rsid w:val="00C260A5"/>
    <w:rsid w:val="00C26123"/>
    <w:rsid w:val="00C26188"/>
    <w:rsid w:val="00C26192"/>
    <w:rsid w:val="00C26198"/>
    <w:rsid w:val="00C2628D"/>
    <w:rsid w:val="00C262D0"/>
    <w:rsid w:val="00C262DF"/>
    <w:rsid w:val="00C262F5"/>
    <w:rsid w:val="00C2643A"/>
    <w:rsid w:val="00C2647C"/>
    <w:rsid w:val="00C26527"/>
    <w:rsid w:val="00C2654D"/>
    <w:rsid w:val="00C26562"/>
    <w:rsid w:val="00C26608"/>
    <w:rsid w:val="00C26665"/>
    <w:rsid w:val="00C266BF"/>
    <w:rsid w:val="00C266C4"/>
    <w:rsid w:val="00C2676E"/>
    <w:rsid w:val="00C26798"/>
    <w:rsid w:val="00C267D3"/>
    <w:rsid w:val="00C2680B"/>
    <w:rsid w:val="00C26888"/>
    <w:rsid w:val="00C268B1"/>
    <w:rsid w:val="00C268C9"/>
    <w:rsid w:val="00C2690C"/>
    <w:rsid w:val="00C26A09"/>
    <w:rsid w:val="00C26A46"/>
    <w:rsid w:val="00C26B46"/>
    <w:rsid w:val="00C26B79"/>
    <w:rsid w:val="00C26B7C"/>
    <w:rsid w:val="00C26CBA"/>
    <w:rsid w:val="00C26D08"/>
    <w:rsid w:val="00C26D39"/>
    <w:rsid w:val="00C26D40"/>
    <w:rsid w:val="00C26D60"/>
    <w:rsid w:val="00C26ED8"/>
    <w:rsid w:val="00C26F80"/>
    <w:rsid w:val="00C26FE5"/>
    <w:rsid w:val="00C2705E"/>
    <w:rsid w:val="00C27087"/>
    <w:rsid w:val="00C27094"/>
    <w:rsid w:val="00C27159"/>
    <w:rsid w:val="00C271CF"/>
    <w:rsid w:val="00C27223"/>
    <w:rsid w:val="00C272C7"/>
    <w:rsid w:val="00C2733E"/>
    <w:rsid w:val="00C27340"/>
    <w:rsid w:val="00C27391"/>
    <w:rsid w:val="00C273B5"/>
    <w:rsid w:val="00C273CA"/>
    <w:rsid w:val="00C274C3"/>
    <w:rsid w:val="00C27502"/>
    <w:rsid w:val="00C27539"/>
    <w:rsid w:val="00C27577"/>
    <w:rsid w:val="00C27603"/>
    <w:rsid w:val="00C27688"/>
    <w:rsid w:val="00C2768A"/>
    <w:rsid w:val="00C276F3"/>
    <w:rsid w:val="00C276FA"/>
    <w:rsid w:val="00C27734"/>
    <w:rsid w:val="00C27783"/>
    <w:rsid w:val="00C27856"/>
    <w:rsid w:val="00C27860"/>
    <w:rsid w:val="00C2787C"/>
    <w:rsid w:val="00C2789B"/>
    <w:rsid w:val="00C278F4"/>
    <w:rsid w:val="00C278FC"/>
    <w:rsid w:val="00C279B6"/>
    <w:rsid w:val="00C27AB9"/>
    <w:rsid w:val="00C27B09"/>
    <w:rsid w:val="00C27B2F"/>
    <w:rsid w:val="00C27B7B"/>
    <w:rsid w:val="00C27C61"/>
    <w:rsid w:val="00C27CAB"/>
    <w:rsid w:val="00C27CC0"/>
    <w:rsid w:val="00C27CC4"/>
    <w:rsid w:val="00C27CFC"/>
    <w:rsid w:val="00C27D33"/>
    <w:rsid w:val="00C27D55"/>
    <w:rsid w:val="00C27DA0"/>
    <w:rsid w:val="00C27DC7"/>
    <w:rsid w:val="00C27F8A"/>
    <w:rsid w:val="00C300BD"/>
    <w:rsid w:val="00C300E2"/>
    <w:rsid w:val="00C3016A"/>
    <w:rsid w:val="00C3016B"/>
    <w:rsid w:val="00C30267"/>
    <w:rsid w:val="00C30385"/>
    <w:rsid w:val="00C3046E"/>
    <w:rsid w:val="00C305E0"/>
    <w:rsid w:val="00C305F3"/>
    <w:rsid w:val="00C306F0"/>
    <w:rsid w:val="00C3075C"/>
    <w:rsid w:val="00C3079D"/>
    <w:rsid w:val="00C3080A"/>
    <w:rsid w:val="00C30818"/>
    <w:rsid w:val="00C3086A"/>
    <w:rsid w:val="00C3086F"/>
    <w:rsid w:val="00C30898"/>
    <w:rsid w:val="00C30932"/>
    <w:rsid w:val="00C30A46"/>
    <w:rsid w:val="00C30ABF"/>
    <w:rsid w:val="00C30BC9"/>
    <w:rsid w:val="00C30C05"/>
    <w:rsid w:val="00C30C3D"/>
    <w:rsid w:val="00C30CDC"/>
    <w:rsid w:val="00C30D88"/>
    <w:rsid w:val="00C30DD8"/>
    <w:rsid w:val="00C30EEA"/>
    <w:rsid w:val="00C30F0B"/>
    <w:rsid w:val="00C30F6B"/>
    <w:rsid w:val="00C30F84"/>
    <w:rsid w:val="00C30FE1"/>
    <w:rsid w:val="00C310AC"/>
    <w:rsid w:val="00C310DD"/>
    <w:rsid w:val="00C311B7"/>
    <w:rsid w:val="00C3124E"/>
    <w:rsid w:val="00C312FF"/>
    <w:rsid w:val="00C31339"/>
    <w:rsid w:val="00C31340"/>
    <w:rsid w:val="00C3138D"/>
    <w:rsid w:val="00C313C6"/>
    <w:rsid w:val="00C31434"/>
    <w:rsid w:val="00C31435"/>
    <w:rsid w:val="00C31474"/>
    <w:rsid w:val="00C314BE"/>
    <w:rsid w:val="00C31519"/>
    <w:rsid w:val="00C315DB"/>
    <w:rsid w:val="00C315F8"/>
    <w:rsid w:val="00C3169B"/>
    <w:rsid w:val="00C316A2"/>
    <w:rsid w:val="00C317D5"/>
    <w:rsid w:val="00C31829"/>
    <w:rsid w:val="00C3183E"/>
    <w:rsid w:val="00C31919"/>
    <w:rsid w:val="00C31B2F"/>
    <w:rsid w:val="00C31C1A"/>
    <w:rsid w:val="00C31C64"/>
    <w:rsid w:val="00C31C8D"/>
    <w:rsid w:val="00C31D0A"/>
    <w:rsid w:val="00C31D63"/>
    <w:rsid w:val="00C31EC2"/>
    <w:rsid w:val="00C31FD2"/>
    <w:rsid w:val="00C31FF2"/>
    <w:rsid w:val="00C32003"/>
    <w:rsid w:val="00C32072"/>
    <w:rsid w:val="00C32076"/>
    <w:rsid w:val="00C32108"/>
    <w:rsid w:val="00C32135"/>
    <w:rsid w:val="00C32198"/>
    <w:rsid w:val="00C321DD"/>
    <w:rsid w:val="00C3234B"/>
    <w:rsid w:val="00C3237C"/>
    <w:rsid w:val="00C324BF"/>
    <w:rsid w:val="00C324CE"/>
    <w:rsid w:val="00C325A3"/>
    <w:rsid w:val="00C325F3"/>
    <w:rsid w:val="00C32600"/>
    <w:rsid w:val="00C32614"/>
    <w:rsid w:val="00C3267F"/>
    <w:rsid w:val="00C326FE"/>
    <w:rsid w:val="00C327E9"/>
    <w:rsid w:val="00C329BF"/>
    <w:rsid w:val="00C329FA"/>
    <w:rsid w:val="00C329FD"/>
    <w:rsid w:val="00C32A9C"/>
    <w:rsid w:val="00C32B27"/>
    <w:rsid w:val="00C32B52"/>
    <w:rsid w:val="00C32B70"/>
    <w:rsid w:val="00C32BCB"/>
    <w:rsid w:val="00C32BD3"/>
    <w:rsid w:val="00C32BF5"/>
    <w:rsid w:val="00C32C2F"/>
    <w:rsid w:val="00C32D50"/>
    <w:rsid w:val="00C32E52"/>
    <w:rsid w:val="00C32EC8"/>
    <w:rsid w:val="00C32F77"/>
    <w:rsid w:val="00C32FA6"/>
    <w:rsid w:val="00C3305A"/>
    <w:rsid w:val="00C3306F"/>
    <w:rsid w:val="00C330A5"/>
    <w:rsid w:val="00C33116"/>
    <w:rsid w:val="00C331CC"/>
    <w:rsid w:val="00C3324A"/>
    <w:rsid w:val="00C33287"/>
    <w:rsid w:val="00C332AD"/>
    <w:rsid w:val="00C3331F"/>
    <w:rsid w:val="00C33343"/>
    <w:rsid w:val="00C3335C"/>
    <w:rsid w:val="00C333F6"/>
    <w:rsid w:val="00C33486"/>
    <w:rsid w:val="00C334B5"/>
    <w:rsid w:val="00C334C0"/>
    <w:rsid w:val="00C334E2"/>
    <w:rsid w:val="00C33566"/>
    <w:rsid w:val="00C33581"/>
    <w:rsid w:val="00C33587"/>
    <w:rsid w:val="00C335B6"/>
    <w:rsid w:val="00C336F3"/>
    <w:rsid w:val="00C33792"/>
    <w:rsid w:val="00C33837"/>
    <w:rsid w:val="00C3383A"/>
    <w:rsid w:val="00C338B8"/>
    <w:rsid w:val="00C338DD"/>
    <w:rsid w:val="00C338ED"/>
    <w:rsid w:val="00C33931"/>
    <w:rsid w:val="00C339AB"/>
    <w:rsid w:val="00C339FA"/>
    <w:rsid w:val="00C33A7D"/>
    <w:rsid w:val="00C33AA1"/>
    <w:rsid w:val="00C33ADF"/>
    <w:rsid w:val="00C33AEE"/>
    <w:rsid w:val="00C33AF7"/>
    <w:rsid w:val="00C33B85"/>
    <w:rsid w:val="00C33B99"/>
    <w:rsid w:val="00C33C11"/>
    <w:rsid w:val="00C33C66"/>
    <w:rsid w:val="00C33C86"/>
    <w:rsid w:val="00C33CA9"/>
    <w:rsid w:val="00C33CFF"/>
    <w:rsid w:val="00C33D2C"/>
    <w:rsid w:val="00C33DE9"/>
    <w:rsid w:val="00C33E13"/>
    <w:rsid w:val="00C33E5D"/>
    <w:rsid w:val="00C33E6A"/>
    <w:rsid w:val="00C33E79"/>
    <w:rsid w:val="00C33EB1"/>
    <w:rsid w:val="00C33F10"/>
    <w:rsid w:val="00C33FF8"/>
    <w:rsid w:val="00C3404D"/>
    <w:rsid w:val="00C340A5"/>
    <w:rsid w:val="00C340B7"/>
    <w:rsid w:val="00C34180"/>
    <w:rsid w:val="00C3423B"/>
    <w:rsid w:val="00C34252"/>
    <w:rsid w:val="00C342D3"/>
    <w:rsid w:val="00C342DA"/>
    <w:rsid w:val="00C34302"/>
    <w:rsid w:val="00C344B7"/>
    <w:rsid w:val="00C3453E"/>
    <w:rsid w:val="00C3458F"/>
    <w:rsid w:val="00C34597"/>
    <w:rsid w:val="00C347A8"/>
    <w:rsid w:val="00C34854"/>
    <w:rsid w:val="00C34A4D"/>
    <w:rsid w:val="00C34B39"/>
    <w:rsid w:val="00C34B63"/>
    <w:rsid w:val="00C34BB1"/>
    <w:rsid w:val="00C34D16"/>
    <w:rsid w:val="00C34DEC"/>
    <w:rsid w:val="00C34E55"/>
    <w:rsid w:val="00C34E62"/>
    <w:rsid w:val="00C34EB5"/>
    <w:rsid w:val="00C34F15"/>
    <w:rsid w:val="00C34F47"/>
    <w:rsid w:val="00C34F6F"/>
    <w:rsid w:val="00C34FAE"/>
    <w:rsid w:val="00C34FCD"/>
    <w:rsid w:val="00C34FF5"/>
    <w:rsid w:val="00C35012"/>
    <w:rsid w:val="00C351AC"/>
    <w:rsid w:val="00C3527D"/>
    <w:rsid w:val="00C352A6"/>
    <w:rsid w:val="00C3531D"/>
    <w:rsid w:val="00C35360"/>
    <w:rsid w:val="00C35398"/>
    <w:rsid w:val="00C3547F"/>
    <w:rsid w:val="00C354CB"/>
    <w:rsid w:val="00C35541"/>
    <w:rsid w:val="00C35582"/>
    <w:rsid w:val="00C355AC"/>
    <w:rsid w:val="00C355C7"/>
    <w:rsid w:val="00C35618"/>
    <w:rsid w:val="00C35624"/>
    <w:rsid w:val="00C35630"/>
    <w:rsid w:val="00C356AC"/>
    <w:rsid w:val="00C35750"/>
    <w:rsid w:val="00C358C7"/>
    <w:rsid w:val="00C35A92"/>
    <w:rsid w:val="00C35AB8"/>
    <w:rsid w:val="00C35B56"/>
    <w:rsid w:val="00C35C52"/>
    <w:rsid w:val="00C35C78"/>
    <w:rsid w:val="00C35D36"/>
    <w:rsid w:val="00C35D42"/>
    <w:rsid w:val="00C35DBB"/>
    <w:rsid w:val="00C35E37"/>
    <w:rsid w:val="00C35E88"/>
    <w:rsid w:val="00C35ED1"/>
    <w:rsid w:val="00C35EE7"/>
    <w:rsid w:val="00C35F38"/>
    <w:rsid w:val="00C35F54"/>
    <w:rsid w:val="00C35FF2"/>
    <w:rsid w:val="00C36089"/>
    <w:rsid w:val="00C3609D"/>
    <w:rsid w:val="00C360E8"/>
    <w:rsid w:val="00C360FA"/>
    <w:rsid w:val="00C3621B"/>
    <w:rsid w:val="00C36299"/>
    <w:rsid w:val="00C3632B"/>
    <w:rsid w:val="00C364AE"/>
    <w:rsid w:val="00C3652A"/>
    <w:rsid w:val="00C36565"/>
    <w:rsid w:val="00C365CC"/>
    <w:rsid w:val="00C365D4"/>
    <w:rsid w:val="00C36614"/>
    <w:rsid w:val="00C366A1"/>
    <w:rsid w:val="00C3672F"/>
    <w:rsid w:val="00C3675D"/>
    <w:rsid w:val="00C367B8"/>
    <w:rsid w:val="00C36874"/>
    <w:rsid w:val="00C368F8"/>
    <w:rsid w:val="00C369A6"/>
    <w:rsid w:val="00C369D2"/>
    <w:rsid w:val="00C36A04"/>
    <w:rsid w:val="00C36A5B"/>
    <w:rsid w:val="00C36A9B"/>
    <w:rsid w:val="00C36B56"/>
    <w:rsid w:val="00C36CB4"/>
    <w:rsid w:val="00C36D29"/>
    <w:rsid w:val="00C36DDB"/>
    <w:rsid w:val="00C36DED"/>
    <w:rsid w:val="00C36DF8"/>
    <w:rsid w:val="00C36E9D"/>
    <w:rsid w:val="00C36EF3"/>
    <w:rsid w:val="00C36F04"/>
    <w:rsid w:val="00C36F1A"/>
    <w:rsid w:val="00C36FD4"/>
    <w:rsid w:val="00C37113"/>
    <w:rsid w:val="00C37263"/>
    <w:rsid w:val="00C372DE"/>
    <w:rsid w:val="00C3730A"/>
    <w:rsid w:val="00C3735C"/>
    <w:rsid w:val="00C3746D"/>
    <w:rsid w:val="00C37494"/>
    <w:rsid w:val="00C37525"/>
    <w:rsid w:val="00C3767F"/>
    <w:rsid w:val="00C37902"/>
    <w:rsid w:val="00C3793B"/>
    <w:rsid w:val="00C3793E"/>
    <w:rsid w:val="00C3798A"/>
    <w:rsid w:val="00C379AF"/>
    <w:rsid w:val="00C37AB9"/>
    <w:rsid w:val="00C37B09"/>
    <w:rsid w:val="00C37B14"/>
    <w:rsid w:val="00C37DC9"/>
    <w:rsid w:val="00C37DEC"/>
    <w:rsid w:val="00C37E38"/>
    <w:rsid w:val="00C37F66"/>
    <w:rsid w:val="00C37F9E"/>
    <w:rsid w:val="00C40072"/>
    <w:rsid w:val="00C40080"/>
    <w:rsid w:val="00C400B8"/>
    <w:rsid w:val="00C40101"/>
    <w:rsid w:val="00C4010F"/>
    <w:rsid w:val="00C4014B"/>
    <w:rsid w:val="00C40188"/>
    <w:rsid w:val="00C401C7"/>
    <w:rsid w:val="00C40210"/>
    <w:rsid w:val="00C40286"/>
    <w:rsid w:val="00C402A6"/>
    <w:rsid w:val="00C402F4"/>
    <w:rsid w:val="00C40337"/>
    <w:rsid w:val="00C403A5"/>
    <w:rsid w:val="00C404B1"/>
    <w:rsid w:val="00C405FF"/>
    <w:rsid w:val="00C406BB"/>
    <w:rsid w:val="00C40754"/>
    <w:rsid w:val="00C407AA"/>
    <w:rsid w:val="00C40893"/>
    <w:rsid w:val="00C408B2"/>
    <w:rsid w:val="00C408E1"/>
    <w:rsid w:val="00C4091D"/>
    <w:rsid w:val="00C40941"/>
    <w:rsid w:val="00C40943"/>
    <w:rsid w:val="00C40C0F"/>
    <w:rsid w:val="00C40C53"/>
    <w:rsid w:val="00C40CA7"/>
    <w:rsid w:val="00C40D0D"/>
    <w:rsid w:val="00C40D12"/>
    <w:rsid w:val="00C40DBC"/>
    <w:rsid w:val="00C40DFE"/>
    <w:rsid w:val="00C40F60"/>
    <w:rsid w:val="00C410D8"/>
    <w:rsid w:val="00C41228"/>
    <w:rsid w:val="00C412C5"/>
    <w:rsid w:val="00C4132F"/>
    <w:rsid w:val="00C41380"/>
    <w:rsid w:val="00C41413"/>
    <w:rsid w:val="00C41450"/>
    <w:rsid w:val="00C414B4"/>
    <w:rsid w:val="00C414EE"/>
    <w:rsid w:val="00C41595"/>
    <w:rsid w:val="00C41608"/>
    <w:rsid w:val="00C41653"/>
    <w:rsid w:val="00C4165F"/>
    <w:rsid w:val="00C41668"/>
    <w:rsid w:val="00C41680"/>
    <w:rsid w:val="00C416CF"/>
    <w:rsid w:val="00C416D1"/>
    <w:rsid w:val="00C41702"/>
    <w:rsid w:val="00C4172D"/>
    <w:rsid w:val="00C41799"/>
    <w:rsid w:val="00C41849"/>
    <w:rsid w:val="00C41964"/>
    <w:rsid w:val="00C419B3"/>
    <w:rsid w:val="00C41A16"/>
    <w:rsid w:val="00C41A1C"/>
    <w:rsid w:val="00C41A87"/>
    <w:rsid w:val="00C41A9E"/>
    <w:rsid w:val="00C41B04"/>
    <w:rsid w:val="00C41BB8"/>
    <w:rsid w:val="00C41BBB"/>
    <w:rsid w:val="00C41BED"/>
    <w:rsid w:val="00C41C93"/>
    <w:rsid w:val="00C41D0A"/>
    <w:rsid w:val="00C41DE2"/>
    <w:rsid w:val="00C41F72"/>
    <w:rsid w:val="00C41F8F"/>
    <w:rsid w:val="00C41FA2"/>
    <w:rsid w:val="00C41FD7"/>
    <w:rsid w:val="00C41FF9"/>
    <w:rsid w:val="00C42001"/>
    <w:rsid w:val="00C420A0"/>
    <w:rsid w:val="00C4212D"/>
    <w:rsid w:val="00C4214B"/>
    <w:rsid w:val="00C4217E"/>
    <w:rsid w:val="00C42181"/>
    <w:rsid w:val="00C42193"/>
    <w:rsid w:val="00C421AE"/>
    <w:rsid w:val="00C4228D"/>
    <w:rsid w:val="00C422EC"/>
    <w:rsid w:val="00C42304"/>
    <w:rsid w:val="00C424DE"/>
    <w:rsid w:val="00C42513"/>
    <w:rsid w:val="00C4251D"/>
    <w:rsid w:val="00C42566"/>
    <w:rsid w:val="00C4259B"/>
    <w:rsid w:val="00C42686"/>
    <w:rsid w:val="00C4288E"/>
    <w:rsid w:val="00C4298D"/>
    <w:rsid w:val="00C42C11"/>
    <w:rsid w:val="00C42C3C"/>
    <w:rsid w:val="00C42CA8"/>
    <w:rsid w:val="00C42CAF"/>
    <w:rsid w:val="00C42DEB"/>
    <w:rsid w:val="00C42F01"/>
    <w:rsid w:val="00C4307B"/>
    <w:rsid w:val="00C430E5"/>
    <w:rsid w:val="00C430F6"/>
    <w:rsid w:val="00C430FE"/>
    <w:rsid w:val="00C431B1"/>
    <w:rsid w:val="00C43202"/>
    <w:rsid w:val="00C432DE"/>
    <w:rsid w:val="00C4334C"/>
    <w:rsid w:val="00C433EB"/>
    <w:rsid w:val="00C4341B"/>
    <w:rsid w:val="00C43437"/>
    <w:rsid w:val="00C43493"/>
    <w:rsid w:val="00C4350A"/>
    <w:rsid w:val="00C43510"/>
    <w:rsid w:val="00C43548"/>
    <w:rsid w:val="00C4356A"/>
    <w:rsid w:val="00C435BD"/>
    <w:rsid w:val="00C4363C"/>
    <w:rsid w:val="00C4363E"/>
    <w:rsid w:val="00C43747"/>
    <w:rsid w:val="00C4376D"/>
    <w:rsid w:val="00C4377D"/>
    <w:rsid w:val="00C4378D"/>
    <w:rsid w:val="00C43835"/>
    <w:rsid w:val="00C438A5"/>
    <w:rsid w:val="00C4393F"/>
    <w:rsid w:val="00C4395F"/>
    <w:rsid w:val="00C43990"/>
    <w:rsid w:val="00C43A72"/>
    <w:rsid w:val="00C43A8F"/>
    <w:rsid w:val="00C43BD8"/>
    <w:rsid w:val="00C43BF6"/>
    <w:rsid w:val="00C43CF0"/>
    <w:rsid w:val="00C43CF2"/>
    <w:rsid w:val="00C43D36"/>
    <w:rsid w:val="00C43D98"/>
    <w:rsid w:val="00C43DCD"/>
    <w:rsid w:val="00C43E42"/>
    <w:rsid w:val="00C43EC6"/>
    <w:rsid w:val="00C43F23"/>
    <w:rsid w:val="00C43F96"/>
    <w:rsid w:val="00C43FAB"/>
    <w:rsid w:val="00C4403C"/>
    <w:rsid w:val="00C44052"/>
    <w:rsid w:val="00C440CE"/>
    <w:rsid w:val="00C441A0"/>
    <w:rsid w:val="00C441D0"/>
    <w:rsid w:val="00C441E8"/>
    <w:rsid w:val="00C4421B"/>
    <w:rsid w:val="00C44396"/>
    <w:rsid w:val="00C443D5"/>
    <w:rsid w:val="00C44436"/>
    <w:rsid w:val="00C44550"/>
    <w:rsid w:val="00C44560"/>
    <w:rsid w:val="00C44568"/>
    <w:rsid w:val="00C445B2"/>
    <w:rsid w:val="00C445D1"/>
    <w:rsid w:val="00C445D5"/>
    <w:rsid w:val="00C445F7"/>
    <w:rsid w:val="00C44669"/>
    <w:rsid w:val="00C446BC"/>
    <w:rsid w:val="00C4472B"/>
    <w:rsid w:val="00C4482B"/>
    <w:rsid w:val="00C448C5"/>
    <w:rsid w:val="00C4491A"/>
    <w:rsid w:val="00C44926"/>
    <w:rsid w:val="00C4497D"/>
    <w:rsid w:val="00C44A54"/>
    <w:rsid w:val="00C44B80"/>
    <w:rsid w:val="00C44CE1"/>
    <w:rsid w:val="00C44D62"/>
    <w:rsid w:val="00C44E0A"/>
    <w:rsid w:val="00C44E68"/>
    <w:rsid w:val="00C44F01"/>
    <w:rsid w:val="00C44F4B"/>
    <w:rsid w:val="00C44FDF"/>
    <w:rsid w:val="00C45015"/>
    <w:rsid w:val="00C45035"/>
    <w:rsid w:val="00C45051"/>
    <w:rsid w:val="00C450A2"/>
    <w:rsid w:val="00C4517E"/>
    <w:rsid w:val="00C45218"/>
    <w:rsid w:val="00C4524C"/>
    <w:rsid w:val="00C45283"/>
    <w:rsid w:val="00C453AD"/>
    <w:rsid w:val="00C454B7"/>
    <w:rsid w:val="00C45510"/>
    <w:rsid w:val="00C455D3"/>
    <w:rsid w:val="00C45616"/>
    <w:rsid w:val="00C45625"/>
    <w:rsid w:val="00C456C2"/>
    <w:rsid w:val="00C4578D"/>
    <w:rsid w:val="00C45942"/>
    <w:rsid w:val="00C45980"/>
    <w:rsid w:val="00C459A3"/>
    <w:rsid w:val="00C45A11"/>
    <w:rsid w:val="00C45B26"/>
    <w:rsid w:val="00C45BAC"/>
    <w:rsid w:val="00C45BF2"/>
    <w:rsid w:val="00C45CEC"/>
    <w:rsid w:val="00C45D22"/>
    <w:rsid w:val="00C45E20"/>
    <w:rsid w:val="00C45E22"/>
    <w:rsid w:val="00C45E87"/>
    <w:rsid w:val="00C45EED"/>
    <w:rsid w:val="00C46002"/>
    <w:rsid w:val="00C46019"/>
    <w:rsid w:val="00C4601A"/>
    <w:rsid w:val="00C461C9"/>
    <w:rsid w:val="00C461E9"/>
    <w:rsid w:val="00C461EC"/>
    <w:rsid w:val="00C4629D"/>
    <w:rsid w:val="00C46308"/>
    <w:rsid w:val="00C4639F"/>
    <w:rsid w:val="00C463C9"/>
    <w:rsid w:val="00C4642D"/>
    <w:rsid w:val="00C464DC"/>
    <w:rsid w:val="00C464E0"/>
    <w:rsid w:val="00C46595"/>
    <w:rsid w:val="00C465A9"/>
    <w:rsid w:val="00C465EA"/>
    <w:rsid w:val="00C465FC"/>
    <w:rsid w:val="00C4663C"/>
    <w:rsid w:val="00C46693"/>
    <w:rsid w:val="00C4670A"/>
    <w:rsid w:val="00C4676F"/>
    <w:rsid w:val="00C46790"/>
    <w:rsid w:val="00C467A6"/>
    <w:rsid w:val="00C46880"/>
    <w:rsid w:val="00C4689E"/>
    <w:rsid w:val="00C46908"/>
    <w:rsid w:val="00C4699F"/>
    <w:rsid w:val="00C46A56"/>
    <w:rsid w:val="00C46A70"/>
    <w:rsid w:val="00C46B4A"/>
    <w:rsid w:val="00C46BB4"/>
    <w:rsid w:val="00C46C37"/>
    <w:rsid w:val="00C46C58"/>
    <w:rsid w:val="00C46D4D"/>
    <w:rsid w:val="00C46E5B"/>
    <w:rsid w:val="00C46EAF"/>
    <w:rsid w:val="00C46F90"/>
    <w:rsid w:val="00C470D7"/>
    <w:rsid w:val="00C470DA"/>
    <w:rsid w:val="00C470DD"/>
    <w:rsid w:val="00C4716E"/>
    <w:rsid w:val="00C47175"/>
    <w:rsid w:val="00C471E7"/>
    <w:rsid w:val="00C471FE"/>
    <w:rsid w:val="00C47267"/>
    <w:rsid w:val="00C47299"/>
    <w:rsid w:val="00C4729B"/>
    <w:rsid w:val="00C472BB"/>
    <w:rsid w:val="00C47392"/>
    <w:rsid w:val="00C4739F"/>
    <w:rsid w:val="00C4747D"/>
    <w:rsid w:val="00C47499"/>
    <w:rsid w:val="00C4757B"/>
    <w:rsid w:val="00C476E3"/>
    <w:rsid w:val="00C47828"/>
    <w:rsid w:val="00C47872"/>
    <w:rsid w:val="00C478BF"/>
    <w:rsid w:val="00C478D1"/>
    <w:rsid w:val="00C47936"/>
    <w:rsid w:val="00C47A47"/>
    <w:rsid w:val="00C47A68"/>
    <w:rsid w:val="00C47B4A"/>
    <w:rsid w:val="00C47B5A"/>
    <w:rsid w:val="00C47C23"/>
    <w:rsid w:val="00C47C56"/>
    <w:rsid w:val="00C47D1E"/>
    <w:rsid w:val="00C47D46"/>
    <w:rsid w:val="00C47DAB"/>
    <w:rsid w:val="00C47E42"/>
    <w:rsid w:val="00C47E81"/>
    <w:rsid w:val="00C47F45"/>
    <w:rsid w:val="00C47F74"/>
    <w:rsid w:val="00C50042"/>
    <w:rsid w:val="00C501BB"/>
    <w:rsid w:val="00C50295"/>
    <w:rsid w:val="00C5035D"/>
    <w:rsid w:val="00C5037E"/>
    <w:rsid w:val="00C50649"/>
    <w:rsid w:val="00C5068A"/>
    <w:rsid w:val="00C5070F"/>
    <w:rsid w:val="00C507AD"/>
    <w:rsid w:val="00C507CA"/>
    <w:rsid w:val="00C50868"/>
    <w:rsid w:val="00C50917"/>
    <w:rsid w:val="00C50940"/>
    <w:rsid w:val="00C50953"/>
    <w:rsid w:val="00C5099E"/>
    <w:rsid w:val="00C509C7"/>
    <w:rsid w:val="00C50A03"/>
    <w:rsid w:val="00C50A58"/>
    <w:rsid w:val="00C50AAE"/>
    <w:rsid w:val="00C50B4A"/>
    <w:rsid w:val="00C50B74"/>
    <w:rsid w:val="00C50C61"/>
    <w:rsid w:val="00C50CA4"/>
    <w:rsid w:val="00C50CE7"/>
    <w:rsid w:val="00C50CFF"/>
    <w:rsid w:val="00C50D4E"/>
    <w:rsid w:val="00C50D7F"/>
    <w:rsid w:val="00C50DAB"/>
    <w:rsid w:val="00C50DC0"/>
    <w:rsid w:val="00C50E4D"/>
    <w:rsid w:val="00C50E8E"/>
    <w:rsid w:val="00C50F17"/>
    <w:rsid w:val="00C50F83"/>
    <w:rsid w:val="00C5100A"/>
    <w:rsid w:val="00C510A5"/>
    <w:rsid w:val="00C510D5"/>
    <w:rsid w:val="00C5118C"/>
    <w:rsid w:val="00C511DF"/>
    <w:rsid w:val="00C5125F"/>
    <w:rsid w:val="00C51347"/>
    <w:rsid w:val="00C513C5"/>
    <w:rsid w:val="00C51414"/>
    <w:rsid w:val="00C51427"/>
    <w:rsid w:val="00C51461"/>
    <w:rsid w:val="00C5152B"/>
    <w:rsid w:val="00C51582"/>
    <w:rsid w:val="00C515AD"/>
    <w:rsid w:val="00C515BD"/>
    <w:rsid w:val="00C51674"/>
    <w:rsid w:val="00C5169B"/>
    <w:rsid w:val="00C517B3"/>
    <w:rsid w:val="00C517BC"/>
    <w:rsid w:val="00C517CC"/>
    <w:rsid w:val="00C51865"/>
    <w:rsid w:val="00C51965"/>
    <w:rsid w:val="00C51A24"/>
    <w:rsid w:val="00C51AB8"/>
    <w:rsid w:val="00C51AE7"/>
    <w:rsid w:val="00C51B6D"/>
    <w:rsid w:val="00C51BA8"/>
    <w:rsid w:val="00C51BF8"/>
    <w:rsid w:val="00C51CFA"/>
    <w:rsid w:val="00C51D4F"/>
    <w:rsid w:val="00C51E56"/>
    <w:rsid w:val="00C51F38"/>
    <w:rsid w:val="00C51FAD"/>
    <w:rsid w:val="00C52088"/>
    <w:rsid w:val="00C520C1"/>
    <w:rsid w:val="00C52115"/>
    <w:rsid w:val="00C52158"/>
    <w:rsid w:val="00C52171"/>
    <w:rsid w:val="00C52196"/>
    <w:rsid w:val="00C52217"/>
    <w:rsid w:val="00C52337"/>
    <w:rsid w:val="00C52345"/>
    <w:rsid w:val="00C52381"/>
    <w:rsid w:val="00C523D6"/>
    <w:rsid w:val="00C5244C"/>
    <w:rsid w:val="00C52476"/>
    <w:rsid w:val="00C52478"/>
    <w:rsid w:val="00C52505"/>
    <w:rsid w:val="00C525CE"/>
    <w:rsid w:val="00C526E2"/>
    <w:rsid w:val="00C527C4"/>
    <w:rsid w:val="00C5280B"/>
    <w:rsid w:val="00C52836"/>
    <w:rsid w:val="00C5284B"/>
    <w:rsid w:val="00C52867"/>
    <w:rsid w:val="00C52883"/>
    <w:rsid w:val="00C529E9"/>
    <w:rsid w:val="00C52A35"/>
    <w:rsid w:val="00C52AA6"/>
    <w:rsid w:val="00C52AE3"/>
    <w:rsid w:val="00C52B3A"/>
    <w:rsid w:val="00C52B9B"/>
    <w:rsid w:val="00C52BDA"/>
    <w:rsid w:val="00C52C81"/>
    <w:rsid w:val="00C52CD2"/>
    <w:rsid w:val="00C52E94"/>
    <w:rsid w:val="00C52EA4"/>
    <w:rsid w:val="00C52EBB"/>
    <w:rsid w:val="00C52F18"/>
    <w:rsid w:val="00C52F1C"/>
    <w:rsid w:val="00C5302C"/>
    <w:rsid w:val="00C53118"/>
    <w:rsid w:val="00C53147"/>
    <w:rsid w:val="00C531CA"/>
    <w:rsid w:val="00C5321F"/>
    <w:rsid w:val="00C53309"/>
    <w:rsid w:val="00C533A7"/>
    <w:rsid w:val="00C533E4"/>
    <w:rsid w:val="00C534D8"/>
    <w:rsid w:val="00C534E0"/>
    <w:rsid w:val="00C53514"/>
    <w:rsid w:val="00C5364E"/>
    <w:rsid w:val="00C53696"/>
    <w:rsid w:val="00C53709"/>
    <w:rsid w:val="00C5376C"/>
    <w:rsid w:val="00C537CE"/>
    <w:rsid w:val="00C537D8"/>
    <w:rsid w:val="00C53809"/>
    <w:rsid w:val="00C53845"/>
    <w:rsid w:val="00C5384C"/>
    <w:rsid w:val="00C53959"/>
    <w:rsid w:val="00C53972"/>
    <w:rsid w:val="00C53995"/>
    <w:rsid w:val="00C53A8B"/>
    <w:rsid w:val="00C53A97"/>
    <w:rsid w:val="00C53A9D"/>
    <w:rsid w:val="00C53AA2"/>
    <w:rsid w:val="00C53AAE"/>
    <w:rsid w:val="00C53BF3"/>
    <w:rsid w:val="00C53D5F"/>
    <w:rsid w:val="00C53D60"/>
    <w:rsid w:val="00C53DCC"/>
    <w:rsid w:val="00C53DE4"/>
    <w:rsid w:val="00C53E3E"/>
    <w:rsid w:val="00C53E42"/>
    <w:rsid w:val="00C53E69"/>
    <w:rsid w:val="00C53E9B"/>
    <w:rsid w:val="00C53EC7"/>
    <w:rsid w:val="00C53EE5"/>
    <w:rsid w:val="00C53EF2"/>
    <w:rsid w:val="00C53F12"/>
    <w:rsid w:val="00C53F7E"/>
    <w:rsid w:val="00C53FD5"/>
    <w:rsid w:val="00C54006"/>
    <w:rsid w:val="00C540D3"/>
    <w:rsid w:val="00C54111"/>
    <w:rsid w:val="00C541BA"/>
    <w:rsid w:val="00C54219"/>
    <w:rsid w:val="00C54276"/>
    <w:rsid w:val="00C542A3"/>
    <w:rsid w:val="00C543B7"/>
    <w:rsid w:val="00C543BC"/>
    <w:rsid w:val="00C5447C"/>
    <w:rsid w:val="00C5456C"/>
    <w:rsid w:val="00C54698"/>
    <w:rsid w:val="00C54710"/>
    <w:rsid w:val="00C547B6"/>
    <w:rsid w:val="00C54813"/>
    <w:rsid w:val="00C54815"/>
    <w:rsid w:val="00C5482C"/>
    <w:rsid w:val="00C54937"/>
    <w:rsid w:val="00C54941"/>
    <w:rsid w:val="00C54AF6"/>
    <w:rsid w:val="00C54B21"/>
    <w:rsid w:val="00C54B31"/>
    <w:rsid w:val="00C54B36"/>
    <w:rsid w:val="00C54B5F"/>
    <w:rsid w:val="00C54CD2"/>
    <w:rsid w:val="00C54D5A"/>
    <w:rsid w:val="00C54D7E"/>
    <w:rsid w:val="00C54DA2"/>
    <w:rsid w:val="00C54DFA"/>
    <w:rsid w:val="00C54E2B"/>
    <w:rsid w:val="00C54E8C"/>
    <w:rsid w:val="00C54EEF"/>
    <w:rsid w:val="00C54EFE"/>
    <w:rsid w:val="00C54FEF"/>
    <w:rsid w:val="00C550FE"/>
    <w:rsid w:val="00C55117"/>
    <w:rsid w:val="00C55136"/>
    <w:rsid w:val="00C5515B"/>
    <w:rsid w:val="00C5539C"/>
    <w:rsid w:val="00C5543B"/>
    <w:rsid w:val="00C554A3"/>
    <w:rsid w:val="00C554FB"/>
    <w:rsid w:val="00C5551F"/>
    <w:rsid w:val="00C55531"/>
    <w:rsid w:val="00C55584"/>
    <w:rsid w:val="00C55586"/>
    <w:rsid w:val="00C5559B"/>
    <w:rsid w:val="00C555BE"/>
    <w:rsid w:val="00C55602"/>
    <w:rsid w:val="00C55616"/>
    <w:rsid w:val="00C55685"/>
    <w:rsid w:val="00C55694"/>
    <w:rsid w:val="00C556FF"/>
    <w:rsid w:val="00C55709"/>
    <w:rsid w:val="00C55807"/>
    <w:rsid w:val="00C55881"/>
    <w:rsid w:val="00C5592C"/>
    <w:rsid w:val="00C55986"/>
    <w:rsid w:val="00C559D1"/>
    <w:rsid w:val="00C55B11"/>
    <w:rsid w:val="00C55B5D"/>
    <w:rsid w:val="00C55B60"/>
    <w:rsid w:val="00C55C42"/>
    <w:rsid w:val="00C55C5A"/>
    <w:rsid w:val="00C55C67"/>
    <w:rsid w:val="00C55C95"/>
    <w:rsid w:val="00C55D48"/>
    <w:rsid w:val="00C55D75"/>
    <w:rsid w:val="00C55D79"/>
    <w:rsid w:val="00C55F39"/>
    <w:rsid w:val="00C56039"/>
    <w:rsid w:val="00C5608D"/>
    <w:rsid w:val="00C56166"/>
    <w:rsid w:val="00C561EB"/>
    <w:rsid w:val="00C562D2"/>
    <w:rsid w:val="00C562D8"/>
    <w:rsid w:val="00C56306"/>
    <w:rsid w:val="00C5632A"/>
    <w:rsid w:val="00C5633D"/>
    <w:rsid w:val="00C56346"/>
    <w:rsid w:val="00C56425"/>
    <w:rsid w:val="00C5647B"/>
    <w:rsid w:val="00C565F0"/>
    <w:rsid w:val="00C56614"/>
    <w:rsid w:val="00C56669"/>
    <w:rsid w:val="00C56735"/>
    <w:rsid w:val="00C567A0"/>
    <w:rsid w:val="00C567CF"/>
    <w:rsid w:val="00C567E3"/>
    <w:rsid w:val="00C5689F"/>
    <w:rsid w:val="00C56A0A"/>
    <w:rsid w:val="00C56A3F"/>
    <w:rsid w:val="00C56B55"/>
    <w:rsid w:val="00C56B56"/>
    <w:rsid w:val="00C56B6A"/>
    <w:rsid w:val="00C56C05"/>
    <w:rsid w:val="00C56C12"/>
    <w:rsid w:val="00C56CA0"/>
    <w:rsid w:val="00C56CFF"/>
    <w:rsid w:val="00C56D3A"/>
    <w:rsid w:val="00C56D45"/>
    <w:rsid w:val="00C56D58"/>
    <w:rsid w:val="00C56D75"/>
    <w:rsid w:val="00C56E21"/>
    <w:rsid w:val="00C56E43"/>
    <w:rsid w:val="00C56EEB"/>
    <w:rsid w:val="00C57047"/>
    <w:rsid w:val="00C57057"/>
    <w:rsid w:val="00C57098"/>
    <w:rsid w:val="00C571E2"/>
    <w:rsid w:val="00C572E0"/>
    <w:rsid w:val="00C572FC"/>
    <w:rsid w:val="00C57337"/>
    <w:rsid w:val="00C57345"/>
    <w:rsid w:val="00C57375"/>
    <w:rsid w:val="00C573ED"/>
    <w:rsid w:val="00C5743E"/>
    <w:rsid w:val="00C57483"/>
    <w:rsid w:val="00C5750C"/>
    <w:rsid w:val="00C5752C"/>
    <w:rsid w:val="00C57566"/>
    <w:rsid w:val="00C5759D"/>
    <w:rsid w:val="00C575BA"/>
    <w:rsid w:val="00C575C7"/>
    <w:rsid w:val="00C575D4"/>
    <w:rsid w:val="00C575E1"/>
    <w:rsid w:val="00C57647"/>
    <w:rsid w:val="00C57669"/>
    <w:rsid w:val="00C576D1"/>
    <w:rsid w:val="00C57727"/>
    <w:rsid w:val="00C5773A"/>
    <w:rsid w:val="00C57772"/>
    <w:rsid w:val="00C5778C"/>
    <w:rsid w:val="00C577B4"/>
    <w:rsid w:val="00C57851"/>
    <w:rsid w:val="00C578D0"/>
    <w:rsid w:val="00C57914"/>
    <w:rsid w:val="00C579F3"/>
    <w:rsid w:val="00C57AD2"/>
    <w:rsid w:val="00C57BF4"/>
    <w:rsid w:val="00C57BFF"/>
    <w:rsid w:val="00C57CB0"/>
    <w:rsid w:val="00C57CC3"/>
    <w:rsid w:val="00C57CF4"/>
    <w:rsid w:val="00C57D08"/>
    <w:rsid w:val="00C57D61"/>
    <w:rsid w:val="00C57D73"/>
    <w:rsid w:val="00C57DBA"/>
    <w:rsid w:val="00C57EBD"/>
    <w:rsid w:val="00C57EC7"/>
    <w:rsid w:val="00C57F0A"/>
    <w:rsid w:val="00C60067"/>
    <w:rsid w:val="00C600B8"/>
    <w:rsid w:val="00C600B9"/>
    <w:rsid w:val="00C60126"/>
    <w:rsid w:val="00C60210"/>
    <w:rsid w:val="00C6027E"/>
    <w:rsid w:val="00C6033B"/>
    <w:rsid w:val="00C6035B"/>
    <w:rsid w:val="00C604AC"/>
    <w:rsid w:val="00C604E7"/>
    <w:rsid w:val="00C6059B"/>
    <w:rsid w:val="00C6064B"/>
    <w:rsid w:val="00C606A1"/>
    <w:rsid w:val="00C606E8"/>
    <w:rsid w:val="00C607C8"/>
    <w:rsid w:val="00C607EC"/>
    <w:rsid w:val="00C60800"/>
    <w:rsid w:val="00C6080A"/>
    <w:rsid w:val="00C60850"/>
    <w:rsid w:val="00C6095C"/>
    <w:rsid w:val="00C609B5"/>
    <w:rsid w:val="00C60A62"/>
    <w:rsid w:val="00C60A74"/>
    <w:rsid w:val="00C60B64"/>
    <w:rsid w:val="00C60B6B"/>
    <w:rsid w:val="00C60C2B"/>
    <w:rsid w:val="00C60CDD"/>
    <w:rsid w:val="00C60DD0"/>
    <w:rsid w:val="00C60E95"/>
    <w:rsid w:val="00C60EEB"/>
    <w:rsid w:val="00C61066"/>
    <w:rsid w:val="00C6120A"/>
    <w:rsid w:val="00C6122A"/>
    <w:rsid w:val="00C612DB"/>
    <w:rsid w:val="00C612FD"/>
    <w:rsid w:val="00C6148D"/>
    <w:rsid w:val="00C614E9"/>
    <w:rsid w:val="00C61546"/>
    <w:rsid w:val="00C6163A"/>
    <w:rsid w:val="00C6168E"/>
    <w:rsid w:val="00C616D9"/>
    <w:rsid w:val="00C61778"/>
    <w:rsid w:val="00C6194D"/>
    <w:rsid w:val="00C6198D"/>
    <w:rsid w:val="00C619A2"/>
    <w:rsid w:val="00C61A89"/>
    <w:rsid w:val="00C61A9B"/>
    <w:rsid w:val="00C61BD6"/>
    <w:rsid w:val="00C61C33"/>
    <w:rsid w:val="00C61D3A"/>
    <w:rsid w:val="00C61D5A"/>
    <w:rsid w:val="00C61DAF"/>
    <w:rsid w:val="00C61F0D"/>
    <w:rsid w:val="00C61F26"/>
    <w:rsid w:val="00C61FD5"/>
    <w:rsid w:val="00C621A3"/>
    <w:rsid w:val="00C621C0"/>
    <w:rsid w:val="00C621E3"/>
    <w:rsid w:val="00C6228A"/>
    <w:rsid w:val="00C622B6"/>
    <w:rsid w:val="00C62397"/>
    <w:rsid w:val="00C623F8"/>
    <w:rsid w:val="00C6243F"/>
    <w:rsid w:val="00C6244B"/>
    <w:rsid w:val="00C6249E"/>
    <w:rsid w:val="00C624C9"/>
    <w:rsid w:val="00C624D2"/>
    <w:rsid w:val="00C625BA"/>
    <w:rsid w:val="00C625F8"/>
    <w:rsid w:val="00C62626"/>
    <w:rsid w:val="00C62778"/>
    <w:rsid w:val="00C6283E"/>
    <w:rsid w:val="00C62919"/>
    <w:rsid w:val="00C629B5"/>
    <w:rsid w:val="00C629CD"/>
    <w:rsid w:val="00C62ADD"/>
    <w:rsid w:val="00C62BE1"/>
    <w:rsid w:val="00C62C1C"/>
    <w:rsid w:val="00C62D9A"/>
    <w:rsid w:val="00C62DB2"/>
    <w:rsid w:val="00C62E80"/>
    <w:rsid w:val="00C62EA4"/>
    <w:rsid w:val="00C62F34"/>
    <w:rsid w:val="00C62FAF"/>
    <w:rsid w:val="00C62FB4"/>
    <w:rsid w:val="00C6308C"/>
    <w:rsid w:val="00C630B3"/>
    <w:rsid w:val="00C630ED"/>
    <w:rsid w:val="00C6320B"/>
    <w:rsid w:val="00C632F0"/>
    <w:rsid w:val="00C63321"/>
    <w:rsid w:val="00C6332E"/>
    <w:rsid w:val="00C63373"/>
    <w:rsid w:val="00C633FD"/>
    <w:rsid w:val="00C63410"/>
    <w:rsid w:val="00C63444"/>
    <w:rsid w:val="00C6344E"/>
    <w:rsid w:val="00C6346A"/>
    <w:rsid w:val="00C63478"/>
    <w:rsid w:val="00C634F5"/>
    <w:rsid w:val="00C6352E"/>
    <w:rsid w:val="00C63638"/>
    <w:rsid w:val="00C63880"/>
    <w:rsid w:val="00C638AF"/>
    <w:rsid w:val="00C6398C"/>
    <w:rsid w:val="00C63A65"/>
    <w:rsid w:val="00C63C40"/>
    <w:rsid w:val="00C63C52"/>
    <w:rsid w:val="00C63C80"/>
    <w:rsid w:val="00C63D52"/>
    <w:rsid w:val="00C63D7C"/>
    <w:rsid w:val="00C63DBC"/>
    <w:rsid w:val="00C63DC6"/>
    <w:rsid w:val="00C63DF4"/>
    <w:rsid w:val="00C63E1C"/>
    <w:rsid w:val="00C63E39"/>
    <w:rsid w:val="00C63F76"/>
    <w:rsid w:val="00C63FA1"/>
    <w:rsid w:val="00C64007"/>
    <w:rsid w:val="00C64089"/>
    <w:rsid w:val="00C64098"/>
    <w:rsid w:val="00C640FD"/>
    <w:rsid w:val="00C64182"/>
    <w:rsid w:val="00C641C6"/>
    <w:rsid w:val="00C641F4"/>
    <w:rsid w:val="00C6427A"/>
    <w:rsid w:val="00C64293"/>
    <w:rsid w:val="00C6433A"/>
    <w:rsid w:val="00C6443A"/>
    <w:rsid w:val="00C64440"/>
    <w:rsid w:val="00C6444F"/>
    <w:rsid w:val="00C644BB"/>
    <w:rsid w:val="00C6455F"/>
    <w:rsid w:val="00C6456D"/>
    <w:rsid w:val="00C64607"/>
    <w:rsid w:val="00C64622"/>
    <w:rsid w:val="00C648A4"/>
    <w:rsid w:val="00C648F6"/>
    <w:rsid w:val="00C649B6"/>
    <w:rsid w:val="00C649E2"/>
    <w:rsid w:val="00C64A80"/>
    <w:rsid w:val="00C64B79"/>
    <w:rsid w:val="00C64C13"/>
    <w:rsid w:val="00C64C31"/>
    <w:rsid w:val="00C64C8B"/>
    <w:rsid w:val="00C64CEB"/>
    <w:rsid w:val="00C64DB4"/>
    <w:rsid w:val="00C64DB7"/>
    <w:rsid w:val="00C64DC5"/>
    <w:rsid w:val="00C64E4F"/>
    <w:rsid w:val="00C64F0D"/>
    <w:rsid w:val="00C64F89"/>
    <w:rsid w:val="00C64FFD"/>
    <w:rsid w:val="00C65097"/>
    <w:rsid w:val="00C651C2"/>
    <w:rsid w:val="00C651E6"/>
    <w:rsid w:val="00C651FF"/>
    <w:rsid w:val="00C6523B"/>
    <w:rsid w:val="00C652D6"/>
    <w:rsid w:val="00C65300"/>
    <w:rsid w:val="00C6530D"/>
    <w:rsid w:val="00C65342"/>
    <w:rsid w:val="00C653F7"/>
    <w:rsid w:val="00C6551F"/>
    <w:rsid w:val="00C65571"/>
    <w:rsid w:val="00C6559B"/>
    <w:rsid w:val="00C655B0"/>
    <w:rsid w:val="00C656A0"/>
    <w:rsid w:val="00C65707"/>
    <w:rsid w:val="00C65720"/>
    <w:rsid w:val="00C657A0"/>
    <w:rsid w:val="00C65885"/>
    <w:rsid w:val="00C65887"/>
    <w:rsid w:val="00C65913"/>
    <w:rsid w:val="00C65975"/>
    <w:rsid w:val="00C65A45"/>
    <w:rsid w:val="00C65B44"/>
    <w:rsid w:val="00C65B59"/>
    <w:rsid w:val="00C65C28"/>
    <w:rsid w:val="00C65C88"/>
    <w:rsid w:val="00C65C8F"/>
    <w:rsid w:val="00C65D40"/>
    <w:rsid w:val="00C65D61"/>
    <w:rsid w:val="00C65F84"/>
    <w:rsid w:val="00C65FE5"/>
    <w:rsid w:val="00C661F8"/>
    <w:rsid w:val="00C66220"/>
    <w:rsid w:val="00C66270"/>
    <w:rsid w:val="00C662C2"/>
    <w:rsid w:val="00C6635D"/>
    <w:rsid w:val="00C6648E"/>
    <w:rsid w:val="00C66514"/>
    <w:rsid w:val="00C665DE"/>
    <w:rsid w:val="00C66606"/>
    <w:rsid w:val="00C66780"/>
    <w:rsid w:val="00C66833"/>
    <w:rsid w:val="00C66898"/>
    <w:rsid w:val="00C668CE"/>
    <w:rsid w:val="00C668E2"/>
    <w:rsid w:val="00C669A9"/>
    <w:rsid w:val="00C66A2B"/>
    <w:rsid w:val="00C66A8A"/>
    <w:rsid w:val="00C66A98"/>
    <w:rsid w:val="00C66B1A"/>
    <w:rsid w:val="00C66B97"/>
    <w:rsid w:val="00C66BA7"/>
    <w:rsid w:val="00C66BAA"/>
    <w:rsid w:val="00C66BDF"/>
    <w:rsid w:val="00C66C2B"/>
    <w:rsid w:val="00C66CCB"/>
    <w:rsid w:val="00C66E34"/>
    <w:rsid w:val="00C66E8D"/>
    <w:rsid w:val="00C66E9D"/>
    <w:rsid w:val="00C66EB6"/>
    <w:rsid w:val="00C66F87"/>
    <w:rsid w:val="00C66FDA"/>
    <w:rsid w:val="00C6701E"/>
    <w:rsid w:val="00C6705B"/>
    <w:rsid w:val="00C672B6"/>
    <w:rsid w:val="00C67353"/>
    <w:rsid w:val="00C6735A"/>
    <w:rsid w:val="00C673B6"/>
    <w:rsid w:val="00C674C7"/>
    <w:rsid w:val="00C67529"/>
    <w:rsid w:val="00C675A6"/>
    <w:rsid w:val="00C675C0"/>
    <w:rsid w:val="00C6768C"/>
    <w:rsid w:val="00C67748"/>
    <w:rsid w:val="00C6774B"/>
    <w:rsid w:val="00C6774F"/>
    <w:rsid w:val="00C67778"/>
    <w:rsid w:val="00C677C8"/>
    <w:rsid w:val="00C6781E"/>
    <w:rsid w:val="00C67839"/>
    <w:rsid w:val="00C67849"/>
    <w:rsid w:val="00C678EB"/>
    <w:rsid w:val="00C67906"/>
    <w:rsid w:val="00C6794F"/>
    <w:rsid w:val="00C67972"/>
    <w:rsid w:val="00C679B1"/>
    <w:rsid w:val="00C67ABE"/>
    <w:rsid w:val="00C67AD3"/>
    <w:rsid w:val="00C67B74"/>
    <w:rsid w:val="00C67BFD"/>
    <w:rsid w:val="00C67C0F"/>
    <w:rsid w:val="00C67C61"/>
    <w:rsid w:val="00C67C6E"/>
    <w:rsid w:val="00C67C87"/>
    <w:rsid w:val="00C67C93"/>
    <w:rsid w:val="00C67E24"/>
    <w:rsid w:val="00C67E3A"/>
    <w:rsid w:val="00C67EB3"/>
    <w:rsid w:val="00C67FD7"/>
    <w:rsid w:val="00C70147"/>
    <w:rsid w:val="00C70243"/>
    <w:rsid w:val="00C70314"/>
    <w:rsid w:val="00C7032B"/>
    <w:rsid w:val="00C703A6"/>
    <w:rsid w:val="00C703FA"/>
    <w:rsid w:val="00C704E3"/>
    <w:rsid w:val="00C70502"/>
    <w:rsid w:val="00C7052B"/>
    <w:rsid w:val="00C70555"/>
    <w:rsid w:val="00C70631"/>
    <w:rsid w:val="00C70672"/>
    <w:rsid w:val="00C70759"/>
    <w:rsid w:val="00C70828"/>
    <w:rsid w:val="00C70830"/>
    <w:rsid w:val="00C708F1"/>
    <w:rsid w:val="00C7093A"/>
    <w:rsid w:val="00C709CC"/>
    <w:rsid w:val="00C709FA"/>
    <w:rsid w:val="00C70A6E"/>
    <w:rsid w:val="00C70ABD"/>
    <w:rsid w:val="00C70AF4"/>
    <w:rsid w:val="00C70B20"/>
    <w:rsid w:val="00C70CDA"/>
    <w:rsid w:val="00C70E76"/>
    <w:rsid w:val="00C70FC2"/>
    <w:rsid w:val="00C71014"/>
    <w:rsid w:val="00C7105E"/>
    <w:rsid w:val="00C71073"/>
    <w:rsid w:val="00C710A7"/>
    <w:rsid w:val="00C71177"/>
    <w:rsid w:val="00C711B0"/>
    <w:rsid w:val="00C711D6"/>
    <w:rsid w:val="00C713B0"/>
    <w:rsid w:val="00C713DF"/>
    <w:rsid w:val="00C714D3"/>
    <w:rsid w:val="00C7152A"/>
    <w:rsid w:val="00C7158B"/>
    <w:rsid w:val="00C7159D"/>
    <w:rsid w:val="00C717FC"/>
    <w:rsid w:val="00C7183D"/>
    <w:rsid w:val="00C71930"/>
    <w:rsid w:val="00C71939"/>
    <w:rsid w:val="00C71A62"/>
    <w:rsid w:val="00C71ADC"/>
    <w:rsid w:val="00C71B5C"/>
    <w:rsid w:val="00C71B68"/>
    <w:rsid w:val="00C71BA7"/>
    <w:rsid w:val="00C71C9D"/>
    <w:rsid w:val="00C71CBE"/>
    <w:rsid w:val="00C71CE3"/>
    <w:rsid w:val="00C71D4B"/>
    <w:rsid w:val="00C71D83"/>
    <w:rsid w:val="00C71DA8"/>
    <w:rsid w:val="00C71E7D"/>
    <w:rsid w:val="00C71EAB"/>
    <w:rsid w:val="00C71EC8"/>
    <w:rsid w:val="00C71F1F"/>
    <w:rsid w:val="00C71FBB"/>
    <w:rsid w:val="00C71FCD"/>
    <w:rsid w:val="00C72038"/>
    <w:rsid w:val="00C72131"/>
    <w:rsid w:val="00C7217A"/>
    <w:rsid w:val="00C7219C"/>
    <w:rsid w:val="00C72274"/>
    <w:rsid w:val="00C72299"/>
    <w:rsid w:val="00C722DB"/>
    <w:rsid w:val="00C7231F"/>
    <w:rsid w:val="00C723B4"/>
    <w:rsid w:val="00C724FA"/>
    <w:rsid w:val="00C72583"/>
    <w:rsid w:val="00C725AC"/>
    <w:rsid w:val="00C72622"/>
    <w:rsid w:val="00C7264E"/>
    <w:rsid w:val="00C72657"/>
    <w:rsid w:val="00C7267E"/>
    <w:rsid w:val="00C72688"/>
    <w:rsid w:val="00C72841"/>
    <w:rsid w:val="00C72867"/>
    <w:rsid w:val="00C728C5"/>
    <w:rsid w:val="00C728E9"/>
    <w:rsid w:val="00C72974"/>
    <w:rsid w:val="00C72AE0"/>
    <w:rsid w:val="00C72AF7"/>
    <w:rsid w:val="00C72B05"/>
    <w:rsid w:val="00C72B5B"/>
    <w:rsid w:val="00C72B7D"/>
    <w:rsid w:val="00C72C93"/>
    <w:rsid w:val="00C72CA0"/>
    <w:rsid w:val="00C72D62"/>
    <w:rsid w:val="00C72DF3"/>
    <w:rsid w:val="00C72EA9"/>
    <w:rsid w:val="00C730BF"/>
    <w:rsid w:val="00C730E8"/>
    <w:rsid w:val="00C730EA"/>
    <w:rsid w:val="00C730F1"/>
    <w:rsid w:val="00C731D2"/>
    <w:rsid w:val="00C731E6"/>
    <w:rsid w:val="00C731EE"/>
    <w:rsid w:val="00C73216"/>
    <w:rsid w:val="00C73395"/>
    <w:rsid w:val="00C733BF"/>
    <w:rsid w:val="00C733C5"/>
    <w:rsid w:val="00C73467"/>
    <w:rsid w:val="00C7346E"/>
    <w:rsid w:val="00C734E0"/>
    <w:rsid w:val="00C734FA"/>
    <w:rsid w:val="00C7366E"/>
    <w:rsid w:val="00C7372A"/>
    <w:rsid w:val="00C7382F"/>
    <w:rsid w:val="00C738B9"/>
    <w:rsid w:val="00C738DD"/>
    <w:rsid w:val="00C738F8"/>
    <w:rsid w:val="00C73913"/>
    <w:rsid w:val="00C7396E"/>
    <w:rsid w:val="00C7397A"/>
    <w:rsid w:val="00C739B3"/>
    <w:rsid w:val="00C739C2"/>
    <w:rsid w:val="00C73A49"/>
    <w:rsid w:val="00C73AB2"/>
    <w:rsid w:val="00C73B58"/>
    <w:rsid w:val="00C73C0F"/>
    <w:rsid w:val="00C73C78"/>
    <w:rsid w:val="00C73CCA"/>
    <w:rsid w:val="00C73CFF"/>
    <w:rsid w:val="00C73D20"/>
    <w:rsid w:val="00C73D33"/>
    <w:rsid w:val="00C73D41"/>
    <w:rsid w:val="00C73DEB"/>
    <w:rsid w:val="00C73EBE"/>
    <w:rsid w:val="00C73EC7"/>
    <w:rsid w:val="00C73F38"/>
    <w:rsid w:val="00C73FA7"/>
    <w:rsid w:val="00C73FE7"/>
    <w:rsid w:val="00C74048"/>
    <w:rsid w:val="00C74074"/>
    <w:rsid w:val="00C740E7"/>
    <w:rsid w:val="00C741DC"/>
    <w:rsid w:val="00C742C9"/>
    <w:rsid w:val="00C742EF"/>
    <w:rsid w:val="00C742F8"/>
    <w:rsid w:val="00C7433E"/>
    <w:rsid w:val="00C743A9"/>
    <w:rsid w:val="00C7449D"/>
    <w:rsid w:val="00C744AE"/>
    <w:rsid w:val="00C74600"/>
    <w:rsid w:val="00C74658"/>
    <w:rsid w:val="00C7469D"/>
    <w:rsid w:val="00C747EE"/>
    <w:rsid w:val="00C74804"/>
    <w:rsid w:val="00C7485E"/>
    <w:rsid w:val="00C7486C"/>
    <w:rsid w:val="00C7494C"/>
    <w:rsid w:val="00C7499E"/>
    <w:rsid w:val="00C74A37"/>
    <w:rsid w:val="00C74AA7"/>
    <w:rsid w:val="00C74ABE"/>
    <w:rsid w:val="00C74AF6"/>
    <w:rsid w:val="00C74B95"/>
    <w:rsid w:val="00C74B9A"/>
    <w:rsid w:val="00C74B9E"/>
    <w:rsid w:val="00C74BD5"/>
    <w:rsid w:val="00C74CF8"/>
    <w:rsid w:val="00C74D7A"/>
    <w:rsid w:val="00C74D7B"/>
    <w:rsid w:val="00C74D99"/>
    <w:rsid w:val="00C74DE0"/>
    <w:rsid w:val="00C74E15"/>
    <w:rsid w:val="00C74E5C"/>
    <w:rsid w:val="00C74E7E"/>
    <w:rsid w:val="00C74E94"/>
    <w:rsid w:val="00C75045"/>
    <w:rsid w:val="00C7514D"/>
    <w:rsid w:val="00C75174"/>
    <w:rsid w:val="00C752AF"/>
    <w:rsid w:val="00C753AF"/>
    <w:rsid w:val="00C753BB"/>
    <w:rsid w:val="00C753DD"/>
    <w:rsid w:val="00C75402"/>
    <w:rsid w:val="00C75508"/>
    <w:rsid w:val="00C75520"/>
    <w:rsid w:val="00C7554E"/>
    <w:rsid w:val="00C75557"/>
    <w:rsid w:val="00C755DE"/>
    <w:rsid w:val="00C756A5"/>
    <w:rsid w:val="00C75725"/>
    <w:rsid w:val="00C75783"/>
    <w:rsid w:val="00C758BA"/>
    <w:rsid w:val="00C758F0"/>
    <w:rsid w:val="00C7596C"/>
    <w:rsid w:val="00C75A9B"/>
    <w:rsid w:val="00C75B68"/>
    <w:rsid w:val="00C75C0E"/>
    <w:rsid w:val="00C75DBF"/>
    <w:rsid w:val="00C75DDA"/>
    <w:rsid w:val="00C7600E"/>
    <w:rsid w:val="00C7608D"/>
    <w:rsid w:val="00C760D3"/>
    <w:rsid w:val="00C760E3"/>
    <w:rsid w:val="00C76224"/>
    <w:rsid w:val="00C7623A"/>
    <w:rsid w:val="00C762EA"/>
    <w:rsid w:val="00C762EE"/>
    <w:rsid w:val="00C7633C"/>
    <w:rsid w:val="00C76345"/>
    <w:rsid w:val="00C763B3"/>
    <w:rsid w:val="00C763E2"/>
    <w:rsid w:val="00C763F7"/>
    <w:rsid w:val="00C763FD"/>
    <w:rsid w:val="00C7649A"/>
    <w:rsid w:val="00C764F9"/>
    <w:rsid w:val="00C764FC"/>
    <w:rsid w:val="00C7654D"/>
    <w:rsid w:val="00C765F0"/>
    <w:rsid w:val="00C76639"/>
    <w:rsid w:val="00C76725"/>
    <w:rsid w:val="00C7672B"/>
    <w:rsid w:val="00C7675B"/>
    <w:rsid w:val="00C76766"/>
    <w:rsid w:val="00C767B5"/>
    <w:rsid w:val="00C76913"/>
    <w:rsid w:val="00C76A47"/>
    <w:rsid w:val="00C76A8D"/>
    <w:rsid w:val="00C76BFC"/>
    <w:rsid w:val="00C76C8D"/>
    <w:rsid w:val="00C76CD9"/>
    <w:rsid w:val="00C76D34"/>
    <w:rsid w:val="00C76D74"/>
    <w:rsid w:val="00C76E17"/>
    <w:rsid w:val="00C76E4C"/>
    <w:rsid w:val="00C76E69"/>
    <w:rsid w:val="00C76F79"/>
    <w:rsid w:val="00C76FE6"/>
    <w:rsid w:val="00C7708E"/>
    <w:rsid w:val="00C770E4"/>
    <w:rsid w:val="00C77129"/>
    <w:rsid w:val="00C7715B"/>
    <w:rsid w:val="00C7716B"/>
    <w:rsid w:val="00C771AF"/>
    <w:rsid w:val="00C771D3"/>
    <w:rsid w:val="00C77240"/>
    <w:rsid w:val="00C77338"/>
    <w:rsid w:val="00C77383"/>
    <w:rsid w:val="00C77420"/>
    <w:rsid w:val="00C774AE"/>
    <w:rsid w:val="00C774B8"/>
    <w:rsid w:val="00C77506"/>
    <w:rsid w:val="00C7752E"/>
    <w:rsid w:val="00C775AD"/>
    <w:rsid w:val="00C775D5"/>
    <w:rsid w:val="00C775F7"/>
    <w:rsid w:val="00C776CF"/>
    <w:rsid w:val="00C777E0"/>
    <w:rsid w:val="00C778BC"/>
    <w:rsid w:val="00C77946"/>
    <w:rsid w:val="00C779BD"/>
    <w:rsid w:val="00C77A9A"/>
    <w:rsid w:val="00C77AB4"/>
    <w:rsid w:val="00C77ABF"/>
    <w:rsid w:val="00C77B6E"/>
    <w:rsid w:val="00C77B6F"/>
    <w:rsid w:val="00C77B90"/>
    <w:rsid w:val="00C77BD4"/>
    <w:rsid w:val="00C77D0E"/>
    <w:rsid w:val="00C77D25"/>
    <w:rsid w:val="00C77DE8"/>
    <w:rsid w:val="00C77E51"/>
    <w:rsid w:val="00C77F5F"/>
    <w:rsid w:val="00C77F8B"/>
    <w:rsid w:val="00C8003C"/>
    <w:rsid w:val="00C800A2"/>
    <w:rsid w:val="00C801ED"/>
    <w:rsid w:val="00C801F1"/>
    <w:rsid w:val="00C80217"/>
    <w:rsid w:val="00C80315"/>
    <w:rsid w:val="00C80362"/>
    <w:rsid w:val="00C80379"/>
    <w:rsid w:val="00C80389"/>
    <w:rsid w:val="00C803A5"/>
    <w:rsid w:val="00C80421"/>
    <w:rsid w:val="00C8042B"/>
    <w:rsid w:val="00C804EE"/>
    <w:rsid w:val="00C805B9"/>
    <w:rsid w:val="00C805F6"/>
    <w:rsid w:val="00C80630"/>
    <w:rsid w:val="00C806A3"/>
    <w:rsid w:val="00C8071C"/>
    <w:rsid w:val="00C8071D"/>
    <w:rsid w:val="00C80722"/>
    <w:rsid w:val="00C80754"/>
    <w:rsid w:val="00C80795"/>
    <w:rsid w:val="00C807E7"/>
    <w:rsid w:val="00C807E9"/>
    <w:rsid w:val="00C8083F"/>
    <w:rsid w:val="00C8088C"/>
    <w:rsid w:val="00C8091B"/>
    <w:rsid w:val="00C80959"/>
    <w:rsid w:val="00C8099B"/>
    <w:rsid w:val="00C809EE"/>
    <w:rsid w:val="00C80A5D"/>
    <w:rsid w:val="00C80A69"/>
    <w:rsid w:val="00C80AAC"/>
    <w:rsid w:val="00C80ABA"/>
    <w:rsid w:val="00C80BB1"/>
    <w:rsid w:val="00C80C80"/>
    <w:rsid w:val="00C80D08"/>
    <w:rsid w:val="00C80D64"/>
    <w:rsid w:val="00C80DC9"/>
    <w:rsid w:val="00C80E36"/>
    <w:rsid w:val="00C80E9F"/>
    <w:rsid w:val="00C80EC6"/>
    <w:rsid w:val="00C80EF4"/>
    <w:rsid w:val="00C80F24"/>
    <w:rsid w:val="00C80F9D"/>
    <w:rsid w:val="00C8106A"/>
    <w:rsid w:val="00C810A2"/>
    <w:rsid w:val="00C810A5"/>
    <w:rsid w:val="00C811AD"/>
    <w:rsid w:val="00C8133C"/>
    <w:rsid w:val="00C813AD"/>
    <w:rsid w:val="00C81459"/>
    <w:rsid w:val="00C815AB"/>
    <w:rsid w:val="00C815BD"/>
    <w:rsid w:val="00C815EB"/>
    <w:rsid w:val="00C8161B"/>
    <w:rsid w:val="00C8161F"/>
    <w:rsid w:val="00C816B7"/>
    <w:rsid w:val="00C816D9"/>
    <w:rsid w:val="00C816FF"/>
    <w:rsid w:val="00C81726"/>
    <w:rsid w:val="00C81738"/>
    <w:rsid w:val="00C8183B"/>
    <w:rsid w:val="00C818B0"/>
    <w:rsid w:val="00C818CB"/>
    <w:rsid w:val="00C81919"/>
    <w:rsid w:val="00C81940"/>
    <w:rsid w:val="00C81992"/>
    <w:rsid w:val="00C81B6F"/>
    <w:rsid w:val="00C81B9E"/>
    <w:rsid w:val="00C81BB5"/>
    <w:rsid w:val="00C81BCF"/>
    <w:rsid w:val="00C81C12"/>
    <w:rsid w:val="00C81CD9"/>
    <w:rsid w:val="00C81D32"/>
    <w:rsid w:val="00C81DBD"/>
    <w:rsid w:val="00C81E53"/>
    <w:rsid w:val="00C81E91"/>
    <w:rsid w:val="00C81EF2"/>
    <w:rsid w:val="00C820DA"/>
    <w:rsid w:val="00C82103"/>
    <w:rsid w:val="00C82199"/>
    <w:rsid w:val="00C821A9"/>
    <w:rsid w:val="00C821E3"/>
    <w:rsid w:val="00C8228D"/>
    <w:rsid w:val="00C823BA"/>
    <w:rsid w:val="00C82459"/>
    <w:rsid w:val="00C824F6"/>
    <w:rsid w:val="00C8252F"/>
    <w:rsid w:val="00C82562"/>
    <w:rsid w:val="00C82855"/>
    <w:rsid w:val="00C8289A"/>
    <w:rsid w:val="00C829C7"/>
    <w:rsid w:val="00C82A10"/>
    <w:rsid w:val="00C82A22"/>
    <w:rsid w:val="00C82A8B"/>
    <w:rsid w:val="00C82B3E"/>
    <w:rsid w:val="00C82BE7"/>
    <w:rsid w:val="00C82CE5"/>
    <w:rsid w:val="00C82CE9"/>
    <w:rsid w:val="00C82DA4"/>
    <w:rsid w:val="00C82DAA"/>
    <w:rsid w:val="00C82DD7"/>
    <w:rsid w:val="00C82E5A"/>
    <w:rsid w:val="00C82F0F"/>
    <w:rsid w:val="00C82F18"/>
    <w:rsid w:val="00C82F42"/>
    <w:rsid w:val="00C82FBC"/>
    <w:rsid w:val="00C82FD3"/>
    <w:rsid w:val="00C830DD"/>
    <w:rsid w:val="00C83139"/>
    <w:rsid w:val="00C83235"/>
    <w:rsid w:val="00C832E6"/>
    <w:rsid w:val="00C83301"/>
    <w:rsid w:val="00C8333F"/>
    <w:rsid w:val="00C83368"/>
    <w:rsid w:val="00C8337F"/>
    <w:rsid w:val="00C834D6"/>
    <w:rsid w:val="00C83529"/>
    <w:rsid w:val="00C83546"/>
    <w:rsid w:val="00C8355C"/>
    <w:rsid w:val="00C83572"/>
    <w:rsid w:val="00C837E8"/>
    <w:rsid w:val="00C8386F"/>
    <w:rsid w:val="00C83892"/>
    <w:rsid w:val="00C8392E"/>
    <w:rsid w:val="00C839A5"/>
    <w:rsid w:val="00C839B7"/>
    <w:rsid w:val="00C83AF4"/>
    <w:rsid w:val="00C83BDC"/>
    <w:rsid w:val="00C83C57"/>
    <w:rsid w:val="00C83C81"/>
    <w:rsid w:val="00C83C9A"/>
    <w:rsid w:val="00C83CC3"/>
    <w:rsid w:val="00C83CEA"/>
    <w:rsid w:val="00C83D12"/>
    <w:rsid w:val="00C83D4C"/>
    <w:rsid w:val="00C83D53"/>
    <w:rsid w:val="00C83D9A"/>
    <w:rsid w:val="00C83DF7"/>
    <w:rsid w:val="00C83E5E"/>
    <w:rsid w:val="00C83EFC"/>
    <w:rsid w:val="00C83F2C"/>
    <w:rsid w:val="00C83F2D"/>
    <w:rsid w:val="00C83FD3"/>
    <w:rsid w:val="00C84015"/>
    <w:rsid w:val="00C8410B"/>
    <w:rsid w:val="00C84122"/>
    <w:rsid w:val="00C841D7"/>
    <w:rsid w:val="00C8420A"/>
    <w:rsid w:val="00C842AA"/>
    <w:rsid w:val="00C843BC"/>
    <w:rsid w:val="00C843D0"/>
    <w:rsid w:val="00C843D4"/>
    <w:rsid w:val="00C843F0"/>
    <w:rsid w:val="00C84564"/>
    <w:rsid w:val="00C84585"/>
    <w:rsid w:val="00C845ED"/>
    <w:rsid w:val="00C84634"/>
    <w:rsid w:val="00C84760"/>
    <w:rsid w:val="00C847C5"/>
    <w:rsid w:val="00C84807"/>
    <w:rsid w:val="00C8490D"/>
    <w:rsid w:val="00C84921"/>
    <w:rsid w:val="00C84958"/>
    <w:rsid w:val="00C8498E"/>
    <w:rsid w:val="00C849DF"/>
    <w:rsid w:val="00C84A12"/>
    <w:rsid w:val="00C84ADD"/>
    <w:rsid w:val="00C84AF7"/>
    <w:rsid w:val="00C84B0A"/>
    <w:rsid w:val="00C84B46"/>
    <w:rsid w:val="00C84B8A"/>
    <w:rsid w:val="00C84BAB"/>
    <w:rsid w:val="00C84CB6"/>
    <w:rsid w:val="00C84E90"/>
    <w:rsid w:val="00C84EDF"/>
    <w:rsid w:val="00C84F66"/>
    <w:rsid w:val="00C84F8F"/>
    <w:rsid w:val="00C84FB3"/>
    <w:rsid w:val="00C8505A"/>
    <w:rsid w:val="00C850BE"/>
    <w:rsid w:val="00C850D7"/>
    <w:rsid w:val="00C85141"/>
    <w:rsid w:val="00C851C8"/>
    <w:rsid w:val="00C851D1"/>
    <w:rsid w:val="00C85200"/>
    <w:rsid w:val="00C852BF"/>
    <w:rsid w:val="00C8532F"/>
    <w:rsid w:val="00C8533B"/>
    <w:rsid w:val="00C85371"/>
    <w:rsid w:val="00C8542D"/>
    <w:rsid w:val="00C854B3"/>
    <w:rsid w:val="00C854BC"/>
    <w:rsid w:val="00C8559A"/>
    <w:rsid w:val="00C855A9"/>
    <w:rsid w:val="00C855B1"/>
    <w:rsid w:val="00C855D8"/>
    <w:rsid w:val="00C85633"/>
    <w:rsid w:val="00C85674"/>
    <w:rsid w:val="00C85878"/>
    <w:rsid w:val="00C858BA"/>
    <w:rsid w:val="00C858BC"/>
    <w:rsid w:val="00C85974"/>
    <w:rsid w:val="00C85A8F"/>
    <w:rsid w:val="00C85D48"/>
    <w:rsid w:val="00C85D5C"/>
    <w:rsid w:val="00C85D7D"/>
    <w:rsid w:val="00C85E82"/>
    <w:rsid w:val="00C85EA0"/>
    <w:rsid w:val="00C85EF3"/>
    <w:rsid w:val="00C85F40"/>
    <w:rsid w:val="00C85FA8"/>
    <w:rsid w:val="00C85FBE"/>
    <w:rsid w:val="00C8622C"/>
    <w:rsid w:val="00C86279"/>
    <w:rsid w:val="00C8632C"/>
    <w:rsid w:val="00C863D8"/>
    <w:rsid w:val="00C86482"/>
    <w:rsid w:val="00C864CB"/>
    <w:rsid w:val="00C86515"/>
    <w:rsid w:val="00C866BA"/>
    <w:rsid w:val="00C866C9"/>
    <w:rsid w:val="00C8674A"/>
    <w:rsid w:val="00C86839"/>
    <w:rsid w:val="00C868C5"/>
    <w:rsid w:val="00C868F6"/>
    <w:rsid w:val="00C869CA"/>
    <w:rsid w:val="00C86B5B"/>
    <w:rsid w:val="00C86C1E"/>
    <w:rsid w:val="00C86C34"/>
    <w:rsid w:val="00C86C4A"/>
    <w:rsid w:val="00C86C64"/>
    <w:rsid w:val="00C86D41"/>
    <w:rsid w:val="00C86D66"/>
    <w:rsid w:val="00C87080"/>
    <w:rsid w:val="00C87091"/>
    <w:rsid w:val="00C87164"/>
    <w:rsid w:val="00C8730C"/>
    <w:rsid w:val="00C87329"/>
    <w:rsid w:val="00C87372"/>
    <w:rsid w:val="00C873C0"/>
    <w:rsid w:val="00C873F1"/>
    <w:rsid w:val="00C87561"/>
    <w:rsid w:val="00C876E7"/>
    <w:rsid w:val="00C8777B"/>
    <w:rsid w:val="00C877A6"/>
    <w:rsid w:val="00C877F9"/>
    <w:rsid w:val="00C87810"/>
    <w:rsid w:val="00C8789B"/>
    <w:rsid w:val="00C87A44"/>
    <w:rsid w:val="00C87A94"/>
    <w:rsid w:val="00C87AAC"/>
    <w:rsid w:val="00C87AC3"/>
    <w:rsid w:val="00C87BFF"/>
    <w:rsid w:val="00C87C2E"/>
    <w:rsid w:val="00C87C4C"/>
    <w:rsid w:val="00C87C65"/>
    <w:rsid w:val="00C87D37"/>
    <w:rsid w:val="00C87E30"/>
    <w:rsid w:val="00C87E95"/>
    <w:rsid w:val="00C87F9B"/>
    <w:rsid w:val="00C9001E"/>
    <w:rsid w:val="00C90039"/>
    <w:rsid w:val="00C900E3"/>
    <w:rsid w:val="00C90130"/>
    <w:rsid w:val="00C90147"/>
    <w:rsid w:val="00C90154"/>
    <w:rsid w:val="00C90181"/>
    <w:rsid w:val="00C9038E"/>
    <w:rsid w:val="00C90401"/>
    <w:rsid w:val="00C90421"/>
    <w:rsid w:val="00C90455"/>
    <w:rsid w:val="00C904D9"/>
    <w:rsid w:val="00C90560"/>
    <w:rsid w:val="00C90634"/>
    <w:rsid w:val="00C90638"/>
    <w:rsid w:val="00C906A9"/>
    <w:rsid w:val="00C90709"/>
    <w:rsid w:val="00C907C9"/>
    <w:rsid w:val="00C90843"/>
    <w:rsid w:val="00C90880"/>
    <w:rsid w:val="00C90889"/>
    <w:rsid w:val="00C9089C"/>
    <w:rsid w:val="00C90965"/>
    <w:rsid w:val="00C90A02"/>
    <w:rsid w:val="00C90A1C"/>
    <w:rsid w:val="00C90A53"/>
    <w:rsid w:val="00C90B27"/>
    <w:rsid w:val="00C90B3C"/>
    <w:rsid w:val="00C90C36"/>
    <w:rsid w:val="00C90CE5"/>
    <w:rsid w:val="00C90D0D"/>
    <w:rsid w:val="00C90D0F"/>
    <w:rsid w:val="00C90D12"/>
    <w:rsid w:val="00C90D30"/>
    <w:rsid w:val="00C90D7F"/>
    <w:rsid w:val="00C90DA7"/>
    <w:rsid w:val="00C90EDE"/>
    <w:rsid w:val="00C90EE9"/>
    <w:rsid w:val="00C90F59"/>
    <w:rsid w:val="00C90F90"/>
    <w:rsid w:val="00C91017"/>
    <w:rsid w:val="00C91060"/>
    <w:rsid w:val="00C91068"/>
    <w:rsid w:val="00C9125B"/>
    <w:rsid w:val="00C9133B"/>
    <w:rsid w:val="00C913CF"/>
    <w:rsid w:val="00C91421"/>
    <w:rsid w:val="00C91422"/>
    <w:rsid w:val="00C91478"/>
    <w:rsid w:val="00C91499"/>
    <w:rsid w:val="00C91599"/>
    <w:rsid w:val="00C915A2"/>
    <w:rsid w:val="00C91660"/>
    <w:rsid w:val="00C9167F"/>
    <w:rsid w:val="00C91700"/>
    <w:rsid w:val="00C917BF"/>
    <w:rsid w:val="00C91823"/>
    <w:rsid w:val="00C91839"/>
    <w:rsid w:val="00C91936"/>
    <w:rsid w:val="00C91966"/>
    <w:rsid w:val="00C91988"/>
    <w:rsid w:val="00C919A2"/>
    <w:rsid w:val="00C919B7"/>
    <w:rsid w:val="00C91A0B"/>
    <w:rsid w:val="00C91ADC"/>
    <w:rsid w:val="00C91B5A"/>
    <w:rsid w:val="00C91BA5"/>
    <w:rsid w:val="00C91BCB"/>
    <w:rsid w:val="00C91BF9"/>
    <w:rsid w:val="00C91C31"/>
    <w:rsid w:val="00C91C73"/>
    <w:rsid w:val="00C91CB0"/>
    <w:rsid w:val="00C91D52"/>
    <w:rsid w:val="00C91D72"/>
    <w:rsid w:val="00C91E70"/>
    <w:rsid w:val="00C91EF2"/>
    <w:rsid w:val="00C91F2E"/>
    <w:rsid w:val="00C91F3C"/>
    <w:rsid w:val="00C91F56"/>
    <w:rsid w:val="00C91F5D"/>
    <w:rsid w:val="00C91F74"/>
    <w:rsid w:val="00C91F78"/>
    <w:rsid w:val="00C9201E"/>
    <w:rsid w:val="00C9201F"/>
    <w:rsid w:val="00C92021"/>
    <w:rsid w:val="00C92074"/>
    <w:rsid w:val="00C920FB"/>
    <w:rsid w:val="00C921B6"/>
    <w:rsid w:val="00C921D1"/>
    <w:rsid w:val="00C921F4"/>
    <w:rsid w:val="00C922FE"/>
    <w:rsid w:val="00C92330"/>
    <w:rsid w:val="00C924E6"/>
    <w:rsid w:val="00C925A2"/>
    <w:rsid w:val="00C925DC"/>
    <w:rsid w:val="00C925F1"/>
    <w:rsid w:val="00C92629"/>
    <w:rsid w:val="00C9267E"/>
    <w:rsid w:val="00C9269B"/>
    <w:rsid w:val="00C9272E"/>
    <w:rsid w:val="00C927B2"/>
    <w:rsid w:val="00C9281D"/>
    <w:rsid w:val="00C92884"/>
    <w:rsid w:val="00C9291C"/>
    <w:rsid w:val="00C9292A"/>
    <w:rsid w:val="00C92946"/>
    <w:rsid w:val="00C92974"/>
    <w:rsid w:val="00C929E5"/>
    <w:rsid w:val="00C92A3F"/>
    <w:rsid w:val="00C92A9C"/>
    <w:rsid w:val="00C92B19"/>
    <w:rsid w:val="00C92B21"/>
    <w:rsid w:val="00C92B34"/>
    <w:rsid w:val="00C92B9C"/>
    <w:rsid w:val="00C92BAB"/>
    <w:rsid w:val="00C92C91"/>
    <w:rsid w:val="00C92DB1"/>
    <w:rsid w:val="00C92DBF"/>
    <w:rsid w:val="00C92E57"/>
    <w:rsid w:val="00C92E78"/>
    <w:rsid w:val="00C92F1D"/>
    <w:rsid w:val="00C92F29"/>
    <w:rsid w:val="00C92F30"/>
    <w:rsid w:val="00C92F61"/>
    <w:rsid w:val="00C92F71"/>
    <w:rsid w:val="00C9304B"/>
    <w:rsid w:val="00C930F1"/>
    <w:rsid w:val="00C93209"/>
    <w:rsid w:val="00C93212"/>
    <w:rsid w:val="00C9326D"/>
    <w:rsid w:val="00C932EF"/>
    <w:rsid w:val="00C933A8"/>
    <w:rsid w:val="00C933D3"/>
    <w:rsid w:val="00C93423"/>
    <w:rsid w:val="00C93438"/>
    <w:rsid w:val="00C93444"/>
    <w:rsid w:val="00C9345D"/>
    <w:rsid w:val="00C9355C"/>
    <w:rsid w:val="00C9359D"/>
    <w:rsid w:val="00C935B2"/>
    <w:rsid w:val="00C9363C"/>
    <w:rsid w:val="00C936C9"/>
    <w:rsid w:val="00C93710"/>
    <w:rsid w:val="00C9371A"/>
    <w:rsid w:val="00C93744"/>
    <w:rsid w:val="00C93774"/>
    <w:rsid w:val="00C937E9"/>
    <w:rsid w:val="00C93844"/>
    <w:rsid w:val="00C93866"/>
    <w:rsid w:val="00C9393C"/>
    <w:rsid w:val="00C93943"/>
    <w:rsid w:val="00C939F8"/>
    <w:rsid w:val="00C93AA1"/>
    <w:rsid w:val="00C93AA2"/>
    <w:rsid w:val="00C93B5E"/>
    <w:rsid w:val="00C93B9A"/>
    <w:rsid w:val="00C93BBB"/>
    <w:rsid w:val="00C93C8E"/>
    <w:rsid w:val="00C93D0B"/>
    <w:rsid w:val="00C93D2C"/>
    <w:rsid w:val="00C93D59"/>
    <w:rsid w:val="00C93D73"/>
    <w:rsid w:val="00C93DB4"/>
    <w:rsid w:val="00C93ED8"/>
    <w:rsid w:val="00C93F5A"/>
    <w:rsid w:val="00C93F6F"/>
    <w:rsid w:val="00C93FBC"/>
    <w:rsid w:val="00C93FCC"/>
    <w:rsid w:val="00C93FCD"/>
    <w:rsid w:val="00C93FD8"/>
    <w:rsid w:val="00C93FE3"/>
    <w:rsid w:val="00C93FFE"/>
    <w:rsid w:val="00C94099"/>
    <w:rsid w:val="00C940D9"/>
    <w:rsid w:val="00C94103"/>
    <w:rsid w:val="00C9414E"/>
    <w:rsid w:val="00C94156"/>
    <w:rsid w:val="00C9423C"/>
    <w:rsid w:val="00C9425B"/>
    <w:rsid w:val="00C943DC"/>
    <w:rsid w:val="00C9442F"/>
    <w:rsid w:val="00C9444F"/>
    <w:rsid w:val="00C94460"/>
    <w:rsid w:val="00C94569"/>
    <w:rsid w:val="00C945A6"/>
    <w:rsid w:val="00C945B5"/>
    <w:rsid w:val="00C945DB"/>
    <w:rsid w:val="00C94658"/>
    <w:rsid w:val="00C946D8"/>
    <w:rsid w:val="00C94713"/>
    <w:rsid w:val="00C94806"/>
    <w:rsid w:val="00C9487A"/>
    <w:rsid w:val="00C948B2"/>
    <w:rsid w:val="00C94951"/>
    <w:rsid w:val="00C949C1"/>
    <w:rsid w:val="00C94A84"/>
    <w:rsid w:val="00C94B02"/>
    <w:rsid w:val="00C94B70"/>
    <w:rsid w:val="00C94BAE"/>
    <w:rsid w:val="00C94C01"/>
    <w:rsid w:val="00C94C3A"/>
    <w:rsid w:val="00C94C7A"/>
    <w:rsid w:val="00C94C96"/>
    <w:rsid w:val="00C94CA1"/>
    <w:rsid w:val="00C94CC0"/>
    <w:rsid w:val="00C94CD8"/>
    <w:rsid w:val="00C94D13"/>
    <w:rsid w:val="00C94D60"/>
    <w:rsid w:val="00C94D9B"/>
    <w:rsid w:val="00C94DDB"/>
    <w:rsid w:val="00C94EAC"/>
    <w:rsid w:val="00C94EEE"/>
    <w:rsid w:val="00C94FE2"/>
    <w:rsid w:val="00C95134"/>
    <w:rsid w:val="00C951C5"/>
    <w:rsid w:val="00C951D3"/>
    <w:rsid w:val="00C95200"/>
    <w:rsid w:val="00C95213"/>
    <w:rsid w:val="00C9528C"/>
    <w:rsid w:val="00C952B2"/>
    <w:rsid w:val="00C952C6"/>
    <w:rsid w:val="00C952D6"/>
    <w:rsid w:val="00C95307"/>
    <w:rsid w:val="00C953B7"/>
    <w:rsid w:val="00C953F4"/>
    <w:rsid w:val="00C9542B"/>
    <w:rsid w:val="00C95441"/>
    <w:rsid w:val="00C954AF"/>
    <w:rsid w:val="00C954D1"/>
    <w:rsid w:val="00C954E3"/>
    <w:rsid w:val="00C9551F"/>
    <w:rsid w:val="00C95537"/>
    <w:rsid w:val="00C955E3"/>
    <w:rsid w:val="00C95613"/>
    <w:rsid w:val="00C9565F"/>
    <w:rsid w:val="00C956C9"/>
    <w:rsid w:val="00C9589A"/>
    <w:rsid w:val="00C958D9"/>
    <w:rsid w:val="00C958EE"/>
    <w:rsid w:val="00C9591D"/>
    <w:rsid w:val="00C959A0"/>
    <w:rsid w:val="00C95ABF"/>
    <w:rsid w:val="00C95B05"/>
    <w:rsid w:val="00C95C3C"/>
    <w:rsid w:val="00C95C91"/>
    <w:rsid w:val="00C95D37"/>
    <w:rsid w:val="00C95E10"/>
    <w:rsid w:val="00C95EA0"/>
    <w:rsid w:val="00C95EBF"/>
    <w:rsid w:val="00C95F4C"/>
    <w:rsid w:val="00C95F7B"/>
    <w:rsid w:val="00C95FD2"/>
    <w:rsid w:val="00C95FD4"/>
    <w:rsid w:val="00C96084"/>
    <w:rsid w:val="00C9634C"/>
    <w:rsid w:val="00C96395"/>
    <w:rsid w:val="00C964EC"/>
    <w:rsid w:val="00C9656A"/>
    <w:rsid w:val="00C9658D"/>
    <w:rsid w:val="00C96691"/>
    <w:rsid w:val="00C966B2"/>
    <w:rsid w:val="00C966FB"/>
    <w:rsid w:val="00C96746"/>
    <w:rsid w:val="00C967C9"/>
    <w:rsid w:val="00C96929"/>
    <w:rsid w:val="00C9695A"/>
    <w:rsid w:val="00C969D4"/>
    <w:rsid w:val="00C96AE3"/>
    <w:rsid w:val="00C96B17"/>
    <w:rsid w:val="00C96B79"/>
    <w:rsid w:val="00C96B8D"/>
    <w:rsid w:val="00C96BD4"/>
    <w:rsid w:val="00C96BF7"/>
    <w:rsid w:val="00C96C1D"/>
    <w:rsid w:val="00C96D1E"/>
    <w:rsid w:val="00C96E01"/>
    <w:rsid w:val="00C96EBA"/>
    <w:rsid w:val="00C96FFD"/>
    <w:rsid w:val="00C9702B"/>
    <w:rsid w:val="00C9704B"/>
    <w:rsid w:val="00C97094"/>
    <w:rsid w:val="00C970D7"/>
    <w:rsid w:val="00C97266"/>
    <w:rsid w:val="00C97276"/>
    <w:rsid w:val="00C973A1"/>
    <w:rsid w:val="00C973A3"/>
    <w:rsid w:val="00C9742F"/>
    <w:rsid w:val="00C97440"/>
    <w:rsid w:val="00C9749F"/>
    <w:rsid w:val="00C974A0"/>
    <w:rsid w:val="00C974BC"/>
    <w:rsid w:val="00C974EA"/>
    <w:rsid w:val="00C97540"/>
    <w:rsid w:val="00C97547"/>
    <w:rsid w:val="00C9754F"/>
    <w:rsid w:val="00C9758E"/>
    <w:rsid w:val="00C9767B"/>
    <w:rsid w:val="00C976CF"/>
    <w:rsid w:val="00C976F1"/>
    <w:rsid w:val="00C976FC"/>
    <w:rsid w:val="00C9776E"/>
    <w:rsid w:val="00C977BA"/>
    <w:rsid w:val="00C97920"/>
    <w:rsid w:val="00C97A05"/>
    <w:rsid w:val="00C97A0C"/>
    <w:rsid w:val="00C97AF5"/>
    <w:rsid w:val="00C97BC1"/>
    <w:rsid w:val="00C97BF6"/>
    <w:rsid w:val="00C97C60"/>
    <w:rsid w:val="00C97C7C"/>
    <w:rsid w:val="00C97C9D"/>
    <w:rsid w:val="00C97CC4"/>
    <w:rsid w:val="00C97D50"/>
    <w:rsid w:val="00C97D64"/>
    <w:rsid w:val="00C97D6D"/>
    <w:rsid w:val="00C97DBA"/>
    <w:rsid w:val="00C97E7F"/>
    <w:rsid w:val="00C97F96"/>
    <w:rsid w:val="00C97FA7"/>
    <w:rsid w:val="00CA0036"/>
    <w:rsid w:val="00CA0072"/>
    <w:rsid w:val="00CA008C"/>
    <w:rsid w:val="00CA00F2"/>
    <w:rsid w:val="00CA0108"/>
    <w:rsid w:val="00CA0126"/>
    <w:rsid w:val="00CA01CD"/>
    <w:rsid w:val="00CA01F5"/>
    <w:rsid w:val="00CA0208"/>
    <w:rsid w:val="00CA02AA"/>
    <w:rsid w:val="00CA02B8"/>
    <w:rsid w:val="00CA02D0"/>
    <w:rsid w:val="00CA034D"/>
    <w:rsid w:val="00CA037D"/>
    <w:rsid w:val="00CA03B9"/>
    <w:rsid w:val="00CA0423"/>
    <w:rsid w:val="00CA0436"/>
    <w:rsid w:val="00CA05A4"/>
    <w:rsid w:val="00CA065B"/>
    <w:rsid w:val="00CA0693"/>
    <w:rsid w:val="00CA07EC"/>
    <w:rsid w:val="00CA0865"/>
    <w:rsid w:val="00CA09A0"/>
    <w:rsid w:val="00CA0B7A"/>
    <w:rsid w:val="00CA0B9E"/>
    <w:rsid w:val="00CA0BAA"/>
    <w:rsid w:val="00CA0C50"/>
    <w:rsid w:val="00CA0C51"/>
    <w:rsid w:val="00CA0D14"/>
    <w:rsid w:val="00CA0D4B"/>
    <w:rsid w:val="00CA0DB8"/>
    <w:rsid w:val="00CA0E31"/>
    <w:rsid w:val="00CA0E9C"/>
    <w:rsid w:val="00CA0EE7"/>
    <w:rsid w:val="00CA0EF1"/>
    <w:rsid w:val="00CA0F84"/>
    <w:rsid w:val="00CA0FA3"/>
    <w:rsid w:val="00CA0FE9"/>
    <w:rsid w:val="00CA1006"/>
    <w:rsid w:val="00CA105E"/>
    <w:rsid w:val="00CA111F"/>
    <w:rsid w:val="00CA12A1"/>
    <w:rsid w:val="00CA12AE"/>
    <w:rsid w:val="00CA12DA"/>
    <w:rsid w:val="00CA12FD"/>
    <w:rsid w:val="00CA130D"/>
    <w:rsid w:val="00CA1321"/>
    <w:rsid w:val="00CA1374"/>
    <w:rsid w:val="00CA148E"/>
    <w:rsid w:val="00CA14A4"/>
    <w:rsid w:val="00CA1591"/>
    <w:rsid w:val="00CA1662"/>
    <w:rsid w:val="00CA16A0"/>
    <w:rsid w:val="00CA1721"/>
    <w:rsid w:val="00CA1773"/>
    <w:rsid w:val="00CA1783"/>
    <w:rsid w:val="00CA17C3"/>
    <w:rsid w:val="00CA17D6"/>
    <w:rsid w:val="00CA1805"/>
    <w:rsid w:val="00CA181A"/>
    <w:rsid w:val="00CA19A6"/>
    <w:rsid w:val="00CA19FF"/>
    <w:rsid w:val="00CA1AA9"/>
    <w:rsid w:val="00CA1AE0"/>
    <w:rsid w:val="00CA1B0F"/>
    <w:rsid w:val="00CA1B10"/>
    <w:rsid w:val="00CA1C53"/>
    <w:rsid w:val="00CA1C58"/>
    <w:rsid w:val="00CA1DBA"/>
    <w:rsid w:val="00CA1E38"/>
    <w:rsid w:val="00CA1E42"/>
    <w:rsid w:val="00CA1EB9"/>
    <w:rsid w:val="00CA1EBD"/>
    <w:rsid w:val="00CA1F0E"/>
    <w:rsid w:val="00CA1F69"/>
    <w:rsid w:val="00CA1F6F"/>
    <w:rsid w:val="00CA1F74"/>
    <w:rsid w:val="00CA200E"/>
    <w:rsid w:val="00CA202E"/>
    <w:rsid w:val="00CA2068"/>
    <w:rsid w:val="00CA20A9"/>
    <w:rsid w:val="00CA20D2"/>
    <w:rsid w:val="00CA20D8"/>
    <w:rsid w:val="00CA216C"/>
    <w:rsid w:val="00CA21BE"/>
    <w:rsid w:val="00CA21C2"/>
    <w:rsid w:val="00CA22DE"/>
    <w:rsid w:val="00CA2336"/>
    <w:rsid w:val="00CA2364"/>
    <w:rsid w:val="00CA241B"/>
    <w:rsid w:val="00CA2438"/>
    <w:rsid w:val="00CA2463"/>
    <w:rsid w:val="00CA25E2"/>
    <w:rsid w:val="00CA25FB"/>
    <w:rsid w:val="00CA26C4"/>
    <w:rsid w:val="00CA2708"/>
    <w:rsid w:val="00CA271D"/>
    <w:rsid w:val="00CA2722"/>
    <w:rsid w:val="00CA273B"/>
    <w:rsid w:val="00CA2770"/>
    <w:rsid w:val="00CA278B"/>
    <w:rsid w:val="00CA2804"/>
    <w:rsid w:val="00CA28E4"/>
    <w:rsid w:val="00CA29C0"/>
    <w:rsid w:val="00CA2A5F"/>
    <w:rsid w:val="00CA2AF4"/>
    <w:rsid w:val="00CA2C46"/>
    <w:rsid w:val="00CA2C6F"/>
    <w:rsid w:val="00CA2EA9"/>
    <w:rsid w:val="00CA2F02"/>
    <w:rsid w:val="00CA2FA1"/>
    <w:rsid w:val="00CA309D"/>
    <w:rsid w:val="00CA30E3"/>
    <w:rsid w:val="00CA30F3"/>
    <w:rsid w:val="00CA314F"/>
    <w:rsid w:val="00CA31D7"/>
    <w:rsid w:val="00CA322B"/>
    <w:rsid w:val="00CA3236"/>
    <w:rsid w:val="00CA32F0"/>
    <w:rsid w:val="00CA32FA"/>
    <w:rsid w:val="00CA33BC"/>
    <w:rsid w:val="00CA343D"/>
    <w:rsid w:val="00CA34DA"/>
    <w:rsid w:val="00CA353D"/>
    <w:rsid w:val="00CA3567"/>
    <w:rsid w:val="00CA35D1"/>
    <w:rsid w:val="00CA35E1"/>
    <w:rsid w:val="00CA35F4"/>
    <w:rsid w:val="00CA367C"/>
    <w:rsid w:val="00CA36CA"/>
    <w:rsid w:val="00CA3711"/>
    <w:rsid w:val="00CA37E0"/>
    <w:rsid w:val="00CA3877"/>
    <w:rsid w:val="00CA38CF"/>
    <w:rsid w:val="00CA393C"/>
    <w:rsid w:val="00CA3957"/>
    <w:rsid w:val="00CA39B6"/>
    <w:rsid w:val="00CA3AB6"/>
    <w:rsid w:val="00CA3B2F"/>
    <w:rsid w:val="00CA3B3B"/>
    <w:rsid w:val="00CA3C62"/>
    <w:rsid w:val="00CA3C63"/>
    <w:rsid w:val="00CA3CCA"/>
    <w:rsid w:val="00CA3CED"/>
    <w:rsid w:val="00CA3CFD"/>
    <w:rsid w:val="00CA3D4E"/>
    <w:rsid w:val="00CA3D67"/>
    <w:rsid w:val="00CA3DB5"/>
    <w:rsid w:val="00CA3EB0"/>
    <w:rsid w:val="00CA3EC1"/>
    <w:rsid w:val="00CA3ECB"/>
    <w:rsid w:val="00CA3ED9"/>
    <w:rsid w:val="00CA405B"/>
    <w:rsid w:val="00CA409B"/>
    <w:rsid w:val="00CA409E"/>
    <w:rsid w:val="00CA40D4"/>
    <w:rsid w:val="00CA4124"/>
    <w:rsid w:val="00CA4179"/>
    <w:rsid w:val="00CA4363"/>
    <w:rsid w:val="00CA439B"/>
    <w:rsid w:val="00CA43C3"/>
    <w:rsid w:val="00CA441C"/>
    <w:rsid w:val="00CA4541"/>
    <w:rsid w:val="00CA456E"/>
    <w:rsid w:val="00CA4599"/>
    <w:rsid w:val="00CA462C"/>
    <w:rsid w:val="00CA4646"/>
    <w:rsid w:val="00CA465E"/>
    <w:rsid w:val="00CA4741"/>
    <w:rsid w:val="00CA47CD"/>
    <w:rsid w:val="00CA47E0"/>
    <w:rsid w:val="00CA47E4"/>
    <w:rsid w:val="00CA4829"/>
    <w:rsid w:val="00CA4869"/>
    <w:rsid w:val="00CA4AC3"/>
    <w:rsid w:val="00CA4AC5"/>
    <w:rsid w:val="00CA4AE2"/>
    <w:rsid w:val="00CA4B5B"/>
    <w:rsid w:val="00CA4BE4"/>
    <w:rsid w:val="00CA4C3C"/>
    <w:rsid w:val="00CA4E03"/>
    <w:rsid w:val="00CA4E06"/>
    <w:rsid w:val="00CA4E36"/>
    <w:rsid w:val="00CA4FA1"/>
    <w:rsid w:val="00CA4FF7"/>
    <w:rsid w:val="00CA507E"/>
    <w:rsid w:val="00CA50EF"/>
    <w:rsid w:val="00CA5171"/>
    <w:rsid w:val="00CA5213"/>
    <w:rsid w:val="00CA5256"/>
    <w:rsid w:val="00CA52A1"/>
    <w:rsid w:val="00CA52B2"/>
    <w:rsid w:val="00CA5398"/>
    <w:rsid w:val="00CA5413"/>
    <w:rsid w:val="00CA54F9"/>
    <w:rsid w:val="00CA5528"/>
    <w:rsid w:val="00CA55AC"/>
    <w:rsid w:val="00CA55C3"/>
    <w:rsid w:val="00CA5699"/>
    <w:rsid w:val="00CA5707"/>
    <w:rsid w:val="00CA5757"/>
    <w:rsid w:val="00CA57D6"/>
    <w:rsid w:val="00CA583C"/>
    <w:rsid w:val="00CA5845"/>
    <w:rsid w:val="00CA588C"/>
    <w:rsid w:val="00CA59BD"/>
    <w:rsid w:val="00CA59C7"/>
    <w:rsid w:val="00CA5A21"/>
    <w:rsid w:val="00CA5A3C"/>
    <w:rsid w:val="00CA5AB1"/>
    <w:rsid w:val="00CA5AD5"/>
    <w:rsid w:val="00CA5AE2"/>
    <w:rsid w:val="00CA5B6E"/>
    <w:rsid w:val="00CA5B84"/>
    <w:rsid w:val="00CA5BB2"/>
    <w:rsid w:val="00CA5BDE"/>
    <w:rsid w:val="00CA5C38"/>
    <w:rsid w:val="00CA5D2B"/>
    <w:rsid w:val="00CA5E2F"/>
    <w:rsid w:val="00CA5EB2"/>
    <w:rsid w:val="00CA5F13"/>
    <w:rsid w:val="00CA6025"/>
    <w:rsid w:val="00CA6026"/>
    <w:rsid w:val="00CA605A"/>
    <w:rsid w:val="00CA611D"/>
    <w:rsid w:val="00CA6132"/>
    <w:rsid w:val="00CA61B3"/>
    <w:rsid w:val="00CA61B5"/>
    <w:rsid w:val="00CA6345"/>
    <w:rsid w:val="00CA6366"/>
    <w:rsid w:val="00CA6377"/>
    <w:rsid w:val="00CA63CE"/>
    <w:rsid w:val="00CA640B"/>
    <w:rsid w:val="00CA6441"/>
    <w:rsid w:val="00CA64D3"/>
    <w:rsid w:val="00CA6595"/>
    <w:rsid w:val="00CA65A4"/>
    <w:rsid w:val="00CA65C0"/>
    <w:rsid w:val="00CA65EC"/>
    <w:rsid w:val="00CA669B"/>
    <w:rsid w:val="00CA66E7"/>
    <w:rsid w:val="00CA670B"/>
    <w:rsid w:val="00CA6789"/>
    <w:rsid w:val="00CA67B0"/>
    <w:rsid w:val="00CA681E"/>
    <w:rsid w:val="00CA6885"/>
    <w:rsid w:val="00CA68F8"/>
    <w:rsid w:val="00CA6910"/>
    <w:rsid w:val="00CA699F"/>
    <w:rsid w:val="00CA6A0F"/>
    <w:rsid w:val="00CA6A78"/>
    <w:rsid w:val="00CA6AAB"/>
    <w:rsid w:val="00CA6AE7"/>
    <w:rsid w:val="00CA6D77"/>
    <w:rsid w:val="00CA6D8C"/>
    <w:rsid w:val="00CA6DF4"/>
    <w:rsid w:val="00CA6E21"/>
    <w:rsid w:val="00CA6F8E"/>
    <w:rsid w:val="00CA6FE0"/>
    <w:rsid w:val="00CA7003"/>
    <w:rsid w:val="00CA7019"/>
    <w:rsid w:val="00CA7036"/>
    <w:rsid w:val="00CA7042"/>
    <w:rsid w:val="00CA71F2"/>
    <w:rsid w:val="00CA72CE"/>
    <w:rsid w:val="00CA72E1"/>
    <w:rsid w:val="00CA73C6"/>
    <w:rsid w:val="00CA7494"/>
    <w:rsid w:val="00CA754F"/>
    <w:rsid w:val="00CA75BA"/>
    <w:rsid w:val="00CA75C9"/>
    <w:rsid w:val="00CA7651"/>
    <w:rsid w:val="00CA76BF"/>
    <w:rsid w:val="00CA7796"/>
    <w:rsid w:val="00CA77A6"/>
    <w:rsid w:val="00CA7834"/>
    <w:rsid w:val="00CA7959"/>
    <w:rsid w:val="00CA79CF"/>
    <w:rsid w:val="00CA7B23"/>
    <w:rsid w:val="00CA7B3C"/>
    <w:rsid w:val="00CA7B84"/>
    <w:rsid w:val="00CA7D0B"/>
    <w:rsid w:val="00CA7DBC"/>
    <w:rsid w:val="00CA7EB0"/>
    <w:rsid w:val="00CA7EC9"/>
    <w:rsid w:val="00CA7EDA"/>
    <w:rsid w:val="00CA7F7A"/>
    <w:rsid w:val="00CA7FB0"/>
    <w:rsid w:val="00CA7FEC"/>
    <w:rsid w:val="00CB0057"/>
    <w:rsid w:val="00CB0084"/>
    <w:rsid w:val="00CB011A"/>
    <w:rsid w:val="00CB018D"/>
    <w:rsid w:val="00CB0247"/>
    <w:rsid w:val="00CB0251"/>
    <w:rsid w:val="00CB033C"/>
    <w:rsid w:val="00CB04E9"/>
    <w:rsid w:val="00CB0564"/>
    <w:rsid w:val="00CB0585"/>
    <w:rsid w:val="00CB05E2"/>
    <w:rsid w:val="00CB061C"/>
    <w:rsid w:val="00CB068E"/>
    <w:rsid w:val="00CB06DF"/>
    <w:rsid w:val="00CB070F"/>
    <w:rsid w:val="00CB0717"/>
    <w:rsid w:val="00CB07BB"/>
    <w:rsid w:val="00CB0824"/>
    <w:rsid w:val="00CB0842"/>
    <w:rsid w:val="00CB091F"/>
    <w:rsid w:val="00CB09A3"/>
    <w:rsid w:val="00CB0A6E"/>
    <w:rsid w:val="00CB0AA3"/>
    <w:rsid w:val="00CB0AE3"/>
    <w:rsid w:val="00CB0B33"/>
    <w:rsid w:val="00CB0B84"/>
    <w:rsid w:val="00CB0C06"/>
    <w:rsid w:val="00CB0C25"/>
    <w:rsid w:val="00CB0CEB"/>
    <w:rsid w:val="00CB0D83"/>
    <w:rsid w:val="00CB0D9F"/>
    <w:rsid w:val="00CB0E3F"/>
    <w:rsid w:val="00CB0E71"/>
    <w:rsid w:val="00CB0E9F"/>
    <w:rsid w:val="00CB0F14"/>
    <w:rsid w:val="00CB105B"/>
    <w:rsid w:val="00CB1080"/>
    <w:rsid w:val="00CB10BB"/>
    <w:rsid w:val="00CB10EA"/>
    <w:rsid w:val="00CB1141"/>
    <w:rsid w:val="00CB11C6"/>
    <w:rsid w:val="00CB1288"/>
    <w:rsid w:val="00CB12B8"/>
    <w:rsid w:val="00CB1358"/>
    <w:rsid w:val="00CB1393"/>
    <w:rsid w:val="00CB1396"/>
    <w:rsid w:val="00CB14E7"/>
    <w:rsid w:val="00CB152C"/>
    <w:rsid w:val="00CB1531"/>
    <w:rsid w:val="00CB158C"/>
    <w:rsid w:val="00CB158F"/>
    <w:rsid w:val="00CB1627"/>
    <w:rsid w:val="00CB1656"/>
    <w:rsid w:val="00CB1692"/>
    <w:rsid w:val="00CB16B8"/>
    <w:rsid w:val="00CB16F2"/>
    <w:rsid w:val="00CB172B"/>
    <w:rsid w:val="00CB17FD"/>
    <w:rsid w:val="00CB1872"/>
    <w:rsid w:val="00CB1935"/>
    <w:rsid w:val="00CB19E8"/>
    <w:rsid w:val="00CB1AA0"/>
    <w:rsid w:val="00CB1BE4"/>
    <w:rsid w:val="00CB1CB1"/>
    <w:rsid w:val="00CB1D44"/>
    <w:rsid w:val="00CB1D4A"/>
    <w:rsid w:val="00CB1E05"/>
    <w:rsid w:val="00CB1E85"/>
    <w:rsid w:val="00CB1EB5"/>
    <w:rsid w:val="00CB1EC0"/>
    <w:rsid w:val="00CB1EC4"/>
    <w:rsid w:val="00CB1F0D"/>
    <w:rsid w:val="00CB1F8B"/>
    <w:rsid w:val="00CB1F90"/>
    <w:rsid w:val="00CB1FFB"/>
    <w:rsid w:val="00CB210E"/>
    <w:rsid w:val="00CB21F2"/>
    <w:rsid w:val="00CB2229"/>
    <w:rsid w:val="00CB2259"/>
    <w:rsid w:val="00CB2263"/>
    <w:rsid w:val="00CB2389"/>
    <w:rsid w:val="00CB23F6"/>
    <w:rsid w:val="00CB2465"/>
    <w:rsid w:val="00CB2535"/>
    <w:rsid w:val="00CB25D5"/>
    <w:rsid w:val="00CB26C0"/>
    <w:rsid w:val="00CB2743"/>
    <w:rsid w:val="00CB2900"/>
    <w:rsid w:val="00CB2904"/>
    <w:rsid w:val="00CB295F"/>
    <w:rsid w:val="00CB29F7"/>
    <w:rsid w:val="00CB2A8E"/>
    <w:rsid w:val="00CB2AC7"/>
    <w:rsid w:val="00CB2AF3"/>
    <w:rsid w:val="00CB2B7F"/>
    <w:rsid w:val="00CB2C20"/>
    <w:rsid w:val="00CB2C8D"/>
    <w:rsid w:val="00CB2D12"/>
    <w:rsid w:val="00CB2D5A"/>
    <w:rsid w:val="00CB2E20"/>
    <w:rsid w:val="00CB2E88"/>
    <w:rsid w:val="00CB2EDA"/>
    <w:rsid w:val="00CB2EDD"/>
    <w:rsid w:val="00CB2EFD"/>
    <w:rsid w:val="00CB2EFF"/>
    <w:rsid w:val="00CB2F3F"/>
    <w:rsid w:val="00CB2F92"/>
    <w:rsid w:val="00CB2FB4"/>
    <w:rsid w:val="00CB3123"/>
    <w:rsid w:val="00CB316C"/>
    <w:rsid w:val="00CB31E8"/>
    <w:rsid w:val="00CB3261"/>
    <w:rsid w:val="00CB33A0"/>
    <w:rsid w:val="00CB34E1"/>
    <w:rsid w:val="00CB3533"/>
    <w:rsid w:val="00CB355D"/>
    <w:rsid w:val="00CB3799"/>
    <w:rsid w:val="00CB38BC"/>
    <w:rsid w:val="00CB38BD"/>
    <w:rsid w:val="00CB3960"/>
    <w:rsid w:val="00CB398B"/>
    <w:rsid w:val="00CB39DB"/>
    <w:rsid w:val="00CB3AC1"/>
    <w:rsid w:val="00CB3AE4"/>
    <w:rsid w:val="00CB3B62"/>
    <w:rsid w:val="00CB3BD6"/>
    <w:rsid w:val="00CB3D61"/>
    <w:rsid w:val="00CB3E3F"/>
    <w:rsid w:val="00CB3E76"/>
    <w:rsid w:val="00CB3ECA"/>
    <w:rsid w:val="00CB4075"/>
    <w:rsid w:val="00CB4079"/>
    <w:rsid w:val="00CB422A"/>
    <w:rsid w:val="00CB43F4"/>
    <w:rsid w:val="00CB4492"/>
    <w:rsid w:val="00CB4512"/>
    <w:rsid w:val="00CB4607"/>
    <w:rsid w:val="00CB465F"/>
    <w:rsid w:val="00CB4738"/>
    <w:rsid w:val="00CB47EA"/>
    <w:rsid w:val="00CB48BF"/>
    <w:rsid w:val="00CB48F9"/>
    <w:rsid w:val="00CB490A"/>
    <w:rsid w:val="00CB4986"/>
    <w:rsid w:val="00CB4991"/>
    <w:rsid w:val="00CB4C30"/>
    <w:rsid w:val="00CB4C6B"/>
    <w:rsid w:val="00CB4CF4"/>
    <w:rsid w:val="00CB4CFA"/>
    <w:rsid w:val="00CB4E12"/>
    <w:rsid w:val="00CB4E58"/>
    <w:rsid w:val="00CB4E92"/>
    <w:rsid w:val="00CB4FDA"/>
    <w:rsid w:val="00CB4FE4"/>
    <w:rsid w:val="00CB510B"/>
    <w:rsid w:val="00CB51AC"/>
    <w:rsid w:val="00CB525C"/>
    <w:rsid w:val="00CB5266"/>
    <w:rsid w:val="00CB535B"/>
    <w:rsid w:val="00CB538A"/>
    <w:rsid w:val="00CB538B"/>
    <w:rsid w:val="00CB5398"/>
    <w:rsid w:val="00CB5448"/>
    <w:rsid w:val="00CB5500"/>
    <w:rsid w:val="00CB5502"/>
    <w:rsid w:val="00CB55F7"/>
    <w:rsid w:val="00CB5601"/>
    <w:rsid w:val="00CB5612"/>
    <w:rsid w:val="00CB56C8"/>
    <w:rsid w:val="00CB576D"/>
    <w:rsid w:val="00CB57CC"/>
    <w:rsid w:val="00CB592B"/>
    <w:rsid w:val="00CB59D3"/>
    <w:rsid w:val="00CB5A08"/>
    <w:rsid w:val="00CB5A97"/>
    <w:rsid w:val="00CB5ACA"/>
    <w:rsid w:val="00CB5AD1"/>
    <w:rsid w:val="00CB5B23"/>
    <w:rsid w:val="00CB5BDF"/>
    <w:rsid w:val="00CB5C4B"/>
    <w:rsid w:val="00CB5CDA"/>
    <w:rsid w:val="00CB5E23"/>
    <w:rsid w:val="00CB5ECF"/>
    <w:rsid w:val="00CB5F1A"/>
    <w:rsid w:val="00CB5F8C"/>
    <w:rsid w:val="00CB603F"/>
    <w:rsid w:val="00CB6059"/>
    <w:rsid w:val="00CB60A3"/>
    <w:rsid w:val="00CB611B"/>
    <w:rsid w:val="00CB6171"/>
    <w:rsid w:val="00CB618E"/>
    <w:rsid w:val="00CB61D4"/>
    <w:rsid w:val="00CB62D5"/>
    <w:rsid w:val="00CB62EB"/>
    <w:rsid w:val="00CB63E1"/>
    <w:rsid w:val="00CB63F8"/>
    <w:rsid w:val="00CB64BF"/>
    <w:rsid w:val="00CB6503"/>
    <w:rsid w:val="00CB660F"/>
    <w:rsid w:val="00CB665C"/>
    <w:rsid w:val="00CB66D6"/>
    <w:rsid w:val="00CB672C"/>
    <w:rsid w:val="00CB6740"/>
    <w:rsid w:val="00CB6836"/>
    <w:rsid w:val="00CB68FB"/>
    <w:rsid w:val="00CB697B"/>
    <w:rsid w:val="00CB69BC"/>
    <w:rsid w:val="00CB69DE"/>
    <w:rsid w:val="00CB69E7"/>
    <w:rsid w:val="00CB6AAC"/>
    <w:rsid w:val="00CB6AF2"/>
    <w:rsid w:val="00CB6B97"/>
    <w:rsid w:val="00CB6C05"/>
    <w:rsid w:val="00CB6C1E"/>
    <w:rsid w:val="00CB6D58"/>
    <w:rsid w:val="00CB6EA4"/>
    <w:rsid w:val="00CB6ED5"/>
    <w:rsid w:val="00CB7068"/>
    <w:rsid w:val="00CB70EE"/>
    <w:rsid w:val="00CB7157"/>
    <w:rsid w:val="00CB7161"/>
    <w:rsid w:val="00CB7212"/>
    <w:rsid w:val="00CB7280"/>
    <w:rsid w:val="00CB72B7"/>
    <w:rsid w:val="00CB7343"/>
    <w:rsid w:val="00CB7468"/>
    <w:rsid w:val="00CB75A6"/>
    <w:rsid w:val="00CB7648"/>
    <w:rsid w:val="00CB7683"/>
    <w:rsid w:val="00CB785E"/>
    <w:rsid w:val="00CB7863"/>
    <w:rsid w:val="00CB7941"/>
    <w:rsid w:val="00CB7A4B"/>
    <w:rsid w:val="00CB7BB6"/>
    <w:rsid w:val="00CB7C04"/>
    <w:rsid w:val="00CB7C35"/>
    <w:rsid w:val="00CB7C5C"/>
    <w:rsid w:val="00CB7D1F"/>
    <w:rsid w:val="00CB7D59"/>
    <w:rsid w:val="00CB7D83"/>
    <w:rsid w:val="00CB7E02"/>
    <w:rsid w:val="00CB7E5F"/>
    <w:rsid w:val="00CB7F26"/>
    <w:rsid w:val="00CB7FB2"/>
    <w:rsid w:val="00CC01A3"/>
    <w:rsid w:val="00CC020E"/>
    <w:rsid w:val="00CC028E"/>
    <w:rsid w:val="00CC02E8"/>
    <w:rsid w:val="00CC03C0"/>
    <w:rsid w:val="00CC03CB"/>
    <w:rsid w:val="00CC0447"/>
    <w:rsid w:val="00CC04A4"/>
    <w:rsid w:val="00CC04DE"/>
    <w:rsid w:val="00CC04E1"/>
    <w:rsid w:val="00CC0588"/>
    <w:rsid w:val="00CC05FB"/>
    <w:rsid w:val="00CC07A5"/>
    <w:rsid w:val="00CC07CD"/>
    <w:rsid w:val="00CC0865"/>
    <w:rsid w:val="00CC0872"/>
    <w:rsid w:val="00CC0873"/>
    <w:rsid w:val="00CC087E"/>
    <w:rsid w:val="00CC097C"/>
    <w:rsid w:val="00CC09B2"/>
    <w:rsid w:val="00CC0AB3"/>
    <w:rsid w:val="00CC0ACD"/>
    <w:rsid w:val="00CC0BEE"/>
    <w:rsid w:val="00CC0C20"/>
    <w:rsid w:val="00CC0C8D"/>
    <w:rsid w:val="00CC0CF4"/>
    <w:rsid w:val="00CC0D1A"/>
    <w:rsid w:val="00CC0D51"/>
    <w:rsid w:val="00CC0E48"/>
    <w:rsid w:val="00CC0E5F"/>
    <w:rsid w:val="00CC0E7C"/>
    <w:rsid w:val="00CC0EAD"/>
    <w:rsid w:val="00CC0EFA"/>
    <w:rsid w:val="00CC10B2"/>
    <w:rsid w:val="00CC10EF"/>
    <w:rsid w:val="00CC10F7"/>
    <w:rsid w:val="00CC113D"/>
    <w:rsid w:val="00CC1155"/>
    <w:rsid w:val="00CC12CC"/>
    <w:rsid w:val="00CC1374"/>
    <w:rsid w:val="00CC13DF"/>
    <w:rsid w:val="00CC140E"/>
    <w:rsid w:val="00CC145F"/>
    <w:rsid w:val="00CC1533"/>
    <w:rsid w:val="00CC153D"/>
    <w:rsid w:val="00CC154D"/>
    <w:rsid w:val="00CC1646"/>
    <w:rsid w:val="00CC1723"/>
    <w:rsid w:val="00CC1770"/>
    <w:rsid w:val="00CC17BB"/>
    <w:rsid w:val="00CC1880"/>
    <w:rsid w:val="00CC19EB"/>
    <w:rsid w:val="00CC1A07"/>
    <w:rsid w:val="00CC1A57"/>
    <w:rsid w:val="00CC1A79"/>
    <w:rsid w:val="00CC1A8C"/>
    <w:rsid w:val="00CC1A9B"/>
    <w:rsid w:val="00CC1C83"/>
    <w:rsid w:val="00CC1CEA"/>
    <w:rsid w:val="00CC1D48"/>
    <w:rsid w:val="00CC1D53"/>
    <w:rsid w:val="00CC1DEF"/>
    <w:rsid w:val="00CC1E3A"/>
    <w:rsid w:val="00CC1EF1"/>
    <w:rsid w:val="00CC209D"/>
    <w:rsid w:val="00CC20AA"/>
    <w:rsid w:val="00CC20B3"/>
    <w:rsid w:val="00CC20D0"/>
    <w:rsid w:val="00CC20F0"/>
    <w:rsid w:val="00CC2151"/>
    <w:rsid w:val="00CC2276"/>
    <w:rsid w:val="00CC2283"/>
    <w:rsid w:val="00CC22D8"/>
    <w:rsid w:val="00CC2317"/>
    <w:rsid w:val="00CC2342"/>
    <w:rsid w:val="00CC236B"/>
    <w:rsid w:val="00CC236C"/>
    <w:rsid w:val="00CC24BE"/>
    <w:rsid w:val="00CC252B"/>
    <w:rsid w:val="00CC2551"/>
    <w:rsid w:val="00CC25A9"/>
    <w:rsid w:val="00CC2695"/>
    <w:rsid w:val="00CC26A0"/>
    <w:rsid w:val="00CC26CA"/>
    <w:rsid w:val="00CC2723"/>
    <w:rsid w:val="00CC27B7"/>
    <w:rsid w:val="00CC282C"/>
    <w:rsid w:val="00CC2878"/>
    <w:rsid w:val="00CC2930"/>
    <w:rsid w:val="00CC293D"/>
    <w:rsid w:val="00CC2968"/>
    <w:rsid w:val="00CC2A6F"/>
    <w:rsid w:val="00CC2AC0"/>
    <w:rsid w:val="00CC2AE4"/>
    <w:rsid w:val="00CC2B03"/>
    <w:rsid w:val="00CC2BF1"/>
    <w:rsid w:val="00CC2C02"/>
    <w:rsid w:val="00CC2C1A"/>
    <w:rsid w:val="00CC2C9C"/>
    <w:rsid w:val="00CC2D84"/>
    <w:rsid w:val="00CC2DE5"/>
    <w:rsid w:val="00CC2F70"/>
    <w:rsid w:val="00CC2F9C"/>
    <w:rsid w:val="00CC2FB9"/>
    <w:rsid w:val="00CC301B"/>
    <w:rsid w:val="00CC3056"/>
    <w:rsid w:val="00CC307D"/>
    <w:rsid w:val="00CC3167"/>
    <w:rsid w:val="00CC3173"/>
    <w:rsid w:val="00CC320B"/>
    <w:rsid w:val="00CC324C"/>
    <w:rsid w:val="00CC33E2"/>
    <w:rsid w:val="00CC33F2"/>
    <w:rsid w:val="00CC343A"/>
    <w:rsid w:val="00CC348B"/>
    <w:rsid w:val="00CC3499"/>
    <w:rsid w:val="00CC34A1"/>
    <w:rsid w:val="00CC3531"/>
    <w:rsid w:val="00CC35F1"/>
    <w:rsid w:val="00CC3600"/>
    <w:rsid w:val="00CC363D"/>
    <w:rsid w:val="00CC3680"/>
    <w:rsid w:val="00CC3703"/>
    <w:rsid w:val="00CC379A"/>
    <w:rsid w:val="00CC3A00"/>
    <w:rsid w:val="00CC3A82"/>
    <w:rsid w:val="00CC3B28"/>
    <w:rsid w:val="00CC3B32"/>
    <w:rsid w:val="00CC3C5C"/>
    <w:rsid w:val="00CC3C7E"/>
    <w:rsid w:val="00CC3DAB"/>
    <w:rsid w:val="00CC3E01"/>
    <w:rsid w:val="00CC3E69"/>
    <w:rsid w:val="00CC4110"/>
    <w:rsid w:val="00CC417C"/>
    <w:rsid w:val="00CC41D4"/>
    <w:rsid w:val="00CC420F"/>
    <w:rsid w:val="00CC423C"/>
    <w:rsid w:val="00CC42EC"/>
    <w:rsid w:val="00CC436A"/>
    <w:rsid w:val="00CC43EA"/>
    <w:rsid w:val="00CC4511"/>
    <w:rsid w:val="00CC454D"/>
    <w:rsid w:val="00CC456B"/>
    <w:rsid w:val="00CC45C7"/>
    <w:rsid w:val="00CC461D"/>
    <w:rsid w:val="00CC4699"/>
    <w:rsid w:val="00CC46BE"/>
    <w:rsid w:val="00CC470D"/>
    <w:rsid w:val="00CC4733"/>
    <w:rsid w:val="00CC4766"/>
    <w:rsid w:val="00CC48C3"/>
    <w:rsid w:val="00CC49CF"/>
    <w:rsid w:val="00CC4A54"/>
    <w:rsid w:val="00CC4A94"/>
    <w:rsid w:val="00CC4AFD"/>
    <w:rsid w:val="00CC4B2C"/>
    <w:rsid w:val="00CC4B4A"/>
    <w:rsid w:val="00CC4B73"/>
    <w:rsid w:val="00CC4BA6"/>
    <w:rsid w:val="00CC4BBD"/>
    <w:rsid w:val="00CC4BF3"/>
    <w:rsid w:val="00CC4C5F"/>
    <w:rsid w:val="00CC4C78"/>
    <w:rsid w:val="00CC4C87"/>
    <w:rsid w:val="00CC4CFA"/>
    <w:rsid w:val="00CC4D39"/>
    <w:rsid w:val="00CC4D5A"/>
    <w:rsid w:val="00CC4DA9"/>
    <w:rsid w:val="00CC4DEC"/>
    <w:rsid w:val="00CC4DFF"/>
    <w:rsid w:val="00CC4E86"/>
    <w:rsid w:val="00CC4EB4"/>
    <w:rsid w:val="00CC4F81"/>
    <w:rsid w:val="00CC4FDA"/>
    <w:rsid w:val="00CC50B8"/>
    <w:rsid w:val="00CC51EF"/>
    <w:rsid w:val="00CC5354"/>
    <w:rsid w:val="00CC54FD"/>
    <w:rsid w:val="00CC5540"/>
    <w:rsid w:val="00CC566A"/>
    <w:rsid w:val="00CC56CA"/>
    <w:rsid w:val="00CC579E"/>
    <w:rsid w:val="00CC584B"/>
    <w:rsid w:val="00CC58A6"/>
    <w:rsid w:val="00CC58F8"/>
    <w:rsid w:val="00CC590C"/>
    <w:rsid w:val="00CC5A7F"/>
    <w:rsid w:val="00CC5AE4"/>
    <w:rsid w:val="00CC5B11"/>
    <w:rsid w:val="00CC5B4F"/>
    <w:rsid w:val="00CC5C67"/>
    <w:rsid w:val="00CC5C88"/>
    <w:rsid w:val="00CC5C96"/>
    <w:rsid w:val="00CC5CE0"/>
    <w:rsid w:val="00CC5D1B"/>
    <w:rsid w:val="00CC5D57"/>
    <w:rsid w:val="00CC5D68"/>
    <w:rsid w:val="00CC5E68"/>
    <w:rsid w:val="00CC5FFB"/>
    <w:rsid w:val="00CC6170"/>
    <w:rsid w:val="00CC620B"/>
    <w:rsid w:val="00CC6251"/>
    <w:rsid w:val="00CC6270"/>
    <w:rsid w:val="00CC627E"/>
    <w:rsid w:val="00CC6390"/>
    <w:rsid w:val="00CC639C"/>
    <w:rsid w:val="00CC63F1"/>
    <w:rsid w:val="00CC6446"/>
    <w:rsid w:val="00CC652C"/>
    <w:rsid w:val="00CC65BB"/>
    <w:rsid w:val="00CC65F4"/>
    <w:rsid w:val="00CC6640"/>
    <w:rsid w:val="00CC66AD"/>
    <w:rsid w:val="00CC67F0"/>
    <w:rsid w:val="00CC6819"/>
    <w:rsid w:val="00CC6852"/>
    <w:rsid w:val="00CC68A4"/>
    <w:rsid w:val="00CC6911"/>
    <w:rsid w:val="00CC691B"/>
    <w:rsid w:val="00CC6986"/>
    <w:rsid w:val="00CC6A54"/>
    <w:rsid w:val="00CC6A8F"/>
    <w:rsid w:val="00CC6B2E"/>
    <w:rsid w:val="00CC6B6B"/>
    <w:rsid w:val="00CC6BD0"/>
    <w:rsid w:val="00CC6C25"/>
    <w:rsid w:val="00CC6D5A"/>
    <w:rsid w:val="00CC6DC9"/>
    <w:rsid w:val="00CC6E1D"/>
    <w:rsid w:val="00CC6E69"/>
    <w:rsid w:val="00CC6E7C"/>
    <w:rsid w:val="00CC6F2A"/>
    <w:rsid w:val="00CC6F4C"/>
    <w:rsid w:val="00CC70C8"/>
    <w:rsid w:val="00CC70DC"/>
    <w:rsid w:val="00CC719B"/>
    <w:rsid w:val="00CC7258"/>
    <w:rsid w:val="00CC7298"/>
    <w:rsid w:val="00CC729A"/>
    <w:rsid w:val="00CC7321"/>
    <w:rsid w:val="00CC7468"/>
    <w:rsid w:val="00CC747E"/>
    <w:rsid w:val="00CC7499"/>
    <w:rsid w:val="00CC752A"/>
    <w:rsid w:val="00CC758B"/>
    <w:rsid w:val="00CC773D"/>
    <w:rsid w:val="00CC777E"/>
    <w:rsid w:val="00CC77AB"/>
    <w:rsid w:val="00CC77B0"/>
    <w:rsid w:val="00CC7841"/>
    <w:rsid w:val="00CC78AE"/>
    <w:rsid w:val="00CC78B5"/>
    <w:rsid w:val="00CC78BE"/>
    <w:rsid w:val="00CC793E"/>
    <w:rsid w:val="00CC7971"/>
    <w:rsid w:val="00CC79DE"/>
    <w:rsid w:val="00CC79F1"/>
    <w:rsid w:val="00CC7A66"/>
    <w:rsid w:val="00CC7BB4"/>
    <w:rsid w:val="00CC7BD2"/>
    <w:rsid w:val="00CC7BF7"/>
    <w:rsid w:val="00CC7CD3"/>
    <w:rsid w:val="00CC7CF3"/>
    <w:rsid w:val="00CC7DF9"/>
    <w:rsid w:val="00CC7E25"/>
    <w:rsid w:val="00CC7E7B"/>
    <w:rsid w:val="00CC7EB3"/>
    <w:rsid w:val="00CC7F0B"/>
    <w:rsid w:val="00CC7F6E"/>
    <w:rsid w:val="00CD0018"/>
    <w:rsid w:val="00CD00AE"/>
    <w:rsid w:val="00CD00D4"/>
    <w:rsid w:val="00CD00F4"/>
    <w:rsid w:val="00CD0110"/>
    <w:rsid w:val="00CD014E"/>
    <w:rsid w:val="00CD0190"/>
    <w:rsid w:val="00CD01C1"/>
    <w:rsid w:val="00CD028F"/>
    <w:rsid w:val="00CD0297"/>
    <w:rsid w:val="00CD032E"/>
    <w:rsid w:val="00CD0371"/>
    <w:rsid w:val="00CD04F8"/>
    <w:rsid w:val="00CD0576"/>
    <w:rsid w:val="00CD0584"/>
    <w:rsid w:val="00CD05AD"/>
    <w:rsid w:val="00CD05B1"/>
    <w:rsid w:val="00CD06AB"/>
    <w:rsid w:val="00CD073F"/>
    <w:rsid w:val="00CD0768"/>
    <w:rsid w:val="00CD083A"/>
    <w:rsid w:val="00CD08FE"/>
    <w:rsid w:val="00CD0997"/>
    <w:rsid w:val="00CD09FD"/>
    <w:rsid w:val="00CD0A1C"/>
    <w:rsid w:val="00CD0A3D"/>
    <w:rsid w:val="00CD0B2D"/>
    <w:rsid w:val="00CD0B8A"/>
    <w:rsid w:val="00CD0BF4"/>
    <w:rsid w:val="00CD0FEC"/>
    <w:rsid w:val="00CD10B6"/>
    <w:rsid w:val="00CD10E9"/>
    <w:rsid w:val="00CD111C"/>
    <w:rsid w:val="00CD112C"/>
    <w:rsid w:val="00CD114A"/>
    <w:rsid w:val="00CD117A"/>
    <w:rsid w:val="00CD11A7"/>
    <w:rsid w:val="00CD1237"/>
    <w:rsid w:val="00CD1252"/>
    <w:rsid w:val="00CD1356"/>
    <w:rsid w:val="00CD143E"/>
    <w:rsid w:val="00CD1534"/>
    <w:rsid w:val="00CD1565"/>
    <w:rsid w:val="00CD15C7"/>
    <w:rsid w:val="00CD15FD"/>
    <w:rsid w:val="00CD17C4"/>
    <w:rsid w:val="00CD1801"/>
    <w:rsid w:val="00CD1811"/>
    <w:rsid w:val="00CD19F3"/>
    <w:rsid w:val="00CD1AB2"/>
    <w:rsid w:val="00CD1AB8"/>
    <w:rsid w:val="00CD1B44"/>
    <w:rsid w:val="00CD1B5C"/>
    <w:rsid w:val="00CD1BD7"/>
    <w:rsid w:val="00CD1CB8"/>
    <w:rsid w:val="00CD1CCF"/>
    <w:rsid w:val="00CD1D54"/>
    <w:rsid w:val="00CD1D75"/>
    <w:rsid w:val="00CD1E51"/>
    <w:rsid w:val="00CD1E71"/>
    <w:rsid w:val="00CD1E90"/>
    <w:rsid w:val="00CD1EE9"/>
    <w:rsid w:val="00CD1FE7"/>
    <w:rsid w:val="00CD213A"/>
    <w:rsid w:val="00CD2217"/>
    <w:rsid w:val="00CD2240"/>
    <w:rsid w:val="00CD2315"/>
    <w:rsid w:val="00CD235C"/>
    <w:rsid w:val="00CD23C1"/>
    <w:rsid w:val="00CD23DF"/>
    <w:rsid w:val="00CD2414"/>
    <w:rsid w:val="00CD242D"/>
    <w:rsid w:val="00CD253C"/>
    <w:rsid w:val="00CD257A"/>
    <w:rsid w:val="00CD25BA"/>
    <w:rsid w:val="00CD25F3"/>
    <w:rsid w:val="00CD269C"/>
    <w:rsid w:val="00CD2705"/>
    <w:rsid w:val="00CD277A"/>
    <w:rsid w:val="00CD27F3"/>
    <w:rsid w:val="00CD282D"/>
    <w:rsid w:val="00CD28A0"/>
    <w:rsid w:val="00CD28B0"/>
    <w:rsid w:val="00CD28E2"/>
    <w:rsid w:val="00CD290B"/>
    <w:rsid w:val="00CD2956"/>
    <w:rsid w:val="00CD2A41"/>
    <w:rsid w:val="00CD2AAF"/>
    <w:rsid w:val="00CD2AB8"/>
    <w:rsid w:val="00CD2ADD"/>
    <w:rsid w:val="00CD2AEF"/>
    <w:rsid w:val="00CD2BEA"/>
    <w:rsid w:val="00CD2CD8"/>
    <w:rsid w:val="00CD2DAB"/>
    <w:rsid w:val="00CD2E48"/>
    <w:rsid w:val="00CD2EB8"/>
    <w:rsid w:val="00CD2F39"/>
    <w:rsid w:val="00CD2FB7"/>
    <w:rsid w:val="00CD3038"/>
    <w:rsid w:val="00CD310B"/>
    <w:rsid w:val="00CD3237"/>
    <w:rsid w:val="00CD32C3"/>
    <w:rsid w:val="00CD32F0"/>
    <w:rsid w:val="00CD332F"/>
    <w:rsid w:val="00CD339D"/>
    <w:rsid w:val="00CD3409"/>
    <w:rsid w:val="00CD352B"/>
    <w:rsid w:val="00CD3613"/>
    <w:rsid w:val="00CD3694"/>
    <w:rsid w:val="00CD36F2"/>
    <w:rsid w:val="00CD3705"/>
    <w:rsid w:val="00CD3724"/>
    <w:rsid w:val="00CD372F"/>
    <w:rsid w:val="00CD3753"/>
    <w:rsid w:val="00CD37F8"/>
    <w:rsid w:val="00CD3816"/>
    <w:rsid w:val="00CD388B"/>
    <w:rsid w:val="00CD3A05"/>
    <w:rsid w:val="00CD3A0B"/>
    <w:rsid w:val="00CD3A1A"/>
    <w:rsid w:val="00CD3B48"/>
    <w:rsid w:val="00CD3CDF"/>
    <w:rsid w:val="00CD3D66"/>
    <w:rsid w:val="00CD3DB7"/>
    <w:rsid w:val="00CD3E07"/>
    <w:rsid w:val="00CD3E17"/>
    <w:rsid w:val="00CD3ED4"/>
    <w:rsid w:val="00CD3F0C"/>
    <w:rsid w:val="00CD3F1E"/>
    <w:rsid w:val="00CD3F20"/>
    <w:rsid w:val="00CD3F25"/>
    <w:rsid w:val="00CD40CD"/>
    <w:rsid w:val="00CD40E6"/>
    <w:rsid w:val="00CD417A"/>
    <w:rsid w:val="00CD427E"/>
    <w:rsid w:val="00CD434E"/>
    <w:rsid w:val="00CD4447"/>
    <w:rsid w:val="00CD4697"/>
    <w:rsid w:val="00CD46C1"/>
    <w:rsid w:val="00CD4716"/>
    <w:rsid w:val="00CD486B"/>
    <w:rsid w:val="00CD4871"/>
    <w:rsid w:val="00CD4885"/>
    <w:rsid w:val="00CD488F"/>
    <w:rsid w:val="00CD48B4"/>
    <w:rsid w:val="00CD49B1"/>
    <w:rsid w:val="00CD4A6A"/>
    <w:rsid w:val="00CD4B0A"/>
    <w:rsid w:val="00CD4B62"/>
    <w:rsid w:val="00CD4BFC"/>
    <w:rsid w:val="00CD4C66"/>
    <w:rsid w:val="00CD4D4D"/>
    <w:rsid w:val="00CD4D5D"/>
    <w:rsid w:val="00CD4DCE"/>
    <w:rsid w:val="00CD4DDA"/>
    <w:rsid w:val="00CD4E39"/>
    <w:rsid w:val="00CD4FA6"/>
    <w:rsid w:val="00CD4FBD"/>
    <w:rsid w:val="00CD50E3"/>
    <w:rsid w:val="00CD510F"/>
    <w:rsid w:val="00CD519E"/>
    <w:rsid w:val="00CD5267"/>
    <w:rsid w:val="00CD52F8"/>
    <w:rsid w:val="00CD5328"/>
    <w:rsid w:val="00CD5581"/>
    <w:rsid w:val="00CD559E"/>
    <w:rsid w:val="00CD563E"/>
    <w:rsid w:val="00CD56F8"/>
    <w:rsid w:val="00CD5736"/>
    <w:rsid w:val="00CD5857"/>
    <w:rsid w:val="00CD587D"/>
    <w:rsid w:val="00CD58C6"/>
    <w:rsid w:val="00CD58CF"/>
    <w:rsid w:val="00CD592A"/>
    <w:rsid w:val="00CD5A50"/>
    <w:rsid w:val="00CD5A9E"/>
    <w:rsid w:val="00CD5BEB"/>
    <w:rsid w:val="00CD5C89"/>
    <w:rsid w:val="00CD5D77"/>
    <w:rsid w:val="00CD5DF8"/>
    <w:rsid w:val="00CD5EAA"/>
    <w:rsid w:val="00CD5EAD"/>
    <w:rsid w:val="00CD5EDF"/>
    <w:rsid w:val="00CD5F93"/>
    <w:rsid w:val="00CD5F97"/>
    <w:rsid w:val="00CD6031"/>
    <w:rsid w:val="00CD60AA"/>
    <w:rsid w:val="00CD60AD"/>
    <w:rsid w:val="00CD610F"/>
    <w:rsid w:val="00CD6142"/>
    <w:rsid w:val="00CD61F2"/>
    <w:rsid w:val="00CD6201"/>
    <w:rsid w:val="00CD633C"/>
    <w:rsid w:val="00CD6367"/>
    <w:rsid w:val="00CD63B5"/>
    <w:rsid w:val="00CD646B"/>
    <w:rsid w:val="00CD6470"/>
    <w:rsid w:val="00CD6567"/>
    <w:rsid w:val="00CD6604"/>
    <w:rsid w:val="00CD6644"/>
    <w:rsid w:val="00CD66A4"/>
    <w:rsid w:val="00CD66B1"/>
    <w:rsid w:val="00CD66DE"/>
    <w:rsid w:val="00CD66E6"/>
    <w:rsid w:val="00CD670A"/>
    <w:rsid w:val="00CD6722"/>
    <w:rsid w:val="00CD678C"/>
    <w:rsid w:val="00CD6793"/>
    <w:rsid w:val="00CD679D"/>
    <w:rsid w:val="00CD68AB"/>
    <w:rsid w:val="00CD6986"/>
    <w:rsid w:val="00CD69B4"/>
    <w:rsid w:val="00CD6A69"/>
    <w:rsid w:val="00CD6AA1"/>
    <w:rsid w:val="00CD6ABC"/>
    <w:rsid w:val="00CD6AD1"/>
    <w:rsid w:val="00CD6C44"/>
    <w:rsid w:val="00CD6C5A"/>
    <w:rsid w:val="00CD6CC6"/>
    <w:rsid w:val="00CD6D84"/>
    <w:rsid w:val="00CD6DF2"/>
    <w:rsid w:val="00CD6E03"/>
    <w:rsid w:val="00CD6E13"/>
    <w:rsid w:val="00CD6E88"/>
    <w:rsid w:val="00CD6F03"/>
    <w:rsid w:val="00CD6F33"/>
    <w:rsid w:val="00CD6F36"/>
    <w:rsid w:val="00CD6FCD"/>
    <w:rsid w:val="00CD704F"/>
    <w:rsid w:val="00CD70C2"/>
    <w:rsid w:val="00CD716E"/>
    <w:rsid w:val="00CD7173"/>
    <w:rsid w:val="00CD718E"/>
    <w:rsid w:val="00CD7367"/>
    <w:rsid w:val="00CD742A"/>
    <w:rsid w:val="00CD7477"/>
    <w:rsid w:val="00CD74CB"/>
    <w:rsid w:val="00CD7544"/>
    <w:rsid w:val="00CD75C1"/>
    <w:rsid w:val="00CD7606"/>
    <w:rsid w:val="00CD76D1"/>
    <w:rsid w:val="00CD7731"/>
    <w:rsid w:val="00CD77F5"/>
    <w:rsid w:val="00CD787F"/>
    <w:rsid w:val="00CD7897"/>
    <w:rsid w:val="00CD7898"/>
    <w:rsid w:val="00CD78D2"/>
    <w:rsid w:val="00CD799C"/>
    <w:rsid w:val="00CD7A43"/>
    <w:rsid w:val="00CD7AA8"/>
    <w:rsid w:val="00CD7AAF"/>
    <w:rsid w:val="00CD7AB3"/>
    <w:rsid w:val="00CD7B25"/>
    <w:rsid w:val="00CD7C8D"/>
    <w:rsid w:val="00CD7E32"/>
    <w:rsid w:val="00CD7F1C"/>
    <w:rsid w:val="00CD7F2E"/>
    <w:rsid w:val="00CE0042"/>
    <w:rsid w:val="00CE00E6"/>
    <w:rsid w:val="00CE0269"/>
    <w:rsid w:val="00CE0301"/>
    <w:rsid w:val="00CE034D"/>
    <w:rsid w:val="00CE03B4"/>
    <w:rsid w:val="00CE04DE"/>
    <w:rsid w:val="00CE0536"/>
    <w:rsid w:val="00CE0555"/>
    <w:rsid w:val="00CE056A"/>
    <w:rsid w:val="00CE05C6"/>
    <w:rsid w:val="00CE067B"/>
    <w:rsid w:val="00CE06CC"/>
    <w:rsid w:val="00CE0729"/>
    <w:rsid w:val="00CE0761"/>
    <w:rsid w:val="00CE079C"/>
    <w:rsid w:val="00CE080C"/>
    <w:rsid w:val="00CE0836"/>
    <w:rsid w:val="00CE0856"/>
    <w:rsid w:val="00CE08C0"/>
    <w:rsid w:val="00CE08ED"/>
    <w:rsid w:val="00CE0939"/>
    <w:rsid w:val="00CE0941"/>
    <w:rsid w:val="00CE0996"/>
    <w:rsid w:val="00CE09F6"/>
    <w:rsid w:val="00CE0A09"/>
    <w:rsid w:val="00CE0A9B"/>
    <w:rsid w:val="00CE0ACA"/>
    <w:rsid w:val="00CE0AF2"/>
    <w:rsid w:val="00CE0B37"/>
    <w:rsid w:val="00CE0B54"/>
    <w:rsid w:val="00CE0B7B"/>
    <w:rsid w:val="00CE0BD8"/>
    <w:rsid w:val="00CE0C06"/>
    <w:rsid w:val="00CE0CD5"/>
    <w:rsid w:val="00CE0CF9"/>
    <w:rsid w:val="00CE0DC7"/>
    <w:rsid w:val="00CE0DCD"/>
    <w:rsid w:val="00CE0E5D"/>
    <w:rsid w:val="00CE0E7E"/>
    <w:rsid w:val="00CE0F54"/>
    <w:rsid w:val="00CE1012"/>
    <w:rsid w:val="00CE1063"/>
    <w:rsid w:val="00CE1194"/>
    <w:rsid w:val="00CE11B6"/>
    <w:rsid w:val="00CE12CA"/>
    <w:rsid w:val="00CE12D4"/>
    <w:rsid w:val="00CE12DE"/>
    <w:rsid w:val="00CE12F8"/>
    <w:rsid w:val="00CE1337"/>
    <w:rsid w:val="00CE1479"/>
    <w:rsid w:val="00CE14CB"/>
    <w:rsid w:val="00CE14E6"/>
    <w:rsid w:val="00CE14F5"/>
    <w:rsid w:val="00CE1569"/>
    <w:rsid w:val="00CE15D3"/>
    <w:rsid w:val="00CE1643"/>
    <w:rsid w:val="00CE1652"/>
    <w:rsid w:val="00CE166B"/>
    <w:rsid w:val="00CE169A"/>
    <w:rsid w:val="00CE16C8"/>
    <w:rsid w:val="00CE18D7"/>
    <w:rsid w:val="00CE19C7"/>
    <w:rsid w:val="00CE1A3F"/>
    <w:rsid w:val="00CE1AD9"/>
    <w:rsid w:val="00CE1ADB"/>
    <w:rsid w:val="00CE1B5C"/>
    <w:rsid w:val="00CE1B93"/>
    <w:rsid w:val="00CE1BB5"/>
    <w:rsid w:val="00CE1C3B"/>
    <w:rsid w:val="00CE1C4D"/>
    <w:rsid w:val="00CE1C72"/>
    <w:rsid w:val="00CE1CE9"/>
    <w:rsid w:val="00CE1DAE"/>
    <w:rsid w:val="00CE1E68"/>
    <w:rsid w:val="00CE1EA0"/>
    <w:rsid w:val="00CE1EC0"/>
    <w:rsid w:val="00CE1EE7"/>
    <w:rsid w:val="00CE1F0F"/>
    <w:rsid w:val="00CE2060"/>
    <w:rsid w:val="00CE206B"/>
    <w:rsid w:val="00CE2081"/>
    <w:rsid w:val="00CE20C8"/>
    <w:rsid w:val="00CE2118"/>
    <w:rsid w:val="00CE21E2"/>
    <w:rsid w:val="00CE223B"/>
    <w:rsid w:val="00CE224D"/>
    <w:rsid w:val="00CE2307"/>
    <w:rsid w:val="00CE233A"/>
    <w:rsid w:val="00CE2458"/>
    <w:rsid w:val="00CE2485"/>
    <w:rsid w:val="00CE25B1"/>
    <w:rsid w:val="00CE25F7"/>
    <w:rsid w:val="00CE2624"/>
    <w:rsid w:val="00CE2672"/>
    <w:rsid w:val="00CE26BC"/>
    <w:rsid w:val="00CE27B6"/>
    <w:rsid w:val="00CE2850"/>
    <w:rsid w:val="00CE2865"/>
    <w:rsid w:val="00CE2877"/>
    <w:rsid w:val="00CE28EF"/>
    <w:rsid w:val="00CE2990"/>
    <w:rsid w:val="00CE2B25"/>
    <w:rsid w:val="00CE2C2C"/>
    <w:rsid w:val="00CE2DCB"/>
    <w:rsid w:val="00CE2DF0"/>
    <w:rsid w:val="00CE2DF7"/>
    <w:rsid w:val="00CE2E12"/>
    <w:rsid w:val="00CE3001"/>
    <w:rsid w:val="00CE300A"/>
    <w:rsid w:val="00CE30E7"/>
    <w:rsid w:val="00CE316F"/>
    <w:rsid w:val="00CE319B"/>
    <w:rsid w:val="00CE323B"/>
    <w:rsid w:val="00CE32B1"/>
    <w:rsid w:val="00CE3326"/>
    <w:rsid w:val="00CE345A"/>
    <w:rsid w:val="00CE34C7"/>
    <w:rsid w:val="00CE36A4"/>
    <w:rsid w:val="00CE36C8"/>
    <w:rsid w:val="00CE36D4"/>
    <w:rsid w:val="00CE36DA"/>
    <w:rsid w:val="00CE373F"/>
    <w:rsid w:val="00CE3786"/>
    <w:rsid w:val="00CE3798"/>
    <w:rsid w:val="00CE37A4"/>
    <w:rsid w:val="00CE37F5"/>
    <w:rsid w:val="00CE3832"/>
    <w:rsid w:val="00CE383D"/>
    <w:rsid w:val="00CE3847"/>
    <w:rsid w:val="00CE3921"/>
    <w:rsid w:val="00CE392F"/>
    <w:rsid w:val="00CE3945"/>
    <w:rsid w:val="00CE39F9"/>
    <w:rsid w:val="00CE3A84"/>
    <w:rsid w:val="00CE3AFE"/>
    <w:rsid w:val="00CE3B44"/>
    <w:rsid w:val="00CE3D81"/>
    <w:rsid w:val="00CE3DE5"/>
    <w:rsid w:val="00CE3DF6"/>
    <w:rsid w:val="00CE3EF3"/>
    <w:rsid w:val="00CE3FC6"/>
    <w:rsid w:val="00CE3FFB"/>
    <w:rsid w:val="00CE40EC"/>
    <w:rsid w:val="00CE4183"/>
    <w:rsid w:val="00CE41C6"/>
    <w:rsid w:val="00CE41F1"/>
    <w:rsid w:val="00CE4260"/>
    <w:rsid w:val="00CE43FF"/>
    <w:rsid w:val="00CE449A"/>
    <w:rsid w:val="00CE44A3"/>
    <w:rsid w:val="00CE4587"/>
    <w:rsid w:val="00CE45FC"/>
    <w:rsid w:val="00CE4610"/>
    <w:rsid w:val="00CE46F1"/>
    <w:rsid w:val="00CE46FA"/>
    <w:rsid w:val="00CE47BA"/>
    <w:rsid w:val="00CE48EE"/>
    <w:rsid w:val="00CE492A"/>
    <w:rsid w:val="00CE49FE"/>
    <w:rsid w:val="00CE4AFB"/>
    <w:rsid w:val="00CE4B0E"/>
    <w:rsid w:val="00CE4B76"/>
    <w:rsid w:val="00CE4C17"/>
    <w:rsid w:val="00CE4C1B"/>
    <w:rsid w:val="00CE4C53"/>
    <w:rsid w:val="00CE4C5A"/>
    <w:rsid w:val="00CE4CCD"/>
    <w:rsid w:val="00CE4D49"/>
    <w:rsid w:val="00CE4DC5"/>
    <w:rsid w:val="00CE4DD4"/>
    <w:rsid w:val="00CE4E13"/>
    <w:rsid w:val="00CE4E35"/>
    <w:rsid w:val="00CE4E98"/>
    <w:rsid w:val="00CE4F2F"/>
    <w:rsid w:val="00CE4FB4"/>
    <w:rsid w:val="00CE4FCC"/>
    <w:rsid w:val="00CE5040"/>
    <w:rsid w:val="00CE504F"/>
    <w:rsid w:val="00CE5195"/>
    <w:rsid w:val="00CE51F6"/>
    <w:rsid w:val="00CE51FD"/>
    <w:rsid w:val="00CE5253"/>
    <w:rsid w:val="00CE5264"/>
    <w:rsid w:val="00CE52D9"/>
    <w:rsid w:val="00CE5444"/>
    <w:rsid w:val="00CE5475"/>
    <w:rsid w:val="00CE548A"/>
    <w:rsid w:val="00CE555E"/>
    <w:rsid w:val="00CE560F"/>
    <w:rsid w:val="00CE5677"/>
    <w:rsid w:val="00CE56B7"/>
    <w:rsid w:val="00CE56D4"/>
    <w:rsid w:val="00CE5800"/>
    <w:rsid w:val="00CE58EA"/>
    <w:rsid w:val="00CE5929"/>
    <w:rsid w:val="00CE5941"/>
    <w:rsid w:val="00CE5948"/>
    <w:rsid w:val="00CE59D1"/>
    <w:rsid w:val="00CE59F3"/>
    <w:rsid w:val="00CE5A46"/>
    <w:rsid w:val="00CE5A66"/>
    <w:rsid w:val="00CE5ADE"/>
    <w:rsid w:val="00CE5AF4"/>
    <w:rsid w:val="00CE5BEC"/>
    <w:rsid w:val="00CE5C19"/>
    <w:rsid w:val="00CE5D85"/>
    <w:rsid w:val="00CE5DA7"/>
    <w:rsid w:val="00CE5E13"/>
    <w:rsid w:val="00CE5FD1"/>
    <w:rsid w:val="00CE60C4"/>
    <w:rsid w:val="00CE612B"/>
    <w:rsid w:val="00CE613E"/>
    <w:rsid w:val="00CE6149"/>
    <w:rsid w:val="00CE6154"/>
    <w:rsid w:val="00CE6285"/>
    <w:rsid w:val="00CE6287"/>
    <w:rsid w:val="00CE62D5"/>
    <w:rsid w:val="00CE6431"/>
    <w:rsid w:val="00CE64BD"/>
    <w:rsid w:val="00CE64C2"/>
    <w:rsid w:val="00CE64D2"/>
    <w:rsid w:val="00CE64E1"/>
    <w:rsid w:val="00CE6528"/>
    <w:rsid w:val="00CE663E"/>
    <w:rsid w:val="00CE6693"/>
    <w:rsid w:val="00CE682C"/>
    <w:rsid w:val="00CE686D"/>
    <w:rsid w:val="00CE69C5"/>
    <w:rsid w:val="00CE69CC"/>
    <w:rsid w:val="00CE6A62"/>
    <w:rsid w:val="00CE6AB9"/>
    <w:rsid w:val="00CE6AD0"/>
    <w:rsid w:val="00CE6AD1"/>
    <w:rsid w:val="00CE6B88"/>
    <w:rsid w:val="00CE6C47"/>
    <w:rsid w:val="00CE6C55"/>
    <w:rsid w:val="00CE6C70"/>
    <w:rsid w:val="00CE6C72"/>
    <w:rsid w:val="00CE6CCE"/>
    <w:rsid w:val="00CE6D60"/>
    <w:rsid w:val="00CE6E14"/>
    <w:rsid w:val="00CE6F7A"/>
    <w:rsid w:val="00CE6FC3"/>
    <w:rsid w:val="00CE7354"/>
    <w:rsid w:val="00CE738D"/>
    <w:rsid w:val="00CE7483"/>
    <w:rsid w:val="00CE7532"/>
    <w:rsid w:val="00CE755B"/>
    <w:rsid w:val="00CE75B4"/>
    <w:rsid w:val="00CE76BD"/>
    <w:rsid w:val="00CE76C2"/>
    <w:rsid w:val="00CE772D"/>
    <w:rsid w:val="00CE7748"/>
    <w:rsid w:val="00CE774F"/>
    <w:rsid w:val="00CE7767"/>
    <w:rsid w:val="00CE7789"/>
    <w:rsid w:val="00CE77BC"/>
    <w:rsid w:val="00CE77C6"/>
    <w:rsid w:val="00CE78AE"/>
    <w:rsid w:val="00CE78D8"/>
    <w:rsid w:val="00CE790D"/>
    <w:rsid w:val="00CE796B"/>
    <w:rsid w:val="00CE7998"/>
    <w:rsid w:val="00CE7A77"/>
    <w:rsid w:val="00CE7B0A"/>
    <w:rsid w:val="00CE7B2C"/>
    <w:rsid w:val="00CE7BDA"/>
    <w:rsid w:val="00CE7C7E"/>
    <w:rsid w:val="00CE7D1B"/>
    <w:rsid w:val="00CE7D24"/>
    <w:rsid w:val="00CE7DB7"/>
    <w:rsid w:val="00CE7F3E"/>
    <w:rsid w:val="00CE7F71"/>
    <w:rsid w:val="00CE7FD3"/>
    <w:rsid w:val="00CF0011"/>
    <w:rsid w:val="00CF0016"/>
    <w:rsid w:val="00CF00CB"/>
    <w:rsid w:val="00CF011E"/>
    <w:rsid w:val="00CF0140"/>
    <w:rsid w:val="00CF01D4"/>
    <w:rsid w:val="00CF01F7"/>
    <w:rsid w:val="00CF0263"/>
    <w:rsid w:val="00CF0268"/>
    <w:rsid w:val="00CF02E7"/>
    <w:rsid w:val="00CF0302"/>
    <w:rsid w:val="00CF0323"/>
    <w:rsid w:val="00CF0351"/>
    <w:rsid w:val="00CF0372"/>
    <w:rsid w:val="00CF03BE"/>
    <w:rsid w:val="00CF03E3"/>
    <w:rsid w:val="00CF059A"/>
    <w:rsid w:val="00CF06CD"/>
    <w:rsid w:val="00CF06D7"/>
    <w:rsid w:val="00CF0763"/>
    <w:rsid w:val="00CF0806"/>
    <w:rsid w:val="00CF083F"/>
    <w:rsid w:val="00CF0874"/>
    <w:rsid w:val="00CF08CC"/>
    <w:rsid w:val="00CF08EB"/>
    <w:rsid w:val="00CF09EC"/>
    <w:rsid w:val="00CF0A16"/>
    <w:rsid w:val="00CF0A6C"/>
    <w:rsid w:val="00CF0AF3"/>
    <w:rsid w:val="00CF0BC1"/>
    <w:rsid w:val="00CF0C1C"/>
    <w:rsid w:val="00CF0C40"/>
    <w:rsid w:val="00CF0C72"/>
    <w:rsid w:val="00CF0D44"/>
    <w:rsid w:val="00CF0D45"/>
    <w:rsid w:val="00CF0D48"/>
    <w:rsid w:val="00CF0D82"/>
    <w:rsid w:val="00CF0DA7"/>
    <w:rsid w:val="00CF0DB1"/>
    <w:rsid w:val="00CF0DC6"/>
    <w:rsid w:val="00CF0E6C"/>
    <w:rsid w:val="00CF0F41"/>
    <w:rsid w:val="00CF0F4C"/>
    <w:rsid w:val="00CF0FFD"/>
    <w:rsid w:val="00CF1006"/>
    <w:rsid w:val="00CF10D2"/>
    <w:rsid w:val="00CF1232"/>
    <w:rsid w:val="00CF129C"/>
    <w:rsid w:val="00CF1323"/>
    <w:rsid w:val="00CF13B5"/>
    <w:rsid w:val="00CF13F3"/>
    <w:rsid w:val="00CF1449"/>
    <w:rsid w:val="00CF1634"/>
    <w:rsid w:val="00CF1842"/>
    <w:rsid w:val="00CF1917"/>
    <w:rsid w:val="00CF195E"/>
    <w:rsid w:val="00CF19E6"/>
    <w:rsid w:val="00CF1AFC"/>
    <w:rsid w:val="00CF1C29"/>
    <w:rsid w:val="00CF1C72"/>
    <w:rsid w:val="00CF1CAD"/>
    <w:rsid w:val="00CF1CCA"/>
    <w:rsid w:val="00CF1CDB"/>
    <w:rsid w:val="00CF1CE0"/>
    <w:rsid w:val="00CF1D61"/>
    <w:rsid w:val="00CF1DD2"/>
    <w:rsid w:val="00CF1E45"/>
    <w:rsid w:val="00CF1E51"/>
    <w:rsid w:val="00CF1E6B"/>
    <w:rsid w:val="00CF1F67"/>
    <w:rsid w:val="00CF1FAC"/>
    <w:rsid w:val="00CF1FC9"/>
    <w:rsid w:val="00CF2071"/>
    <w:rsid w:val="00CF2080"/>
    <w:rsid w:val="00CF20F1"/>
    <w:rsid w:val="00CF234F"/>
    <w:rsid w:val="00CF235F"/>
    <w:rsid w:val="00CF23A3"/>
    <w:rsid w:val="00CF2428"/>
    <w:rsid w:val="00CF2466"/>
    <w:rsid w:val="00CF254B"/>
    <w:rsid w:val="00CF26A3"/>
    <w:rsid w:val="00CF26FB"/>
    <w:rsid w:val="00CF27D8"/>
    <w:rsid w:val="00CF281E"/>
    <w:rsid w:val="00CF2893"/>
    <w:rsid w:val="00CF28E4"/>
    <w:rsid w:val="00CF28F1"/>
    <w:rsid w:val="00CF28FD"/>
    <w:rsid w:val="00CF2982"/>
    <w:rsid w:val="00CF2A15"/>
    <w:rsid w:val="00CF2B21"/>
    <w:rsid w:val="00CF2BB4"/>
    <w:rsid w:val="00CF2C1B"/>
    <w:rsid w:val="00CF2C1F"/>
    <w:rsid w:val="00CF2CC0"/>
    <w:rsid w:val="00CF2CC4"/>
    <w:rsid w:val="00CF2D17"/>
    <w:rsid w:val="00CF2D71"/>
    <w:rsid w:val="00CF2DC9"/>
    <w:rsid w:val="00CF2E6C"/>
    <w:rsid w:val="00CF2EEC"/>
    <w:rsid w:val="00CF2F8E"/>
    <w:rsid w:val="00CF2FA3"/>
    <w:rsid w:val="00CF30AE"/>
    <w:rsid w:val="00CF310C"/>
    <w:rsid w:val="00CF313D"/>
    <w:rsid w:val="00CF3150"/>
    <w:rsid w:val="00CF319F"/>
    <w:rsid w:val="00CF31C6"/>
    <w:rsid w:val="00CF3207"/>
    <w:rsid w:val="00CF3218"/>
    <w:rsid w:val="00CF32F6"/>
    <w:rsid w:val="00CF33DC"/>
    <w:rsid w:val="00CF3529"/>
    <w:rsid w:val="00CF356E"/>
    <w:rsid w:val="00CF35E3"/>
    <w:rsid w:val="00CF364C"/>
    <w:rsid w:val="00CF370D"/>
    <w:rsid w:val="00CF3817"/>
    <w:rsid w:val="00CF384B"/>
    <w:rsid w:val="00CF3865"/>
    <w:rsid w:val="00CF38C2"/>
    <w:rsid w:val="00CF38C6"/>
    <w:rsid w:val="00CF3974"/>
    <w:rsid w:val="00CF3A88"/>
    <w:rsid w:val="00CF3BB0"/>
    <w:rsid w:val="00CF3BCB"/>
    <w:rsid w:val="00CF3C2C"/>
    <w:rsid w:val="00CF3CAE"/>
    <w:rsid w:val="00CF3CB6"/>
    <w:rsid w:val="00CF3CF7"/>
    <w:rsid w:val="00CF3D4E"/>
    <w:rsid w:val="00CF3D77"/>
    <w:rsid w:val="00CF3E77"/>
    <w:rsid w:val="00CF3EA1"/>
    <w:rsid w:val="00CF409E"/>
    <w:rsid w:val="00CF40BB"/>
    <w:rsid w:val="00CF4141"/>
    <w:rsid w:val="00CF415E"/>
    <w:rsid w:val="00CF4275"/>
    <w:rsid w:val="00CF4432"/>
    <w:rsid w:val="00CF44C0"/>
    <w:rsid w:val="00CF44FB"/>
    <w:rsid w:val="00CF4549"/>
    <w:rsid w:val="00CF45E0"/>
    <w:rsid w:val="00CF4641"/>
    <w:rsid w:val="00CF4663"/>
    <w:rsid w:val="00CF4816"/>
    <w:rsid w:val="00CF481B"/>
    <w:rsid w:val="00CF491B"/>
    <w:rsid w:val="00CF49FE"/>
    <w:rsid w:val="00CF4A3A"/>
    <w:rsid w:val="00CF4AB4"/>
    <w:rsid w:val="00CF4AFA"/>
    <w:rsid w:val="00CF4B71"/>
    <w:rsid w:val="00CF4BA7"/>
    <w:rsid w:val="00CF4C02"/>
    <w:rsid w:val="00CF4C17"/>
    <w:rsid w:val="00CF4C6D"/>
    <w:rsid w:val="00CF4CB4"/>
    <w:rsid w:val="00CF4D18"/>
    <w:rsid w:val="00CF4D5D"/>
    <w:rsid w:val="00CF4ED0"/>
    <w:rsid w:val="00CF4F17"/>
    <w:rsid w:val="00CF4FF6"/>
    <w:rsid w:val="00CF5042"/>
    <w:rsid w:val="00CF5063"/>
    <w:rsid w:val="00CF50BB"/>
    <w:rsid w:val="00CF50FA"/>
    <w:rsid w:val="00CF51C1"/>
    <w:rsid w:val="00CF5285"/>
    <w:rsid w:val="00CF52B7"/>
    <w:rsid w:val="00CF5302"/>
    <w:rsid w:val="00CF5427"/>
    <w:rsid w:val="00CF546B"/>
    <w:rsid w:val="00CF549A"/>
    <w:rsid w:val="00CF54CC"/>
    <w:rsid w:val="00CF5507"/>
    <w:rsid w:val="00CF5573"/>
    <w:rsid w:val="00CF557F"/>
    <w:rsid w:val="00CF55E9"/>
    <w:rsid w:val="00CF5654"/>
    <w:rsid w:val="00CF56BD"/>
    <w:rsid w:val="00CF56F0"/>
    <w:rsid w:val="00CF56F5"/>
    <w:rsid w:val="00CF576A"/>
    <w:rsid w:val="00CF57A3"/>
    <w:rsid w:val="00CF582F"/>
    <w:rsid w:val="00CF58C7"/>
    <w:rsid w:val="00CF590C"/>
    <w:rsid w:val="00CF598D"/>
    <w:rsid w:val="00CF5A2D"/>
    <w:rsid w:val="00CF5A3A"/>
    <w:rsid w:val="00CF5A7C"/>
    <w:rsid w:val="00CF5A7E"/>
    <w:rsid w:val="00CF5B96"/>
    <w:rsid w:val="00CF5BAC"/>
    <w:rsid w:val="00CF5BC0"/>
    <w:rsid w:val="00CF5BD4"/>
    <w:rsid w:val="00CF5C2C"/>
    <w:rsid w:val="00CF5CD7"/>
    <w:rsid w:val="00CF5DB6"/>
    <w:rsid w:val="00CF5DBD"/>
    <w:rsid w:val="00CF5F14"/>
    <w:rsid w:val="00CF6079"/>
    <w:rsid w:val="00CF60DE"/>
    <w:rsid w:val="00CF6102"/>
    <w:rsid w:val="00CF61CE"/>
    <w:rsid w:val="00CF6264"/>
    <w:rsid w:val="00CF62F1"/>
    <w:rsid w:val="00CF638C"/>
    <w:rsid w:val="00CF63A5"/>
    <w:rsid w:val="00CF63F4"/>
    <w:rsid w:val="00CF6423"/>
    <w:rsid w:val="00CF6470"/>
    <w:rsid w:val="00CF653E"/>
    <w:rsid w:val="00CF6676"/>
    <w:rsid w:val="00CF66B6"/>
    <w:rsid w:val="00CF6807"/>
    <w:rsid w:val="00CF6888"/>
    <w:rsid w:val="00CF68A8"/>
    <w:rsid w:val="00CF697B"/>
    <w:rsid w:val="00CF698A"/>
    <w:rsid w:val="00CF6A3C"/>
    <w:rsid w:val="00CF6A62"/>
    <w:rsid w:val="00CF6AC8"/>
    <w:rsid w:val="00CF6AF6"/>
    <w:rsid w:val="00CF6B6C"/>
    <w:rsid w:val="00CF6BFA"/>
    <w:rsid w:val="00CF6C84"/>
    <w:rsid w:val="00CF6D06"/>
    <w:rsid w:val="00CF6D12"/>
    <w:rsid w:val="00CF6D72"/>
    <w:rsid w:val="00CF6E0E"/>
    <w:rsid w:val="00CF6E2E"/>
    <w:rsid w:val="00CF6E89"/>
    <w:rsid w:val="00CF6ED6"/>
    <w:rsid w:val="00CF6F13"/>
    <w:rsid w:val="00CF6FAD"/>
    <w:rsid w:val="00CF70B3"/>
    <w:rsid w:val="00CF7131"/>
    <w:rsid w:val="00CF713E"/>
    <w:rsid w:val="00CF715B"/>
    <w:rsid w:val="00CF71A4"/>
    <w:rsid w:val="00CF7238"/>
    <w:rsid w:val="00CF7267"/>
    <w:rsid w:val="00CF7284"/>
    <w:rsid w:val="00CF72DF"/>
    <w:rsid w:val="00CF7306"/>
    <w:rsid w:val="00CF7349"/>
    <w:rsid w:val="00CF7353"/>
    <w:rsid w:val="00CF735B"/>
    <w:rsid w:val="00CF7387"/>
    <w:rsid w:val="00CF748F"/>
    <w:rsid w:val="00CF74B7"/>
    <w:rsid w:val="00CF7501"/>
    <w:rsid w:val="00CF7561"/>
    <w:rsid w:val="00CF75A2"/>
    <w:rsid w:val="00CF75A7"/>
    <w:rsid w:val="00CF75BC"/>
    <w:rsid w:val="00CF75C0"/>
    <w:rsid w:val="00CF7684"/>
    <w:rsid w:val="00CF76D4"/>
    <w:rsid w:val="00CF7752"/>
    <w:rsid w:val="00CF77CA"/>
    <w:rsid w:val="00CF7855"/>
    <w:rsid w:val="00CF78F5"/>
    <w:rsid w:val="00CF791E"/>
    <w:rsid w:val="00CF7A36"/>
    <w:rsid w:val="00CF7AC7"/>
    <w:rsid w:val="00CF7ADB"/>
    <w:rsid w:val="00CF7B1B"/>
    <w:rsid w:val="00CF7B44"/>
    <w:rsid w:val="00CF7B74"/>
    <w:rsid w:val="00CF7B75"/>
    <w:rsid w:val="00CF7BC7"/>
    <w:rsid w:val="00CF7BF2"/>
    <w:rsid w:val="00CF7C66"/>
    <w:rsid w:val="00CF7C75"/>
    <w:rsid w:val="00CF7CC5"/>
    <w:rsid w:val="00CF7CE3"/>
    <w:rsid w:val="00CF7D1C"/>
    <w:rsid w:val="00CF7E1F"/>
    <w:rsid w:val="00CF7FA9"/>
    <w:rsid w:val="00D00035"/>
    <w:rsid w:val="00D000FA"/>
    <w:rsid w:val="00D001CC"/>
    <w:rsid w:val="00D002BF"/>
    <w:rsid w:val="00D002EA"/>
    <w:rsid w:val="00D0036C"/>
    <w:rsid w:val="00D003AA"/>
    <w:rsid w:val="00D004B3"/>
    <w:rsid w:val="00D004E6"/>
    <w:rsid w:val="00D0053C"/>
    <w:rsid w:val="00D005B9"/>
    <w:rsid w:val="00D005DE"/>
    <w:rsid w:val="00D005EC"/>
    <w:rsid w:val="00D00653"/>
    <w:rsid w:val="00D007D5"/>
    <w:rsid w:val="00D00881"/>
    <w:rsid w:val="00D00919"/>
    <w:rsid w:val="00D0098E"/>
    <w:rsid w:val="00D009F3"/>
    <w:rsid w:val="00D009F7"/>
    <w:rsid w:val="00D00B52"/>
    <w:rsid w:val="00D00D90"/>
    <w:rsid w:val="00D00E2D"/>
    <w:rsid w:val="00D00E9F"/>
    <w:rsid w:val="00D00F2D"/>
    <w:rsid w:val="00D00FAB"/>
    <w:rsid w:val="00D0103A"/>
    <w:rsid w:val="00D01071"/>
    <w:rsid w:val="00D01156"/>
    <w:rsid w:val="00D01199"/>
    <w:rsid w:val="00D011DF"/>
    <w:rsid w:val="00D01245"/>
    <w:rsid w:val="00D012D1"/>
    <w:rsid w:val="00D0131F"/>
    <w:rsid w:val="00D0132B"/>
    <w:rsid w:val="00D01379"/>
    <w:rsid w:val="00D0147C"/>
    <w:rsid w:val="00D014D1"/>
    <w:rsid w:val="00D01614"/>
    <w:rsid w:val="00D01618"/>
    <w:rsid w:val="00D016E5"/>
    <w:rsid w:val="00D016FC"/>
    <w:rsid w:val="00D01797"/>
    <w:rsid w:val="00D017D3"/>
    <w:rsid w:val="00D017EF"/>
    <w:rsid w:val="00D0191E"/>
    <w:rsid w:val="00D01945"/>
    <w:rsid w:val="00D019A4"/>
    <w:rsid w:val="00D019DD"/>
    <w:rsid w:val="00D01A54"/>
    <w:rsid w:val="00D01BC3"/>
    <w:rsid w:val="00D01C46"/>
    <w:rsid w:val="00D01CF5"/>
    <w:rsid w:val="00D01CFE"/>
    <w:rsid w:val="00D01D12"/>
    <w:rsid w:val="00D01D61"/>
    <w:rsid w:val="00D01D9F"/>
    <w:rsid w:val="00D01E61"/>
    <w:rsid w:val="00D01F3A"/>
    <w:rsid w:val="00D01F6F"/>
    <w:rsid w:val="00D01FB4"/>
    <w:rsid w:val="00D02086"/>
    <w:rsid w:val="00D02132"/>
    <w:rsid w:val="00D021D9"/>
    <w:rsid w:val="00D02220"/>
    <w:rsid w:val="00D02299"/>
    <w:rsid w:val="00D022AA"/>
    <w:rsid w:val="00D022F1"/>
    <w:rsid w:val="00D023A3"/>
    <w:rsid w:val="00D023F3"/>
    <w:rsid w:val="00D02483"/>
    <w:rsid w:val="00D024CB"/>
    <w:rsid w:val="00D0269F"/>
    <w:rsid w:val="00D026E3"/>
    <w:rsid w:val="00D02767"/>
    <w:rsid w:val="00D02832"/>
    <w:rsid w:val="00D02850"/>
    <w:rsid w:val="00D028A7"/>
    <w:rsid w:val="00D02970"/>
    <w:rsid w:val="00D02986"/>
    <w:rsid w:val="00D02A13"/>
    <w:rsid w:val="00D02A6A"/>
    <w:rsid w:val="00D02BA7"/>
    <w:rsid w:val="00D02C1D"/>
    <w:rsid w:val="00D02CB7"/>
    <w:rsid w:val="00D02CC6"/>
    <w:rsid w:val="00D02D0D"/>
    <w:rsid w:val="00D02D8F"/>
    <w:rsid w:val="00D02E71"/>
    <w:rsid w:val="00D02E79"/>
    <w:rsid w:val="00D02F3F"/>
    <w:rsid w:val="00D02F45"/>
    <w:rsid w:val="00D02FE0"/>
    <w:rsid w:val="00D03078"/>
    <w:rsid w:val="00D0308F"/>
    <w:rsid w:val="00D0314F"/>
    <w:rsid w:val="00D03169"/>
    <w:rsid w:val="00D03174"/>
    <w:rsid w:val="00D03287"/>
    <w:rsid w:val="00D0338A"/>
    <w:rsid w:val="00D033B9"/>
    <w:rsid w:val="00D034FE"/>
    <w:rsid w:val="00D035FD"/>
    <w:rsid w:val="00D0366A"/>
    <w:rsid w:val="00D03747"/>
    <w:rsid w:val="00D0377A"/>
    <w:rsid w:val="00D037CC"/>
    <w:rsid w:val="00D0380B"/>
    <w:rsid w:val="00D03849"/>
    <w:rsid w:val="00D03959"/>
    <w:rsid w:val="00D039A4"/>
    <w:rsid w:val="00D03A2C"/>
    <w:rsid w:val="00D03AC3"/>
    <w:rsid w:val="00D03B07"/>
    <w:rsid w:val="00D03B28"/>
    <w:rsid w:val="00D03BD8"/>
    <w:rsid w:val="00D03C09"/>
    <w:rsid w:val="00D03C58"/>
    <w:rsid w:val="00D03C65"/>
    <w:rsid w:val="00D03D17"/>
    <w:rsid w:val="00D03DEF"/>
    <w:rsid w:val="00D03E6A"/>
    <w:rsid w:val="00D03F60"/>
    <w:rsid w:val="00D03FBA"/>
    <w:rsid w:val="00D04124"/>
    <w:rsid w:val="00D0422D"/>
    <w:rsid w:val="00D0424F"/>
    <w:rsid w:val="00D0426B"/>
    <w:rsid w:val="00D0428C"/>
    <w:rsid w:val="00D04308"/>
    <w:rsid w:val="00D04397"/>
    <w:rsid w:val="00D043B9"/>
    <w:rsid w:val="00D043F6"/>
    <w:rsid w:val="00D04413"/>
    <w:rsid w:val="00D0447D"/>
    <w:rsid w:val="00D04533"/>
    <w:rsid w:val="00D045CA"/>
    <w:rsid w:val="00D04605"/>
    <w:rsid w:val="00D04707"/>
    <w:rsid w:val="00D0486A"/>
    <w:rsid w:val="00D048C2"/>
    <w:rsid w:val="00D048FF"/>
    <w:rsid w:val="00D04918"/>
    <w:rsid w:val="00D049AE"/>
    <w:rsid w:val="00D04A42"/>
    <w:rsid w:val="00D04A43"/>
    <w:rsid w:val="00D04AE5"/>
    <w:rsid w:val="00D04BC0"/>
    <w:rsid w:val="00D04C39"/>
    <w:rsid w:val="00D04C65"/>
    <w:rsid w:val="00D04CBD"/>
    <w:rsid w:val="00D04DA0"/>
    <w:rsid w:val="00D04E69"/>
    <w:rsid w:val="00D04E6A"/>
    <w:rsid w:val="00D04EA0"/>
    <w:rsid w:val="00D04FE8"/>
    <w:rsid w:val="00D0502D"/>
    <w:rsid w:val="00D0503F"/>
    <w:rsid w:val="00D050E5"/>
    <w:rsid w:val="00D0527A"/>
    <w:rsid w:val="00D052CA"/>
    <w:rsid w:val="00D05507"/>
    <w:rsid w:val="00D055CF"/>
    <w:rsid w:val="00D055EA"/>
    <w:rsid w:val="00D05689"/>
    <w:rsid w:val="00D056A0"/>
    <w:rsid w:val="00D056F6"/>
    <w:rsid w:val="00D0578D"/>
    <w:rsid w:val="00D05792"/>
    <w:rsid w:val="00D0581F"/>
    <w:rsid w:val="00D05827"/>
    <w:rsid w:val="00D05960"/>
    <w:rsid w:val="00D0597A"/>
    <w:rsid w:val="00D059D8"/>
    <w:rsid w:val="00D05A2F"/>
    <w:rsid w:val="00D05A67"/>
    <w:rsid w:val="00D05ACF"/>
    <w:rsid w:val="00D05B38"/>
    <w:rsid w:val="00D05BB6"/>
    <w:rsid w:val="00D05DA7"/>
    <w:rsid w:val="00D05E01"/>
    <w:rsid w:val="00D05E35"/>
    <w:rsid w:val="00D05EDB"/>
    <w:rsid w:val="00D05EE5"/>
    <w:rsid w:val="00D05EFD"/>
    <w:rsid w:val="00D05F26"/>
    <w:rsid w:val="00D05FA6"/>
    <w:rsid w:val="00D0607D"/>
    <w:rsid w:val="00D06085"/>
    <w:rsid w:val="00D06148"/>
    <w:rsid w:val="00D0614A"/>
    <w:rsid w:val="00D06182"/>
    <w:rsid w:val="00D061E8"/>
    <w:rsid w:val="00D0636C"/>
    <w:rsid w:val="00D063CD"/>
    <w:rsid w:val="00D06564"/>
    <w:rsid w:val="00D065C5"/>
    <w:rsid w:val="00D06616"/>
    <w:rsid w:val="00D06650"/>
    <w:rsid w:val="00D066A0"/>
    <w:rsid w:val="00D066D1"/>
    <w:rsid w:val="00D06705"/>
    <w:rsid w:val="00D0687B"/>
    <w:rsid w:val="00D0691D"/>
    <w:rsid w:val="00D0691F"/>
    <w:rsid w:val="00D0698F"/>
    <w:rsid w:val="00D069E8"/>
    <w:rsid w:val="00D06B82"/>
    <w:rsid w:val="00D06BA2"/>
    <w:rsid w:val="00D06C0C"/>
    <w:rsid w:val="00D06C29"/>
    <w:rsid w:val="00D06C3F"/>
    <w:rsid w:val="00D06DC9"/>
    <w:rsid w:val="00D06DE8"/>
    <w:rsid w:val="00D06ECF"/>
    <w:rsid w:val="00D06FE8"/>
    <w:rsid w:val="00D06FEC"/>
    <w:rsid w:val="00D0714B"/>
    <w:rsid w:val="00D0718C"/>
    <w:rsid w:val="00D0723C"/>
    <w:rsid w:val="00D07380"/>
    <w:rsid w:val="00D074B1"/>
    <w:rsid w:val="00D07536"/>
    <w:rsid w:val="00D07539"/>
    <w:rsid w:val="00D076B0"/>
    <w:rsid w:val="00D076B1"/>
    <w:rsid w:val="00D07858"/>
    <w:rsid w:val="00D0794D"/>
    <w:rsid w:val="00D07986"/>
    <w:rsid w:val="00D07A23"/>
    <w:rsid w:val="00D07A9F"/>
    <w:rsid w:val="00D07B19"/>
    <w:rsid w:val="00D07B1C"/>
    <w:rsid w:val="00D07B22"/>
    <w:rsid w:val="00D07B96"/>
    <w:rsid w:val="00D07C8D"/>
    <w:rsid w:val="00D07CB1"/>
    <w:rsid w:val="00D07D8A"/>
    <w:rsid w:val="00D07DD3"/>
    <w:rsid w:val="00D07DFE"/>
    <w:rsid w:val="00D07E34"/>
    <w:rsid w:val="00D07E78"/>
    <w:rsid w:val="00D07EF0"/>
    <w:rsid w:val="00D10099"/>
    <w:rsid w:val="00D100A6"/>
    <w:rsid w:val="00D101A6"/>
    <w:rsid w:val="00D1021E"/>
    <w:rsid w:val="00D10243"/>
    <w:rsid w:val="00D10331"/>
    <w:rsid w:val="00D10349"/>
    <w:rsid w:val="00D1037C"/>
    <w:rsid w:val="00D103F4"/>
    <w:rsid w:val="00D10407"/>
    <w:rsid w:val="00D1040A"/>
    <w:rsid w:val="00D10486"/>
    <w:rsid w:val="00D104AC"/>
    <w:rsid w:val="00D104C8"/>
    <w:rsid w:val="00D10624"/>
    <w:rsid w:val="00D10730"/>
    <w:rsid w:val="00D10760"/>
    <w:rsid w:val="00D10792"/>
    <w:rsid w:val="00D10837"/>
    <w:rsid w:val="00D10847"/>
    <w:rsid w:val="00D1092C"/>
    <w:rsid w:val="00D10A2F"/>
    <w:rsid w:val="00D10B21"/>
    <w:rsid w:val="00D10BCA"/>
    <w:rsid w:val="00D10BE8"/>
    <w:rsid w:val="00D10C17"/>
    <w:rsid w:val="00D10C30"/>
    <w:rsid w:val="00D10C4C"/>
    <w:rsid w:val="00D10CA3"/>
    <w:rsid w:val="00D10DE8"/>
    <w:rsid w:val="00D10DF4"/>
    <w:rsid w:val="00D10E47"/>
    <w:rsid w:val="00D10E53"/>
    <w:rsid w:val="00D10F5A"/>
    <w:rsid w:val="00D10F69"/>
    <w:rsid w:val="00D11056"/>
    <w:rsid w:val="00D110CA"/>
    <w:rsid w:val="00D110F2"/>
    <w:rsid w:val="00D110FD"/>
    <w:rsid w:val="00D111A2"/>
    <w:rsid w:val="00D111C7"/>
    <w:rsid w:val="00D111EC"/>
    <w:rsid w:val="00D1121F"/>
    <w:rsid w:val="00D11228"/>
    <w:rsid w:val="00D112B4"/>
    <w:rsid w:val="00D113A8"/>
    <w:rsid w:val="00D113D4"/>
    <w:rsid w:val="00D113F6"/>
    <w:rsid w:val="00D1141C"/>
    <w:rsid w:val="00D1147D"/>
    <w:rsid w:val="00D114AC"/>
    <w:rsid w:val="00D11605"/>
    <w:rsid w:val="00D11636"/>
    <w:rsid w:val="00D116B4"/>
    <w:rsid w:val="00D11756"/>
    <w:rsid w:val="00D11775"/>
    <w:rsid w:val="00D11869"/>
    <w:rsid w:val="00D11878"/>
    <w:rsid w:val="00D11916"/>
    <w:rsid w:val="00D119AF"/>
    <w:rsid w:val="00D11A38"/>
    <w:rsid w:val="00D11A88"/>
    <w:rsid w:val="00D11B33"/>
    <w:rsid w:val="00D11BA1"/>
    <w:rsid w:val="00D11BCB"/>
    <w:rsid w:val="00D11D11"/>
    <w:rsid w:val="00D11D22"/>
    <w:rsid w:val="00D11DB1"/>
    <w:rsid w:val="00D11EA7"/>
    <w:rsid w:val="00D11F4A"/>
    <w:rsid w:val="00D11F87"/>
    <w:rsid w:val="00D11FA7"/>
    <w:rsid w:val="00D12071"/>
    <w:rsid w:val="00D120BC"/>
    <w:rsid w:val="00D12127"/>
    <w:rsid w:val="00D121CA"/>
    <w:rsid w:val="00D122E8"/>
    <w:rsid w:val="00D122FC"/>
    <w:rsid w:val="00D12310"/>
    <w:rsid w:val="00D12414"/>
    <w:rsid w:val="00D1246A"/>
    <w:rsid w:val="00D124B0"/>
    <w:rsid w:val="00D124B6"/>
    <w:rsid w:val="00D12565"/>
    <w:rsid w:val="00D125C4"/>
    <w:rsid w:val="00D12676"/>
    <w:rsid w:val="00D126A2"/>
    <w:rsid w:val="00D1272C"/>
    <w:rsid w:val="00D1274F"/>
    <w:rsid w:val="00D12861"/>
    <w:rsid w:val="00D129BB"/>
    <w:rsid w:val="00D129F7"/>
    <w:rsid w:val="00D129FC"/>
    <w:rsid w:val="00D12AA6"/>
    <w:rsid w:val="00D12AFF"/>
    <w:rsid w:val="00D12B60"/>
    <w:rsid w:val="00D12B82"/>
    <w:rsid w:val="00D12C7F"/>
    <w:rsid w:val="00D12E69"/>
    <w:rsid w:val="00D12EEB"/>
    <w:rsid w:val="00D12F32"/>
    <w:rsid w:val="00D12FB3"/>
    <w:rsid w:val="00D13066"/>
    <w:rsid w:val="00D13068"/>
    <w:rsid w:val="00D130B8"/>
    <w:rsid w:val="00D130F7"/>
    <w:rsid w:val="00D13112"/>
    <w:rsid w:val="00D13174"/>
    <w:rsid w:val="00D13199"/>
    <w:rsid w:val="00D131A8"/>
    <w:rsid w:val="00D131C1"/>
    <w:rsid w:val="00D131E0"/>
    <w:rsid w:val="00D13222"/>
    <w:rsid w:val="00D13279"/>
    <w:rsid w:val="00D132F7"/>
    <w:rsid w:val="00D133DE"/>
    <w:rsid w:val="00D133F5"/>
    <w:rsid w:val="00D135C3"/>
    <w:rsid w:val="00D1362B"/>
    <w:rsid w:val="00D1376A"/>
    <w:rsid w:val="00D13827"/>
    <w:rsid w:val="00D13855"/>
    <w:rsid w:val="00D13994"/>
    <w:rsid w:val="00D139AD"/>
    <w:rsid w:val="00D13C02"/>
    <w:rsid w:val="00D13D68"/>
    <w:rsid w:val="00D13DB5"/>
    <w:rsid w:val="00D13EE5"/>
    <w:rsid w:val="00D13F27"/>
    <w:rsid w:val="00D1411B"/>
    <w:rsid w:val="00D14176"/>
    <w:rsid w:val="00D14264"/>
    <w:rsid w:val="00D14370"/>
    <w:rsid w:val="00D14374"/>
    <w:rsid w:val="00D1437A"/>
    <w:rsid w:val="00D14507"/>
    <w:rsid w:val="00D1464C"/>
    <w:rsid w:val="00D14695"/>
    <w:rsid w:val="00D14799"/>
    <w:rsid w:val="00D14824"/>
    <w:rsid w:val="00D148A5"/>
    <w:rsid w:val="00D148CE"/>
    <w:rsid w:val="00D148FB"/>
    <w:rsid w:val="00D14960"/>
    <w:rsid w:val="00D149C3"/>
    <w:rsid w:val="00D149E0"/>
    <w:rsid w:val="00D14A20"/>
    <w:rsid w:val="00D14AD3"/>
    <w:rsid w:val="00D14AF1"/>
    <w:rsid w:val="00D14C85"/>
    <w:rsid w:val="00D14C86"/>
    <w:rsid w:val="00D14CC0"/>
    <w:rsid w:val="00D14CF6"/>
    <w:rsid w:val="00D14D52"/>
    <w:rsid w:val="00D14F1F"/>
    <w:rsid w:val="00D14F74"/>
    <w:rsid w:val="00D14F91"/>
    <w:rsid w:val="00D1507B"/>
    <w:rsid w:val="00D150DE"/>
    <w:rsid w:val="00D1515F"/>
    <w:rsid w:val="00D15163"/>
    <w:rsid w:val="00D15216"/>
    <w:rsid w:val="00D15293"/>
    <w:rsid w:val="00D15522"/>
    <w:rsid w:val="00D1561A"/>
    <w:rsid w:val="00D15675"/>
    <w:rsid w:val="00D156BE"/>
    <w:rsid w:val="00D1570E"/>
    <w:rsid w:val="00D15719"/>
    <w:rsid w:val="00D15729"/>
    <w:rsid w:val="00D15733"/>
    <w:rsid w:val="00D15887"/>
    <w:rsid w:val="00D15921"/>
    <w:rsid w:val="00D159B8"/>
    <w:rsid w:val="00D159E7"/>
    <w:rsid w:val="00D15A01"/>
    <w:rsid w:val="00D15A59"/>
    <w:rsid w:val="00D15A6F"/>
    <w:rsid w:val="00D15A9C"/>
    <w:rsid w:val="00D15BBB"/>
    <w:rsid w:val="00D15C69"/>
    <w:rsid w:val="00D15CE7"/>
    <w:rsid w:val="00D15E0C"/>
    <w:rsid w:val="00D16040"/>
    <w:rsid w:val="00D1606F"/>
    <w:rsid w:val="00D16076"/>
    <w:rsid w:val="00D160AB"/>
    <w:rsid w:val="00D160DD"/>
    <w:rsid w:val="00D161C9"/>
    <w:rsid w:val="00D16327"/>
    <w:rsid w:val="00D1639A"/>
    <w:rsid w:val="00D163AA"/>
    <w:rsid w:val="00D163D5"/>
    <w:rsid w:val="00D16473"/>
    <w:rsid w:val="00D164C8"/>
    <w:rsid w:val="00D1664D"/>
    <w:rsid w:val="00D16668"/>
    <w:rsid w:val="00D1678D"/>
    <w:rsid w:val="00D167C0"/>
    <w:rsid w:val="00D167E7"/>
    <w:rsid w:val="00D16801"/>
    <w:rsid w:val="00D16904"/>
    <w:rsid w:val="00D16973"/>
    <w:rsid w:val="00D16993"/>
    <w:rsid w:val="00D169A5"/>
    <w:rsid w:val="00D16A61"/>
    <w:rsid w:val="00D16A8F"/>
    <w:rsid w:val="00D16B13"/>
    <w:rsid w:val="00D16BA3"/>
    <w:rsid w:val="00D16C47"/>
    <w:rsid w:val="00D16D1C"/>
    <w:rsid w:val="00D16D20"/>
    <w:rsid w:val="00D16D6C"/>
    <w:rsid w:val="00D16D97"/>
    <w:rsid w:val="00D16E16"/>
    <w:rsid w:val="00D16EE1"/>
    <w:rsid w:val="00D16F34"/>
    <w:rsid w:val="00D16F5E"/>
    <w:rsid w:val="00D17007"/>
    <w:rsid w:val="00D17056"/>
    <w:rsid w:val="00D1710B"/>
    <w:rsid w:val="00D171D9"/>
    <w:rsid w:val="00D171F0"/>
    <w:rsid w:val="00D1727F"/>
    <w:rsid w:val="00D172D5"/>
    <w:rsid w:val="00D172F9"/>
    <w:rsid w:val="00D173A9"/>
    <w:rsid w:val="00D1749E"/>
    <w:rsid w:val="00D1757D"/>
    <w:rsid w:val="00D175A4"/>
    <w:rsid w:val="00D175D8"/>
    <w:rsid w:val="00D1761E"/>
    <w:rsid w:val="00D17692"/>
    <w:rsid w:val="00D17725"/>
    <w:rsid w:val="00D1779A"/>
    <w:rsid w:val="00D1788B"/>
    <w:rsid w:val="00D178E3"/>
    <w:rsid w:val="00D17A4B"/>
    <w:rsid w:val="00D17A62"/>
    <w:rsid w:val="00D17ACF"/>
    <w:rsid w:val="00D17B20"/>
    <w:rsid w:val="00D17BC3"/>
    <w:rsid w:val="00D17C7A"/>
    <w:rsid w:val="00D17D26"/>
    <w:rsid w:val="00D17D2D"/>
    <w:rsid w:val="00D17DE3"/>
    <w:rsid w:val="00D17E7D"/>
    <w:rsid w:val="00D17EBF"/>
    <w:rsid w:val="00D20028"/>
    <w:rsid w:val="00D200DD"/>
    <w:rsid w:val="00D20176"/>
    <w:rsid w:val="00D201C4"/>
    <w:rsid w:val="00D20228"/>
    <w:rsid w:val="00D2030F"/>
    <w:rsid w:val="00D203A9"/>
    <w:rsid w:val="00D204B9"/>
    <w:rsid w:val="00D20537"/>
    <w:rsid w:val="00D20538"/>
    <w:rsid w:val="00D20591"/>
    <w:rsid w:val="00D20689"/>
    <w:rsid w:val="00D206B1"/>
    <w:rsid w:val="00D206E6"/>
    <w:rsid w:val="00D2072A"/>
    <w:rsid w:val="00D20790"/>
    <w:rsid w:val="00D20845"/>
    <w:rsid w:val="00D20856"/>
    <w:rsid w:val="00D208A4"/>
    <w:rsid w:val="00D208CA"/>
    <w:rsid w:val="00D20A24"/>
    <w:rsid w:val="00D20B33"/>
    <w:rsid w:val="00D20BC3"/>
    <w:rsid w:val="00D20BD3"/>
    <w:rsid w:val="00D20BFE"/>
    <w:rsid w:val="00D20C76"/>
    <w:rsid w:val="00D20CE6"/>
    <w:rsid w:val="00D20D26"/>
    <w:rsid w:val="00D20D35"/>
    <w:rsid w:val="00D20E78"/>
    <w:rsid w:val="00D20EFF"/>
    <w:rsid w:val="00D20F6A"/>
    <w:rsid w:val="00D21053"/>
    <w:rsid w:val="00D210C7"/>
    <w:rsid w:val="00D210E0"/>
    <w:rsid w:val="00D210EF"/>
    <w:rsid w:val="00D21174"/>
    <w:rsid w:val="00D2125E"/>
    <w:rsid w:val="00D212BE"/>
    <w:rsid w:val="00D212CA"/>
    <w:rsid w:val="00D21365"/>
    <w:rsid w:val="00D21486"/>
    <w:rsid w:val="00D214A7"/>
    <w:rsid w:val="00D21530"/>
    <w:rsid w:val="00D2154A"/>
    <w:rsid w:val="00D215F7"/>
    <w:rsid w:val="00D2160B"/>
    <w:rsid w:val="00D21646"/>
    <w:rsid w:val="00D218B0"/>
    <w:rsid w:val="00D218BA"/>
    <w:rsid w:val="00D218BE"/>
    <w:rsid w:val="00D21956"/>
    <w:rsid w:val="00D21A6E"/>
    <w:rsid w:val="00D21A84"/>
    <w:rsid w:val="00D21A93"/>
    <w:rsid w:val="00D21B6A"/>
    <w:rsid w:val="00D21EAC"/>
    <w:rsid w:val="00D21F49"/>
    <w:rsid w:val="00D21F76"/>
    <w:rsid w:val="00D21FF3"/>
    <w:rsid w:val="00D2204A"/>
    <w:rsid w:val="00D220B6"/>
    <w:rsid w:val="00D221BA"/>
    <w:rsid w:val="00D221FB"/>
    <w:rsid w:val="00D2234A"/>
    <w:rsid w:val="00D223CC"/>
    <w:rsid w:val="00D22402"/>
    <w:rsid w:val="00D224C0"/>
    <w:rsid w:val="00D224FC"/>
    <w:rsid w:val="00D2250A"/>
    <w:rsid w:val="00D22568"/>
    <w:rsid w:val="00D22609"/>
    <w:rsid w:val="00D22750"/>
    <w:rsid w:val="00D22796"/>
    <w:rsid w:val="00D227B6"/>
    <w:rsid w:val="00D22A34"/>
    <w:rsid w:val="00D22AF2"/>
    <w:rsid w:val="00D22B3A"/>
    <w:rsid w:val="00D22D24"/>
    <w:rsid w:val="00D22D92"/>
    <w:rsid w:val="00D22DA9"/>
    <w:rsid w:val="00D22DB6"/>
    <w:rsid w:val="00D22E88"/>
    <w:rsid w:val="00D22F28"/>
    <w:rsid w:val="00D22F29"/>
    <w:rsid w:val="00D22F48"/>
    <w:rsid w:val="00D22F60"/>
    <w:rsid w:val="00D22F6A"/>
    <w:rsid w:val="00D23090"/>
    <w:rsid w:val="00D230A2"/>
    <w:rsid w:val="00D23116"/>
    <w:rsid w:val="00D2319B"/>
    <w:rsid w:val="00D231A1"/>
    <w:rsid w:val="00D231C1"/>
    <w:rsid w:val="00D23241"/>
    <w:rsid w:val="00D23297"/>
    <w:rsid w:val="00D232BF"/>
    <w:rsid w:val="00D232E5"/>
    <w:rsid w:val="00D23396"/>
    <w:rsid w:val="00D23397"/>
    <w:rsid w:val="00D233C4"/>
    <w:rsid w:val="00D233CC"/>
    <w:rsid w:val="00D23468"/>
    <w:rsid w:val="00D234B4"/>
    <w:rsid w:val="00D234DD"/>
    <w:rsid w:val="00D235C0"/>
    <w:rsid w:val="00D235D7"/>
    <w:rsid w:val="00D2361D"/>
    <w:rsid w:val="00D2362B"/>
    <w:rsid w:val="00D2366A"/>
    <w:rsid w:val="00D236A5"/>
    <w:rsid w:val="00D236B8"/>
    <w:rsid w:val="00D236F3"/>
    <w:rsid w:val="00D23711"/>
    <w:rsid w:val="00D2372F"/>
    <w:rsid w:val="00D2378C"/>
    <w:rsid w:val="00D237EA"/>
    <w:rsid w:val="00D237F8"/>
    <w:rsid w:val="00D2380D"/>
    <w:rsid w:val="00D23899"/>
    <w:rsid w:val="00D238EC"/>
    <w:rsid w:val="00D23AF4"/>
    <w:rsid w:val="00D23B80"/>
    <w:rsid w:val="00D23C0E"/>
    <w:rsid w:val="00D23C31"/>
    <w:rsid w:val="00D23DD3"/>
    <w:rsid w:val="00D23EC7"/>
    <w:rsid w:val="00D23F47"/>
    <w:rsid w:val="00D23F78"/>
    <w:rsid w:val="00D23F9B"/>
    <w:rsid w:val="00D23FBB"/>
    <w:rsid w:val="00D24063"/>
    <w:rsid w:val="00D24098"/>
    <w:rsid w:val="00D240BE"/>
    <w:rsid w:val="00D24104"/>
    <w:rsid w:val="00D2424A"/>
    <w:rsid w:val="00D242E3"/>
    <w:rsid w:val="00D242E9"/>
    <w:rsid w:val="00D24339"/>
    <w:rsid w:val="00D24440"/>
    <w:rsid w:val="00D24445"/>
    <w:rsid w:val="00D2455A"/>
    <w:rsid w:val="00D2456A"/>
    <w:rsid w:val="00D2467D"/>
    <w:rsid w:val="00D2474A"/>
    <w:rsid w:val="00D2482C"/>
    <w:rsid w:val="00D2488F"/>
    <w:rsid w:val="00D2491F"/>
    <w:rsid w:val="00D24B42"/>
    <w:rsid w:val="00D24B5A"/>
    <w:rsid w:val="00D24BAA"/>
    <w:rsid w:val="00D24BBB"/>
    <w:rsid w:val="00D24C87"/>
    <w:rsid w:val="00D24CFA"/>
    <w:rsid w:val="00D24D81"/>
    <w:rsid w:val="00D24FD1"/>
    <w:rsid w:val="00D25037"/>
    <w:rsid w:val="00D250E2"/>
    <w:rsid w:val="00D25127"/>
    <w:rsid w:val="00D25128"/>
    <w:rsid w:val="00D2525C"/>
    <w:rsid w:val="00D2528F"/>
    <w:rsid w:val="00D25298"/>
    <w:rsid w:val="00D2529B"/>
    <w:rsid w:val="00D2548F"/>
    <w:rsid w:val="00D254DE"/>
    <w:rsid w:val="00D254E2"/>
    <w:rsid w:val="00D25627"/>
    <w:rsid w:val="00D25681"/>
    <w:rsid w:val="00D25707"/>
    <w:rsid w:val="00D258F3"/>
    <w:rsid w:val="00D25947"/>
    <w:rsid w:val="00D25B0C"/>
    <w:rsid w:val="00D25B68"/>
    <w:rsid w:val="00D25B6E"/>
    <w:rsid w:val="00D25BB5"/>
    <w:rsid w:val="00D25BC4"/>
    <w:rsid w:val="00D25C5F"/>
    <w:rsid w:val="00D25E14"/>
    <w:rsid w:val="00D25E7E"/>
    <w:rsid w:val="00D25F6C"/>
    <w:rsid w:val="00D25FE3"/>
    <w:rsid w:val="00D260B2"/>
    <w:rsid w:val="00D260DA"/>
    <w:rsid w:val="00D260F1"/>
    <w:rsid w:val="00D2613B"/>
    <w:rsid w:val="00D2617D"/>
    <w:rsid w:val="00D26183"/>
    <w:rsid w:val="00D261EC"/>
    <w:rsid w:val="00D262BC"/>
    <w:rsid w:val="00D262BE"/>
    <w:rsid w:val="00D26342"/>
    <w:rsid w:val="00D26366"/>
    <w:rsid w:val="00D2637D"/>
    <w:rsid w:val="00D26478"/>
    <w:rsid w:val="00D2653C"/>
    <w:rsid w:val="00D265D1"/>
    <w:rsid w:val="00D2664A"/>
    <w:rsid w:val="00D26670"/>
    <w:rsid w:val="00D2688C"/>
    <w:rsid w:val="00D26A81"/>
    <w:rsid w:val="00D26BA6"/>
    <w:rsid w:val="00D26BAF"/>
    <w:rsid w:val="00D26C66"/>
    <w:rsid w:val="00D26CBE"/>
    <w:rsid w:val="00D26CDB"/>
    <w:rsid w:val="00D26CF1"/>
    <w:rsid w:val="00D26E1E"/>
    <w:rsid w:val="00D26E23"/>
    <w:rsid w:val="00D26E6A"/>
    <w:rsid w:val="00D26ECE"/>
    <w:rsid w:val="00D26FA6"/>
    <w:rsid w:val="00D2701A"/>
    <w:rsid w:val="00D27028"/>
    <w:rsid w:val="00D27071"/>
    <w:rsid w:val="00D27084"/>
    <w:rsid w:val="00D27163"/>
    <w:rsid w:val="00D271AA"/>
    <w:rsid w:val="00D27242"/>
    <w:rsid w:val="00D272C9"/>
    <w:rsid w:val="00D272CD"/>
    <w:rsid w:val="00D272DA"/>
    <w:rsid w:val="00D272E4"/>
    <w:rsid w:val="00D27310"/>
    <w:rsid w:val="00D27366"/>
    <w:rsid w:val="00D2737F"/>
    <w:rsid w:val="00D274ED"/>
    <w:rsid w:val="00D27545"/>
    <w:rsid w:val="00D27591"/>
    <w:rsid w:val="00D277A6"/>
    <w:rsid w:val="00D27807"/>
    <w:rsid w:val="00D27854"/>
    <w:rsid w:val="00D278BE"/>
    <w:rsid w:val="00D27948"/>
    <w:rsid w:val="00D27965"/>
    <w:rsid w:val="00D27AC8"/>
    <w:rsid w:val="00D27AD8"/>
    <w:rsid w:val="00D27B38"/>
    <w:rsid w:val="00D27B9A"/>
    <w:rsid w:val="00D27C3B"/>
    <w:rsid w:val="00D27DC7"/>
    <w:rsid w:val="00D27E4C"/>
    <w:rsid w:val="00D27FCF"/>
    <w:rsid w:val="00D30088"/>
    <w:rsid w:val="00D301C1"/>
    <w:rsid w:val="00D301F1"/>
    <w:rsid w:val="00D3023F"/>
    <w:rsid w:val="00D302AF"/>
    <w:rsid w:val="00D302DA"/>
    <w:rsid w:val="00D30412"/>
    <w:rsid w:val="00D30482"/>
    <w:rsid w:val="00D30545"/>
    <w:rsid w:val="00D30637"/>
    <w:rsid w:val="00D3065E"/>
    <w:rsid w:val="00D306A3"/>
    <w:rsid w:val="00D306A5"/>
    <w:rsid w:val="00D30720"/>
    <w:rsid w:val="00D30762"/>
    <w:rsid w:val="00D307B3"/>
    <w:rsid w:val="00D307F4"/>
    <w:rsid w:val="00D30812"/>
    <w:rsid w:val="00D308CA"/>
    <w:rsid w:val="00D3099B"/>
    <w:rsid w:val="00D309DD"/>
    <w:rsid w:val="00D30A45"/>
    <w:rsid w:val="00D30A62"/>
    <w:rsid w:val="00D30B49"/>
    <w:rsid w:val="00D30B7F"/>
    <w:rsid w:val="00D30BC3"/>
    <w:rsid w:val="00D30BDE"/>
    <w:rsid w:val="00D30BE3"/>
    <w:rsid w:val="00D30C7D"/>
    <w:rsid w:val="00D30CBC"/>
    <w:rsid w:val="00D30DAA"/>
    <w:rsid w:val="00D30E46"/>
    <w:rsid w:val="00D30E52"/>
    <w:rsid w:val="00D30E53"/>
    <w:rsid w:val="00D30FA9"/>
    <w:rsid w:val="00D3100D"/>
    <w:rsid w:val="00D3103F"/>
    <w:rsid w:val="00D310EB"/>
    <w:rsid w:val="00D310F7"/>
    <w:rsid w:val="00D31100"/>
    <w:rsid w:val="00D3142D"/>
    <w:rsid w:val="00D314A1"/>
    <w:rsid w:val="00D31504"/>
    <w:rsid w:val="00D31512"/>
    <w:rsid w:val="00D31622"/>
    <w:rsid w:val="00D316B5"/>
    <w:rsid w:val="00D317B9"/>
    <w:rsid w:val="00D318BA"/>
    <w:rsid w:val="00D318E2"/>
    <w:rsid w:val="00D31925"/>
    <w:rsid w:val="00D3199C"/>
    <w:rsid w:val="00D31A01"/>
    <w:rsid w:val="00D31AAF"/>
    <w:rsid w:val="00D31AD5"/>
    <w:rsid w:val="00D31B91"/>
    <w:rsid w:val="00D31BEA"/>
    <w:rsid w:val="00D31C4D"/>
    <w:rsid w:val="00D31CBA"/>
    <w:rsid w:val="00D31E54"/>
    <w:rsid w:val="00D31F86"/>
    <w:rsid w:val="00D31FB9"/>
    <w:rsid w:val="00D31FBE"/>
    <w:rsid w:val="00D32023"/>
    <w:rsid w:val="00D320B1"/>
    <w:rsid w:val="00D320DF"/>
    <w:rsid w:val="00D320EC"/>
    <w:rsid w:val="00D3213C"/>
    <w:rsid w:val="00D32157"/>
    <w:rsid w:val="00D32252"/>
    <w:rsid w:val="00D32266"/>
    <w:rsid w:val="00D3230B"/>
    <w:rsid w:val="00D32363"/>
    <w:rsid w:val="00D32384"/>
    <w:rsid w:val="00D32431"/>
    <w:rsid w:val="00D32509"/>
    <w:rsid w:val="00D3250D"/>
    <w:rsid w:val="00D3251B"/>
    <w:rsid w:val="00D32529"/>
    <w:rsid w:val="00D32548"/>
    <w:rsid w:val="00D325BB"/>
    <w:rsid w:val="00D32632"/>
    <w:rsid w:val="00D3266E"/>
    <w:rsid w:val="00D32687"/>
    <w:rsid w:val="00D326C6"/>
    <w:rsid w:val="00D326EF"/>
    <w:rsid w:val="00D326F9"/>
    <w:rsid w:val="00D32755"/>
    <w:rsid w:val="00D3276B"/>
    <w:rsid w:val="00D32857"/>
    <w:rsid w:val="00D32861"/>
    <w:rsid w:val="00D328C3"/>
    <w:rsid w:val="00D328C8"/>
    <w:rsid w:val="00D328CD"/>
    <w:rsid w:val="00D32937"/>
    <w:rsid w:val="00D329A6"/>
    <w:rsid w:val="00D32A3E"/>
    <w:rsid w:val="00D32AA0"/>
    <w:rsid w:val="00D32B66"/>
    <w:rsid w:val="00D32C0A"/>
    <w:rsid w:val="00D32C4B"/>
    <w:rsid w:val="00D32C6A"/>
    <w:rsid w:val="00D32C7D"/>
    <w:rsid w:val="00D32C81"/>
    <w:rsid w:val="00D32C90"/>
    <w:rsid w:val="00D32D83"/>
    <w:rsid w:val="00D32E72"/>
    <w:rsid w:val="00D32E7D"/>
    <w:rsid w:val="00D32EA9"/>
    <w:rsid w:val="00D33051"/>
    <w:rsid w:val="00D3308C"/>
    <w:rsid w:val="00D33106"/>
    <w:rsid w:val="00D331B2"/>
    <w:rsid w:val="00D331BB"/>
    <w:rsid w:val="00D331E5"/>
    <w:rsid w:val="00D33282"/>
    <w:rsid w:val="00D332AF"/>
    <w:rsid w:val="00D332CE"/>
    <w:rsid w:val="00D3346B"/>
    <w:rsid w:val="00D3346D"/>
    <w:rsid w:val="00D334CC"/>
    <w:rsid w:val="00D334E5"/>
    <w:rsid w:val="00D335F9"/>
    <w:rsid w:val="00D33706"/>
    <w:rsid w:val="00D337A0"/>
    <w:rsid w:val="00D3388E"/>
    <w:rsid w:val="00D338AC"/>
    <w:rsid w:val="00D338DD"/>
    <w:rsid w:val="00D33976"/>
    <w:rsid w:val="00D3399A"/>
    <w:rsid w:val="00D33A80"/>
    <w:rsid w:val="00D33A9B"/>
    <w:rsid w:val="00D33C9B"/>
    <w:rsid w:val="00D33CDB"/>
    <w:rsid w:val="00D33D98"/>
    <w:rsid w:val="00D33DA5"/>
    <w:rsid w:val="00D33DB6"/>
    <w:rsid w:val="00D33DE4"/>
    <w:rsid w:val="00D33F84"/>
    <w:rsid w:val="00D34079"/>
    <w:rsid w:val="00D3408A"/>
    <w:rsid w:val="00D340A4"/>
    <w:rsid w:val="00D340EF"/>
    <w:rsid w:val="00D34105"/>
    <w:rsid w:val="00D3411F"/>
    <w:rsid w:val="00D3418C"/>
    <w:rsid w:val="00D3420A"/>
    <w:rsid w:val="00D34249"/>
    <w:rsid w:val="00D3434B"/>
    <w:rsid w:val="00D34355"/>
    <w:rsid w:val="00D343BD"/>
    <w:rsid w:val="00D343F5"/>
    <w:rsid w:val="00D343FB"/>
    <w:rsid w:val="00D34408"/>
    <w:rsid w:val="00D34517"/>
    <w:rsid w:val="00D3453E"/>
    <w:rsid w:val="00D3455E"/>
    <w:rsid w:val="00D34599"/>
    <w:rsid w:val="00D345EE"/>
    <w:rsid w:val="00D3462A"/>
    <w:rsid w:val="00D34647"/>
    <w:rsid w:val="00D346A3"/>
    <w:rsid w:val="00D346BB"/>
    <w:rsid w:val="00D34704"/>
    <w:rsid w:val="00D3477C"/>
    <w:rsid w:val="00D3479E"/>
    <w:rsid w:val="00D347B7"/>
    <w:rsid w:val="00D347BC"/>
    <w:rsid w:val="00D3491C"/>
    <w:rsid w:val="00D34A89"/>
    <w:rsid w:val="00D34B67"/>
    <w:rsid w:val="00D34B7E"/>
    <w:rsid w:val="00D34BA4"/>
    <w:rsid w:val="00D34BB8"/>
    <w:rsid w:val="00D34C02"/>
    <w:rsid w:val="00D34D26"/>
    <w:rsid w:val="00D34D33"/>
    <w:rsid w:val="00D34D75"/>
    <w:rsid w:val="00D34E20"/>
    <w:rsid w:val="00D34E5F"/>
    <w:rsid w:val="00D34E83"/>
    <w:rsid w:val="00D34FC0"/>
    <w:rsid w:val="00D35074"/>
    <w:rsid w:val="00D3513E"/>
    <w:rsid w:val="00D351E5"/>
    <w:rsid w:val="00D35311"/>
    <w:rsid w:val="00D3539A"/>
    <w:rsid w:val="00D353A9"/>
    <w:rsid w:val="00D353EA"/>
    <w:rsid w:val="00D35427"/>
    <w:rsid w:val="00D3562C"/>
    <w:rsid w:val="00D3569D"/>
    <w:rsid w:val="00D356B4"/>
    <w:rsid w:val="00D35758"/>
    <w:rsid w:val="00D357AA"/>
    <w:rsid w:val="00D357FC"/>
    <w:rsid w:val="00D35861"/>
    <w:rsid w:val="00D3599C"/>
    <w:rsid w:val="00D359DF"/>
    <w:rsid w:val="00D359E1"/>
    <w:rsid w:val="00D359F6"/>
    <w:rsid w:val="00D35A10"/>
    <w:rsid w:val="00D35A91"/>
    <w:rsid w:val="00D35AE5"/>
    <w:rsid w:val="00D35B61"/>
    <w:rsid w:val="00D35BA8"/>
    <w:rsid w:val="00D35C7B"/>
    <w:rsid w:val="00D35D6D"/>
    <w:rsid w:val="00D35DBF"/>
    <w:rsid w:val="00D35E55"/>
    <w:rsid w:val="00D35F18"/>
    <w:rsid w:val="00D35F1E"/>
    <w:rsid w:val="00D35F3E"/>
    <w:rsid w:val="00D35F60"/>
    <w:rsid w:val="00D35F84"/>
    <w:rsid w:val="00D35F92"/>
    <w:rsid w:val="00D36006"/>
    <w:rsid w:val="00D3606F"/>
    <w:rsid w:val="00D36081"/>
    <w:rsid w:val="00D361CD"/>
    <w:rsid w:val="00D361DF"/>
    <w:rsid w:val="00D36281"/>
    <w:rsid w:val="00D36298"/>
    <w:rsid w:val="00D3637A"/>
    <w:rsid w:val="00D364F4"/>
    <w:rsid w:val="00D365D6"/>
    <w:rsid w:val="00D36655"/>
    <w:rsid w:val="00D3666E"/>
    <w:rsid w:val="00D366DD"/>
    <w:rsid w:val="00D36722"/>
    <w:rsid w:val="00D36735"/>
    <w:rsid w:val="00D36744"/>
    <w:rsid w:val="00D3681A"/>
    <w:rsid w:val="00D36863"/>
    <w:rsid w:val="00D36913"/>
    <w:rsid w:val="00D36989"/>
    <w:rsid w:val="00D369BF"/>
    <w:rsid w:val="00D36A25"/>
    <w:rsid w:val="00D36AF8"/>
    <w:rsid w:val="00D36B22"/>
    <w:rsid w:val="00D36B88"/>
    <w:rsid w:val="00D36C4F"/>
    <w:rsid w:val="00D36C8D"/>
    <w:rsid w:val="00D36C9B"/>
    <w:rsid w:val="00D36CF7"/>
    <w:rsid w:val="00D36DCD"/>
    <w:rsid w:val="00D36E4D"/>
    <w:rsid w:val="00D36F08"/>
    <w:rsid w:val="00D36F46"/>
    <w:rsid w:val="00D36F8B"/>
    <w:rsid w:val="00D36F94"/>
    <w:rsid w:val="00D36FA4"/>
    <w:rsid w:val="00D36FF5"/>
    <w:rsid w:val="00D3701F"/>
    <w:rsid w:val="00D37021"/>
    <w:rsid w:val="00D37051"/>
    <w:rsid w:val="00D37098"/>
    <w:rsid w:val="00D370A5"/>
    <w:rsid w:val="00D370C6"/>
    <w:rsid w:val="00D371F6"/>
    <w:rsid w:val="00D37351"/>
    <w:rsid w:val="00D373A5"/>
    <w:rsid w:val="00D3743F"/>
    <w:rsid w:val="00D374A5"/>
    <w:rsid w:val="00D375AC"/>
    <w:rsid w:val="00D3763C"/>
    <w:rsid w:val="00D376AE"/>
    <w:rsid w:val="00D37708"/>
    <w:rsid w:val="00D37738"/>
    <w:rsid w:val="00D377FF"/>
    <w:rsid w:val="00D37857"/>
    <w:rsid w:val="00D3789A"/>
    <w:rsid w:val="00D378F7"/>
    <w:rsid w:val="00D37991"/>
    <w:rsid w:val="00D379BC"/>
    <w:rsid w:val="00D379CB"/>
    <w:rsid w:val="00D37ADC"/>
    <w:rsid w:val="00D37C92"/>
    <w:rsid w:val="00D37C98"/>
    <w:rsid w:val="00D37CB3"/>
    <w:rsid w:val="00D37CBF"/>
    <w:rsid w:val="00D37DD8"/>
    <w:rsid w:val="00D37DF1"/>
    <w:rsid w:val="00D37EFA"/>
    <w:rsid w:val="00D37F85"/>
    <w:rsid w:val="00D37FD5"/>
    <w:rsid w:val="00D400AD"/>
    <w:rsid w:val="00D400F4"/>
    <w:rsid w:val="00D4019D"/>
    <w:rsid w:val="00D40381"/>
    <w:rsid w:val="00D40393"/>
    <w:rsid w:val="00D40446"/>
    <w:rsid w:val="00D40465"/>
    <w:rsid w:val="00D404C6"/>
    <w:rsid w:val="00D4058F"/>
    <w:rsid w:val="00D405A9"/>
    <w:rsid w:val="00D406B1"/>
    <w:rsid w:val="00D4078F"/>
    <w:rsid w:val="00D40879"/>
    <w:rsid w:val="00D40949"/>
    <w:rsid w:val="00D40A8A"/>
    <w:rsid w:val="00D40AD3"/>
    <w:rsid w:val="00D40B85"/>
    <w:rsid w:val="00D40B9E"/>
    <w:rsid w:val="00D40BDA"/>
    <w:rsid w:val="00D40C00"/>
    <w:rsid w:val="00D40C4A"/>
    <w:rsid w:val="00D40CEE"/>
    <w:rsid w:val="00D40DE6"/>
    <w:rsid w:val="00D40E09"/>
    <w:rsid w:val="00D40E6A"/>
    <w:rsid w:val="00D40F6F"/>
    <w:rsid w:val="00D40FF2"/>
    <w:rsid w:val="00D41011"/>
    <w:rsid w:val="00D41056"/>
    <w:rsid w:val="00D4106B"/>
    <w:rsid w:val="00D4108A"/>
    <w:rsid w:val="00D41202"/>
    <w:rsid w:val="00D41273"/>
    <w:rsid w:val="00D41320"/>
    <w:rsid w:val="00D41359"/>
    <w:rsid w:val="00D41463"/>
    <w:rsid w:val="00D415C9"/>
    <w:rsid w:val="00D416DC"/>
    <w:rsid w:val="00D41702"/>
    <w:rsid w:val="00D41744"/>
    <w:rsid w:val="00D41878"/>
    <w:rsid w:val="00D418A4"/>
    <w:rsid w:val="00D418B8"/>
    <w:rsid w:val="00D418EC"/>
    <w:rsid w:val="00D4192D"/>
    <w:rsid w:val="00D41958"/>
    <w:rsid w:val="00D419D3"/>
    <w:rsid w:val="00D41AA2"/>
    <w:rsid w:val="00D41B9E"/>
    <w:rsid w:val="00D41CA9"/>
    <w:rsid w:val="00D41D9F"/>
    <w:rsid w:val="00D41DDD"/>
    <w:rsid w:val="00D41E28"/>
    <w:rsid w:val="00D41F0B"/>
    <w:rsid w:val="00D41F28"/>
    <w:rsid w:val="00D42042"/>
    <w:rsid w:val="00D42071"/>
    <w:rsid w:val="00D42083"/>
    <w:rsid w:val="00D4215E"/>
    <w:rsid w:val="00D42161"/>
    <w:rsid w:val="00D42319"/>
    <w:rsid w:val="00D4242C"/>
    <w:rsid w:val="00D42477"/>
    <w:rsid w:val="00D42511"/>
    <w:rsid w:val="00D425F0"/>
    <w:rsid w:val="00D42668"/>
    <w:rsid w:val="00D426C1"/>
    <w:rsid w:val="00D426C8"/>
    <w:rsid w:val="00D426D2"/>
    <w:rsid w:val="00D426EE"/>
    <w:rsid w:val="00D4272A"/>
    <w:rsid w:val="00D428C2"/>
    <w:rsid w:val="00D42932"/>
    <w:rsid w:val="00D4299F"/>
    <w:rsid w:val="00D429D3"/>
    <w:rsid w:val="00D42A13"/>
    <w:rsid w:val="00D42B99"/>
    <w:rsid w:val="00D42C65"/>
    <w:rsid w:val="00D42CCA"/>
    <w:rsid w:val="00D42D85"/>
    <w:rsid w:val="00D42D9E"/>
    <w:rsid w:val="00D42DD6"/>
    <w:rsid w:val="00D42FC1"/>
    <w:rsid w:val="00D43074"/>
    <w:rsid w:val="00D430D3"/>
    <w:rsid w:val="00D430EC"/>
    <w:rsid w:val="00D43120"/>
    <w:rsid w:val="00D431A2"/>
    <w:rsid w:val="00D431C0"/>
    <w:rsid w:val="00D431D1"/>
    <w:rsid w:val="00D4320C"/>
    <w:rsid w:val="00D4324D"/>
    <w:rsid w:val="00D43285"/>
    <w:rsid w:val="00D432DE"/>
    <w:rsid w:val="00D43373"/>
    <w:rsid w:val="00D4355D"/>
    <w:rsid w:val="00D435E0"/>
    <w:rsid w:val="00D435F4"/>
    <w:rsid w:val="00D43640"/>
    <w:rsid w:val="00D43650"/>
    <w:rsid w:val="00D436CF"/>
    <w:rsid w:val="00D436D3"/>
    <w:rsid w:val="00D43716"/>
    <w:rsid w:val="00D43754"/>
    <w:rsid w:val="00D4376A"/>
    <w:rsid w:val="00D438CD"/>
    <w:rsid w:val="00D43969"/>
    <w:rsid w:val="00D439F5"/>
    <w:rsid w:val="00D439FA"/>
    <w:rsid w:val="00D43A26"/>
    <w:rsid w:val="00D43AC0"/>
    <w:rsid w:val="00D43BD7"/>
    <w:rsid w:val="00D43BD9"/>
    <w:rsid w:val="00D43CAC"/>
    <w:rsid w:val="00D43D4B"/>
    <w:rsid w:val="00D43D88"/>
    <w:rsid w:val="00D43E9D"/>
    <w:rsid w:val="00D43F02"/>
    <w:rsid w:val="00D43F31"/>
    <w:rsid w:val="00D43F54"/>
    <w:rsid w:val="00D4401E"/>
    <w:rsid w:val="00D4405A"/>
    <w:rsid w:val="00D440E4"/>
    <w:rsid w:val="00D44124"/>
    <w:rsid w:val="00D4417E"/>
    <w:rsid w:val="00D4427D"/>
    <w:rsid w:val="00D443BD"/>
    <w:rsid w:val="00D443EE"/>
    <w:rsid w:val="00D44491"/>
    <w:rsid w:val="00D444BB"/>
    <w:rsid w:val="00D44567"/>
    <w:rsid w:val="00D4457E"/>
    <w:rsid w:val="00D44656"/>
    <w:rsid w:val="00D44657"/>
    <w:rsid w:val="00D446B0"/>
    <w:rsid w:val="00D446C7"/>
    <w:rsid w:val="00D446E6"/>
    <w:rsid w:val="00D44839"/>
    <w:rsid w:val="00D44847"/>
    <w:rsid w:val="00D448EB"/>
    <w:rsid w:val="00D4491F"/>
    <w:rsid w:val="00D4496A"/>
    <w:rsid w:val="00D449E7"/>
    <w:rsid w:val="00D449EB"/>
    <w:rsid w:val="00D44A46"/>
    <w:rsid w:val="00D44A97"/>
    <w:rsid w:val="00D44AB5"/>
    <w:rsid w:val="00D44BDC"/>
    <w:rsid w:val="00D44C45"/>
    <w:rsid w:val="00D44CF5"/>
    <w:rsid w:val="00D44D6D"/>
    <w:rsid w:val="00D44DF6"/>
    <w:rsid w:val="00D44EEB"/>
    <w:rsid w:val="00D44F92"/>
    <w:rsid w:val="00D44FAB"/>
    <w:rsid w:val="00D44FFC"/>
    <w:rsid w:val="00D45026"/>
    <w:rsid w:val="00D45300"/>
    <w:rsid w:val="00D453A8"/>
    <w:rsid w:val="00D45461"/>
    <w:rsid w:val="00D454AB"/>
    <w:rsid w:val="00D454F6"/>
    <w:rsid w:val="00D45567"/>
    <w:rsid w:val="00D4556C"/>
    <w:rsid w:val="00D45693"/>
    <w:rsid w:val="00D4570E"/>
    <w:rsid w:val="00D4576E"/>
    <w:rsid w:val="00D457A0"/>
    <w:rsid w:val="00D457A3"/>
    <w:rsid w:val="00D457E6"/>
    <w:rsid w:val="00D457FF"/>
    <w:rsid w:val="00D4584E"/>
    <w:rsid w:val="00D458DD"/>
    <w:rsid w:val="00D458E0"/>
    <w:rsid w:val="00D458FC"/>
    <w:rsid w:val="00D45983"/>
    <w:rsid w:val="00D45A24"/>
    <w:rsid w:val="00D45A2C"/>
    <w:rsid w:val="00D45B0A"/>
    <w:rsid w:val="00D45B24"/>
    <w:rsid w:val="00D45B68"/>
    <w:rsid w:val="00D45BF5"/>
    <w:rsid w:val="00D45CC6"/>
    <w:rsid w:val="00D45DC8"/>
    <w:rsid w:val="00D45E82"/>
    <w:rsid w:val="00D45FCA"/>
    <w:rsid w:val="00D45FCB"/>
    <w:rsid w:val="00D45FDA"/>
    <w:rsid w:val="00D4607C"/>
    <w:rsid w:val="00D46126"/>
    <w:rsid w:val="00D4619A"/>
    <w:rsid w:val="00D461CE"/>
    <w:rsid w:val="00D461DF"/>
    <w:rsid w:val="00D46266"/>
    <w:rsid w:val="00D462A1"/>
    <w:rsid w:val="00D4652D"/>
    <w:rsid w:val="00D4657D"/>
    <w:rsid w:val="00D46642"/>
    <w:rsid w:val="00D4668E"/>
    <w:rsid w:val="00D4677C"/>
    <w:rsid w:val="00D467C1"/>
    <w:rsid w:val="00D46853"/>
    <w:rsid w:val="00D4686C"/>
    <w:rsid w:val="00D468F3"/>
    <w:rsid w:val="00D46A3B"/>
    <w:rsid w:val="00D46A5D"/>
    <w:rsid w:val="00D46A6A"/>
    <w:rsid w:val="00D46AF6"/>
    <w:rsid w:val="00D46AF7"/>
    <w:rsid w:val="00D46B07"/>
    <w:rsid w:val="00D46C24"/>
    <w:rsid w:val="00D46C36"/>
    <w:rsid w:val="00D46C5D"/>
    <w:rsid w:val="00D46DA6"/>
    <w:rsid w:val="00D46DF2"/>
    <w:rsid w:val="00D46DF5"/>
    <w:rsid w:val="00D46DF6"/>
    <w:rsid w:val="00D46E0E"/>
    <w:rsid w:val="00D47055"/>
    <w:rsid w:val="00D47075"/>
    <w:rsid w:val="00D470D1"/>
    <w:rsid w:val="00D4724D"/>
    <w:rsid w:val="00D47295"/>
    <w:rsid w:val="00D472C9"/>
    <w:rsid w:val="00D47382"/>
    <w:rsid w:val="00D473F0"/>
    <w:rsid w:val="00D4740D"/>
    <w:rsid w:val="00D47579"/>
    <w:rsid w:val="00D47650"/>
    <w:rsid w:val="00D476B6"/>
    <w:rsid w:val="00D477B2"/>
    <w:rsid w:val="00D477C6"/>
    <w:rsid w:val="00D47810"/>
    <w:rsid w:val="00D4787E"/>
    <w:rsid w:val="00D47889"/>
    <w:rsid w:val="00D478FD"/>
    <w:rsid w:val="00D479BA"/>
    <w:rsid w:val="00D47A61"/>
    <w:rsid w:val="00D47AF8"/>
    <w:rsid w:val="00D47B63"/>
    <w:rsid w:val="00D47DB2"/>
    <w:rsid w:val="00D47DC0"/>
    <w:rsid w:val="00D47DDC"/>
    <w:rsid w:val="00D47E32"/>
    <w:rsid w:val="00D47E59"/>
    <w:rsid w:val="00D47EB1"/>
    <w:rsid w:val="00D47ECF"/>
    <w:rsid w:val="00D47F27"/>
    <w:rsid w:val="00D47FF9"/>
    <w:rsid w:val="00D5006B"/>
    <w:rsid w:val="00D500AC"/>
    <w:rsid w:val="00D500C0"/>
    <w:rsid w:val="00D5014B"/>
    <w:rsid w:val="00D501E3"/>
    <w:rsid w:val="00D502AA"/>
    <w:rsid w:val="00D502EF"/>
    <w:rsid w:val="00D50359"/>
    <w:rsid w:val="00D503A0"/>
    <w:rsid w:val="00D50420"/>
    <w:rsid w:val="00D5044A"/>
    <w:rsid w:val="00D504E7"/>
    <w:rsid w:val="00D50568"/>
    <w:rsid w:val="00D505B4"/>
    <w:rsid w:val="00D505DD"/>
    <w:rsid w:val="00D50699"/>
    <w:rsid w:val="00D506A6"/>
    <w:rsid w:val="00D506BE"/>
    <w:rsid w:val="00D50714"/>
    <w:rsid w:val="00D508AE"/>
    <w:rsid w:val="00D5094D"/>
    <w:rsid w:val="00D50A79"/>
    <w:rsid w:val="00D50B36"/>
    <w:rsid w:val="00D50BD4"/>
    <w:rsid w:val="00D50D74"/>
    <w:rsid w:val="00D50DF6"/>
    <w:rsid w:val="00D50E69"/>
    <w:rsid w:val="00D50E9E"/>
    <w:rsid w:val="00D51086"/>
    <w:rsid w:val="00D51296"/>
    <w:rsid w:val="00D5136B"/>
    <w:rsid w:val="00D51391"/>
    <w:rsid w:val="00D51404"/>
    <w:rsid w:val="00D5141D"/>
    <w:rsid w:val="00D51476"/>
    <w:rsid w:val="00D514BB"/>
    <w:rsid w:val="00D51540"/>
    <w:rsid w:val="00D51583"/>
    <w:rsid w:val="00D515DB"/>
    <w:rsid w:val="00D515E0"/>
    <w:rsid w:val="00D51766"/>
    <w:rsid w:val="00D517BE"/>
    <w:rsid w:val="00D518C2"/>
    <w:rsid w:val="00D518FF"/>
    <w:rsid w:val="00D5197D"/>
    <w:rsid w:val="00D519E4"/>
    <w:rsid w:val="00D51A8C"/>
    <w:rsid w:val="00D51A9E"/>
    <w:rsid w:val="00D51AAF"/>
    <w:rsid w:val="00D51B01"/>
    <w:rsid w:val="00D51C51"/>
    <w:rsid w:val="00D51DCD"/>
    <w:rsid w:val="00D51DED"/>
    <w:rsid w:val="00D51E25"/>
    <w:rsid w:val="00D51EA3"/>
    <w:rsid w:val="00D51EAD"/>
    <w:rsid w:val="00D51F37"/>
    <w:rsid w:val="00D5201F"/>
    <w:rsid w:val="00D52183"/>
    <w:rsid w:val="00D52278"/>
    <w:rsid w:val="00D5227A"/>
    <w:rsid w:val="00D5228F"/>
    <w:rsid w:val="00D5231B"/>
    <w:rsid w:val="00D52354"/>
    <w:rsid w:val="00D52373"/>
    <w:rsid w:val="00D52398"/>
    <w:rsid w:val="00D523BA"/>
    <w:rsid w:val="00D523C4"/>
    <w:rsid w:val="00D523CF"/>
    <w:rsid w:val="00D524AD"/>
    <w:rsid w:val="00D52548"/>
    <w:rsid w:val="00D5262D"/>
    <w:rsid w:val="00D52738"/>
    <w:rsid w:val="00D52825"/>
    <w:rsid w:val="00D52831"/>
    <w:rsid w:val="00D52865"/>
    <w:rsid w:val="00D52941"/>
    <w:rsid w:val="00D529FC"/>
    <w:rsid w:val="00D52A10"/>
    <w:rsid w:val="00D52B07"/>
    <w:rsid w:val="00D52B1A"/>
    <w:rsid w:val="00D52B6C"/>
    <w:rsid w:val="00D52C5D"/>
    <w:rsid w:val="00D52D2F"/>
    <w:rsid w:val="00D52DFF"/>
    <w:rsid w:val="00D52E16"/>
    <w:rsid w:val="00D52F69"/>
    <w:rsid w:val="00D52FB5"/>
    <w:rsid w:val="00D53029"/>
    <w:rsid w:val="00D5302B"/>
    <w:rsid w:val="00D53083"/>
    <w:rsid w:val="00D530D1"/>
    <w:rsid w:val="00D530D4"/>
    <w:rsid w:val="00D53266"/>
    <w:rsid w:val="00D53332"/>
    <w:rsid w:val="00D533A1"/>
    <w:rsid w:val="00D534AC"/>
    <w:rsid w:val="00D5355B"/>
    <w:rsid w:val="00D535B9"/>
    <w:rsid w:val="00D536AD"/>
    <w:rsid w:val="00D536D8"/>
    <w:rsid w:val="00D53868"/>
    <w:rsid w:val="00D539DB"/>
    <w:rsid w:val="00D53A52"/>
    <w:rsid w:val="00D53AB4"/>
    <w:rsid w:val="00D53ADE"/>
    <w:rsid w:val="00D53B0E"/>
    <w:rsid w:val="00D53B4E"/>
    <w:rsid w:val="00D53BC5"/>
    <w:rsid w:val="00D53C97"/>
    <w:rsid w:val="00D53D30"/>
    <w:rsid w:val="00D53D85"/>
    <w:rsid w:val="00D53DB2"/>
    <w:rsid w:val="00D53E84"/>
    <w:rsid w:val="00D53ECC"/>
    <w:rsid w:val="00D54019"/>
    <w:rsid w:val="00D54024"/>
    <w:rsid w:val="00D5402C"/>
    <w:rsid w:val="00D54076"/>
    <w:rsid w:val="00D5408E"/>
    <w:rsid w:val="00D540C5"/>
    <w:rsid w:val="00D540E4"/>
    <w:rsid w:val="00D540F8"/>
    <w:rsid w:val="00D54150"/>
    <w:rsid w:val="00D5416F"/>
    <w:rsid w:val="00D541F2"/>
    <w:rsid w:val="00D5433D"/>
    <w:rsid w:val="00D5433E"/>
    <w:rsid w:val="00D54581"/>
    <w:rsid w:val="00D54638"/>
    <w:rsid w:val="00D54657"/>
    <w:rsid w:val="00D546AC"/>
    <w:rsid w:val="00D546E3"/>
    <w:rsid w:val="00D5474D"/>
    <w:rsid w:val="00D5475C"/>
    <w:rsid w:val="00D547AF"/>
    <w:rsid w:val="00D547C2"/>
    <w:rsid w:val="00D548E8"/>
    <w:rsid w:val="00D54971"/>
    <w:rsid w:val="00D54973"/>
    <w:rsid w:val="00D54A8F"/>
    <w:rsid w:val="00D54B2E"/>
    <w:rsid w:val="00D54B77"/>
    <w:rsid w:val="00D54C0C"/>
    <w:rsid w:val="00D54C10"/>
    <w:rsid w:val="00D54C48"/>
    <w:rsid w:val="00D54C5A"/>
    <w:rsid w:val="00D54D96"/>
    <w:rsid w:val="00D54DE9"/>
    <w:rsid w:val="00D54E5A"/>
    <w:rsid w:val="00D54E63"/>
    <w:rsid w:val="00D54F4E"/>
    <w:rsid w:val="00D550D4"/>
    <w:rsid w:val="00D5511B"/>
    <w:rsid w:val="00D5515C"/>
    <w:rsid w:val="00D551BC"/>
    <w:rsid w:val="00D55218"/>
    <w:rsid w:val="00D55251"/>
    <w:rsid w:val="00D55265"/>
    <w:rsid w:val="00D5526F"/>
    <w:rsid w:val="00D55373"/>
    <w:rsid w:val="00D55403"/>
    <w:rsid w:val="00D55490"/>
    <w:rsid w:val="00D5557F"/>
    <w:rsid w:val="00D555EF"/>
    <w:rsid w:val="00D55774"/>
    <w:rsid w:val="00D55821"/>
    <w:rsid w:val="00D55837"/>
    <w:rsid w:val="00D5588D"/>
    <w:rsid w:val="00D558C0"/>
    <w:rsid w:val="00D558E2"/>
    <w:rsid w:val="00D5597B"/>
    <w:rsid w:val="00D55A00"/>
    <w:rsid w:val="00D55A49"/>
    <w:rsid w:val="00D55A56"/>
    <w:rsid w:val="00D55AD8"/>
    <w:rsid w:val="00D55B43"/>
    <w:rsid w:val="00D55BD1"/>
    <w:rsid w:val="00D55D00"/>
    <w:rsid w:val="00D55D61"/>
    <w:rsid w:val="00D55D86"/>
    <w:rsid w:val="00D55DE9"/>
    <w:rsid w:val="00D55F4A"/>
    <w:rsid w:val="00D561FF"/>
    <w:rsid w:val="00D56222"/>
    <w:rsid w:val="00D5630C"/>
    <w:rsid w:val="00D563CD"/>
    <w:rsid w:val="00D5650C"/>
    <w:rsid w:val="00D56579"/>
    <w:rsid w:val="00D56634"/>
    <w:rsid w:val="00D566B5"/>
    <w:rsid w:val="00D5677B"/>
    <w:rsid w:val="00D5682D"/>
    <w:rsid w:val="00D569AB"/>
    <w:rsid w:val="00D56A84"/>
    <w:rsid w:val="00D56B65"/>
    <w:rsid w:val="00D56B86"/>
    <w:rsid w:val="00D56BB1"/>
    <w:rsid w:val="00D56BBD"/>
    <w:rsid w:val="00D56C27"/>
    <w:rsid w:val="00D56CED"/>
    <w:rsid w:val="00D56D06"/>
    <w:rsid w:val="00D56D10"/>
    <w:rsid w:val="00D56D18"/>
    <w:rsid w:val="00D56DFE"/>
    <w:rsid w:val="00D56F14"/>
    <w:rsid w:val="00D56F16"/>
    <w:rsid w:val="00D56F8C"/>
    <w:rsid w:val="00D5703F"/>
    <w:rsid w:val="00D57054"/>
    <w:rsid w:val="00D570BD"/>
    <w:rsid w:val="00D57282"/>
    <w:rsid w:val="00D57294"/>
    <w:rsid w:val="00D572A9"/>
    <w:rsid w:val="00D57345"/>
    <w:rsid w:val="00D573B3"/>
    <w:rsid w:val="00D57420"/>
    <w:rsid w:val="00D5744E"/>
    <w:rsid w:val="00D575B1"/>
    <w:rsid w:val="00D575B5"/>
    <w:rsid w:val="00D576F5"/>
    <w:rsid w:val="00D577F9"/>
    <w:rsid w:val="00D57819"/>
    <w:rsid w:val="00D5786A"/>
    <w:rsid w:val="00D5794A"/>
    <w:rsid w:val="00D57A03"/>
    <w:rsid w:val="00D57B38"/>
    <w:rsid w:val="00D57B64"/>
    <w:rsid w:val="00D57B88"/>
    <w:rsid w:val="00D57C36"/>
    <w:rsid w:val="00D57C4B"/>
    <w:rsid w:val="00D57C84"/>
    <w:rsid w:val="00D57CE1"/>
    <w:rsid w:val="00D57CFB"/>
    <w:rsid w:val="00D57D44"/>
    <w:rsid w:val="00D57DA5"/>
    <w:rsid w:val="00D57F7E"/>
    <w:rsid w:val="00D5BF6F"/>
    <w:rsid w:val="00D6001F"/>
    <w:rsid w:val="00D60029"/>
    <w:rsid w:val="00D6003A"/>
    <w:rsid w:val="00D60160"/>
    <w:rsid w:val="00D60270"/>
    <w:rsid w:val="00D60318"/>
    <w:rsid w:val="00D60357"/>
    <w:rsid w:val="00D603CE"/>
    <w:rsid w:val="00D6050F"/>
    <w:rsid w:val="00D6054C"/>
    <w:rsid w:val="00D605F7"/>
    <w:rsid w:val="00D60607"/>
    <w:rsid w:val="00D60772"/>
    <w:rsid w:val="00D60807"/>
    <w:rsid w:val="00D60819"/>
    <w:rsid w:val="00D6082A"/>
    <w:rsid w:val="00D6088D"/>
    <w:rsid w:val="00D608A4"/>
    <w:rsid w:val="00D60A9E"/>
    <w:rsid w:val="00D60AC1"/>
    <w:rsid w:val="00D60AD7"/>
    <w:rsid w:val="00D60B75"/>
    <w:rsid w:val="00D60CBA"/>
    <w:rsid w:val="00D60CF9"/>
    <w:rsid w:val="00D60CFF"/>
    <w:rsid w:val="00D60D20"/>
    <w:rsid w:val="00D60DF5"/>
    <w:rsid w:val="00D60EC0"/>
    <w:rsid w:val="00D60F17"/>
    <w:rsid w:val="00D60F6D"/>
    <w:rsid w:val="00D60F7B"/>
    <w:rsid w:val="00D60FD7"/>
    <w:rsid w:val="00D61103"/>
    <w:rsid w:val="00D6127D"/>
    <w:rsid w:val="00D612EC"/>
    <w:rsid w:val="00D61343"/>
    <w:rsid w:val="00D6135F"/>
    <w:rsid w:val="00D61410"/>
    <w:rsid w:val="00D6142B"/>
    <w:rsid w:val="00D6143F"/>
    <w:rsid w:val="00D6145B"/>
    <w:rsid w:val="00D614BD"/>
    <w:rsid w:val="00D6150E"/>
    <w:rsid w:val="00D6156D"/>
    <w:rsid w:val="00D6159D"/>
    <w:rsid w:val="00D61608"/>
    <w:rsid w:val="00D6163B"/>
    <w:rsid w:val="00D6163C"/>
    <w:rsid w:val="00D61658"/>
    <w:rsid w:val="00D617F4"/>
    <w:rsid w:val="00D61891"/>
    <w:rsid w:val="00D618E7"/>
    <w:rsid w:val="00D6192B"/>
    <w:rsid w:val="00D61953"/>
    <w:rsid w:val="00D619F8"/>
    <w:rsid w:val="00D61A94"/>
    <w:rsid w:val="00D61ADD"/>
    <w:rsid w:val="00D61AE6"/>
    <w:rsid w:val="00D61B4D"/>
    <w:rsid w:val="00D61BBB"/>
    <w:rsid w:val="00D61BEE"/>
    <w:rsid w:val="00D61D82"/>
    <w:rsid w:val="00D61DCC"/>
    <w:rsid w:val="00D61F2F"/>
    <w:rsid w:val="00D61FBC"/>
    <w:rsid w:val="00D61FC0"/>
    <w:rsid w:val="00D6206A"/>
    <w:rsid w:val="00D620CD"/>
    <w:rsid w:val="00D620D0"/>
    <w:rsid w:val="00D6210F"/>
    <w:rsid w:val="00D621EE"/>
    <w:rsid w:val="00D622F9"/>
    <w:rsid w:val="00D62330"/>
    <w:rsid w:val="00D6236D"/>
    <w:rsid w:val="00D62500"/>
    <w:rsid w:val="00D6250B"/>
    <w:rsid w:val="00D62708"/>
    <w:rsid w:val="00D6276F"/>
    <w:rsid w:val="00D627C0"/>
    <w:rsid w:val="00D627DA"/>
    <w:rsid w:val="00D62820"/>
    <w:rsid w:val="00D6282B"/>
    <w:rsid w:val="00D62973"/>
    <w:rsid w:val="00D629F5"/>
    <w:rsid w:val="00D62A11"/>
    <w:rsid w:val="00D62A24"/>
    <w:rsid w:val="00D62B9C"/>
    <w:rsid w:val="00D62C77"/>
    <w:rsid w:val="00D62CE7"/>
    <w:rsid w:val="00D62D36"/>
    <w:rsid w:val="00D62DA0"/>
    <w:rsid w:val="00D62DAB"/>
    <w:rsid w:val="00D62DAD"/>
    <w:rsid w:val="00D62EFB"/>
    <w:rsid w:val="00D62F27"/>
    <w:rsid w:val="00D62F6C"/>
    <w:rsid w:val="00D62F6F"/>
    <w:rsid w:val="00D62FA9"/>
    <w:rsid w:val="00D63063"/>
    <w:rsid w:val="00D630A3"/>
    <w:rsid w:val="00D632F8"/>
    <w:rsid w:val="00D6332E"/>
    <w:rsid w:val="00D63374"/>
    <w:rsid w:val="00D63408"/>
    <w:rsid w:val="00D6344C"/>
    <w:rsid w:val="00D634D4"/>
    <w:rsid w:val="00D634ED"/>
    <w:rsid w:val="00D63519"/>
    <w:rsid w:val="00D6366D"/>
    <w:rsid w:val="00D636C9"/>
    <w:rsid w:val="00D636E5"/>
    <w:rsid w:val="00D63789"/>
    <w:rsid w:val="00D637ED"/>
    <w:rsid w:val="00D63846"/>
    <w:rsid w:val="00D6390F"/>
    <w:rsid w:val="00D6393C"/>
    <w:rsid w:val="00D63998"/>
    <w:rsid w:val="00D63A24"/>
    <w:rsid w:val="00D63A44"/>
    <w:rsid w:val="00D63AB7"/>
    <w:rsid w:val="00D63B21"/>
    <w:rsid w:val="00D63B2D"/>
    <w:rsid w:val="00D63BE7"/>
    <w:rsid w:val="00D63BEE"/>
    <w:rsid w:val="00D63D78"/>
    <w:rsid w:val="00D63DB2"/>
    <w:rsid w:val="00D63E03"/>
    <w:rsid w:val="00D63EDF"/>
    <w:rsid w:val="00D63EFF"/>
    <w:rsid w:val="00D63F48"/>
    <w:rsid w:val="00D63F89"/>
    <w:rsid w:val="00D63FC5"/>
    <w:rsid w:val="00D64018"/>
    <w:rsid w:val="00D640D2"/>
    <w:rsid w:val="00D64125"/>
    <w:rsid w:val="00D64140"/>
    <w:rsid w:val="00D64219"/>
    <w:rsid w:val="00D64244"/>
    <w:rsid w:val="00D6424F"/>
    <w:rsid w:val="00D6440D"/>
    <w:rsid w:val="00D6451D"/>
    <w:rsid w:val="00D64600"/>
    <w:rsid w:val="00D64854"/>
    <w:rsid w:val="00D64871"/>
    <w:rsid w:val="00D648A2"/>
    <w:rsid w:val="00D648CE"/>
    <w:rsid w:val="00D6494A"/>
    <w:rsid w:val="00D64953"/>
    <w:rsid w:val="00D64954"/>
    <w:rsid w:val="00D6496A"/>
    <w:rsid w:val="00D6499E"/>
    <w:rsid w:val="00D649A3"/>
    <w:rsid w:val="00D649E1"/>
    <w:rsid w:val="00D64A02"/>
    <w:rsid w:val="00D64AD3"/>
    <w:rsid w:val="00D64ADB"/>
    <w:rsid w:val="00D64AF1"/>
    <w:rsid w:val="00D64B54"/>
    <w:rsid w:val="00D64CB7"/>
    <w:rsid w:val="00D64D23"/>
    <w:rsid w:val="00D64D2C"/>
    <w:rsid w:val="00D64DF0"/>
    <w:rsid w:val="00D64E85"/>
    <w:rsid w:val="00D64E8C"/>
    <w:rsid w:val="00D64ED3"/>
    <w:rsid w:val="00D64FDF"/>
    <w:rsid w:val="00D65038"/>
    <w:rsid w:val="00D65160"/>
    <w:rsid w:val="00D65182"/>
    <w:rsid w:val="00D65200"/>
    <w:rsid w:val="00D6521B"/>
    <w:rsid w:val="00D65249"/>
    <w:rsid w:val="00D652C2"/>
    <w:rsid w:val="00D652D5"/>
    <w:rsid w:val="00D654F6"/>
    <w:rsid w:val="00D65540"/>
    <w:rsid w:val="00D65593"/>
    <w:rsid w:val="00D65642"/>
    <w:rsid w:val="00D65653"/>
    <w:rsid w:val="00D65684"/>
    <w:rsid w:val="00D65696"/>
    <w:rsid w:val="00D656CB"/>
    <w:rsid w:val="00D65706"/>
    <w:rsid w:val="00D65771"/>
    <w:rsid w:val="00D657B2"/>
    <w:rsid w:val="00D657DC"/>
    <w:rsid w:val="00D6591A"/>
    <w:rsid w:val="00D659B5"/>
    <w:rsid w:val="00D659CF"/>
    <w:rsid w:val="00D659D9"/>
    <w:rsid w:val="00D65A90"/>
    <w:rsid w:val="00D65AFE"/>
    <w:rsid w:val="00D65B27"/>
    <w:rsid w:val="00D65C7B"/>
    <w:rsid w:val="00D65D2B"/>
    <w:rsid w:val="00D65DA1"/>
    <w:rsid w:val="00D65E12"/>
    <w:rsid w:val="00D65E43"/>
    <w:rsid w:val="00D65E4B"/>
    <w:rsid w:val="00D65F2C"/>
    <w:rsid w:val="00D65F50"/>
    <w:rsid w:val="00D65F87"/>
    <w:rsid w:val="00D65FAE"/>
    <w:rsid w:val="00D65FBA"/>
    <w:rsid w:val="00D6624F"/>
    <w:rsid w:val="00D66259"/>
    <w:rsid w:val="00D6625A"/>
    <w:rsid w:val="00D6628A"/>
    <w:rsid w:val="00D66348"/>
    <w:rsid w:val="00D6635A"/>
    <w:rsid w:val="00D6637F"/>
    <w:rsid w:val="00D66428"/>
    <w:rsid w:val="00D66545"/>
    <w:rsid w:val="00D665DA"/>
    <w:rsid w:val="00D665DD"/>
    <w:rsid w:val="00D6664B"/>
    <w:rsid w:val="00D66704"/>
    <w:rsid w:val="00D6671D"/>
    <w:rsid w:val="00D667D9"/>
    <w:rsid w:val="00D667F0"/>
    <w:rsid w:val="00D66828"/>
    <w:rsid w:val="00D6688F"/>
    <w:rsid w:val="00D668AD"/>
    <w:rsid w:val="00D668B9"/>
    <w:rsid w:val="00D66901"/>
    <w:rsid w:val="00D66A21"/>
    <w:rsid w:val="00D66AF0"/>
    <w:rsid w:val="00D66B4D"/>
    <w:rsid w:val="00D66E05"/>
    <w:rsid w:val="00D66E55"/>
    <w:rsid w:val="00D66EAB"/>
    <w:rsid w:val="00D66EAF"/>
    <w:rsid w:val="00D66EB1"/>
    <w:rsid w:val="00D66F3D"/>
    <w:rsid w:val="00D66F71"/>
    <w:rsid w:val="00D670E1"/>
    <w:rsid w:val="00D67155"/>
    <w:rsid w:val="00D6725C"/>
    <w:rsid w:val="00D672AF"/>
    <w:rsid w:val="00D67335"/>
    <w:rsid w:val="00D673C0"/>
    <w:rsid w:val="00D6740D"/>
    <w:rsid w:val="00D67484"/>
    <w:rsid w:val="00D674D0"/>
    <w:rsid w:val="00D6756B"/>
    <w:rsid w:val="00D675DE"/>
    <w:rsid w:val="00D675E8"/>
    <w:rsid w:val="00D677B9"/>
    <w:rsid w:val="00D6780B"/>
    <w:rsid w:val="00D67865"/>
    <w:rsid w:val="00D679A0"/>
    <w:rsid w:val="00D679A5"/>
    <w:rsid w:val="00D67A06"/>
    <w:rsid w:val="00D67A63"/>
    <w:rsid w:val="00D67AA9"/>
    <w:rsid w:val="00D67AB4"/>
    <w:rsid w:val="00D67AC1"/>
    <w:rsid w:val="00D67B1C"/>
    <w:rsid w:val="00D67B1E"/>
    <w:rsid w:val="00D67B6E"/>
    <w:rsid w:val="00D67B7B"/>
    <w:rsid w:val="00D67B9F"/>
    <w:rsid w:val="00D67CDE"/>
    <w:rsid w:val="00D67D70"/>
    <w:rsid w:val="00D67DDB"/>
    <w:rsid w:val="00D67DE5"/>
    <w:rsid w:val="00D67FB4"/>
    <w:rsid w:val="00D6A6CD"/>
    <w:rsid w:val="00D70080"/>
    <w:rsid w:val="00D70091"/>
    <w:rsid w:val="00D70099"/>
    <w:rsid w:val="00D700A3"/>
    <w:rsid w:val="00D700A7"/>
    <w:rsid w:val="00D700D8"/>
    <w:rsid w:val="00D7010F"/>
    <w:rsid w:val="00D70117"/>
    <w:rsid w:val="00D70180"/>
    <w:rsid w:val="00D7020D"/>
    <w:rsid w:val="00D70249"/>
    <w:rsid w:val="00D702BD"/>
    <w:rsid w:val="00D703F7"/>
    <w:rsid w:val="00D70464"/>
    <w:rsid w:val="00D70536"/>
    <w:rsid w:val="00D70545"/>
    <w:rsid w:val="00D70595"/>
    <w:rsid w:val="00D7060E"/>
    <w:rsid w:val="00D706D8"/>
    <w:rsid w:val="00D70869"/>
    <w:rsid w:val="00D70950"/>
    <w:rsid w:val="00D709D5"/>
    <w:rsid w:val="00D70AB7"/>
    <w:rsid w:val="00D70B02"/>
    <w:rsid w:val="00D70B16"/>
    <w:rsid w:val="00D70BEE"/>
    <w:rsid w:val="00D70C93"/>
    <w:rsid w:val="00D70D5D"/>
    <w:rsid w:val="00D70FD5"/>
    <w:rsid w:val="00D7100B"/>
    <w:rsid w:val="00D710CD"/>
    <w:rsid w:val="00D71109"/>
    <w:rsid w:val="00D71117"/>
    <w:rsid w:val="00D71234"/>
    <w:rsid w:val="00D712D0"/>
    <w:rsid w:val="00D713E7"/>
    <w:rsid w:val="00D713F9"/>
    <w:rsid w:val="00D713FE"/>
    <w:rsid w:val="00D714D4"/>
    <w:rsid w:val="00D71526"/>
    <w:rsid w:val="00D715B6"/>
    <w:rsid w:val="00D71676"/>
    <w:rsid w:val="00D71780"/>
    <w:rsid w:val="00D71801"/>
    <w:rsid w:val="00D7180A"/>
    <w:rsid w:val="00D7185E"/>
    <w:rsid w:val="00D71860"/>
    <w:rsid w:val="00D719A4"/>
    <w:rsid w:val="00D719C6"/>
    <w:rsid w:val="00D719EE"/>
    <w:rsid w:val="00D71A8B"/>
    <w:rsid w:val="00D71B62"/>
    <w:rsid w:val="00D71BDB"/>
    <w:rsid w:val="00D71BE5"/>
    <w:rsid w:val="00D71BEA"/>
    <w:rsid w:val="00D71C43"/>
    <w:rsid w:val="00D71C7C"/>
    <w:rsid w:val="00D71C81"/>
    <w:rsid w:val="00D71C90"/>
    <w:rsid w:val="00D71CF1"/>
    <w:rsid w:val="00D71D37"/>
    <w:rsid w:val="00D71D54"/>
    <w:rsid w:val="00D71DB3"/>
    <w:rsid w:val="00D71DF6"/>
    <w:rsid w:val="00D71E63"/>
    <w:rsid w:val="00D71EB3"/>
    <w:rsid w:val="00D71ED6"/>
    <w:rsid w:val="00D71EED"/>
    <w:rsid w:val="00D71F1D"/>
    <w:rsid w:val="00D71F38"/>
    <w:rsid w:val="00D71F46"/>
    <w:rsid w:val="00D72053"/>
    <w:rsid w:val="00D720CD"/>
    <w:rsid w:val="00D720D6"/>
    <w:rsid w:val="00D72189"/>
    <w:rsid w:val="00D721AF"/>
    <w:rsid w:val="00D7224B"/>
    <w:rsid w:val="00D7228D"/>
    <w:rsid w:val="00D722D3"/>
    <w:rsid w:val="00D72420"/>
    <w:rsid w:val="00D72446"/>
    <w:rsid w:val="00D72535"/>
    <w:rsid w:val="00D72629"/>
    <w:rsid w:val="00D7286A"/>
    <w:rsid w:val="00D728B4"/>
    <w:rsid w:val="00D728EF"/>
    <w:rsid w:val="00D729A7"/>
    <w:rsid w:val="00D72A09"/>
    <w:rsid w:val="00D72A47"/>
    <w:rsid w:val="00D72BC5"/>
    <w:rsid w:val="00D72C83"/>
    <w:rsid w:val="00D72CBB"/>
    <w:rsid w:val="00D72D76"/>
    <w:rsid w:val="00D72D9E"/>
    <w:rsid w:val="00D72DC8"/>
    <w:rsid w:val="00D72EAA"/>
    <w:rsid w:val="00D72F58"/>
    <w:rsid w:val="00D72F90"/>
    <w:rsid w:val="00D7303A"/>
    <w:rsid w:val="00D7306C"/>
    <w:rsid w:val="00D73148"/>
    <w:rsid w:val="00D731E7"/>
    <w:rsid w:val="00D731E9"/>
    <w:rsid w:val="00D7330F"/>
    <w:rsid w:val="00D73425"/>
    <w:rsid w:val="00D7353A"/>
    <w:rsid w:val="00D73540"/>
    <w:rsid w:val="00D735A9"/>
    <w:rsid w:val="00D735D3"/>
    <w:rsid w:val="00D735EC"/>
    <w:rsid w:val="00D73607"/>
    <w:rsid w:val="00D73626"/>
    <w:rsid w:val="00D736A2"/>
    <w:rsid w:val="00D7389D"/>
    <w:rsid w:val="00D73976"/>
    <w:rsid w:val="00D73992"/>
    <w:rsid w:val="00D73AD9"/>
    <w:rsid w:val="00D73AE7"/>
    <w:rsid w:val="00D73B10"/>
    <w:rsid w:val="00D73B6B"/>
    <w:rsid w:val="00D73BFC"/>
    <w:rsid w:val="00D73C02"/>
    <w:rsid w:val="00D73C82"/>
    <w:rsid w:val="00D73C94"/>
    <w:rsid w:val="00D73CBA"/>
    <w:rsid w:val="00D73CF2"/>
    <w:rsid w:val="00D73CFC"/>
    <w:rsid w:val="00D73D5D"/>
    <w:rsid w:val="00D73DE5"/>
    <w:rsid w:val="00D73E05"/>
    <w:rsid w:val="00D73E32"/>
    <w:rsid w:val="00D73E3E"/>
    <w:rsid w:val="00D73E3F"/>
    <w:rsid w:val="00D73F37"/>
    <w:rsid w:val="00D73F6B"/>
    <w:rsid w:val="00D73FCC"/>
    <w:rsid w:val="00D7400E"/>
    <w:rsid w:val="00D7405A"/>
    <w:rsid w:val="00D740E8"/>
    <w:rsid w:val="00D74186"/>
    <w:rsid w:val="00D74213"/>
    <w:rsid w:val="00D7421F"/>
    <w:rsid w:val="00D74221"/>
    <w:rsid w:val="00D74238"/>
    <w:rsid w:val="00D7426C"/>
    <w:rsid w:val="00D74299"/>
    <w:rsid w:val="00D74301"/>
    <w:rsid w:val="00D74388"/>
    <w:rsid w:val="00D74563"/>
    <w:rsid w:val="00D745B0"/>
    <w:rsid w:val="00D745EA"/>
    <w:rsid w:val="00D745F1"/>
    <w:rsid w:val="00D746D1"/>
    <w:rsid w:val="00D74733"/>
    <w:rsid w:val="00D747E0"/>
    <w:rsid w:val="00D74875"/>
    <w:rsid w:val="00D74939"/>
    <w:rsid w:val="00D74A5B"/>
    <w:rsid w:val="00D74AC3"/>
    <w:rsid w:val="00D74E55"/>
    <w:rsid w:val="00D74EC6"/>
    <w:rsid w:val="00D74FF2"/>
    <w:rsid w:val="00D7505B"/>
    <w:rsid w:val="00D75159"/>
    <w:rsid w:val="00D75214"/>
    <w:rsid w:val="00D75242"/>
    <w:rsid w:val="00D75295"/>
    <w:rsid w:val="00D752C9"/>
    <w:rsid w:val="00D75469"/>
    <w:rsid w:val="00D754EB"/>
    <w:rsid w:val="00D75515"/>
    <w:rsid w:val="00D755BE"/>
    <w:rsid w:val="00D75623"/>
    <w:rsid w:val="00D75644"/>
    <w:rsid w:val="00D757C4"/>
    <w:rsid w:val="00D7587B"/>
    <w:rsid w:val="00D758AE"/>
    <w:rsid w:val="00D758D5"/>
    <w:rsid w:val="00D75A82"/>
    <w:rsid w:val="00D75BAE"/>
    <w:rsid w:val="00D75BB1"/>
    <w:rsid w:val="00D75BF1"/>
    <w:rsid w:val="00D75C91"/>
    <w:rsid w:val="00D75D1D"/>
    <w:rsid w:val="00D75E0E"/>
    <w:rsid w:val="00D75E61"/>
    <w:rsid w:val="00D7613C"/>
    <w:rsid w:val="00D7614D"/>
    <w:rsid w:val="00D76156"/>
    <w:rsid w:val="00D761F8"/>
    <w:rsid w:val="00D762DC"/>
    <w:rsid w:val="00D762F2"/>
    <w:rsid w:val="00D7635A"/>
    <w:rsid w:val="00D7641E"/>
    <w:rsid w:val="00D76431"/>
    <w:rsid w:val="00D7643E"/>
    <w:rsid w:val="00D76496"/>
    <w:rsid w:val="00D764D6"/>
    <w:rsid w:val="00D76741"/>
    <w:rsid w:val="00D767C2"/>
    <w:rsid w:val="00D767DC"/>
    <w:rsid w:val="00D7685D"/>
    <w:rsid w:val="00D76889"/>
    <w:rsid w:val="00D7697E"/>
    <w:rsid w:val="00D76997"/>
    <w:rsid w:val="00D76ADB"/>
    <w:rsid w:val="00D76B99"/>
    <w:rsid w:val="00D76BFB"/>
    <w:rsid w:val="00D76C7D"/>
    <w:rsid w:val="00D76CB5"/>
    <w:rsid w:val="00D76D0E"/>
    <w:rsid w:val="00D76D71"/>
    <w:rsid w:val="00D76DA7"/>
    <w:rsid w:val="00D76EEF"/>
    <w:rsid w:val="00D76F4E"/>
    <w:rsid w:val="00D7707A"/>
    <w:rsid w:val="00D770DD"/>
    <w:rsid w:val="00D770E5"/>
    <w:rsid w:val="00D7723E"/>
    <w:rsid w:val="00D77263"/>
    <w:rsid w:val="00D77320"/>
    <w:rsid w:val="00D7736D"/>
    <w:rsid w:val="00D77389"/>
    <w:rsid w:val="00D773FD"/>
    <w:rsid w:val="00D7748D"/>
    <w:rsid w:val="00D77507"/>
    <w:rsid w:val="00D77598"/>
    <w:rsid w:val="00D775F3"/>
    <w:rsid w:val="00D775FA"/>
    <w:rsid w:val="00D775FD"/>
    <w:rsid w:val="00D77606"/>
    <w:rsid w:val="00D77696"/>
    <w:rsid w:val="00D776A5"/>
    <w:rsid w:val="00D776E2"/>
    <w:rsid w:val="00D77708"/>
    <w:rsid w:val="00D77795"/>
    <w:rsid w:val="00D777C8"/>
    <w:rsid w:val="00D77804"/>
    <w:rsid w:val="00D77833"/>
    <w:rsid w:val="00D77895"/>
    <w:rsid w:val="00D7791A"/>
    <w:rsid w:val="00D77A77"/>
    <w:rsid w:val="00D77B0D"/>
    <w:rsid w:val="00D77B28"/>
    <w:rsid w:val="00D77B52"/>
    <w:rsid w:val="00D77BC3"/>
    <w:rsid w:val="00D77C5F"/>
    <w:rsid w:val="00D77D26"/>
    <w:rsid w:val="00D77D9C"/>
    <w:rsid w:val="00D77DC0"/>
    <w:rsid w:val="00D77DD6"/>
    <w:rsid w:val="00D77E41"/>
    <w:rsid w:val="00D77EC8"/>
    <w:rsid w:val="00D77F87"/>
    <w:rsid w:val="00D77FD2"/>
    <w:rsid w:val="00D80068"/>
    <w:rsid w:val="00D802C8"/>
    <w:rsid w:val="00D8036B"/>
    <w:rsid w:val="00D803B4"/>
    <w:rsid w:val="00D80487"/>
    <w:rsid w:val="00D80558"/>
    <w:rsid w:val="00D8057B"/>
    <w:rsid w:val="00D805BF"/>
    <w:rsid w:val="00D80650"/>
    <w:rsid w:val="00D8069B"/>
    <w:rsid w:val="00D8073D"/>
    <w:rsid w:val="00D807D0"/>
    <w:rsid w:val="00D807D9"/>
    <w:rsid w:val="00D80802"/>
    <w:rsid w:val="00D80849"/>
    <w:rsid w:val="00D8087C"/>
    <w:rsid w:val="00D8087F"/>
    <w:rsid w:val="00D808AB"/>
    <w:rsid w:val="00D808E7"/>
    <w:rsid w:val="00D80E85"/>
    <w:rsid w:val="00D80F08"/>
    <w:rsid w:val="00D80FB6"/>
    <w:rsid w:val="00D80FCF"/>
    <w:rsid w:val="00D81017"/>
    <w:rsid w:val="00D8107F"/>
    <w:rsid w:val="00D810FD"/>
    <w:rsid w:val="00D81108"/>
    <w:rsid w:val="00D8115F"/>
    <w:rsid w:val="00D811C4"/>
    <w:rsid w:val="00D81292"/>
    <w:rsid w:val="00D81315"/>
    <w:rsid w:val="00D8132C"/>
    <w:rsid w:val="00D8136D"/>
    <w:rsid w:val="00D8139C"/>
    <w:rsid w:val="00D8139E"/>
    <w:rsid w:val="00D813E1"/>
    <w:rsid w:val="00D81422"/>
    <w:rsid w:val="00D8144C"/>
    <w:rsid w:val="00D81477"/>
    <w:rsid w:val="00D81503"/>
    <w:rsid w:val="00D8154D"/>
    <w:rsid w:val="00D815C2"/>
    <w:rsid w:val="00D815D4"/>
    <w:rsid w:val="00D8161D"/>
    <w:rsid w:val="00D81671"/>
    <w:rsid w:val="00D8169C"/>
    <w:rsid w:val="00D816AE"/>
    <w:rsid w:val="00D8174B"/>
    <w:rsid w:val="00D817C9"/>
    <w:rsid w:val="00D81818"/>
    <w:rsid w:val="00D81857"/>
    <w:rsid w:val="00D818A5"/>
    <w:rsid w:val="00D81935"/>
    <w:rsid w:val="00D81951"/>
    <w:rsid w:val="00D8196E"/>
    <w:rsid w:val="00D81A14"/>
    <w:rsid w:val="00D81A8E"/>
    <w:rsid w:val="00D81AAD"/>
    <w:rsid w:val="00D81AEF"/>
    <w:rsid w:val="00D81B30"/>
    <w:rsid w:val="00D81BEF"/>
    <w:rsid w:val="00D81C23"/>
    <w:rsid w:val="00D81C77"/>
    <w:rsid w:val="00D81C9F"/>
    <w:rsid w:val="00D81CD1"/>
    <w:rsid w:val="00D81D39"/>
    <w:rsid w:val="00D81EDB"/>
    <w:rsid w:val="00D81EDC"/>
    <w:rsid w:val="00D81EEB"/>
    <w:rsid w:val="00D81F0F"/>
    <w:rsid w:val="00D820DC"/>
    <w:rsid w:val="00D82117"/>
    <w:rsid w:val="00D82225"/>
    <w:rsid w:val="00D8224F"/>
    <w:rsid w:val="00D82345"/>
    <w:rsid w:val="00D8235D"/>
    <w:rsid w:val="00D824C1"/>
    <w:rsid w:val="00D824E1"/>
    <w:rsid w:val="00D82676"/>
    <w:rsid w:val="00D826C8"/>
    <w:rsid w:val="00D826DD"/>
    <w:rsid w:val="00D827D2"/>
    <w:rsid w:val="00D8283E"/>
    <w:rsid w:val="00D8284D"/>
    <w:rsid w:val="00D82887"/>
    <w:rsid w:val="00D828DD"/>
    <w:rsid w:val="00D829C7"/>
    <w:rsid w:val="00D829EB"/>
    <w:rsid w:val="00D82AE8"/>
    <w:rsid w:val="00D82B1F"/>
    <w:rsid w:val="00D82BEA"/>
    <w:rsid w:val="00D82C21"/>
    <w:rsid w:val="00D82C6E"/>
    <w:rsid w:val="00D82C75"/>
    <w:rsid w:val="00D82C7C"/>
    <w:rsid w:val="00D82D2E"/>
    <w:rsid w:val="00D82E18"/>
    <w:rsid w:val="00D82E6C"/>
    <w:rsid w:val="00D82F1E"/>
    <w:rsid w:val="00D82FBD"/>
    <w:rsid w:val="00D82FD4"/>
    <w:rsid w:val="00D830CE"/>
    <w:rsid w:val="00D831B2"/>
    <w:rsid w:val="00D831B6"/>
    <w:rsid w:val="00D831BE"/>
    <w:rsid w:val="00D8321F"/>
    <w:rsid w:val="00D8322E"/>
    <w:rsid w:val="00D83230"/>
    <w:rsid w:val="00D83257"/>
    <w:rsid w:val="00D8330E"/>
    <w:rsid w:val="00D8332C"/>
    <w:rsid w:val="00D833C6"/>
    <w:rsid w:val="00D833DA"/>
    <w:rsid w:val="00D834B0"/>
    <w:rsid w:val="00D834C8"/>
    <w:rsid w:val="00D8356F"/>
    <w:rsid w:val="00D8365A"/>
    <w:rsid w:val="00D83660"/>
    <w:rsid w:val="00D836CF"/>
    <w:rsid w:val="00D8371A"/>
    <w:rsid w:val="00D8372E"/>
    <w:rsid w:val="00D83730"/>
    <w:rsid w:val="00D83869"/>
    <w:rsid w:val="00D83889"/>
    <w:rsid w:val="00D838E6"/>
    <w:rsid w:val="00D83A0F"/>
    <w:rsid w:val="00D83AA0"/>
    <w:rsid w:val="00D83B73"/>
    <w:rsid w:val="00D83BA8"/>
    <w:rsid w:val="00D83BBC"/>
    <w:rsid w:val="00D83C69"/>
    <w:rsid w:val="00D83D40"/>
    <w:rsid w:val="00D83DEE"/>
    <w:rsid w:val="00D83E21"/>
    <w:rsid w:val="00D83E4A"/>
    <w:rsid w:val="00D83F03"/>
    <w:rsid w:val="00D83FBE"/>
    <w:rsid w:val="00D84000"/>
    <w:rsid w:val="00D84018"/>
    <w:rsid w:val="00D8401F"/>
    <w:rsid w:val="00D84089"/>
    <w:rsid w:val="00D840AB"/>
    <w:rsid w:val="00D84108"/>
    <w:rsid w:val="00D84320"/>
    <w:rsid w:val="00D84325"/>
    <w:rsid w:val="00D8443D"/>
    <w:rsid w:val="00D8454D"/>
    <w:rsid w:val="00D845FA"/>
    <w:rsid w:val="00D8460D"/>
    <w:rsid w:val="00D84646"/>
    <w:rsid w:val="00D84650"/>
    <w:rsid w:val="00D846A9"/>
    <w:rsid w:val="00D846DE"/>
    <w:rsid w:val="00D8495C"/>
    <w:rsid w:val="00D8496C"/>
    <w:rsid w:val="00D849A0"/>
    <w:rsid w:val="00D849EA"/>
    <w:rsid w:val="00D84A1B"/>
    <w:rsid w:val="00D84AA9"/>
    <w:rsid w:val="00D84AAA"/>
    <w:rsid w:val="00D84B01"/>
    <w:rsid w:val="00D84C9B"/>
    <w:rsid w:val="00D84CD9"/>
    <w:rsid w:val="00D84D32"/>
    <w:rsid w:val="00D84D45"/>
    <w:rsid w:val="00D84D66"/>
    <w:rsid w:val="00D84DC5"/>
    <w:rsid w:val="00D84E3D"/>
    <w:rsid w:val="00D84E63"/>
    <w:rsid w:val="00D84E6B"/>
    <w:rsid w:val="00D84E9F"/>
    <w:rsid w:val="00D84EBF"/>
    <w:rsid w:val="00D84EC1"/>
    <w:rsid w:val="00D84ECD"/>
    <w:rsid w:val="00D84FAA"/>
    <w:rsid w:val="00D84FFC"/>
    <w:rsid w:val="00D8508C"/>
    <w:rsid w:val="00D850E5"/>
    <w:rsid w:val="00D850EF"/>
    <w:rsid w:val="00D850F8"/>
    <w:rsid w:val="00D85177"/>
    <w:rsid w:val="00D851CE"/>
    <w:rsid w:val="00D85214"/>
    <w:rsid w:val="00D85299"/>
    <w:rsid w:val="00D852A6"/>
    <w:rsid w:val="00D8538E"/>
    <w:rsid w:val="00D8539D"/>
    <w:rsid w:val="00D85423"/>
    <w:rsid w:val="00D8545F"/>
    <w:rsid w:val="00D854D6"/>
    <w:rsid w:val="00D855F0"/>
    <w:rsid w:val="00D85604"/>
    <w:rsid w:val="00D856BA"/>
    <w:rsid w:val="00D856E1"/>
    <w:rsid w:val="00D8570E"/>
    <w:rsid w:val="00D85797"/>
    <w:rsid w:val="00D85845"/>
    <w:rsid w:val="00D85868"/>
    <w:rsid w:val="00D858B9"/>
    <w:rsid w:val="00D858BB"/>
    <w:rsid w:val="00D859CB"/>
    <w:rsid w:val="00D85AAB"/>
    <w:rsid w:val="00D85ABD"/>
    <w:rsid w:val="00D85AC3"/>
    <w:rsid w:val="00D85BBC"/>
    <w:rsid w:val="00D85BC9"/>
    <w:rsid w:val="00D85BCA"/>
    <w:rsid w:val="00D85C15"/>
    <w:rsid w:val="00D85CB4"/>
    <w:rsid w:val="00D85D0B"/>
    <w:rsid w:val="00D85D43"/>
    <w:rsid w:val="00D85D6E"/>
    <w:rsid w:val="00D85DFE"/>
    <w:rsid w:val="00D85E9D"/>
    <w:rsid w:val="00D85EA7"/>
    <w:rsid w:val="00D85EB6"/>
    <w:rsid w:val="00D85F27"/>
    <w:rsid w:val="00D85FCA"/>
    <w:rsid w:val="00D85FE3"/>
    <w:rsid w:val="00D86001"/>
    <w:rsid w:val="00D8606C"/>
    <w:rsid w:val="00D8615D"/>
    <w:rsid w:val="00D8625C"/>
    <w:rsid w:val="00D8629A"/>
    <w:rsid w:val="00D8636B"/>
    <w:rsid w:val="00D863A0"/>
    <w:rsid w:val="00D863CA"/>
    <w:rsid w:val="00D863E1"/>
    <w:rsid w:val="00D863FB"/>
    <w:rsid w:val="00D8650F"/>
    <w:rsid w:val="00D86526"/>
    <w:rsid w:val="00D8654D"/>
    <w:rsid w:val="00D86577"/>
    <w:rsid w:val="00D86603"/>
    <w:rsid w:val="00D86671"/>
    <w:rsid w:val="00D8669A"/>
    <w:rsid w:val="00D866CC"/>
    <w:rsid w:val="00D866DC"/>
    <w:rsid w:val="00D86707"/>
    <w:rsid w:val="00D867AC"/>
    <w:rsid w:val="00D86859"/>
    <w:rsid w:val="00D8689F"/>
    <w:rsid w:val="00D868EF"/>
    <w:rsid w:val="00D868F4"/>
    <w:rsid w:val="00D86AC1"/>
    <w:rsid w:val="00D86AC6"/>
    <w:rsid w:val="00D86B00"/>
    <w:rsid w:val="00D86B14"/>
    <w:rsid w:val="00D86B3A"/>
    <w:rsid w:val="00D86BDD"/>
    <w:rsid w:val="00D86C22"/>
    <w:rsid w:val="00D86C81"/>
    <w:rsid w:val="00D86CEA"/>
    <w:rsid w:val="00D86DC7"/>
    <w:rsid w:val="00D86E3F"/>
    <w:rsid w:val="00D86EA4"/>
    <w:rsid w:val="00D86FDA"/>
    <w:rsid w:val="00D87096"/>
    <w:rsid w:val="00D870AB"/>
    <w:rsid w:val="00D870E5"/>
    <w:rsid w:val="00D8711A"/>
    <w:rsid w:val="00D8713E"/>
    <w:rsid w:val="00D871CF"/>
    <w:rsid w:val="00D8720F"/>
    <w:rsid w:val="00D872C6"/>
    <w:rsid w:val="00D8730F"/>
    <w:rsid w:val="00D87421"/>
    <w:rsid w:val="00D87431"/>
    <w:rsid w:val="00D8743B"/>
    <w:rsid w:val="00D87543"/>
    <w:rsid w:val="00D87575"/>
    <w:rsid w:val="00D875CD"/>
    <w:rsid w:val="00D87726"/>
    <w:rsid w:val="00D8776B"/>
    <w:rsid w:val="00D87784"/>
    <w:rsid w:val="00D87807"/>
    <w:rsid w:val="00D878FB"/>
    <w:rsid w:val="00D87A09"/>
    <w:rsid w:val="00D87A38"/>
    <w:rsid w:val="00D87A9D"/>
    <w:rsid w:val="00D87AC9"/>
    <w:rsid w:val="00D87AEF"/>
    <w:rsid w:val="00D87AF6"/>
    <w:rsid w:val="00D87B1B"/>
    <w:rsid w:val="00D87B6F"/>
    <w:rsid w:val="00D87BDA"/>
    <w:rsid w:val="00D87BEA"/>
    <w:rsid w:val="00D87BFC"/>
    <w:rsid w:val="00D87CC3"/>
    <w:rsid w:val="00D87CE8"/>
    <w:rsid w:val="00D87CF4"/>
    <w:rsid w:val="00D87D20"/>
    <w:rsid w:val="00D87ED9"/>
    <w:rsid w:val="00D87F6B"/>
    <w:rsid w:val="00D9000A"/>
    <w:rsid w:val="00D900E2"/>
    <w:rsid w:val="00D90135"/>
    <w:rsid w:val="00D901DC"/>
    <w:rsid w:val="00D901EC"/>
    <w:rsid w:val="00D902D6"/>
    <w:rsid w:val="00D903C2"/>
    <w:rsid w:val="00D90405"/>
    <w:rsid w:val="00D9043F"/>
    <w:rsid w:val="00D904DE"/>
    <w:rsid w:val="00D90501"/>
    <w:rsid w:val="00D906B4"/>
    <w:rsid w:val="00D906D9"/>
    <w:rsid w:val="00D90792"/>
    <w:rsid w:val="00D907A6"/>
    <w:rsid w:val="00D9088B"/>
    <w:rsid w:val="00D9089F"/>
    <w:rsid w:val="00D908A6"/>
    <w:rsid w:val="00D908D5"/>
    <w:rsid w:val="00D9091E"/>
    <w:rsid w:val="00D90974"/>
    <w:rsid w:val="00D90980"/>
    <w:rsid w:val="00D909DC"/>
    <w:rsid w:val="00D90A64"/>
    <w:rsid w:val="00D90A74"/>
    <w:rsid w:val="00D90A97"/>
    <w:rsid w:val="00D90AB8"/>
    <w:rsid w:val="00D90B28"/>
    <w:rsid w:val="00D90B52"/>
    <w:rsid w:val="00D90BF1"/>
    <w:rsid w:val="00D90C26"/>
    <w:rsid w:val="00D90D0B"/>
    <w:rsid w:val="00D90D52"/>
    <w:rsid w:val="00D90D62"/>
    <w:rsid w:val="00D90DFB"/>
    <w:rsid w:val="00D90E0B"/>
    <w:rsid w:val="00D90F45"/>
    <w:rsid w:val="00D90F7D"/>
    <w:rsid w:val="00D9101C"/>
    <w:rsid w:val="00D9107A"/>
    <w:rsid w:val="00D91095"/>
    <w:rsid w:val="00D910DB"/>
    <w:rsid w:val="00D91155"/>
    <w:rsid w:val="00D91164"/>
    <w:rsid w:val="00D9116B"/>
    <w:rsid w:val="00D911BE"/>
    <w:rsid w:val="00D911CA"/>
    <w:rsid w:val="00D91211"/>
    <w:rsid w:val="00D912F6"/>
    <w:rsid w:val="00D91310"/>
    <w:rsid w:val="00D91376"/>
    <w:rsid w:val="00D91416"/>
    <w:rsid w:val="00D91439"/>
    <w:rsid w:val="00D9149A"/>
    <w:rsid w:val="00D914A8"/>
    <w:rsid w:val="00D914B1"/>
    <w:rsid w:val="00D914E0"/>
    <w:rsid w:val="00D91525"/>
    <w:rsid w:val="00D915EB"/>
    <w:rsid w:val="00D916E1"/>
    <w:rsid w:val="00D91718"/>
    <w:rsid w:val="00D91799"/>
    <w:rsid w:val="00D917F6"/>
    <w:rsid w:val="00D917FF"/>
    <w:rsid w:val="00D91802"/>
    <w:rsid w:val="00D9190E"/>
    <w:rsid w:val="00D91954"/>
    <w:rsid w:val="00D91AD0"/>
    <w:rsid w:val="00D91B20"/>
    <w:rsid w:val="00D91B69"/>
    <w:rsid w:val="00D91B7F"/>
    <w:rsid w:val="00D91C3A"/>
    <w:rsid w:val="00D91C68"/>
    <w:rsid w:val="00D91C9E"/>
    <w:rsid w:val="00D91CC7"/>
    <w:rsid w:val="00D91CD1"/>
    <w:rsid w:val="00D91D3A"/>
    <w:rsid w:val="00D91DB7"/>
    <w:rsid w:val="00D91DC8"/>
    <w:rsid w:val="00D91E8B"/>
    <w:rsid w:val="00D91EDE"/>
    <w:rsid w:val="00D91F11"/>
    <w:rsid w:val="00D91FD6"/>
    <w:rsid w:val="00D920B9"/>
    <w:rsid w:val="00D92109"/>
    <w:rsid w:val="00D92186"/>
    <w:rsid w:val="00D92225"/>
    <w:rsid w:val="00D92228"/>
    <w:rsid w:val="00D9226D"/>
    <w:rsid w:val="00D92296"/>
    <w:rsid w:val="00D922ED"/>
    <w:rsid w:val="00D92339"/>
    <w:rsid w:val="00D9234D"/>
    <w:rsid w:val="00D923A1"/>
    <w:rsid w:val="00D923CD"/>
    <w:rsid w:val="00D92400"/>
    <w:rsid w:val="00D924D5"/>
    <w:rsid w:val="00D92511"/>
    <w:rsid w:val="00D92515"/>
    <w:rsid w:val="00D9253F"/>
    <w:rsid w:val="00D92586"/>
    <w:rsid w:val="00D925B8"/>
    <w:rsid w:val="00D925F6"/>
    <w:rsid w:val="00D9263C"/>
    <w:rsid w:val="00D92648"/>
    <w:rsid w:val="00D9285D"/>
    <w:rsid w:val="00D92865"/>
    <w:rsid w:val="00D92943"/>
    <w:rsid w:val="00D9298F"/>
    <w:rsid w:val="00D92997"/>
    <w:rsid w:val="00D929C1"/>
    <w:rsid w:val="00D929F1"/>
    <w:rsid w:val="00D929F7"/>
    <w:rsid w:val="00D92A19"/>
    <w:rsid w:val="00D92ABA"/>
    <w:rsid w:val="00D92B8E"/>
    <w:rsid w:val="00D92B9A"/>
    <w:rsid w:val="00D92B9D"/>
    <w:rsid w:val="00D92C40"/>
    <w:rsid w:val="00D92D06"/>
    <w:rsid w:val="00D92E27"/>
    <w:rsid w:val="00D92E39"/>
    <w:rsid w:val="00D92E55"/>
    <w:rsid w:val="00D92E7F"/>
    <w:rsid w:val="00D92ED8"/>
    <w:rsid w:val="00D92F04"/>
    <w:rsid w:val="00D92F41"/>
    <w:rsid w:val="00D92F57"/>
    <w:rsid w:val="00D92F5D"/>
    <w:rsid w:val="00D92FE9"/>
    <w:rsid w:val="00D93005"/>
    <w:rsid w:val="00D931A4"/>
    <w:rsid w:val="00D934C4"/>
    <w:rsid w:val="00D934CA"/>
    <w:rsid w:val="00D935AB"/>
    <w:rsid w:val="00D935E1"/>
    <w:rsid w:val="00D9367C"/>
    <w:rsid w:val="00D936DC"/>
    <w:rsid w:val="00D93717"/>
    <w:rsid w:val="00D93826"/>
    <w:rsid w:val="00D93849"/>
    <w:rsid w:val="00D938D8"/>
    <w:rsid w:val="00D93937"/>
    <w:rsid w:val="00D93957"/>
    <w:rsid w:val="00D93AC6"/>
    <w:rsid w:val="00D93BA3"/>
    <w:rsid w:val="00D93C3A"/>
    <w:rsid w:val="00D93D00"/>
    <w:rsid w:val="00D93D4A"/>
    <w:rsid w:val="00D93E05"/>
    <w:rsid w:val="00D93EB2"/>
    <w:rsid w:val="00D93EC0"/>
    <w:rsid w:val="00D93EC5"/>
    <w:rsid w:val="00D93EE0"/>
    <w:rsid w:val="00D93F22"/>
    <w:rsid w:val="00D93FF4"/>
    <w:rsid w:val="00D9406F"/>
    <w:rsid w:val="00D940D0"/>
    <w:rsid w:val="00D94130"/>
    <w:rsid w:val="00D9421D"/>
    <w:rsid w:val="00D94250"/>
    <w:rsid w:val="00D94288"/>
    <w:rsid w:val="00D942A0"/>
    <w:rsid w:val="00D9434F"/>
    <w:rsid w:val="00D943A5"/>
    <w:rsid w:val="00D94469"/>
    <w:rsid w:val="00D9448D"/>
    <w:rsid w:val="00D9455F"/>
    <w:rsid w:val="00D9459B"/>
    <w:rsid w:val="00D94647"/>
    <w:rsid w:val="00D946A7"/>
    <w:rsid w:val="00D946D7"/>
    <w:rsid w:val="00D9479D"/>
    <w:rsid w:val="00D94803"/>
    <w:rsid w:val="00D948F2"/>
    <w:rsid w:val="00D94988"/>
    <w:rsid w:val="00D94997"/>
    <w:rsid w:val="00D94A07"/>
    <w:rsid w:val="00D94A31"/>
    <w:rsid w:val="00D94A97"/>
    <w:rsid w:val="00D94AB6"/>
    <w:rsid w:val="00D94B05"/>
    <w:rsid w:val="00D94D80"/>
    <w:rsid w:val="00D94F59"/>
    <w:rsid w:val="00D94F6D"/>
    <w:rsid w:val="00D94FBB"/>
    <w:rsid w:val="00D9500C"/>
    <w:rsid w:val="00D9506F"/>
    <w:rsid w:val="00D95165"/>
    <w:rsid w:val="00D9519F"/>
    <w:rsid w:val="00D952B6"/>
    <w:rsid w:val="00D952B7"/>
    <w:rsid w:val="00D952BA"/>
    <w:rsid w:val="00D95313"/>
    <w:rsid w:val="00D9531B"/>
    <w:rsid w:val="00D9535A"/>
    <w:rsid w:val="00D9537F"/>
    <w:rsid w:val="00D954F4"/>
    <w:rsid w:val="00D9557E"/>
    <w:rsid w:val="00D955A8"/>
    <w:rsid w:val="00D955AB"/>
    <w:rsid w:val="00D955E2"/>
    <w:rsid w:val="00D955E3"/>
    <w:rsid w:val="00D95676"/>
    <w:rsid w:val="00D956D5"/>
    <w:rsid w:val="00D957E1"/>
    <w:rsid w:val="00D95896"/>
    <w:rsid w:val="00D958D7"/>
    <w:rsid w:val="00D95916"/>
    <w:rsid w:val="00D9594C"/>
    <w:rsid w:val="00D95958"/>
    <w:rsid w:val="00D9595D"/>
    <w:rsid w:val="00D9598A"/>
    <w:rsid w:val="00D95A28"/>
    <w:rsid w:val="00D95A2D"/>
    <w:rsid w:val="00D95A94"/>
    <w:rsid w:val="00D95AD9"/>
    <w:rsid w:val="00D95B3A"/>
    <w:rsid w:val="00D95C12"/>
    <w:rsid w:val="00D95C94"/>
    <w:rsid w:val="00D95E01"/>
    <w:rsid w:val="00D95EE6"/>
    <w:rsid w:val="00D95F1B"/>
    <w:rsid w:val="00D96016"/>
    <w:rsid w:val="00D96027"/>
    <w:rsid w:val="00D96059"/>
    <w:rsid w:val="00D961E8"/>
    <w:rsid w:val="00D96264"/>
    <w:rsid w:val="00D963E3"/>
    <w:rsid w:val="00D96439"/>
    <w:rsid w:val="00D96487"/>
    <w:rsid w:val="00D964CB"/>
    <w:rsid w:val="00D9656D"/>
    <w:rsid w:val="00D965ED"/>
    <w:rsid w:val="00D96629"/>
    <w:rsid w:val="00D966A5"/>
    <w:rsid w:val="00D966DD"/>
    <w:rsid w:val="00D967DC"/>
    <w:rsid w:val="00D967DE"/>
    <w:rsid w:val="00D967F5"/>
    <w:rsid w:val="00D968ED"/>
    <w:rsid w:val="00D968FD"/>
    <w:rsid w:val="00D96971"/>
    <w:rsid w:val="00D96A35"/>
    <w:rsid w:val="00D96A89"/>
    <w:rsid w:val="00D96B71"/>
    <w:rsid w:val="00D96BB2"/>
    <w:rsid w:val="00D96C03"/>
    <w:rsid w:val="00D96C32"/>
    <w:rsid w:val="00D96C36"/>
    <w:rsid w:val="00D96C62"/>
    <w:rsid w:val="00D96C7D"/>
    <w:rsid w:val="00D96CA5"/>
    <w:rsid w:val="00D96D46"/>
    <w:rsid w:val="00D96D51"/>
    <w:rsid w:val="00D96D55"/>
    <w:rsid w:val="00D96E56"/>
    <w:rsid w:val="00D96EC0"/>
    <w:rsid w:val="00D96ED1"/>
    <w:rsid w:val="00D96EF1"/>
    <w:rsid w:val="00D96F6C"/>
    <w:rsid w:val="00D96F70"/>
    <w:rsid w:val="00D97051"/>
    <w:rsid w:val="00D9706F"/>
    <w:rsid w:val="00D9716E"/>
    <w:rsid w:val="00D971C0"/>
    <w:rsid w:val="00D972B0"/>
    <w:rsid w:val="00D97316"/>
    <w:rsid w:val="00D973C0"/>
    <w:rsid w:val="00D9741D"/>
    <w:rsid w:val="00D974F4"/>
    <w:rsid w:val="00D97526"/>
    <w:rsid w:val="00D97542"/>
    <w:rsid w:val="00D9766F"/>
    <w:rsid w:val="00D976AD"/>
    <w:rsid w:val="00D976B9"/>
    <w:rsid w:val="00D976C0"/>
    <w:rsid w:val="00D976C1"/>
    <w:rsid w:val="00D9776A"/>
    <w:rsid w:val="00D9776D"/>
    <w:rsid w:val="00D97809"/>
    <w:rsid w:val="00D9781D"/>
    <w:rsid w:val="00D97881"/>
    <w:rsid w:val="00D978E2"/>
    <w:rsid w:val="00D97946"/>
    <w:rsid w:val="00D97949"/>
    <w:rsid w:val="00D9794D"/>
    <w:rsid w:val="00D979C5"/>
    <w:rsid w:val="00D979CB"/>
    <w:rsid w:val="00D97A51"/>
    <w:rsid w:val="00D97A58"/>
    <w:rsid w:val="00D97B90"/>
    <w:rsid w:val="00D97BB9"/>
    <w:rsid w:val="00D97BF0"/>
    <w:rsid w:val="00D97D39"/>
    <w:rsid w:val="00D97E13"/>
    <w:rsid w:val="00D97E15"/>
    <w:rsid w:val="00D97E4B"/>
    <w:rsid w:val="00D97E67"/>
    <w:rsid w:val="00D97E7A"/>
    <w:rsid w:val="00D97EA6"/>
    <w:rsid w:val="00D97EFD"/>
    <w:rsid w:val="00D97F2D"/>
    <w:rsid w:val="00D97FA1"/>
    <w:rsid w:val="00D97FA7"/>
    <w:rsid w:val="00DA0001"/>
    <w:rsid w:val="00DA017A"/>
    <w:rsid w:val="00DA01CC"/>
    <w:rsid w:val="00DA022E"/>
    <w:rsid w:val="00DA029C"/>
    <w:rsid w:val="00DA029D"/>
    <w:rsid w:val="00DA02F0"/>
    <w:rsid w:val="00DA049C"/>
    <w:rsid w:val="00DA05E3"/>
    <w:rsid w:val="00DA0629"/>
    <w:rsid w:val="00DA063E"/>
    <w:rsid w:val="00DA06AC"/>
    <w:rsid w:val="00DA06F6"/>
    <w:rsid w:val="00DA0739"/>
    <w:rsid w:val="00DA07D3"/>
    <w:rsid w:val="00DA086F"/>
    <w:rsid w:val="00DA087D"/>
    <w:rsid w:val="00DA0890"/>
    <w:rsid w:val="00DA0971"/>
    <w:rsid w:val="00DA09A0"/>
    <w:rsid w:val="00DA0A61"/>
    <w:rsid w:val="00DA0B35"/>
    <w:rsid w:val="00DA0B86"/>
    <w:rsid w:val="00DA0B91"/>
    <w:rsid w:val="00DA0C2F"/>
    <w:rsid w:val="00DA0C86"/>
    <w:rsid w:val="00DA0C9E"/>
    <w:rsid w:val="00DA0D17"/>
    <w:rsid w:val="00DA0EEA"/>
    <w:rsid w:val="00DA0F44"/>
    <w:rsid w:val="00DA0FDF"/>
    <w:rsid w:val="00DA1066"/>
    <w:rsid w:val="00DA126B"/>
    <w:rsid w:val="00DA127B"/>
    <w:rsid w:val="00DA1344"/>
    <w:rsid w:val="00DA135F"/>
    <w:rsid w:val="00DA138F"/>
    <w:rsid w:val="00DA142B"/>
    <w:rsid w:val="00DA145A"/>
    <w:rsid w:val="00DA1467"/>
    <w:rsid w:val="00DA14D8"/>
    <w:rsid w:val="00DA1631"/>
    <w:rsid w:val="00DA1899"/>
    <w:rsid w:val="00DA18ED"/>
    <w:rsid w:val="00DA1942"/>
    <w:rsid w:val="00DA1985"/>
    <w:rsid w:val="00DA19A0"/>
    <w:rsid w:val="00DA19D4"/>
    <w:rsid w:val="00DA1A33"/>
    <w:rsid w:val="00DA1B61"/>
    <w:rsid w:val="00DA1BF1"/>
    <w:rsid w:val="00DA1C02"/>
    <w:rsid w:val="00DA1C12"/>
    <w:rsid w:val="00DA1C4A"/>
    <w:rsid w:val="00DA1CC0"/>
    <w:rsid w:val="00DA1D10"/>
    <w:rsid w:val="00DA1DB2"/>
    <w:rsid w:val="00DA1DBE"/>
    <w:rsid w:val="00DA1DF7"/>
    <w:rsid w:val="00DA20ED"/>
    <w:rsid w:val="00DA217F"/>
    <w:rsid w:val="00DA21DE"/>
    <w:rsid w:val="00DA21FE"/>
    <w:rsid w:val="00DA22D6"/>
    <w:rsid w:val="00DA2370"/>
    <w:rsid w:val="00DA2416"/>
    <w:rsid w:val="00DA241F"/>
    <w:rsid w:val="00DA2463"/>
    <w:rsid w:val="00DA247B"/>
    <w:rsid w:val="00DA24BA"/>
    <w:rsid w:val="00DA2551"/>
    <w:rsid w:val="00DA25B1"/>
    <w:rsid w:val="00DA25F2"/>
    <w:rsid w:val="00DA2613"/>
    <w:rsid w:val="00DA2641"/>
    <w:rsid w:val="00DA26A8"/>
    <w:rsid w:val="00DA26EB"/>
    <w:rsid w:val="00DA27D2"/>
    <w:rsid w:val="00DA291E"/>
    <w:rsid w:val="00DA2930"/>
    <w:rsid w:val="00DA2972"/>
    <w:rsid w:val="00DA2A53"/>
    <w:rsid w:val="00DA2AA7"/>
    <w:rsid w:val="00DA2AB5"/>
    <w:rsid w:val="00DA2B09"/>
    <w:rsid w:val="00DA2B92"/>
    <w:rsid w:val="00DA2C7C"/>
    <w:rsid w:val="00DA2D15"/>
    <w:rsid w:val="00DA2D1C"/>
    <w:rsid w:val="00DA2D80"/>
    <w:rsid w:val="00DA2DAE"/>
    <w:rsid w:val="00DA2DC4"/>
    <w:rsid w:val="00DA2EE5"/>
    <w:rsid w:val="00DA2FBB"/>
    <w:rsid w:val="00DA2FD9"/>
    <w:rsid w:val="00DA3042"/>
    <w:rsid w:val="00DA31AD"/>
    <w:rsid w:val="00DA3335"/>
    <w:rsid w:val="00DA3436"/>
    <w:rsid w:val="00DA34D0"/>
    <w:rsid w:val="00DA36E3"/>
    <w:rsid w:val="00DA3746"/>
    <w:rsid w:val="00DA38CE"/>
    <w:rsid w:val="00DA38F5"/>
    <w:rsid w:val="00DA393E"/>
    <w:rsid w:val="00DA3975"/>
    <w:rsid w:val="00DA3A2F"/>
    <w:rsid w:val="00DA3A5B"/>
    <w:rsid w:val="00DA3AC7"/>
    <w:rsid w:val="00DA3AFA"/>
    <w:rsid w:val="00DA3B94"/>
    <w:rsid w:val="00DA3BA3"/>
    <w:rsid w:val="00DA3C2F"/>
    <w:rsid w:val="00DA3C6E"/>
    <w:rsid w:val="00DA3C99"/>
    <w:rsid w:val="00DA3C9B"/>
    <w:rsid w:val="00DA3CFD"/>
    <w:rsid w:val="00DA3D7E"/>
    <w:rsid w:val="00DA3E5B"/>
    <w:rsid w:val="00DA3E7C"/>
    <w:rsid w:val="00DA3F23"/>
    <w:rsid w:val="00DA3FCC"/>
    <w:rsid w:val="00DA40B2"/>
    <w:rsid w:val="00DA40C1"/>
    <w:rsid w:val="00DA4167"/>
    <w:rsid w:val="00DA42EA"/>
    <w:rsid w:val="00DA4343"/>
    <w:rsid w:val="00DA43A2"/>
    <w:rsid w:val="00DA44F5"/>
    <w:rsid w:val="00DA451B"/>
    <w:rsid w:val="00DA4745"/>
    <w:rsid w:val="00DA4812"/>
    <w:rsid w:val="00DA4822"/>
    <w:rsid w:val="00DA482B"/>
    <w:rsid w:val="00DA482E"/>
    <w:rsid w:val="00DA4848"/>
    <w:rsid w:val="00DA48B4"/>
    <w:rsid w:val="00DA490B"/>
    <w:rsid w:val="00DA4917"/>
    <w:rsid w:val="00DA4927"/>
    <w:rsid w:val="00DA496F"/>
    <w:rsid w:val="00DA49FA"/>
    <w:rsid w:val="00DA4A48"/>
    <w:rsid w:val="00DA4A57"/>
    <w:rsid w:val="00DA4A59"/>
    <w:rsid w:val="00DA4B9F"/>
    <w:rsid w:val="00DA4C0D"/>
    <w:rsid w:val="00DA4CC9"/>
    <w:rsid w:val="00DA4D24"/>
    <w:rsid w:val="00DA4D34"/>
    <w:rsid w:val="00DA4F1E"/>
    <w:rsid w:val="00DA507B"/>
    <w:rsid w:val="00DA509F"/>
    <w:rsid w:val="00DA50A0"/>
    <w:rsid w:val="00DA50C7"/>
    <w:rsid w:val="00DA50D5"/>
    <w:rsid w:val="00DA5225"/>
    <w:rsid w:val="00DA52A4"/>
    <w:rsid w:val="00DA52CE"/>
    <w:rsid w:val="00DA5341"/>
    <w:rsid w:val="00DA5374"/>
    <w:rsid w:val="00DA537C"/>
    <w:rsid w:val="00DA53FC"/>
    <w:rsid w:val="00DA544C"/>
    <w:rsid w:val="00DA5482"/>
    <w:rsid w:val="00DA54F4"/>
    <w:rsid w:val="00DA5581"/>
    <w:rsid w:val="00DA55A5"/>
    <w:rsid w:val="00DA5778"/>
    <w:rsid w:val="00DA5800"/>
    <w:rsid w:val="00DA581A"/>
    <w:rsid w:val="00DA5995"/>
    <w:rsid w:val="00DA59A2"/>
    <w:rsid w:val="00DA59E3"/>
    <w:rsid w:val="00DA59FD"/>
    <w:rsid w:val="00DA5A16"/>
    <w:rsid w:val="00DA5A43"/>
    <w:rsid w:val="00DA5A64"/>
    <w:rsid w:val="00DA5B7E"/>
    <w:rsid w:val="00DA5C36"/>
    <w:rsid w:val="00DA5C5E"/>
    <w:rsid w:val="00DA5C8D"/>
    <w:rsid w:val="00DA5CDD"/>
    <w:rsid w:val="00DA5D24"/>
    <w:rsid w:val="00DA5D77"/>
    <w:rsid w:val="00DA5E01"/>
    <w:rsid w:val="00DA5E2E"/>
    <w:rsid w:val="00DA5E31"/>
    <w:rsid w:val="00DA5E4A"/>
    <w:rsid w:val="00DA5E69"/>
    <w:rsid w:val="00DA5E81"/>
    <w:rsid w:val="00DA5ED1"/>
    <w:rsid w:val="00DA5F94"/>
    <w:rsid w:val="00DA5FD7"/>
    <w:rsid w:val="00DA5FFB"/>
    <w:rsid w:val="00DA6073"/>
    <w:rsid w:val="00DA60AA"/>
    <w:rsid w:val="00DA6185"/>
    <w:rsid w:val="00DA6217"/>
    <w:rsid w:val="00DA6355"/>
    <w:rsid w:val="00DA63D1"/>
    <w:rsid w:val="00DA63E2"/>
    <w:rsid w:val="00DA64AC"/>
    <w:rsid w:val="00DA64AD"/>
    <w:rsid w:val="00DA657F"/>
    <w:rsid w:val="00DA660C"/>
    <w:rsid w:val="00DA6621"/>
    <w:rsid w:val="00DA66D8"/>
    <w:rsid w:val="00DA676F"/>
    <w:rsid w:val="00DA6778"/>
    <w:rsid w:val="00DA67DB"/>
    <w:rsid w:val="00DA6866"/>
    <w:rsid w:val="00DA68C5"/>
    <w:rsid w:val="00DA699C"/>
    <w:rsid w:val="00DA699E"/>
    <w:rsid w:val="00DA69F1"/>
    <w:rsid w:val="00DA6CB2"/>
    <w:rsid w:val="00DA6D68"/>
    <w:rsid w:val="00DA6D77"/>
    <w:rsid w:val="00DA6D78"/>
    <w:rsid w:val="00DA6DCD"/>
    <w:rsid w:val="00DA6E81"/>
    <w:rsid w:val="00DA6EE5"/>
    <w:rsid w:val="00DA6F2B"/>
    <w:rsid w:val="00DA6F57"/>
    <w:rsid w:val="00DA6FC9"/>
    <w:rsid w:val="00DA707A"/>
    <w:rsid w:val="00DA714D"/>
    <w:rsid w:val="00DA71B8"/>
    <w:rsid w:val="00DA7214"/>
    <w:rsid w:val="00DA726D"/>
    <w:rsid w:val="00DA72A0"/>
    <w:rsid w:val="00DA7355"/>
    <w:rsid w:val="00DA73C5"/>
    <w:rsid w:val="00DA7436"/>
    <w:rsid w:val="00DA7460"/>
    <w:rsid w:val="00DA74EF"/>
    <w:rsid w:val="00DA755F"/>
    <w:rsid w:val="00DA75D9"/>
    <w:rsid w:val="00DA75E2"/>
    <w:rsid w:val="00DA75EB"/>
    <w:rsid w:val="00DA7632"/>
    <w:rsid w:val="00DA76FA"/>
    <w:rsid w:val="00DA76FE"/>
    <w:rsid w:val="00DA783B"/>
    <w:rsid w:val="00DA7894"/>
    <w:rsid w:val="00DA78FF"/>
    <w:rsid w:val="00DA7921"/>
    <w:rsid w:val="00DA79A8"/>
    <w:rsid w:val="00DA79E4"/>
    <w:rsid w:val="00DA7A2E"/>
    <w:rsid w:val="00DA7A53"/>
    <w:rsid w:val="00DA7A88"/>
    <w:rsid w:val="00DA7C15"/>
    <w:rsid w:val="00DA7C62"/>
    <w:rsid w:val="00DA7C76"/>
    <w:rsid w:val="00DA7CC1"/>
    <w:rsid w:val="00DA7CC8"/>
    <w:rsid w:val="00DA7CFD"/>
    <w:rsid w:val="00DA7D06"/>
    <w:rsid w:val="00DA7D43"/>
    <w:rsid w:val="00DA7E6A"/>
    <w:rsid w:val="00DA7E7A"/>
    <w:rsid w:val="00DA7F4C"/>
    <w:rsid w:val="00DA7F5B"/>
    <w:rsid w:val="00DA7FCA"/>
    <w:rsid w:val="00DB0003"/>
    <w:rsid w:val="00DB0082"/>
    <w:rsid w:val="00DB0139"/>
    <w:rsid w:val="00DB023B"/>
    <w:rsid w:val="00DB0299"/>
    <w:rsid w:val="00DB02EC"/>
    <w:rsid w:val="00DB0333"/>
    <w:rsid w:val="00DB035A"/>
    <w:rsid w:val="00DB03CB"/>
    <w:rsid w:val="00DB0417"/>
    <w:rsid w:val="00DB0423"/>
    <w:rsid w:val="00DB0436"/>
    <w:rsid w:val="00DB043D"/>
    <w:rsid w:val="00DB05CC"/>
    <w:rsid w:val="00DB0720"/>
    <w:rsid w:val="00DB0781"/>
    <w:rsid w:val="00DB07D7"/>
    <w:rsid w:val="00DB07FF"/>
    <w:rsid w:val="00DB0807"/>
    <w:rsid w:val="00DB08CF"/>
    <w:rsid w:val="00DB08DC"/>
    <w:rsid w:val="00DB08DD"/>
    <w:rsid w:val="00DB096C"/>
    <w:rsid w:val="00DB0974"/>
    <w:rsid w:val="00DB099B"/>
    <w:rsid w:val="00DB09BC"/>
    <w:rsid w:val="00DB0A9E"/>
    <w:rsid w:val="00DB0B1A"/>
    <w:rsid w:val="00DB0B7A"/>
    <w:rsid w:val="00DB0C53"/>
    <w:rsid w:val="00DB0EDE"/>
    <w:rsid w:val="00DB0F2F"/>
    <w:rsid w:val="00DB119C"/>
    <w:rsid w:val="00DB11C1"/>
    <w:rsid w:val="00DB1286"/>
    <w:rsid w:val="00DB1378"/>
    <w:rsid w:val="00DB13B0"/>
    <w:rsid w:val="00DB13DA"/>
    <w:rsid w:val="00DB1433"/>
    <w:rsid w:val="00DB154F"/>
    <w:rsid w:val="00DB16CE"/>
    <w:rsid w:val="00DB1851"/>
    <w:rsid w:val="00DB188A"/>
    <w:rsid w:val="00DB18B0"/>
    <w:rsid w:val="00DB1923"/>
    <w:rsid w:val="00DB1A57"/>
    <w:rsid w:val="00DB1AEE"/>
    <w:rsid w:val="00DB1B52"/>
    <w:rsid w:val="00DB1B60"/>
    <w:rsid w:val="00DB1C10"/>
    <w:rsid w:val="00DB1C95"/>
    <w:rsid w:val="00DB1D10"/>
    <w:rsid w:val="00DB1D27"/>
    <w:rsid w:val="00DB1DC0"/>
    <w:rsid w:val="00DB1DDA"/>
    <w:rsid w:val="00DB1E81"/>
    <w:rsid w:val="00DB1EC7"/>
    <w:rsid w:val="00DB1F15"/>
    <w:rsid w:val="00DB1FB9"/>
    <w:rsid w:val="00DB1FD7"/>
    <w:rsid w:val="00DB208E"/>
    <w:rsid w:val="00DB2200"/>
    <w:rsid w:val="00DB2262"/>
    <w:rsid w:val="00DB2293"/>
    <w:rsid w:val="00DB22EF"/>
    <w:rsid w:val="00DB22F4"/>
    <w:rsid w:val="00DB23A2"/>
    <w:rsid w:val="00DB2471"/>
    <w:rsid w:val="00DB24BB"/>
    <w:rsid w:val="00DB24E2"/>
    <w:rsid w:val="00DB2555"/>
    <w:rsid w:val="00DB25E8"/>
    <w:rsid w:val="00DB26A3"/>
    <w:rsid w:val="00DB2765"/>
    <w:rsid w:val="00DB2841"/>
    <w:rsid w:val="00DB28AA"/>
    <w:rsid w:val="00DB297E"/>
    <w:rsid w:val="00DB2A00"/>
    <w:rsid w:val="00DB2AFE"/>
    <w:rsid w:val="00DB2B2A"/>
    <w:rsid w:val="00DB2B39"/>
    <w:rsid w:val="00DB2CF9"/>
    <w:rsid w:val="00DB2F54"/>
    <w:rsid w:val="00DB2F5A"/>
    <w:rsid w:val="00DB2F6D"/>
    <w:rsid w:val="00DB2F84"/>
    <w:rsid w:val="00DB30DC"/>
    <w:rsid w:val="00DB3111"/>
    <w:rsid w:val="00DB3123"/>
    <w:rsid w:val="00DB3198"/>
    <w:rsid w:val="00DB31FC"/>
    <w:rsid w:val="00DB3201"/>
    <w:rsid w:val="00DB32C0"/>
    <w:rsid w:val="00DB335C"/>
    <w:rsid w:val="00DB3364"/>
    <w:rsid w:val="00DB3432"/>
    <w:rsid w:val="00DB3443"/>
    <w:rsid w:val="00DB3518"/>
    <w:rsid w:val="00DB3573"/>
    <w:rsid w:val="00DB358F"/>
    <w:rsid w:val="00DB35AE"/>
    <w:rsid w:val="00DB35EC"/>
    <w:rsid w:val="00DB35EF"/>
    <w:rsid w:val="00DB361C"/>
    <w:rsid w:val="00DB36FB"/>
    <w:rsid w:val="00DB373D"/>
    <w:rsid w:val="00DB38CA"/>
    <w:rsid w:val="00DB3908"/>
    <w:rsid w:val="00DB3942"/>
    <w:rsid w:val="00DB39A8"/>
    <w:rsid w:val="00DB3A03"/>
    <w:rsid w:val="00DB3A4B"/>
    <w:rsid w:val="00DB3B40"/>
    <w:rsid w:val="00DB3CD9"/>
    <w:rsid w:val="00DB3E91"/>
    <w:rsid w:val="00DB3F8C"/>
    <w:rsid w:val="00DB3FE3"/>
    <w:rsid w:val="00DB40A9"/>
    <w:rsid w:val="00DB40D2"/>
    <w:rsid w:val="00DB41D9"/>
    <w:rsid w:val="00DB42B1"/>
    <w:rsid w:val="00DB42C2"/>
    <w:rsid w:val="00DB42D6"/>
    <w:rsid w:val="00DB42F7"/>
    <w:rsid w:val="00DB433D"/>
    <w:rsid w:val="00DB4438"/>
    <w:rsid w:val="00DB4539"/>
    <w:rsid w:val="00DB4569"/>
    <w:rsid w:val="00DB4598"/>
    <w:rsid w:val="00DB45E1"/>
    <w:rsid w:val="00DB463E"/>
    <w:rsid w:val="00DB468A"/>
    <w:rsid w:val="00DB470B"/>
    <w:rsid w:val="00DB4758"/>
    <w:rsid w:val="00DB47B5"/>
    <w:rsid w:val="00DB47D6"/>
    <w:rsid w:val="00DB483C"/>
    <w:rsid w:val="00DB4852"/>
    <w:rsid w:val="00DB488F"/>
    <w:rsid w:val="00DB48B9"/>
    <w:rsid w:val="00DB48CF"/>
    <w:rsid w:val="00DB48DC"/>
    <w:rsid w:val="00DB493B"/>
    <w:rsid w:val="00DB495E"/>
    <w:rsid w:val="00DB49E8"/>
    <w:rsid w:val="00DB4A62"/>
    <w:rsid w:val="00DB4A7B"/>
    <w:rsid w:val="00DB4B6E"/>
    <w:rsid w:val="00DB4BB2"/>
    <w:rsid w:val="00DB4BE0"/>
    <w:rsid w:val="00DB4C9F"/>
    <w:rsid w:val="00DB4CF6"/>
    <w:rsid w:val="00DB4D06"/>
    <w:rsid w:val="00DB4D50"/>
    <w:rsid w:val="00DB4D74"/>
    <w:rsid w:val="00DB4DC0"/>
    <w:rsid w:val="00DB4E0E"/>
    <w:rsid w:val="00DB4E74"/>
    <w:rsid w:val="00DB4F39"/>
    <w:rsid w:val="00DB4FB3"/>
    <w:rsid w:val="00DB5160"/>
    <w:rsid w:val="00DB51F0"/>
    <w:rsid w:val="00DB51F8"/>
    <w:rsid w:val="00DB5200"/>
    <w:rsid w:val="00DB52CD"/>
    <w:rsid w:val="00DB536C"/>
    <w:rsid w:val="00DB5401"/>
    <w:rsid w:val="00DB5453"/>
    <w:rsid w:val="00DB55C2"/>
    <w:rsid w:val="00DB55C5"/>
    <w:rsid w:val="00DB5655"/>
    <w:rsid w:val="00DB5658"/>
    <w:rsid w:val="00DB569F"/>
    <w:rsid w:val="00DB5772"/>
    <w:rsid w:val="00DB5798"/>
    <w:rsid w:val="00DB57B1"/>
    <w:rsid w:val="00DB5819"/>
    <w:rsid w:val="00DB588B"/>
    <w:rsid w:val="00DB588C"/>
    <w:rsid w:val="00DB5AB3"/>
    <w:rsid w:val="00DB5AF3"/>
    <w:rsid w:val="00DB5B19"/>
    <w:rsid w:val="00DB5B5C"/>
    <w:rsid w:val="00DB5B6C"/>
    <w:rsid w:val="00DB5BA2"/>
    <w:rsid w:val="00DB5BFE"/>
    <w:rsid w:val="00DB5C12"/>
    <w:rsid w:val="00DB5C65"/>
    <w:rsid w:val="00DB5CFC"/>
    <w:rsid w:val="00DB5D0A"/>
    <w:rsid w:val="00DB5D21"/>
    <w:rsid w:val="00DB5E1F"/>
    <w:rsid w:val="00DB5E41"/>
    <w:rsid w:val="00DB5E9A"/>
    <w:rsid w:val="00DB5EDC"/>
    <w:rsid w:val="00DB5F2E"/>
    <w:rsid w:val="00DB5F98"/>
    <w:rsid w:val="00DB5FB5"/>
    <w:rsid w:val="00DB5FC7"/>
    <w:rsid w:val="00DB6061"/>
    <w:rsid w:val="00DB607A"/>
    <w:rsid w:val="00DB60D6"/>
    <w:rsid w:val="00DB6112"/>
    <w:rsid w:val="00DB61F9"/>
    <w:rsid w:val="00DB621C"/>
    <w:rsid w:val="00DB6231"/>
    <w:rsid w:val="00DB627D"/>
    <w:rsid w:val="00DB6284"/>
    <w:rsid w:val="00DB6308"/>
    <w:rsid w:val="00DB630C"/>
    <w:rsid w:val="00DB6390"/>
    <w:rsid w:val="00DB63E9"/>
    <w:rsid w:val="00DB63FC"/>
    <w:rsid w:val="00DB6431"/>
    <w:rsid w:val="00DB654E"/>
    <w:rsid w:val="00DB65A5"/>
    <w:rsid w:val="00DB65B2"/>
    <w:rsid w:val="00DB6637"/>
    <w:rsid w:val="00DB6642"/>
    <w:rsid w:val="00DB66D9"/>
    <w:rsid w:val="00DB677B"/>
    <w:rsid w:val="00DB6863"/>
    <w:rsid w:val="00DB6881"/>
    <w:rsid w:val="00DB68CB"/>
    <w:rsid w:val="00DB696B"/>
    <w:rsid w:val="00DB6993"/>
    <w:rsid w:val="00DB6A14"/>
    <w:rsid w:val="00DB6A28"/>
    <w:rsid w:val="00DB6AF5"/>
    <w:rsid w:val="00DB6AFC"/>
    <w:rsid w:val="00DB6B17"/>
    <w:rsid w:val="00DB6B3C"/>
    <w:rsid w:val="00DB6C1C"/>
    <w:rsid w:val="00DB6C3C"/>
    <w:rsid w:val="00DB6D01"/>
    <w:rsid w:val="00DB6E09"/>
    <w:rsid w:val="00DB6E69"/>
    <w:rsid w:val="00DB6E83"/>
    <w:rsid w:val="00DB6EB1"/>
    <w:rsid w:val="00DB6F69"/>
    <w:rsid w:val="00DB6FD5"/>
    <w:rsid w:val="00DB704B"/>
    <w:rsid w:val="00DB7080"/>
    <w:rsid w:val="00DB70A9"/>
    <w:rsid w:val="00DB70EA"/>
    <w:rsid w:val="00DB70FB"/>
    <w:rsid w:val="00DB7174"/>
    <w:rsid w:val="00DB7175"/>
    <w:rsid w:val="00DB7181"/>
    <w:rsid w:val="00DB71BB"/>
    <w:rsid w:val="00DB725E"/>
    <w:rsid w:val="00DB72BB"/>
    <w:rsid w:val="00DB732A"/>
    <w:rsid w:val="00DB73FA"/>
    <w:rsid w:val="00DB7661"/>
    <w:rsid w:val="00DB7669"/>
    <w:rsid w:val="00DB76C2"/>
    <w:rsid w:val="00DB7746"/>
    <w:rsid w:val="00DB77CF"/>
    <w:rsid w:val="00DB7880"/>
    <w:rsid w:val="00DB78B7"/>
    <w:rsid w:val="00DB78B8"/>
    <w:rsid w:val="00DB7A56"/>
    <w:rsid w:val="00DB7A8F"/>
    <w:rsid w:val="00DB7C74"/>
    <w:rsid w:val="00DB7CEA"/>
    <w:rsid w:val="00DB7D00"/>
    <w:rsid w:val="00DB7D1B"/>
    <w:rsid w:val="00DB7D37"/>
    <w:rsid w:val="00DB7E25"/>
    <w:rsid w:val="00DB7E90"/>
    <w:rsid w:val="00DB7EBA"/>
    <w:rsid w:val="00DB7F7A"/>
    <w:rsid w:val="00DB7FDA"/>
    <w:rsid w:val="00DB7FEA"/>
    <w:rsid w:val="00DC00C4"/>
    <w:rsid w:val="00DC019D"/>
    <w:rsid w:val="00DC019E"/>
    <w:rsid w:val="00DC01CA"/>
    <w:rsid w:val="00DC0232"/>
    <w:rsid w:val="00DC02F6"/>
    <w:rsid w:val="00DC031A"/>
    <w:rsid w:val="00DC043D"/>
    <w:rsid w:val="00DC0464"/>
    <w:rsid w:val="00DC06F6"/>
    <w:rsid w:val="00DC06FF"/>
    <w:rsid w:val="00DC0741"/>
    <w:rsid w:val="00DC074A"/>
    <w:rsid w:val="00DC07B7"/>
    <w:rsid w:val="00DC0858"/>
    <w:rsid w:val="00DC0880"/>
    <w:rsid w:val="00DC08B7"/>
    <w:rsid w:val="00DC08BE"/>
    <w:rsid w:val="00DC08F9"/>
    <w:rsid w:val="00DC0960"/>
    <w:rsid w:val="00DC098E"/>
    <w:rsid w:val="00DC0AB5"/>
    <w:rsid w:val="00DC0B59"/>
    <w:rsid w:val="00DC0C4C"/>
    <w:rsid w:val="00DC0D04"/>
    <w:rsid w:val="00DC0D3B"/>
    <w:rsid w:val="00DC0D4F"/>
    <w:rsid w:val="00DC0D61"/>
    <w:rsid w:val="00DC0D9E"/>
    <w:rsid w:val="00DC0DD0"/>
    <w:rsid w:val="00DC0E19"/>
    <w:rsid w:val="00DC0F7B"/>
    <w:rsid w:val="00DC10D6"/>
    <w:rsid w:val="00DC119A"/>
    <w:rsid w:val="00DC11B5"/>
    <w:rsid w:val="00DC11FE"/>
    <w:rsid w:val="00DC1233"/>
    <w:rsid w:val="00DC124F"/>
    <w:rsid w:val="00DC126C"/>
    <w:rsid w:val="00DC1278"/>
    <w:rsid w:val="00DC12DF"/>
    <w:rsid w:val="00DC12E8"/>
    <w:rsid w:val="00DC1323"/>
    <w:rsid w:val="00DC1351"/>
    <w:rsid w:val="00DC139E"/>
    <w:rsid w:val="00DC1406"/>
    <w:rsid w:val="00DC155D"/>
    <w:rsid w:val="00DC163C"/>
    <w:rsid w:val="00DC16B0"/>
    <w:rsid w:val="00DC16ED"/>
    <w:rsid w:val="00DC1734"/>
    <w:rsid w:val="00DC17C4"/>
    <w:rsid w:val="00DC1801"/>
    <w:rsid w:val="00DC1878"/>
    <w:rsid w:val="00DC18A9"/>
    <w:rsid w:val="00DC18E2"/>
    <w:rsid w:val="00DC18FF"/>
    <w:rsid w:val="00DC1913"/>
    <w:rsid w:val="00DC1918"/>
    <w:rsid w:val="00DC1A44"/>
    <w:rsid w:val="00DC1A70"/>
    <w:rsid w:val="00DC1AF6"/>
    <w:rsid w:val="00DC1B1A"/>
    <w:rsid w:val="00DC1B74"/>
    <w:rsid w:val="00DC1CC4"/>
    <w:rsid w:val="00DC1D4F"/>
    <w:rsid w:val="00DC1D89"/>
    <w:rsid w:val="00DC1E7A"/>
    <w:rsid w:val="00DC1F12"/>
    <w:rsid w:val="00DC1F39"/>
    <w:rsid w:val="00DC2008"/>
    <w:rsid w:val="00DC2027"/>
    <w:rsid w:val="00DC2062"/>
    <w:rsid w:val="00DC207D"/>
    <w:rsid w:val="00DC20E6"/>
    <w:rsid w:val="00DC2121"/>
    <w:rsid w:val="00DC2147"/>
    <w:rsid w:val="00DC2168"/>
    <w:rsid w:val="00DC21C1"/>
    <w:rsid w:val="00DC2304"/>
    <w:rsid w:val="00DC230F"/>
    <w:rsid w:val="00DC2451"/>
    <w:rsid w:val="00DC24BE"/>
    <w:rsid w:val="00DC24CA"/>
    <w:rsid w:val="00DC24E7"/>
    <w:rsid w:val="00DC2500"/>
    <w:rsid w:val="00DC2568"/>
    <w:rsid w:val="00DC2571"/>
    <w:rsid w:val="00DC25A0"/>
    <w:rsid w:val="00DC26D6"/>
    <w:rsid w:val="00DC2736"/>
    <w:rsid w:val="00DC275A"/>
    <w:rsid w:val="00DC276A"/>
    <w:rsid w:val="00DC277F"/>
    <w:rsid w:val="00DC280D"/>
    <w:rsid w:val="00DC280E"/>
    <w:rsid w:val="00DC2868"/>
    <w:rsid w:val="00DC28A8"/>
    <w:rsid w:val="00DC293F"/>
    <w:rsid w:val="00DC294E"/>
    <w:rsid w:val="00DC29BA"/>
    <w:rsid w:val="00DC29D5"/>
    <w:rsid w:val="00DC2A37"/>
    <w:rsid w:val="00DC2ACD"/>
    <w:rsid w:val="00DC2AE3"/>
    <w:rsid w:val="00DC2B16"/>
    <w:rsid w:val="00DC2B3C"/>
    <w:rsid w:val="00DC2B57"/>
    <w:rsid w:val="00DC2BDE"/>
    <w:rsid w:val="00DC2C34"/>
    <w:rsid w:val="00DC2C41"/>
    <w:rsid w:val="00DC2CC3"/>
    <w:rsid w:val="00DC2CC9"/>
    <w:rsid w:val="00DC2D56"/>
    <w:rsid w:val="00DC2DCA"/>
    <w:rsid w:val="00DC2E19"/>
    <w:rsid w:val="00DC2EA3"/>
    <w:rsid w:val="00DC2EE0"/>
    <w:rsid w:val="00DC2EF5"/>
    <w:rsid w:val="00DC2FBD"/>
    <w:rsid w:val="00DC30FA"/>
    <w:rsid w:val="00DC31CA"/>
    <w:rsid w:val="00DC31E0"/>
    <w:rsid w:val="00DC3305"/>
    <w:rsid w:val="00DC3444"/>
    <w:rsid w:val="00DC344D"/>
    <w:rsid w:val="00DC346E"/>
    <w:rsid w:val="00DC352C"/>
    <w:rsid w:val="00DC35CB"/>
    <w:rsid w:val="00DC35F5"/>
    <w:rsid w:val="00DC35F8"/>
    <w:rsid w:val="00DC3730"/>
    <w:rsid w:val="00DC374C"/>
    <w:rsid w:val="00DC3789"/>
    <w:rsid w:val="00DC37A9"/>
    <w:rsid w:val="00DC37F3"/>
    <w:rsid w:val="00DC385D"/>
    <w:rsid w:val="00DC38E7"/>
    <w:rsid w:val="00DC39C6"/>
    <w:rsid w:val="00DC3A18"/>
    <w:rsid w:val="00DC3AD1"/>
    <w:rsid w:val="00DC3B9E"/>
    <w:rsid w:val="00DC3D31"/>
    <w:rsid w:val="00DC3D47"/>
    <w:rsid w:val="00DC3D90"/>
    <w:rsid w:val="00DC3DB0"/>
    <w:rsid w:val="00DC3E08"/>
    <w:rsid w:val="00DC3E49"/>
    <w:rsid w:val="00DC3F7B"/>
    <w:rsid w:val="00DC3FBA"/>
    <w:rsid w:val="00DC4053"/>
    <w:rsid w:val="00DC4093"/>
    <w:rsid w:val="00DC4110"/>
    <w:rsid w:val="00DC4195"/>
    <w:rsid w:val="00DC41D1"/>
    <w:rsid w:val="00DC4262"/>
    <w:rsid w:val="00DC4274"/>
    <w:rsid w:val="00DC4381"/>
    <w:rsid w:val="00DC4427"/>
    <w:rsid w:val="00DC4435"/>
    <w:rsid w:val="00DC44D8"/>
    <w:rsid w:val="00DC4563"/>
    <w:rsid w:val="00DC45D7"/>
    <w:rsid w:val="00DC45EF"/>
    <w:rsid w:val="00DC4610"/>
    <w:rsid w:val="00DC461A"/>
    <w:rsid w:val="00DC46DE"/>
    <w:rsid w:val="00DC4782"/>
    <w:rsid w:val="00DC4814"/>
    <w:rsid w:val="00DC485A"/>
    <w:rsid w:val="00DC4914"/>
    <w:rsid w:val="00DC492C"/>
    <w:rsid w:val="00DC4991"/>
    <w:rsid w:val="00DC4A0F"/>
    <w:rsid w:val="00DC4A1E"/>
    <w:rsid w:val="00DC4A53"/>
    <w:rsid w:val="00DC4B05"/>
    <w:rsid w:val="00DC4B39"/>
    <w:rsid w:val="00DC4B87"/>
    <w:rsid w:val="00DC4BB2"/>
    <w:rsid w:val="00DC4C2B"/>
    <w:rsid w:val="00DC4C7A"/>
    <w:rsid w:val="00DC4D34"/>
    <w:rsid w:val="00DC4DF7"/>
    <w:rsid w:val="00DC4E2C"/>
    <w:rsid w:val="00DC4E8A"/>
    <w:rsid w:val="00DC4FBB"/>
    <w:rsid w:val="00DC5012"/>
    <w:rsid w:val="00DC504A"/>
    <w:rsid w:val="00DC516A"/>
    <w:rsid w:val="00DC5178"/>
    <w:rsid w:val="00DC519B"/>
    <w:rsid w:val="00DC5284"/>
    <w:rsid w:val="00DC53CF"/>
    <w:rsid w:val="00DC53E8"/>
    <w:rsid w:val="00DC5464"/>
    <w:rsid w:val="00DC546A"/>
    <w:rsid w:val="00DC54FC"/>
    <w:rsid w:val="00DC552E"/>
    <w:rsid w:val="00DC554B"/>
    <w:rsid w:val="00DC5653"/>
    <w:rsid w:val="00DC5660"/>
    <w:rsid w:val="00DC5685"/>
    <w:rsid w:val="00DC5773"/>
    <w:rsid w:val="00DC5775"/>
    <w:rsid w:val="00DC581B"/>
    <w:rsid w:val="00DC58A2"/>
    <w:rsid w:val="00DC5917"/>
    <w:rsid w:val="00DC593E"/>
    <w:rsid w:val="00DC5999"/>
    <w:rsid w:val="00DC5A46"/>
    <w:rsid w:val="00DC5AAE"/>
    <w:rsid w:val="00DC5AC3"/>
    <w:rsid w:val="00DC5B0A"/>
    <w:rsid w:val="00DC5B23"/>
    <w:rsid w:val="00DC5B38"/>
    <w:rsid w:val="00DC5B77"/>
    <w:rsid w:val="00DC5BCB"/>
    <w:rsid w:val="00DC5BEF"/>
    <w:rsid w:val="00DC5C5F"/>
    <w:rsid w:val="00DC5CA5"/>
    <w:rsid w:val="00DC5DAD"/>
    <w:rsid w:val="00DC5EE0"/>
    <w:rsid w:val="00DC5F25"/>
    <w:rsid w:val="00DC5F53"/>
    <w:rsid w:val="00DC5F9B"/>
    <w:rsid w:val="00DC5FD1"/>
    <w:rsid w:val="00DC60AC"/>
    <w:rsid w:val="00DC61E7"/>
    <w:rsid w:val="00DC624A"/>
    <w:rsid w:val="00DC624B"/>
    <w:rsid w:val="00DC625A"/>
    <w:rsid w:val="00DC62A7"/>
    <w:rsid w:val="00DC62E5"/>
    <w:rsid w:val="00DC6362"/>
    <w:rsid w:val="00DC6377"/>
    <w:rsid w:val="00DC649C"/>
    <w:rsid w:val="00DC64A5"/>
    <w:rsid w:val="00DC6509"/>
    <w:rsid w:val="00DC6531"/>
    <w:rsid w:val="00DC656B"/>
    <w:rsid w:val="00DC65C1"/>
    <w:rsid w:val="00DC6610"/>
    <w:rsid w:val="00DC6663"/>
    <w:rsid w:val="00DC6674"/>
    <w:rsid w:val="00DC66E8"/>
    <w:rsid w:val="00DC682B"/>
    <w:rsid w:val="00DC683E"/>
    <w:rsid w:val="00DC689A"/>
    <w:rsid w:val="00DC68CD"/>
    <w:rsid w:val="00DC6925"/>
    <w:rsid w:val="00DC6926"/>
    <w:rsid w:val="00DC694D"/>
    <w:rsid w:val="00DC69EA"/>
    <w:rsid w:val="00DC6B14"/>
    <w:rsid w:val="00DC6B1D"/>
    <w:rsid w:val="00DC6B98"/>
    <w:rsid w:val="00DC6C32"/>
    <w:rsid w:val="00DC6C4E"/>
    <w:rsid w:val="00DC6D99"/>
    <w:rsid w:val="00DC6DEB"/>
    <w:rsid w:val="00DC6E85"/>
    <w:rsid w:val="00DC6EAB"/>
    <w:rsid w:val="00DC6EDB"/>
    <w:rsid w:val="00DC6FFE"/>
    <w:rsid w:val="00DC707B"/>
    <w:rsid w:val="00DC70EB"/>
    <w:rsid w:val="00DC711F"/>
    <w:rsid w:val="00DC71DF"/>
    <w:rsid w:val="00DC71F4"/>
    <w:rsid w:val="00DC721B"/>
    <w:rsid w:val="00DC7247"/>
    <w:rsid w:val="00DC735B"/>
    <w:rsid w:val="00DC746F"/>
    <w:rsid w:val="00DC7496"/>
    <w:rsid w:val="00DC7752"/>
    <w:rsid w:val="00DC7766"/>
    <w:rsid w:val="00DC77A5"/>
    <w:rsid w:val="00DC78A4"/>
    <w:rsid w:val="00DC78B3"/>
    <w:rsid w:val="00DC79DB"/>
    <w:rsid w:val="00DC79F7"/>
    <w:rsid w:val="00DC7A07"/>
    <w:rsid w:val="00DC7A69"/>
    <w:rsid w:val="00DC7B88"/>
    <w:rsid w:val="00DC7B90"/>
    <w:rsid w:val="00DC7BB5"/>
    <w:rsid w:val="00DC7C35"/>
    <w:rsid w:val="00DC7C4C"/>
    <w:rsid w:val="00DC7CE9"/>
    <w:rsid w:val="00DC7CFD"/>
    <w:rsid w:val="00DC7D27"/>
    <w:rsid w:val="00DC7D6C"/>
    <w:rsid w:val="00DC7D76"/>
    <w:rsid w:val="00DC7E32"/>
    <w:rsid w:val="00DC7EED"/>
    <w:rsid w:val="00DD0020"/>
    <w:rsid w:val="00DD0145"/>
    <w:rsid w:val="00DD01BE"/>
    <w:rsid w:val="00DD01C5"/>
    <w:rsid w:val="00DD021A"/>
    <w:rsid w:val="00DD0316"/>
    <w:rsid w:val="00DD036D"/>
    <w:rsid w:val="00DD048A"/>
    <w:rsid w:val="00DD048D"/>
    <w:rsid w:val="00DD04A9"/>
    <w:rsid w:val="00DD069A"/>
    <w:rsid w:val="00DD070E"/>
    <w:rsid w:val="00DD0809"/>
    <w:rsid w:val="00DD0918"/>
    <w:rsid w:val="00DD09C6"/>
    <w:rsid w:val="00DD09DC"/>
    <w:rsid w:val="00DD0AB4"/>
    <w:rsid w:val="00DD0B28"/>
    <w:rsid w:val="00DD0C1E"/>
    <w:rsid w:val="00DD0D2A"/>
    <w:rsid w:val="00DD0D4A"/>
    <w:rsid w:val="00DD0D6B"/>
    <w:rsid w:val="00DD0D6E"/>
    <w:rsid w:val="00DD0EAD"/>
    <w:rsid w:val="00DD0F72"/>
    <w:rsid w:val="00DD0FAD"/>
    <w:rsid w:val="00DD0FC5"/>
    <w:rsid w:val="00DD1118"/>
    <w:rsid w:val="00DD1227"/>
    <w:rsid w:val="00DD12B1"/>
    <w:rsid w:val="00DD1332"/>
    <w:rsid w:val="00DD1392"/>
    <w:rsid w:val="00DD13C0"/>
    <w:rsid w:val="00DD15D1"/>
    <w:rsid w:val="00DD16B4"/>
    <w:rsid w:val="00DD17B0"/>
    <w:rsid w:val="00DD1809"/>
    <w:rsid w:val="00DD1876"/>
    <w:rsid w:val="00DD18A6"/>
    <w:rsid w:val="00DD1A25"/>
    <w:rsid w:val="00DD1A75"/>
    <w:rsid w:val="00DD1A78"/>
    <w:rsid w:val="00DD1AC4"/>
    <w:rsid w:val="00DD1B59"/>
    <w:rsid w:val="00DD1C30"/>
    <w:rsid w:val="00DD1C6E"/>
    <w:rsid w:val="00DD1C9B"/>
    <w:rsid w:val="00DD1CC2"/>
    <w:rsid w:val="00DD1E2C"/>
    <w:rsid w:val="00DD1EBE"/>
    <w:rsid w:val="00DD1FAD"/>
    <w:rsid w:val="00DD203C"/>
    <w:rsid w:val="00DD2173"/>
    <w:rsid w:val="00DD223D"/>
    <w:rsid w:val="00DD22C2"/>
    <w:rsid w:val="00DD22CE"/>
    <w:rsid w:val="00DD2371"/>
    <w:rsid w:val="00DD23BD"/>
    <w:rsid w:val="00DD23E8"/>
    <w:rsid w:val="00DD2509"/>
    <w:rsid w:val="00DD257F"/>
    <w:rsid w:val="00DD25C2"/>
    <w:rsid w:val="00DD25C9"/>
    <w:rsid w:val="00DD2751"/>
    <w:rsid w:val="00DD279C"/>
    <w:rsid w:val="00DD27D0"/>
    <w:rsid w:val="00DD2807"/>
    <w:rsid w:val="00DD2884"/>
    <w:rsid w:val="00DD290D"/>
    <w:rsid w:val="00DD290E"/>
    <w:rsid w:val="00DD2967"/>
    <w:rsid w:val="00DD2A3C"/>
    <w:rsid w:val="00DD2AF6"/>
    <w:rsid w:val="00DD2C14"/>
    <w:rsid w:val="00DD2C2E"/>
    <w:rsid w:val="00DD2C53"/>
    <w:rsid w:val="00DD2CC1"/>
    <w:rsid w:val="00DD2CCD"/>
    <w:rsid w:val="00DD2D93"/>
    <w:rsid w:val="00DD2DBD"/>
    <w:rsid w:val="00DD2E4C"/>
    <w:rsid w:val="00DD2E70"/>
    <w:rsid w:val="00DD2EAE"/>
    <w:rsid w:val="00DD2FCD"/>
    <w:rsid w:val="00DD300C"/>
    <w:rsid w:val="00DD309F"/>
    <w:rsid w:val="00DD30A6"/>
    <w:rsid w:val="00DD30AA"/>
    <w:rsid w:val="00DD3233"/>
    <w:rsid w:val="00DD3283"/>
    <w:rsid w:val="00DD32EB"/>
    <w:rsid w:val="00DD3348"/>
    <w:rsid w:val="00DD3448"/>
    <w:rsid w:val="00DD3464"/>
    <w:rsid w:val="00DD3556"/>
    <w:rsid w:val="00DD35C0"/>
    <w:rsid w:val="00DD3624"/>
    <w:rsid w:val="00DD3691"/>
    <w:rsid w:val="00DD36C7"/>
    <w:rsid w:val="00DD3750"/>
    <w:rsid w:val="00DD3817"/>
    <w:rsid w:val="00DD3886"/>
    <w:rsid w:val="00DD389D"/>
    <w:rsid w:val="00DD38B7"/>
    <w:rsid w:val="00DD3923"/>
    <w:rsid w:val="00DD39C4"/>
    <w:rsid w:val="00DD3A40"/>
    <w:rsid w:val="00DD3A46"/>
    <w:rsid w:val="00DD3A70"/>
    <w:rsid w:val="00DD3A81"/>
    <w:rsid w:val="00DD3ABC"/>
    <w:rsid w:val="00DD3BF3"/>
    <w:rsid w:val="00DD3C4E"/>
    <w:rsid w:val="00DD3C93"/>
    <w:rsid w:val="00DD3DC0"/>
    <w:rsid w:val="00DD3F10"/>
    <w:rsid w:val="00DD3F3C"/>
    <w:rsid w:val="00DD3F45"/>
    <w:rsid w:val="00DD406A"/>
    <w:rsid w:val="00DD4130"/>
    <w:rsid w:val="00DD41E7"/>
    <w:rsid w:val="00DD4281"/>
    <w:rsid w:val="00DD43C0"/>
    <w:rsid w:val="00DD4408"/>
    <w:rsid w:val="00DD4444"/>
    <w:rsid w:val="00DD4449"/>
    <w:rsid w:val="00DD4452"/>
    <w:rsid w:val="00DD448F"/>
    <w:rsid w:val="00DD45FB"/>
    <w:rsid w:val="00DD46BB"/>
    <w:rsid w:val="00DD46E2"/>
    <w:rsid w:val="00DD46F8"/>
    <w:rsid w:val="00DD4746"/>
    <w:rsid w:val="00DD4769"/>
    <w:rsid w:val="00DD478E"/>
    <w:rsid w:val="00DD48A3"/>
    <w:rsid w:val="00DD492B"/>
    <w:rsid w:val="00DD4976"/>
    <w:rsid w:val="00DD499B"/>
    <w:rsid w:val="00DD49C3"/>
    <w:rsid w:val="00DD49F5"/>
    <w:rsid w:val="00DD49FD"/>
    <w:rsid w:val="00DD4B3A"/>
    <w:rsid w:val="00DD4B50"/>
    <w:rsid w:val="00DD4BA0"/>
    <w:rsid w:val="00DD4BED"/>
    <w:rsid w:val="00DD4CD4"/>
    <w:rsid w:val="00DD4DC1"/>
    <w:rsid w:val="00DD4E6C"/>
    <w:rsid w:val="00DD4E96"/>
    <w:rsid w:val="00DD4F3A"/>
    <w:rsid w:val="00DD4F3C"/>
    <w:rsid w:val="00DD5052"/>
    <w:rsid w:val="00DD5136"/>
    <w:rsid w:val="00DD5226"/>
    <w:rsid w:val="00DD5243"/>
    <w:rsid w:val="00DD5321"/>
    <w:rsid w:val="00DD5380"/>
    <w:rsid w:val="00DD5396"/>
    <w:rsid w:val="00DD53A7"/>
    <w:rsid w:val="00DD5498"/>
    <w:rsid w:val="00DD54DE"/>
    <w:rsid w:val="00DD55A7"/>
    <w:rsid w:val="00DD55FA"/>
    <w:rsid w:val="00DD56DE"/>
    <w:rsid w:val="00DD57EA"/>
    <w:rsid w:val="00DD581E"/>
    <w:rsid w:val="00DD59FD"/>
    <w:rsid w:val="00DD5A06"/>
    <w:rsid w:val="00DD5ACD"/>
    <w:rsid w:val="00DD5AFE"/>
    <w:rsid w:val="00DD5C1B"/>
    <w:rsid w:val="00DD5C95"/>
    <w:rsid w:val="00DD5D64"/>
    <w:rsid w:val="00DD5DD5"/>
    <w:rsid w:val="00DD5DFA"/>
    <w:rsid w:val="00DD5E09"/>
    <w:rsid w:val="00DD5E93"/>
    <w:rsid w:val="00DD5F37"/>
    <w:rsid w:val="00DD5F5D"/>
    <w:rsid w:val="00DD604C"/>
    <w:rsid w:val="00DD619E"/>
    <w:rsid w:val="00DD620C"/>
    <w:rsid w:val="00DD6242"/>
    <w:rsid w:val="00DD6258"/>
    <w:rsid w:val="00DD6301"/>
    <w:rsid w:val="00DD632A"/>
    <w:rsid w:val="00DD6338"/>
    <w:rsid w:val="00DD6422"/>
    <w:rsid w:val="00DD650B"/>
    <w:rsid w:val="00DD654D"/>
    <w:rsid w:val="00DD6562"/>
    <w:rsid w:val="00DD65EB"/>
    <w:rsid w:val="00DD6639"/>
    <w:rsid w:val="00DD664C"/>
    <w:rsid w:val="00DD666B"/>
    <w:rsid w:val="00DD6758"/>
    <w:rsid w:val="00DD6783"/>
    <w:rsid w:val="00DD68A0"/>
    <w:rsid w:val="00DD6954"/>
    <w:rsid w:val="00DD69D4"/>
    <w:rsid w:val="00DD69DB"/>
    <w:rsid w:val="00DD69E7"/>
    <w:rsid w:val="00DD6A0D"/>
    <w:rsid w:val="00DD6A1E"/>
    <w:rsid w:val="00DD6BEE"/>
    <w:rsid w:val="00DD6C06"/>
    <w:rsid w:val="00DD6C67"/>
    <w:rsid w:val="00DD6D0A"/>
    <w:rsid w:val="00DD6DA1"/>
    <w:rsid w:val="00DD6E20"/>
    <w:rsid w:val="00DD6F51"/>
    <w:rsid w:val="00DD6F8B"/>
    <w:rsid w:val="00DD6FC5"/>
    <w:rsid w:val="00DD7201"/>
    <w:rsid w:val="00DD722F"/>
    <w:rsid w:val="00DD7258"/>
    <w:rsid w:val="00DD758D"/>
    <w:rsid w:val="00DD7699"/>
    <w:rsid w:val="00DD77D8"/>
    <w:rsid w:val="00DD78BE"/>
    <w:rsid w:val="00DD792F"/>
    <w:rsid w:val="00DD7967"/>
    <w:rsid w:val="00DD79C4"/>
    <w:rsid w:val="00DD7A16"/>
    <w:rsid w:val="00DD7AC9"/>
    <w:rsid w:val="00DD7B06"/>
    <w:rsid w:val="00DD7B58"/>
    <w:rsid w:val="00DD7B83"/>
    <w:rsid w:val="00DD7C77"/>
    <w:rsid w:val="00DD7D06"/>
    <w:rsid w:val="00DD7D78"/>
    <w:rsid w:val="00DD7D90"/>
    <w:rsid w:val="00DD7DCC"/>
    <w:rsid w:val="00DD7DFB"/>
    <w:rsid w:val="00DD7F64"/>
    <w:rsid w:val="00DE0087"/>
    <w:rsid w:val="00DE00A7"/>
    <w:rsid w:val="00DE0142"/>
    <w:rsid w:val="00DE0189"/>
    <w:rsid w:val="00DE0198"/>
    <w:rsid w:val="00DE0283"/>
    <w:rsid w:val="00DE031A"/>
    <w:rsid w:val="00DE0329"/>
    <w:rsid w:val="00DE034A"/>
    <w:rsid w:val="00DE03B3"/>
    <w:rsid w:val="00DE03CC"/>
    <w:rsid w:val="00DE0434"/>
    <w:rsid w:val="00DE04AE"/>
    <w:rsid w:val="00DE04B0"/>
    <w:rsid w:val="00DE05D6"/>
    <w:rsid w:val="00DE0664"/>
    <w:rsid w:val="00DE06C4"/>
    <w:rsid w:val="00DE08A0"/>
    <w:rsid w:val="00DE08A8"/>
    <w:rsid w:val="00DE0A1D"/>
    <w:rsid w:val="00DE0A66"/>
    <w:rsid w:val="00DE0A8E"/>
    <w:rsid w:val="00DE0AFE"/>
    <w:rsid w:val="00DE0C18"/>
    <w:rsid w:val="00DE0C69"/>
    <w:rsid w:val="00DE0D84"/>
    <w:rsid w:val="00DE0DDA"/>
    <w:rsid w:val="00DE0E86"/>
    <w:rsid w:val="00DE0EE6"/>
    <w:rsid w:val="00DE0F43"/>
    <w:rsid w:val="00DE0FDE"/>
    <w:rsid w:val="00DE0FF8"/>
    <w:rsid w:val="00DE101A"/>
    <w:rsid w:val="00DE1068"/>
    <w:rsid w:val="00DE10CA"/>
    <w:rsid w:val="00DE1222"/>
    <w:rsid w:val="00DE12BD"/>
    <w:rsid w:val="00DE137C"/>
    <w:rsid w:val="00DE13F9"/>
    <w:rsid w:val="00DE1460"/>
    <w:rsid w:val="00DE14B4"/>
    <w:rsid w:val="00DE161C"/>
    <w:rsid w:val="00DE168C"/>
    <w:rsid w:val="00DE16AC"/>
    <w:rsid w:val="00DE1753"/>
    <w:rsid w:val="00DE1778"/>
    <w:rsid w:val="00DE1899"/>
    <w:rsid w:val="00DE19B1"/>
    <w:rsid w:val="00DE19C6"/>
    <w:rsid w:val="00DE1A0A"/>
    <w:rsid w:val="00DE1AA2"/>
    <w:rsid w:val="00DE1B0A"/>
    <w:rsid w:val="00DE1B4E"/>
    <w:rsid w:val="00DE1BC6"/>
    <w:rsid w:val="00DE1CEF"/>
    <w:rsid w:val="00DE1DE9"/>
    <w:rsid w:val="00DE1EB8"/>
    <w:rsid w:val="00DE2020"/>
    <w:rsid w:val="00DE2057"/>
    <w:rsid w:val="00DE2074"/>
    <w:rsid w:val="00DE20D0"/>
    <w:rsid w:val="00DE2136"/>
    <w:rsid w:val="00DE2298"/>
    <w:rsid w:val="00DE22D4"/>
    <w:rsid w:val="00DE2455"/>
    <w:rsid w:val="00DE2496"/>
    <w:rsid w:val="00DE253E"/>
    <w:rsid w:val="00DE260F"/>
    <w:rsid w:val="00DE2641"/>
    <w:rsid w:val="00DE2671"/>
    <w:rsid w:val="00DE2679"/>
    <w:rsid w:val="00DE26CB"/>
    <w:rsid w:val="00DE26DC"/>
    <w:rsid w:val="00DE26F3"/>
    <w:rsid w:val="00DE274D"/>
    <w:rsid w:val="00DE2778"/>
    <w:rsid w:val="00DE2864"/>
    <w:rsid w:val="00DE2866"/>
    <w:rsid w:val="00DE286F"/>
    <w:rsid w:val="00DE28B2"/>
    <w:rsid w:val="00DE29DE"/>
    <w:rsid w:val="00DE2AAE"/>
    <w:rsid w:val="00DE2B4A"/>
    <w:rsid w:val="00DE2B59"/>
    <w:rsid w:val="00DE2BA4"/>
    <w:rsid w:val="00DE2BB7"/>
    <w:rsid w:val="00DE2C40"/>
    <w:rsid w:val="00DE2C52"/>
    <w:rsid w:val="00DE2D43"/>
    <w:rsid w:val="00DE2DA8"/>
    <w:rsid w:val="00DE2E23"/>
    <w:rsid w:val="00DE2E3C"/>
    <w:rsid w:val="00DE2E66"/>
    <w:rsid w:val="00DE2E8A"/>
    <w:rsid w:val="00DE2ECA"/>
    <w:rsid w:val="00DE2F6C"/>
    <w:rsid w:val="00DE2F9B"/>
    <w:rsid w:val="00DE2F9F"/>
    <w:rsid w:val="00DE2FF9"/>
    <w:rsid w:val="00DE30E8"/>
    <w:rsid w:val="00DE3149"/>
    <w:rsid w:val="00DE31D8"/>
    <w:rsid w:val="00DE3225"/>
    <w:rsid w:val="00DE3396"/>
    <w:rsid w:val="00DE3423"/>
    <w:rsid w:val="00DE349D"/>
    <w:rsid w:val="00DE354A"/>
    <w:rsid w:val="00DE357D"/>
    <w:rsid w:val="00DE3586"/>
    <w:rsid w:val="00DE35A0"/>
    <w:rsid w:val="00DE35CF"/>
    <w:rsid w:val="00DE3603"/>
    <w:rsid w:val="00DE363E"/>
    <w:rsid w:val="00DE3695"/>
    <w:rsid w:val="00DE36A1"/>
    <w:rsid w:val="00DE36E5"/>
    <w:rsid w:val="00DE37BF"/>
    <w:rsid w:val="00DE37DB"/>
    <w:rsid w:val="00DE3820"/>
    <w:rsid w:val="00DE3822"/>
    <w:rsid w:val="00DE384C"/>
    <w:rsid w:val="00DE38A9"/>
    <w:rsid w:val="00DE38DF"/>
    <w:rsid w:val="00DE38E2"/>
    <w:rsid w:val="00DE38FE"/>
    <w:rsid w:val="00DE3A19"/>
    <w:rsid w:val="00DE3A9C"/>
    <w:rsid w:val="00DE3B2C"/>
    <w:rsid w:val="00DE3B3B"/>
    <w:rsid w:val="00DE3BCE"/>
    <w:rsid w:val="00DE3C18"/>
    <w:rsid w:val="00DE3D03"/>
    <w:rsid w:val="00DE3D57"/>
    <w:rsid w:val="00DE3D72"/>
    <w:rsid w:val="00DE3E4B"/>
    <w:rsid w:val="00DE3E74"/>
    <w:rsid w:val="00DE3ED7"/>
    <w:rsid w:val="00DE3F3D"/>
    <w:rsid w:val="00DE4014"/>
    <w:rsid w:val="00DE4078"/>
    <w:rsid w:val="00DE417F"/>
    <w:rsid w:val="00DE4189"/>
    <w:rsid w:val="00DE4194"/>
    <w:rsid w:val="00DE41DA"/>
    <w:rsid w:val="00DE428A"/>
    <w:rsid w:val="00DE4379"/>
    <w:rsid w:val="00DE43A6"/>
    <w:rsid w:val="00DE4437"/>
    <w:rsid w:val="00DE444B"/>
    <w:rsid w:val="00DE4484"/>
    <w:rsid w:val="00DE44C7"/>
    <w:rsid w:val="00DE44CD"/>
    <w:rsid w:val="00DE462D"/>
    <w:rsid w:val="00DE46C7"/>
    <w:rsid w:val="00DE4792"/>
    <w:rsid w:val="00DE47D2"/>
    <w:rsid w:val="00DE4851"/>
    <w:rsid w:val="00DE48AC"/>
    <w:rsid w:val="00DE4927"/>
    <w:rsid w:val="00DE4968"/>
    <w:rsid w:val="00DE49BA"/>
    <w:rsid w:val="00DE4AD4"/>
    <w:rsid w:val="00DE4B2A"/>
    <w:rsid w:val="00DE4BA7"/>
    <w:rsid w:val="00DE4CDC"/>
    <w:rsid w:val="00DE4D0E"/>
    <w:rsid w:val="00DE4D33"/>
    <w:rsid w:val="00DE4D5D"/>
    <w:rsid w:val="00DE4D67"/>
    <w:rsid w:val="00DE4DE7"/>
    <w:rsid w:val="00DE4E0B"/>
    <w:rsid w:val="00DE4E3B"/>
    <w:rsid w:val="00DE4E67"/>
    <w:rsid w:val="00DE4F30"/>
    <w:rsid w:val="00DE4F48"/>
    <w:rsid w:val="00DE4FCE"/>
    <w:rsid w:val="00DE4FD8"/>
    <w:rsid w:val="00DE502A"/>
    <w:rsid w:val="00DE506A"/>
    <w:rsid w:val="00DE50F5"/>
    <w:rsid w:val="00DE5116"/>
    <w:rsid w:val="00DE5212"/>
    <w:rsid w:val="00DE52CB"/>
    <w:rsid w:val="00DE532E"/>
    <w:rsid w:val="00DE535B"/>
    <w:rsid w:val="00DE53BB"/>
    <w:rsid w:val="00DE53BC"/>
    <w:rsid w:val="00DE5408"/>
    <w:rsid w:val="00DE542A"/>
    <w:rsid w:val="00DE545D"/>
    <w:rsid w:val="00DE5477"/>
    <w:rsid w:val="00DE54AE"/>
    <w:rsid w:val="00DE5548"/>
    <w:rsid w:val="00DE55B7"/>
    <w:rsid w:val="00DE55EC"/>
    <w:rsid w:val="00DE5608"/>
    <w:rsid w:val="00DE5628"/>
    <w:rsid w:val="00DE56A4"/>
    <w:rsid w:val="00DE570F"/>
    <w:rsid w:val="00DE576C"/>
    <w:rsid w:val="00DE57DA"/>
    <w:rsid w:val="00DE593F"/>
    <w:rsid w:val="00DE5952"/>
    <w:rsid w:val="00DE59DC"/>
    <w:rsid w:val="00DE59E5"/>
    <w:rsid w:val="00DE59FF"/>
    <w:rsid w:val="00DE5A6B"/>
    <w:rsid w:val="00DE5A78"/>
    <w:rsid w:val="00DE5AE8"/>
    <w:rsid w:val="00DE5AEC"/>
    <w:rsid w:val="00DE5B5E"/>
    <w:rsid w:val="00DE5BAC"/>
    <w:rsid w:val="00DE5C52"/>
    <w:rsid w:val="00DE5D39"/>
    <w:rsid w:val="00DE5D74"/>
    <w:rsid w:val="00DE5D95"/>
    <w:rsid w:val="00DE5EC5"/>
    <w:rsid w:val="00DE60F2"/>
    <w:rsid w:val="00DE611C"/>
    <w:rsid w:val="00DE61B2"/>
    <w:rsid w:val="00DE61D7"/>
    <w:rsid w:val="00DE62CD"/>
    <w:rsid w:val="00DE62DF"/>
    <w:rsid w:val="00DE62E2"/>
    <w:rsid w:val="00DE631B"/>
    <w:rsid w:val="00DE633C"/>
    <w:rsid w:val="00DE6349"/>
    <w:rsid w:val="00DE635B"/>
    <w:rsid w:val="00DE6368"/>
    <w:rsid w:val="00DE6388"/>
    <w:rsid w:val="00DE641B"/>
    <w:rsid w:val="00DE6446"/>
    <w:rsid w:val="00DE6537"/>
    <w:rsid w:val="00DE6572"/>
    <w:rsid w:val="00DE659D"/>
    <w:rsid w:val="00DE6659"/>
    <w:rsid w:val="00DE6696"/>
    <w:rsid w:val="00DE66BD"/>
    <w:rsid w:val="00DE66E1"/>
    <w:rsid w:val="00DE674E"/>
    <w:rsid w:val="00DE6773"/>
    <w:rsid w:val="00DE67EC"/>
    <w:rsid w:val="00DE67FF"/>
    <w:rsid w:val="00DE6800"/>
    <w:rsid w:val="00DE680A"/>
    <w:rsid w:val="00DE689C"/>
    <w:rsid w:val="00DE68AC"/>
    <w:rsid w:val="00DE68F0"/>
    <w:rsid w:val="00DE68F6"/>
    <w:rsid w:val="00DE6900"/>
    <w:rsid w:val="00DE69A7"/>
    <w:rsid w:val="00DE6B16"/>
    <w:rsid w:val="00DE6BE3"/>
    <w:rsid w:val="00DE6C4F"/>
    <w:rsid w:val="00DE6C84"/>
    <w:rsid w:val="00DE6CC5"/>
    <w:rsid w:val="00DE6D79"/>
    <w:rsid w:val="00DE6D97"/>
    <w:rsid w:val="00DE6DE3"/>
    <w:rsid w:val="00DE6E6C"/>
    <w:rsid w:val="00DE6EEC"/>
    <w:rsid w:val="00DE702E"/>
    <w:rsid w:val="00DE70F4"/>
    <w:rsid w:val="00DE71BF"/>
    <w:rsid w:val="00DE71D2"/>
    <w:rsid w:val="00DE7219"/>
    <w:rsid w:val="00DE72B2"/>
    <w:rsid w:val="00DE731E"/>
    <w:rsid w:val="00DE73D8"/>
    <w:rsid w:val="00DE74E3"/>
    <w:rsid w:val="00DE7662"/>
    <w:rsid w:val="00DE7676"/>
    <w:rsid w:val="00DE768D"/>
    <w:rsid w:val="00DE76E0"/>
    <w:rsid w:val="00DE7794"/>
    <w:rsid w:val="00DE77A2"/>
    <w:rsid w:val="00DE782B"/>
    <w:rsid w:val="00DE79DD"/>
    <w:rsid w:val="00DE7B6F"/>
    <w:rsid w:val="00DE7B86"/>
    <w:rsid w:val="00DE7BCD"/>
    <w:rsid w:val="00DE7C59"/>
    <w:rsid w:val="00DE7CE7"/>
    <w:rsid w:val="00DE7E06"/>
    <w:rsid w:val="00DE7E4E"/>
    <w:rsid w:val="00DE7EBA"/>
    <w:rsid w:val="00DE7FF5"/>
    <w:rsid w:val="00DF00A6"/>
    <w:rsid w:val="00DF00C6"/>
    <w:rsid w:val="00DF00F4"/>
    <w:rsid w:val="00DF0165"/>
    <w:rsid w:val="00DF01B9"/>
    <w:rsid w:val="00DF022E"/>
    <w:rsid w:val="00DF0243"/>
    <w:rsid w:val="00DF0281"/>
    <w:rsid w:val="00DF02FE"/>
    <w:rsid w:val="00DF0325"/>
    <w:rsid w:val="00DF03E9"/>
    <w:rsid w:val="00DF0404"/>
    <w:rsid w:val="00DF0539"/>
    <w:rsid w:val="00DF05A2"/>
    <w:rsid w:val="00DF0694"/>
    <w:rsid w:val="00DF06B7"/>
    <w:rsid w:val="00DF075E"/>
    <w:rsid w:val="00DF0838"/>
    <w:rsid w:val="00DF086A"/>
    <w:rsid w:val="00DF0926"/>
    <w:rsid w:val="00DF0A3C"/>
    <w:rsid w:val="00DF0A83"/>
    <w:rsid w:val="00DF0A9A"/>
    <w:rsid w:val="00DF0B20"/>
    <w:rsid w:val="00DF0BA1"/>
    <w:rsid w:val="00DF0C13"/>
    <w:rsid w:val="00DF0C32"/>
    <w:rsid w:val="00DF0D30"/>
    <w:rsid w:val="00DF0D8E"/>
    <w:rsid w:val="00DF0DC1"/>
    <w:rsid w:val="00DF0DDE"/>
    <w:rsid w:val="00DF0EB2"/>
    <w:rsid w:val="00DF0EBF"/>
    <w:rsid w:val="00DF0FFF"/>
    <w:rsid w:val="00DF100B"/>
    <w:rsid w:val="00DF1014"/>
    <w:rsid w:val="00DF1040"/>
    <w:rsid w:val="00DF10BD"/>
    <w:rsid w:val="00DF1153"/>
    <w:rsid w:val="00DF120F"/>
    <w:rsid w:val="00DF122B"/>
    <w:rsid w:val="00DF1279"/>
    <w:rsid w:val="00DF1338"/>
    <w:rsid w:val="00DF1377"/>
    <w:rsid w:val="00DF1381"/>
    <w:rsid w:val="00DF13EC"/>
    <w:rsid w:val="00DF15F1"/>
    <w:rsid w:val="00DF15F9"/>
    <w:rsid w:val="00DF1631"/>
    <w:rsid w:val="00DF1697"/>
    <w:rsid w:val="00DF16B3"/>
    <w:rsid w:val="00DF16B7"/>
    <w:rsid w:val="00DF1750"/>
    <w:rsid w:val="00DF178D"/>
    <w:rsid w:val="00DF17DE"/>
    <w:rsid w:val="00DF1873"/>
    <w:rsid w:val="00DF187C"/>
    <w:rsid w:val="00DF1980"/>
    <w:rsid w:val="00DF1A80"/>
    <w:rsid w:val="00DF1AF7"/>
    <w:rsid w:val="00DF1B2E"/>
    <w:rsid w:val="00DF1B3B"/>
    <w:rsid w:val="00DF1B57"/>
    <w:rsid w:val="00DF1B59"/>
    <w:rsid w:val="00DF1B92"/>
    <w:rsid w:val="00DF1BAF"/>
    <w:rsid w:val="00DF1C75"/>
    <w:rsid w:val="00DF1C98"/>
    <w:rsid w:val="00DF1CEB"/>
    <w:rsid w:val="00DF1D29"/>
    <w:rsid w:val="00DF1D59"/>
    <w:rsid w:val="00DF1E23"/>
    <w:rsid w:val="00DF1E5D"/>
    <w:rsid w:val="00DF1E73"/>
    <w:rsid w:val="00DF1EA5"/>
    <w:rsid w:val="00DF1EC5"/>
    <w:rsid w:val="00DF1F79"/>
    <w:rsid w:val="00DF1F8C"/>
    <w:rsid w:val="00DF2075"/>
    <w:rsid w:val="00DF20B1"/>
    <w:rsid w:val="00DF20D0"/>
    <w:rsid w:val="00DF20E8"/>
    <w:rsid w:val="00DF2139"/>
    <w:rsid w:val="00DF21DF"/>
    <w:rsid w:val="00DF2231"/>
    <w:rsid w:val="00DF2299"/>
    <w:rsid w:val="00DF2305"/>
    <w:rsid w:val="00DF237B"/>
    <w:rsid w:val="00DF23A1"/>
    <w:rsid w:val="00DF23B8"/>
    <w:rsid w:val="00DF24A0"/>
    <w:rsid w:val="00DF24DD"/>
    <w:rsid w:val="00DF24E6"/>
    <w:rsid w:val="00DF2569"/>
    <w:rsid w:val="00DF258B"/>
    <w:rsid w:val="00DF25A8"/>
    <w:rsid w:val="00DF25B1"/>
    <w:rsid w:val="00DF26EE"/>
    <w:rsid w:val="00DF278E"/>
    <w:rsid w:val="00DF2795"/>
    <w:rsid w:val="00DF2798"/>
    <w:rsid w:val="00DF27B2"/>
    <w:rsid w:val="00DF29FC"/>
    <w:rsid w:val="00DF2A53"/>
    <w:rsid w:val="00DF2AEE"/>
    <w:rsid w:val="00DF2AFE"/>
    <w:rsid w:val="00DF2B02"/>
    <w:rsid w:val="00DF2B70"/>
    <w:rsid w:val="00DF2BB7"/>
    <w:rsid w:val="00DF2E9C"/>
    <w:rsid w:val="00DF2EBA"/>
    <w:rsid w:val="00DF2F7B"/>
    <w:rsid w:val="00DF2F95"/>
    <w:rsid w:val="00DF2FBE"/>
    <w:rsid w:val="00DF2FDD"/>
    <w:rsid w:val="00DF30B4"/>
    <w:rsid w:val="00DF3268"/>
    <w:rsid w:val="00DF354D"/>
    <w:rsid w:val="00DF368A"/>
    <w:rsid w:val="00DF3698"/>
    <w:rsid w:val="00DF36EA"/>
    <w:rsid w:val="00DF383E"/>
    <w:rsid w:val="00DF387C"/>
    <w:rsid w:val="00DF389C"/>
    <w:rsid w:val="00DF3950"/>
    <w:rsid w:val="00DF398D"/>
    <w:rsid w:val="00DF39F2"/>
    <w:rsid w:val="00DF39FD"/>
    <w:rsid w:val="00DF3A40"/>
    <w:rsid w:val="00DF3A89"/>
    <w:rsid w:val="00DF3ACF"/>
    <w:rsid w:val="00DF3AE4"/>
    <w:rsid w:val="00DF3B00"/>
    <w:rsid w:val="00DF3B31"/>
    <w:rsid w:val="00DF3B5F"/>
    <w:rsid w:val="00DF3BD5"/>
    <w:rsid w:val="00DF3C81"/>
    <w:rsid w:val="00DF3CB9"/>
    <w:rsid w:val="00DF3DBD"/>
    <w:rsid w:val="00DF3FE7"/>
    <w:rsid w:val="00DF40B6"/>
    <w:rsid w:val="00DF4144"/>
    <w:rsid w:val="00DF41A8"/>
    <w:rsid w:val="00DF41EE"/>
    <w:rsid w:val="00DF4241"/>
    <w:rsid w:val="00DF42AB"/>
    <w:rsid w:val="00DF42D7"/>
    <w:rsid w:val="00DF43A4"/>
    <w:rsid w:val="00DF44E7"/>
    <w:rsid w:val="00DF44F7"/>
    <w:rsid w:val="00DF453F"/>
    <w:rsid w:val="00DF4541"/>
    <w:rsid w:val="00DF46C6"/>
    <w:rsid w:val="00DF475D"/>
    <w:rsid w:val="00DF49F2"/>
    <w:rsid w:val="00DF4A22"/>
    <w:rsid w:val="00DF4A2F"/>
    <w:rsid w:val="00DF4B0E"/>
    <w:rsid w:val="00DF4B5D"/>
    <w:rsid w:val="00DF4BD5"/>
    <w:rsid w:val="00DF4C06"/>
    <w:rsid w:val="00DF4D15"/>
    <w:rsid w:val="00DF4D2B"/>
    <w:rsid w:val="00DF4D6C"/>
    <w:rsid w:val="00DF4D6D"/>
    <w:rsid w:val="00DF4D94"/>
    <w:rsid w:val="00DF4D9C"/>
    <w:rsid w:val="00DF4DA8"/>
    <w:rsid w:val="00DF4DFE"/>
    <w:rsid w:val="00DF4F8F"/>
    <w:rsid w:val="00DF5033"/>
    <w:rsid w:val="00DF5063"/>
    <w:rsid w:val="00DF508D"/>
    <w:rsid w:val="00DF50A5"/>
    <w:rsid w:val="00DF51FB"/>
    <w:rsid w:val="00DF53E8"/>
    <w:rsid w:val="00DF544A"/>
    <w:rsid w:val="00DF548D"/>
    <w:rsid w:val="00DF5561"/>
    <w:rsid w:val="00DF55C7"/>
    <w:rsid w:val="00DF55C9"/>
    <w:rsid w:val="00DF5655"/>
    <w:rsid w:val="00DF56C5"/>
    <w:rsid w:val="00DF57A5"/>
    <w:rsid w:val="00DF5831"/>
    <w:rsid w:val="00DF5835"/>
    <w:rsid w:val="00DF5871"/>
    <w:rsid w:val="00DF593E"/>
    <w:rsid w:val="00DF5C3B"/>
    <w:rsid w:val="00DF5C60"/>
    <w:rsid w:val="00DF5CF9"/>
    <w:rsid w:val="00DF5D29"/>
    <w:rsid w:val="00DF5D41"/>
    <w:rsid w:val="00DF5D50"/>
    <w:rsid w:val="00DF5DC6"/>
    <w:rsid w:val="00DF5FA3"/>
    <w:rsid w:val="00DF5FE0"/>
    <w:rsid w:val="00DF6058"/>
    <w:rsid w:val="00DF60B1"/>
    <w:rsid w:val="00DF60BE"/>
    <w:rsid w:val="00DF60DE"/>
    <w:rsid w:val="00DF60F3"/>
    <w:rsid w:val="00DF6403"/>
    <w:rsid w:val="00DF6469"/>
    <w:rsid w:val="00DF65E6"/>
    <w:rsid w:val="00DF6652"/>
    <w:rsid w:val="00DF66B3"/>
    <w:rsid w:val="00DF66D3"/>
    <w:rsid w:val="00DF6748"/>
    <w:rsid w:val="00DF67C8"/>
    <w:rsid w:val="00DF67F6"/>
    <w:rsid w:val="00DF6818"/>
    <w:rsid w:val="00DF6854"/>
    <w:rsid w:val="00DF686D"/>
    <w:rsid w:val="00DF688D"/>
    <w:rsid w:val="00DF688F"/>
    <w:rsid w:val="00DF6892"/>
    <w:rsid w:val="00DF68BD"/>
    <w:rsid w:val="00DF6939"/>
    <w:rsid w:val="00DF6999"/>
    <w:rsid w:val="00DF6A31"/>
    <w:rsid w:val="00DF6A37"/>
    <w:rsid w:val="00DF6A3E"/>
    <w:rsid w:val="00DF6B4F"/>
    <w:rsid w:val="00DF6B9C"/>
    <w:rsid w:val="00DF6BE4"/>
    <w:rsid w:val="00DF6BFD"/>
    <w:rsid w:val="00DF6C0C"/>
    <w:rsid w:val="00DF6C1C"/>
    <w:rsid w:val="00DF6C3A"/>
    <w:rsid w:val="00DF6D51"/>
    <w:rsid w:val="00DF6D6E"/>
    <w:rsid w:val="00DF6DBE"/>
    <w:rsid w:val="00DF6DE0"/>
    <w:rsid w:val="00DF6FA4"/>
    <w:rsid w:val="00DF6FB2"/>
    <w:rsid w:val="00DF6FD2"/>
    <w:rsid w:val="00DF706A"/>
    <w:rsid w:val="00DF70E5"/>
    <w:rsid w:val="00DF7147"/>
    <w:rsid w:val="00DF71B7"/>
    <w:rsid w:val="00DF7201"/>
    <w:rsid w:val="00DF7254"/>
    <w:rsid w:val="00DF7290"/>
    <w:rsid w:val="00DF72B6"/>
    <w:rsid w:val="00DF730E"/>
    <w:rsid w:val="00DF735B"/>
    <w:rsid w:val="00DF7361"/>
    <w:rsid w:val="00DF73C3"/>
    <w:rsid w:val="00DF73F9"/>
    <w:rsid w:val="00DF73FA"/>
    <w:rsid w:val="00DF762E"/>
    <w:rsid w:val="00DF76E0"/>
    <w:rsid w:val="00DF76FE"/>
    <w:rsid w:val="00DF77B4"/>
    <w:rsid w:val="00DF77CE"/>
    <w:rsid w:val="00DF7872"/>
    <w:rsid w:val="00DF7921"/>
    <w:rsid w:val="00DF792B"/>
    <w:rsid w:val="00DF7A1B"/>
    <w:rsid w:val="00DF7A9F"/>
    <w:rsid w:val="00DF7ABC"/>
    <w:rsid w:val="00DF7B84"/>
    <w:rsid w:val="00DF7B9D"/>
    <w:rsid w:val="00DF7BAD"/>
    <w:rsid w:val="00DF7BC3"/>
    <w:rsid w:val="00DF7C88"/>
    <w:rsid w:val="00DF7CA5"/>
    <w:rsid w:val="00DF7D1A"/>
    <w:rsid w:val="00DF7DAA"/>
    <w:rsid w:val="00DF7DDB"/>
    <w:rsid w:val="00DF7F40"/>
    <w:rsid w:val="00E00075"/>
    <w:rsid w:val="00E00082"/>
    <w:rsid w:val="00E000F4"/>
    <w:rsid w:val="00E00186"/>
    <w:rsid w:val="00E001D6"/>
    <w:rsid w:val="00E001F8"/>
    <w:rsid w:val="00E00268"/>
    <w:rsid w:val="00E0029B"/>
    <w:rsid w:val="00E0029D"/>
    <w:rsid w:val="00E002D0"/>
    <w:rsid w:val="00E0034A"/>
    <w:rsid w:val="00E003E3"/>
    <w:rsid w:val="00E00507"/>
    <w:rsid w:val="00E0078C"/>
    <w:rsid w:val="00E007BE"/>
    <w:rsid w:val="00E007F4"/>
    <w:rsid w:val="00E00854"/>
    <w:rsid w:val="00E00862"/>
    <w:rsid w:val="00E00911"/>
    <w:rsid w:val="00E00A61"/>
    <w:rsid w:val="00E00A8C"/>
    <w:rsid w:val="00E00AB4"/>
    <w:rsid w:val="00E00AFA"/>
    <w:rsid w:val="00E00BB1"/>
    <w:rsid w:val="00E00BC0"/>
    <w:rsid w:val="00E00BF0"/>
    <w:rsid w:val="00E00BFC"/>
    <w:rsid w:val="00E00C68"/>
    <w:rsid w:val="00E00CF5"/>
    <w:rsid w:val="00E00D88"/>
    <w:rsid w:val="00E00DA4"/>
    <w:rsid w:val="00E00EFF"/>
    <w:rsid w:val="00E00F43"/>
    <w:rsid w:val="00E00F60"/>
    <w:rsid w:val="00E00F70"/>
    <w:rsid w:val="00E01008"/>
    <w:rsid w:val="00E01048"/>
    <w:rsid w:val="00E01081"/>
    <w:rsid w:val="00E01089"/>
    <w:rsid w:val="00E010C7"/>
    <w:rsid w:val="00E01121"/>
    <w:rsid w:val="00E01280"/>
    <w:rsid w:val="00E012DA"/>
    <w:rsid w:val="00E01380"/>
    <w:rsid w:val="00E013BC"/>
    <w:rsid w:val="00E013E0"/>
    <w:rsid w:val="00E01446"/>
    <w:rsid w:val="00E01464"/>
    <w:rsid w:val="00E014A1"/>
    <w:rsid w:val="00E01582"/>
    <w:rsid w:val="00E01589"/>
    <w:rsid w:val="00E01610"/>
    <w:rsid w:val="00E0161F"/>
    <w:rsid w:val="00E016A3"/>
    <w:rsid w:val="00E016EA"/>
    <w:rsid w:val="00E0174E"/>
    <w:rsid w:val="00E017BA"/>
    <w:rsid w:val="00E017FB"/>
    <w:rsid w:val="00E01929"/>
    <w:rsid w:val="00E01938"/>
    <w:rsid w:val="00E01969"/>
    <w:rsid w:val="00E019DB"/>
    <w:rsid w:val="00E01A12"/>
    <w:rsid w:val="00E01A86"/>
    <w:rsid w:val="00E01AF0"/>
    <w:rsid w:val="00E01B26"/>
    <w:rsid w:val="00E01B9B"/>
    <w:rsid w:val="00E01BB0"/>
    <w:rsid w:val="00E01BB1"/>
    <w:rsid w:val="00E01C09"/>
    <w:rsid w:val="00E01C39"/>
    <w:rsid w:val="00E01CAD"/>
    <w:rsid w:val="00E01D7E"/>
    <w:rsid w:val="00E01D93"/>
    <w:rsid w:val="00E01E79"/>
    <w:rsid w:val="00E01F1A"/>
    <w:rsid w:val="00E01F34"/>
    <w:rsid w:val="00E01F55"/>
    <w:rsid w:val="00E0207C"/>
    <w:rsid w:val="00E0209C"/>
    <w:rsid w:val="00E02151"/>
    <w:rsid w:val="00E022A3"/>
    <w:rsid w:val="00E022A4"/>
    <w:rsid w:val="00E0236C"/>
    <w:rsid w:val="00E02386"/>
    <w:rsid w:val="00E023B3"/>
    <w:rsid w:val="00E023E9"/>
    <w:rsid w:val="00E02520"/>
    <w:rsid w:val="00E02572"/>
    <w:rsid w:val="00E026CD"/>
    <w:rsid w:val="00E02733"/>
    <w:rsid w:val="00E02750"/>
    <w:rsid w:val="00E027FF"/>
    <w:rsid w:val="00E0282A"/>
    <w:rsid w:val="00E028DF"/>
    <w:rsid w:val="00E029D8"/>
    <w:rsid w:val="00E02A6B"/>
    <w:rsid w:val="00E02AB7"/>
    <w:rsid w:val="00E02B5D"/>
    <w:rsid w:val="00E02CFA"/>
    <w:rsid w:val="00E02E0A"/>
    <w:rsid w:val="00E02E38"/>
    <w:rsid w:val="00E02E3D"/>
    <w:rsid w:val="00E02ED2"/>
    <w:rsid w:val="00E02F10"/>
    <w:rsid w:val="00E02F5D"/>
    <w:rsid w:val="00E02F9F"/>
    <w:rsid w:val="00E030AC"/>
    <w:rsid w:val="00E031D6"/>
    <w:rsid w:val="00E03283"/>
    <w:rsid w:val="00E032DE"/>
    <w:rsid w:val="00E032EB"/>
    <w:rsid w:val="00E0330E"/>
    <w:rsid w:val="00E0333E"/>
    <w:rsid w:val="00E03381"/>
    <w:rsid w:val="00E033C9"/>
    <w:rsid w:val="00E034CB"/>
    <w:rsid w:val="00E034E1"/>
    <w:rsid w:val="00E0350E"/>
    <w:rsid w:val="00E0351D"/>
    <w:rsid w:val="00E03538"/>
    <w:rsid w:val="00E035A0"/>
    <w:rsid w:val="00E035B3"/>
    <w:rsid w:val="00E036AB"/>
    <w:rsid w:val="00E036C9"/>
    <w:rsid w:val="00E036D6"/>
    <w:rsid w:val="00E03764"/>
    <w:rsid w:val="00E037A6"/>
    <w:rsid w:val="00E037D7"/>
    <w:rsid w:val="00E037FA"/>
    <w:rsid w:val="00E0383A"/>
    <w:rsid w:val="00E03865"/>
    <w:rsid w:val="00E038D1"/>
    <w:rsid w:val="00E038DA"/>
    <w:rsid w:val="00E039A7"/>
    <w:rsid w:val="00E039B4"/>
    <w:rsid w:val="00E03A09"/>
    <w:rsid w:val="00E03ADB"/>
    <w:rsid w:val="00E03B10"/>
    <w:rsid w:val="00E03B12"/>
    <w:rsid w:val="00E03B59"/>
    <w:rsid w:val="00E03BAF"/>
    <w:rsid w:val="00E03C89"/>
    <w:rsid w:val="00E03CA2"/>
    <w:rsid w:val="00E03CF9"/>
    <w:rsid w:val="00E03D44"/>
    <w:rsid w:val="00E03D6F"/>
    <w:rsid w:val="00E03D8F"/>
    <w:rsid w:val="00E03D94"/>
    <w:rsid w:val="00E03DC0"/>
    <w:rsid w:val="00E03F0F"/>
    <w:rsid w:val="00E04031"/>
    <w:rsid w:val="00E040C2"/>
    <w:rsid w:val="00E04121"/>
    <w:rsid w:val="00E041CC"/>
    <w:rsid w:val="00E0420E"/>
    <w:rsid w:val="00E04253"/>
    <w:rsid w:val="00E043D4"/>
    <w:rsid w:val="00E045D5"/>
    <w:rsid w:val="00E0460C"/>
    <w:rsid w:val="00E0462B"/>
    <w:rsid w:val="00E0474E"/>
    <w:rsid w:val="00E0479A"/>
    <w:rsid w:val="00E047EE"/>
    <w:rsid w:val="00E04836"/>
    <w:rsid w:val="00E0483C"/>
    <w:rsid w:val="00E04876"/>
    <w:rsid w:val="00E048EF"/>
    <w:rsid w:val="00E0497B"/>
    <w:rsid w:val="00E04A94"/>
    <w:rsid w:val="00E04AC6"/>
    <w:rsid w:val="00E04B5C"/>
    <w:rsid w:val="00E04C0A"/>
    <w:rsid w:val="00E04D3C"/>
    <w:rsid w:val="00E04D76"/>
    <w:rsid w:val="00E04DED"/>
    <w:rsid w:val="00E04E66"/>
    <w:rsid w:val="00E04E99"/>
    <w:rsid w:val="00E04F99"/>
    <w:rsid w:val="00E05096"/>
    <w:rsid w:val="00E0510C"/>
    <w:rsid w:val="00E0510D"/>
    <w:rsid w:val="00E0514A"/>
    <w:rsid w:val="00E05217"/>
    <w:rsid w:val="00E0524B"/>
    <w:rsid w:val="00E05257"/>
    <w:rsid w:val="00E053C8"/>
    <w:rsid w:val="00E05510"/>
    <w:rsid w:val="00E055A8"/>
    <w:rsid w:val="00E05612"/>
    <w:rsid w:val="00E05701"/>
    <w:rsid w:val="00E0570A"/>
    <w:rsid w:val="00E05710"/>
    <w:rsid w:val="00E05749"/>
    <w:rsid w:val="00E0574A"/>
    <w:rsid w:val="00E0577C"/>
    <w:rsid w:val="00E057CB"/>
    <w:rsid w:val="00E057DF"/>
    <w:rsid w:val="00E0593B"/>
    <w:rsid w:val="00E059DE"/>
    <w:rsid w:val="00E05AB2"/>
    <w:rsid w:val="00E05ABD"/>
    <w:rsid w:val="00E05B4D"/>
    <w:rsid w:val="00E05BB3"/>
    <w:rsid w:val="00E05BDA"/>
    <w:rsid w:val="00E05BE2"/>
    <w:rsid w:val="00E05C15"/>
    <w:rsid w:val="00E05CB4"/>
    <w:rsid w:val="00E05CCB"/>
    <w:rsid w:val="00E05CD3"/>
    <w:rsid w:val="00E05D9B"/>
    <w:rsid w:val="00E05E0B"/>
    <w:rsid w:val="00E05E28"/>
    <w:rsid w:val="00E05E5C"/>
    <w:rsid w:val="00E05FC5"/>
    <w:rsid w:val="00E05FC9"/>
    <w:rsid w:val="00E05FDD"/>
    <w:rsid w:val="00E05FE0"/>
    <w:rsid w:val="00E0600C"/>
    <w:rsid w:val="00E06105"/>
    <w:rsid w:val="00E0610A"/>
    <w:rsid w:val="00E0636C"/>
    <w:rsid w:val="00E06377"/>
    <w:rsid w:val="00E063FA"/>
    <w:rsid w:val="00E064F2"/>
    <w:rsid w:val="00E064FB"/>
    <w:rsid w:val="00E06507"/>
    <w:rsid w:val="00E0666E"/>
    <w:rsid w:val="00E0670B"/>
    <w:rsid w:val="00E067F4"/>
    <w:rsid w:val="00E0687D"/>
    <w:rsid w:val="00E068CD"/>
    <w:rsid w:val="00E06A19"/>
    <w:rsid w:val="00E06AC9"/>
    <w:rsid w:val="00E06AE8"/>
    <w:rsid w:val="00E06B76"/>
    <w:rsid w:val="00E06C4D"/>
    <w:rsid w:val="00E06C88"/>
    <w:rsid w:val="00E06D30"/>
    <w:rsid w:val="00E06DF7"/>
    <w:rsid w:val="00E06E38"/>
    <w:rsid w:val="00E06E3C"/>
    <w:rsid w:val="00E06EE9"/>
    <w:rsid w:val="00E0707A"/>
    <w:rsid w:val="00E070A4"/>
    <w:rsid w:val="00E070A8"/>
    <w:rsid w:val="00E070E8"/>
    <w:rsid w:val="00E07157"/>
    <w:rsid w:val="00E07167"/>
    <w:rsid w:val="00E071E4"/>
    <w:rsid w:val="00E07254"/>
    <w:rsid w:val="00E07279"/>
    <w:rsid w:val="00E072FB"/>
    <w:rsid w:val="00E07315"/>
    <w:rsid w:val="00E07349"/>
    <w:rsid w:val="00E0737F"/>
    <w:rsid w:val="00E07423"/>
    <w:rsid w:val="00E07633"/>
    <w:rsid w:val="00E0765E"/>
    <w:rsid w:val="00E07667"/>
    <w:rsid w:val="00E0768D"/>
    <w:rsid w:val="00E077D5"/>
    <w:rsid w:val="00E077F2"/>
    <w:rsid w:val="00E07823"/>
    <w:rsid w:val="00E078B9"/>
    <w:rsid w:val="00E079A8"/>
    <w:rsid w:val="00E07AB7"/>
    <w:rsid w:val="00E07AF1"/>
    <w:rsid w:val="00E07AFE"/>
    <w:rsid w:val="00E07B2D"/>
    <w:rsid w:val="00E07BB2"/>
    <w:rsid w:val="00E07D1F"/>
    <w:rsid w:val="00E07D82"/>
    <w:rsid w:val="00E07D88"/>
    <w:rsid w:val="00E07DC6"/>
    <w:rsid w:val="00E07DE8"/>
    <w:rsid w:val="00E07EB0"/>
    <w:rsid w:val="00E07F0B"/>
    <w:rsid w:val="00E07F0F"/>
    <w:rsid w:val="00E07F89"/>
    <w:rsid w:val="00E07F98"/>
    <w:rsid w:val="00E10006"/>
    <w:rsid w:val="00E1000A"/>
    <w:rsid w:val="00E1001B"/>
    <w:rsid w:val="00E100A2"/>
    <w:rsid w:val="00E10164"/>
    <w:rsid w:val="00E10196"/>
    <w:rsid w:val="00E101A5"/>
    <w:rsid w:val="00E101C3"/>
    <w:rsid w:val="00E1030D"/>
    <w:rsid w:val="00E10385"/>
    <w:rsid w:val="00E103B3"/>
    <w:rsid w:val="00E10455"/>
    <w:rsid w:val="00E10477"/>
    <w:rsid w:val="00E10528"/>
    <w:rsid w:val="00E1054A"/>
    <w:rsid w:val="00E105BE"/>
    <w:rsid w:val="00E105DF"/>
    <w:rsid w:val="00E105ED"/>
    <w:rsid w:val="00E1068C"/>
    <w:rsid w:val="00E106DB"/>
    <w:rsid w:val="00E106FE"/>
    <w:rsid w:val="00E1074C"/>
    <w:rsid w:val="00E10964"/>
    <w:rsid w:val="00E10A86"/>
    <w:rsid w:val="00E10B6D"/>
    <w:rsid w:val="00E10CAE"/>
    <w:rsid w:val="00E10DA2"/>
    <w:rsid w:val="00E10E77"/>
    <w:rsid w:val="00E10F02"/>
    <w:rsid w:val="00E11006"/>
    <w:rsid w:val="00E11031"/>
    <w:rsid w:val="00E11176"/>
    <w:rsid w:val="00E1123F"/>
    <w:rsid w:val="00E11285"/>
    <w:rsid w:val="00E1128A"/>
    <w:rsid w:val="00E112D0"/>
    <w:rsid w:val="00E1137D"/>
    <w:rsid w:val="00E1149D"/>
    <w:rsid w:val="00E114A9"/>
    <w:rsid w:val="00E114D1"/>
    <w:rsid w:val="00E114F8"/>
    <w:rsid w:val="00E115E8"/>
    <w:rsid w:val="00E1164B"/>
    <w:rsid w:val="00E1166F"/>
    <w:rsid w:val="00E116D1"/>
    <w:rsid w:val="00E117C3"/>
    <w:rsid w:val="00E11812"/>
    <w:rsid w:val="00E118BE"/>
    <w:rsid w:val="00E118D7"/>
    <w:rsid w:val="00E11904"/>
    <w:rsid w:val="00E119B0"/>
    <w:rsid w:val="00E119C1"/>
    <w:rsid w:val="00E119EB"/>
    <w:rsid w:val="00E11A83"/>
    <w:rsid w:val="00E11AD3"/>
    <w:rsid w:val="00E11AF9"/>
    <w:rsid w:val="00E11BD7"/>
    <w:rsid w:val="00E11C1F"/>
    <w:rsid w:val="00E11CC0"/>
    <w:rsid w:val="00E11CCE"/>
    <w:rsid w:val="00E11D17"/>
    <w:rsid w:val="00E11D81"/>
    <w:rsid w:val="00E11D83"/>
    <w:rsid w:val="00E11D8B"/>
    <w:rsid w:val="00E11DC6"/>
    <w:rsid w:val="00E11DDE"/>
    <w:rsid w:val="00E11E95"/>
    <w:rsid w:val="00E11F61"/>
    <w:rsid w:val="00E11FB5"/>
    <w:rsid w:val="00E1214D"/>
    <w:rsid w:val="00E12357"/>
    <w:rsid w:val="00E12380"/>
    <w:rsid w:val="00E12404"/>
    <w:rsid w:val="00E12514"/>
    <w:rsid w:val="00E12559"/>
    <w:rsid w:val="00E1258E"/>
    <w:rsid w:val="00E1263A"/>
    <w:rsid w:val="00E1266E"/>
    <w:rsid w:val="00E12781"/>
    <w:rsid w:val="00E12785"/>
    <w:rsid w:val="00E12823"/>
    <w:rsid w:val="00E12848"/>
    <w:rsid w:val="00E1285B"/>
    <w:rsid w:val="00E1286F"/>
    <w:rsid w:val="00E128BC"/>
    <w:rsid w:val="00E1299E"/>
    <w:rsid w:val="00E129D9"/>
    <w:rsid w:val="00E12A27"/>
    <w:rsid w:val="00E12A6B"/>
    <w:rsid w:val="00E12B6A"/>
    <w:rsid w:val="00E12BA9"/>
    <w:rsid w:val="00E12C38"/>
    <w:rsid w:val="00E12CF5"/>
    <w:rsid w:val="00E12D3A"/>
    <w:rsid w:val="00E12D63"/>
    <w:rsid w:val="00E12DB1"/>
    <w:rsid w:val="00E12DD7"/>
    <w:rsid w:val="00E12E0B"/>
    <w:rsid w:val="00E12E75"/>
    <w:rsid w:val="00E12E85"/>
    <w:rsid w:val="00E12EB8"/>
    <w:rsid w:val="00E1301B"/>
    <w:rsid w:val="00E1303A"/>
    <w:rsid w:val="00E13088"/>
    <w:rsid w:val="00E130D0"/>
    <w:rsid w:val="00E131B5"/>
    <w:rsid w:val="00E131BF"/>
    <w:rsid w:val="00E131DF"/>
    <w:rsid w:val="00E1321E"/>
    <w:rsid w:val="00E133A0"/>
    <w:rsid w:val="00E133BF"/>
    <w:rsid w:val="00E133F3"/>
    <w:rsid w:val="00E134F5"/>
    <w:rsid w:val="00E13519"/>
    <w:rsid w:val="00E1364F"/>
    <w:rsid w:val="00E13653"/>
    <w:rsid w:val="00E136F4"/>
    <w:rsid w:val="00E136FC"/>
    <w:rsid w:val="00E13738"/>
    <w:rsid w:val="00E13751"/>
    <w:rsid w:val="00E1375E"/>
    <w:rsid w:val="00E13765"/>
    <w:rsid w:val="00E13776"/>
    <w:rsid w:val="00E137A7"/>
    <w:rsid w:val="00E137E4"/>
    <w:rsid w:val="00E138E3"/>
    <w:rsid w:val="00E13939"/>
    <w:rsid w:val="00E1393F"/>
    <w:rsid w:val="00E13979"/>
    <w:rsid w:val="00E13A5A"/>
    <w:rsid w:val="00E13A6F"/>
    <w:rsid w:val="00E13AAF"/>
    <w:rsid w:val="00E13AB7"/>
    <w:rsid w:val="00E13AD9"/>
    <w:rsid w:val="00E13B39"/>
    <w:rsid w:val="00E13BE1"/>
    <w:rsid w:val="00E13BFF"/>
    <w:rsid w:val="00E13C17"/>
    <w:rsid w:val="00E13C65"/>
    <w:rsid w:val="00E13CCB"/>
    <w:rsid w:val="00E13CEB"/>
    <w:rsid w:val="00E13D9E"/>
    <w:rsid w:val="00E13DF3"/>
    <w:rsid w:val="00E13E23"/>
    <w:rsid w:val="00E13F2A"/>
    <w:rsid w:val="00E13F96"/>
    <w:rsid w:val="00E140BB"/>
    <w:rsid w:val="00E140F9"/>
    <w:rsid w:val="00E1415C"/>
    <w:rsid w:val="00E14187"/>
    <w:rsid w:val="00E1426E"/>
    <w:rsid w:val="00E14281"/>
    <w:rsid w:val="00E14283"/>
    <w:rsid w:val="00E14297"/>
    <w:rsid w:val="00E1431F"/>
    <w:rsid w:val="00E14392"/>
    <w:rsid w:val="00E143A4"/>
    <w:rsid w:val="00E143C7"/>
    <w:rsid w:val="00E14461"/>
    <w:rsid w:val="00E14464"/>
    <w:rsid w:val="00E14489"/>
    <w:rsid w:val="00E14577"/>
    <w:rsid w:val="00E145DE"/>
    <w:rsid w:val="00E145F0"/>
    <w:rsid w:val="00E14732"/>
    <w:rsid w:val="00E1474A"/>
    <w:rsid w:val="00E148A4"/>
    <w:rsid w:val="00E14982"/>
    <w:rsid w:val="00E149DA"/>
    <w:rsid w:val="00E149F3"/>
    <w:rsid w:val="00E14AB4"/>
    <w:rsid w:val="00E14AB7"/>
    <w:rsid w:val="00E14ABE"/>
    <w:rsid w:val="00E14B42"/>
    <w:rsid w:val="00E14B97"/>
    <w:rsid w:val="00E14BC5"/>
    <w:rsid w:val="00E14BE6"/>
    <w:rsid w:val="00E14C4B"/>
    <w:rsid w:val="00E14CB2"/>
    <w:rsid w:val="00E14CE1"/>
    <w:rsid w:val="00E14E2A"/>
    <w:rsid w:val="00E14EB9"/>
    <w:rsid w:val="00E14F3D"/>
    <w:rsid w:val="00E14F44"/>
    <w:rsid w:val="00E14F78"/>
    <w:rsid w:val="00E14F86"/>
    <w:rsid w:val="00E14FAC"/>
    <w:rsid w:val="00E14FF4"/>
    <w:rsid w:val="00E1502E"/>
    <w:rsid w:val="00E1511A"/>
    <w:rsid w:val="00E1514C"/>
    <w:rsid w:val="00E1514F"/>
    <w:rsid w:val="00E151A5"/>
    <w:rsid w:val="00E1535A"/>
    <w:rsid w:val="00E15477"/>
    <w:rsid w:val="00E1549D"/>
    <w:rsid w:val="00E154DA"/>
    <w:rsid w:val="00E154EC"/>
    <w:rsid w:val="00E1552D"/>
    <w:rsid w:val="00E15559"/>
    <w:rsid w:val="00E155B9"/>
    <w:rsid w:val="00E155E1"/>
    <w:rsid w:val="00E1567D"/>
    <w:rsid w:val="00E156B6"/>
    <w:rsid w:val="00E1572B"/>
    <w:rsid w:val="00E1578C"/>
    <w:rsid w:val="00E159F5"/>
    <w:rsid w:val="00E15B58"/>
    <w:rsid w:val="00E15B95"/>
    <w:rsid w:val="00E15C01"/>
    <w:rsid w:val="00E15C8A"/>
    <w:rsid w:val="00E15E22"/>
    <w:rsid w:val="00E15F4F"/>
    <w:rsid w:val="00E15F7E"/>
    <w:rsid w:val="00E15F8A"/>
    <w:rsid w:val="00E15FA7"/>
    <w:rsid w:val="00E15FF1"/>
    <w:rsid w:val="00E1602A"/>
    <w:rsid w:val="00E16096"/>
    <w:rsid w:val="00E160E6"/>
    <w:rsid w:val="00E16141"/>
    <w:rsid w:val="00E16161"/>
    <w:rsid w:val="00E161CD"/>
    <w:rsid w:val="00E16208"/>
    <w:rsid w:val="00E1631E"/>
    <w:rsid w:val="00E16347"/>
    <w:rsid w:val="00E163AE"/>
    <w:rsid w:val="00E1655B"/>
    <w:rsid w:val="00E1660D"/>
    <w:rsid w:val="00E16635"/>
    <w:rsid w:val="00E16720"/>
    <w:rsid w:val="00E167F5"/>
    <w:rsid w:val="00E16880"/>
    <w:rsid w:val="00E16936"/>
    <w:rsid w:val="00E169F8"/>
    <w:rsid w:val="00E16A1C"/>
    <w:rsid w:val="00E16A1E"/>
    <w:rsid w:val="00E16AEA"/>
    <w:rsid w:val="00E16AF2"/>
    <w:rsid w:val="00E16AF7"/>
    <w:rsid w:val="00E16B82"/>
    <w:rsid w:val="00E16B99"/>
    <w:rsid w:val="00E16C81"/>
    <w:rsid w:val="00E16C93"/>
    <w:rsid w:val="00E16CAF"/>
    <w:rsid w:val="00E16CF7"/>
    <w:rsid w:val="00E16D66"/>
    <w:rsid w:val="00E16DBE"/>
    <w:rsid w:val="00E16DC0"/>
    <w:rsid w:val="00E16E19"/>
    <w:rsid w:val="00E16F0D"/>
    <w:rsid w:val="00E16F99"/>
    <w:rsid w:val="00E16FBA"/>
    <w:rsid w:val="00E170FC"/>
    <w:rsid w:val="00E17174"/>
    <w:rsid w:val="00E1719D"/>
    <w:rsid w:val="00E171CB"/>
    <w:rsid w:val="00E171F8"/>
    <w:rsid w:val="00E17227"/>
    <w:rsid w:val="00E17238"/>
    <w:rsid w:val="00E1726A"/>
    <w:rsid w:val="00E172DE"/>
    <w:rsid w:val="00E173A2"/>
    <w:rsid w:val="00E173B5"/>
    <w:rsid w:val="00E173E3"/>
    <w:rsid w:val="00E173E7"/>
    <w:rsid w:val="00E17404"/>
    <w:rsid w:val="00E17418"/>
    <w:rsid w:val="00E17567"/>
    <w:rsid w:val="00E17581"/>
    <w:rsid w:val="00E17582"/>
    <w:rsid w:val="00E1780F"/>
    <w:rsid w:val="00E17931"/>
    <w:rsid w:val="00E17A22"/>
    <w:rsid w:val="00E17A5C"/>
    <w:rsid w:val="00E17A81"/>
    <w:rsid w:val="00E17AA5"/>
    <w:rsid w:val="00E17AD9"/>
    <w:rsid w:val="00E17AFA"/>
    <w:rsid w:val="00E17B02"/>
    <w:rsid w:val="00E17B3F"/>
    <w:rsid w:val="00E17BAF"/>
    <w:rsid w:val="00E17CCE"/>
    <w:rsid w:val="00E17CD4"/>
    <w:rsid w:val="00E17E12"/>
    <w:rsid w:val="00E17E4F"/>
    <w:rsid w:val="00E17EDC"/>
    <w:rsid w:val="00E17F03"/>
    <w:rsid w:val="00E17F6A"/>
    <w:rsid w:val="00E17F7E"/>
    <w:rsid w:val="00E19360"/>
    <w:rsid w:val="00E20087"/>
    <w:rsid w:val="00E20144"/>
    <w:rsid w:val="00E2017C"/>
    <w:rsid w:val="00E201DF"/>
    <w:rsid w:val="00E20244"/>
    <w:rsid w:val="00E2026B"/>
    <w:rsid w:val="00E2031D"/>
    <w:rsid w:val="00E2032B"/>
    <w:rsid w:val="00E203B5"/>
    <w:rsid w:val="00E2047F"/>
    <w:rsid w:val="00E204C7"/>
    <w:rsid w:val="00E20571"/>
    <w:rsid w:val="00E205A7"/>
    <w:rsid w:val="00E205B3"/>
    <w:rsid w:val="00E205D6"/>
    <w:rsid w:val="00E205EC"/>
    <w:rsid w:val="00E205F6"/>
    <w:rsid w:val="00E20602"/>
    <w:rsid w:val="00E20650"/>
    <w:rsid w:val="00E2071A"/>
    <w:rsid w:val="00E207F5"/>
    <w:rsid w:val="00E208B6"/>
    <w:rsid w:val="00E208C4"/>
    <w:rsid w:val="00E208CF"/>
    <w:rsid w:val="00E209C1"/>
    <w:rsid w:val="00E209C9"/>
    <w:rsid w:val="00E20A08"/>
    <w:rsid w:val="00E20A0B"/>
    <w:rsid w:val="00E20A74"/>
    <w:rsid w:val="00E20A89"/>
    <w:rsid w:val="00E20AE3"/>
    <w:rsid w:val="00E20B15"/>
    <w:rsid w:val="00E20B19"/>
    <w:rsid w:val="00E20C1D"/>
    <w:rsid w:val="00E20C3B"/>
    <w:rsid w:val="00E20C66"/>
    <w:rsid w:val="00E20C72"/>
    <w:rsid w:val="00E20CA0"/>
    <w:rsid w:val="00E20D95"/>
    <w:rsid w:val="00E20E4A"/>
    <w:rsid w:val="00E20EB5"/>
    <w:rsid w:val="00E20EE8"/>
    <w:rsid w:val="00E20FBC"/>
    <w:rsid w:val="00E20FC5"/>
    <w:rsid w:val="00E20FD5"/>
    <w:rsid w:val="00E210D4"/>
    <w:rsid w:val="00E210F4"/>
    <w:rsid w:val="00E21215"/>
    <w:rsid w:val="00E2130F"/>
    <w:rsid w:val="00E2137E"/>
    <w:rsid w:val="00E213B6"/>
    <w:rsid w:val="00E213D2"/>
    <w:rsid w:val="00E21472"/>
    <w:rsid w:val="00E214E0"/>
    <w:rsid w:val="00E2158A"/>
    <w:rsid w:val="00E215D8"/>
    <w:rsid w:val="00E215F0"/>
    <w:rsid w:val="00E215F4"/>
    <w:rsid w:val="00E21671"/>
    <w:rsid w:val="00E216BD"/>
    <w:rsid w:val="00E21737"/>
    <w:rsid w:val="00E217DD"/>
    <w:rsid w:val="00E218E9"/>
    <w:rsid w:val="00E21912"/>
    <w:rsid w:val="00E2198A"/>
    <w:rsid w:val="00E21A4A"/>
    <w:rsid w:val="00E21A6A"/>
    <w:rsid w:val="00E21A99"/>
    <w:rsid w:val="00E21BEF"/>
    <w:rsid w:val="00E21BF2"/>
    <w:rsid w:val="00E21CFA"/>
    <w:rsid w:val="00E21E56"/>
    <w:rsid w:val="00E21E81"/>
    <w:rsid w:val="00E21E9C"/>
    <w:rsid w:val="00E21F3C"/>
    <w:rsid w:val="00E2208E"/>
    <w:rsid w:val="00E22188"/>
    <w:rsid w:val="00E221C4"/>
    <w:rsid w:val="00E2224A"/>
    <w:rsid w:val="00E22297"/>
    <w:rsid w:val="00E222F6"/>
    <w:rsid w:val="00E22372"/>
    <w:rsid w:val="00E223DD"/>
    <w:rsid w:val="00E223F3"/>
    <w:rsid w:val="00E2240E"/>
    <w:rsid w:val="00E2247C"/>
    <w:rsid w:val="00E22579"/>
    <w:rsid w:val="00E22611"/>
    <w:rsid w:val="00E22639"/>
    <w:rsid w:val="00E22646"/>
    <w:rsid w:val="00E2264E"/>
    <w:rsid w:val="00E226AE"/>
    <w:rsid w:val="00E2274D"/>
    <w:rsid w:val="00E227EF"/>
    <w:rsid w:val="00E22808"/>
    <w:rsid w:val="00E228E7"/>
    <w:rsid w:val="00E22936"/>
    <w:rsid w:val="00E22A65"/>
    <w:rsid w:val="00E22A8A"/>
    <w:rsid w:val="00E22C17"/>
    <w:rsid w:val="00E22CDC"/>
    <w:rsid w:val="00E22D13"/>
    <w:rsid w:val="00E22DC0"/>
    <w:rsid w:val="00E22DD9"/>
    <w:rsid w:val="00E22E2C"/>
    <w:rsid w:val="00E22E69"/>
    <w:rsid w:val="00E22E7D"/>
    <w:rsid w:val="00E22F6A"/>
    <w:rsid w:val="00E22F92"/>
    <w:rsid w:val="00E23015"/>
    <w:rsid w:val="00E23041"/>
    <w:rsid w:val="00E23043"/>
    <w:rsid w:val="00E23181"/>
    <w:rsid w:val="00E23239"/>
    <w:rsid w:val="00E23292"/>
    <w:rsid w:val="00E23345"/>
    <w:rsid w:val="00E233C1"/>
    <w:rsid w:val="00E2345F"/>
    <w:rsid w:val="00E23519"/>
    <w:rsid w:val="00E23597"/>
    <w:rsid w:val="00E235EE"/>
    <w:rsid w:val="00E23644"/>
    <w:rsid w:val="00E236B3"/>
    <w:rsid w:val="00E236E2"/>
    <w:rsid w:val="00E23760"/>
    <w:rsid w:val="00E23765"/>
    <w:rsid w:val="00E2379A"/>
    <w:rsid w:val="00E237F7"/>
    <w:rsid w:val="00E2388F"/>
    <w:rsid w:val="00E23A1E"/>
    <w:rsid w:val="00E23B98"/>
    <w:rsid w:val="00E23BDD"/>
    <w:rsid w:val="00E23BE3"/>
    <w:rsid w:val="00E23BF1"/>
    <w:rsid w:val="00E23BFA"/>
    <w:rsid w:val="00E23C5B"/>
    <w:rsid w:val="00E23E50"/>
    <w:rsid w:val="00E2405D"/>
    <w:rsid w:val="00E24157"/>
    <w:rsid w:val="00E24238"/>
    <w:rsid w:val="00E24353"/>
    <w:rsid w:val="00E243E9"/>
    <w:rsid w:val="00E243F8"/>
    <w:rsid w:val="00E244FD"/>
    <w:rsid w:val="00E24523"/>
    <w:rsid w:val="00E24659"/>
    <w:rsid w:val="00E24703"/>
    <w:rsid w:val="00E2472C"/>
    <w:rsid w:val="00E24787"/>
    <w:rsid w:val="00E2487E"/>
    <w:rsid w:val="00E24997"/>
    <w:rsid w:val="00E24A21"/>
    <w:rsid w:val="00E24AD9"/>
    <w:rsid w:val="00E24B0F"/>
    <w:rsid w:val="00E24B3C"/>
    <w:rsid w:val="00E24B72"/>
    <w:rsid w:val="00E24B99"/>
    <w:rsid w:val="00E24C28"/>
    <w:rsid w:val="00E24C8F"/>
    <w:rsid w:val="00E24CB6"/>
    <w:rsid w:val="00E24CE0"/>
    <w:rsid w:val="00E24D07"/>
    <w:rsid w:val="00E24D33"/>
    <w:rsid w:val="00E24EA7"/>
    <w:rsid w:val="00E24F8E"/>
    <w:rsid w:val="00E25136"/>
    <w:rsid w:val="00E25174"/>
    <w:rsid w:val="00E251BB"/>
    <w:rsid w:val="00E2538E"/>
    <w:rsid w:val="00E25427"/>
    <w:rsid w:val="00E254B7"/>
    <w:rsid w:val="00E25523"/>
    <w:rsid w:val="00E25529"/>
    <w:rsid w:val="00E256A8"/>
    <w:rsid w:val="00E2575E"/>
    <w:rsid w:val="00E2580B"/>
    <w:rsid w:val="00E258D9"/>
    <w:rsid w:val="00E258FA"/>
    <w:rsid w:val="00E25912"/>
    <w:rsid w:val="00E25998"/>
    <w:rsid w:val="00E25B0B"/>
    <w:rsid w:val="00E25B19"/>
    <w:rsid w:val="00E25BCC"/>
    <w:rsid w:val="00E25C43"/>
    <w:rsid w:val="00E25C86"/>
    <w:rsid w:val="00E25C9C"/>
    <w:rsid w:val="00E25D0A"/>
    <w:rsid w:val="00E25D27"/>
    <w:rsid w:val="00E25DD0"/>
    <w:rsid w:val="00E25E94"/>
    <w:rsid w:val="00E25F61"/>
    <w:rsid w:val="00E25F7E"/>
    <w:rsid w:val="00E25FCB"/>
    <w:rsid w:val="00E26002"/>
    <w:rsid w:val="00E2601C"/>
    <w:rsid w:val="00E2605C"/>
    <w:rsid w:val="00E2622C"/>
    <w:rsid w:val="00E26310"/>
    <w:rsid w:val="00E2633B"/>
    <w:rsid w:val="00E263A4"/>
    <w:rsid w:val="00E263B1"/>
    <w:rsid w:val="00E263EA"/>
    <w:rsid w:val="00E2645A"/>
    <w:rsid w:val="00E264CA"/>
    <w:rsid w:val="00E265AA"/>
    <w:rsid w:val="00E265D2"/>
    <w:rsid w:val="00E26752"/>
    <w:rsid w:val="00E267A3"/>
    <w:rsid w:val="00E267DB"/>
    <w:rsid w:val="00E26849"/>
    <w:rsid w:val="00E2685F"/>
    <w:rsid w:val="00E26954"/>
    <w:rsid w:val="00E2699F"/>
    <w:rsid w:val="00E26A23"/>
    <w:rsid w:val="00E26A3E"/>
    <w:rsid w:val="00E26A6F"/>
    <w:rsid w:val="00E26A89"/>
    <w:rsid w:val="00E26AA3"/>
    <w:rsid w:val="00E26B3D"/>
    <w:rsid w:val="00E26B4D"/>
    <w:rsid w:val="00E26BEF"/>
    <w:rsid w:val="00E26CA7"/>
    <w:rsid w:val="00E26CD5"/>
    <w:rsid w:val="00E26D3A"/>
    <w:rsid w:val="00E26D88"/>
    <w:rsid w:val="00E26EBF"/>
    <w:rsid w:val="00E26F2D"/>
    <w:rsid w:val="00E26F3D"/>
    <w:rsid w:val="00E26F6E"/>
    <w:rsid w:val="00E26F7F"/>
    <w:rsid w:val="00E270C5"/>
    <w:rsid w:val="00E2713D"/>
    <w:rsid w:val="00E271B1"/>
    <w:rsid w:val="00E27303"/>
    <w:rsid w:val="00E27369"/>
    <w:rsid w:val="00E27466"/>
    <w:rsid w:val="00E2748F"/>
    <w:rsid w:val="00E274C1"/>
    <w:rsid w:val="00E274C5"/>
    <w:rsid w:val="00E27514"/>
    <w:rsid w:val="00E27537"/>
    <w:rsid w:val="00E27551"/>
    <w:rsid w:val="00E275BA"/>
    <w:rsid w:val="00E275EE"/>
    <w:rsid w:val="00E27631"/>
    <w:rsid w:val="00E276C0"/>
    <w:rsid w:val="00E276CC"/>
    <w:rsid w:val="00E277E4"/>
    <w:rsid w:val="00E277EC"/>
    <w:rsid w:val="00E277F2"/>
    <w:rsid w:val="00E27897"/>
    <w:rsid w:val="00E278BB"/>
    <w:rsid w:val="00E278E6"/>
    <w:rsid w:val="00E27971"/>
    <w:rsid w:val="00E279B3"/>
    <w:rsid w:val="00E27A83"/>
    <w:rsid w:val="00E27AE0"/>
    <w:rsid w:val="00E27AE5"/>
    <w:rsid w:val="00E27B4F"/>
    <w:rsid w:val="00E27BB6"/>
    <w:rsid w:val="00E27CCA"/>
    <w:rsid w:val="00E27CD2"/>
    <w:rsid w:val="00E27D0B"/>
    <w:rsid w:val="00E27D74"/>
    <w:rsid w:val="00E27DDB"/>
    <w:rsid w:val="00E27E06"/>
    <w:rsid w:val="00E27E1F"/>
    <w:rsid w:val="00E27EB3"/>
    <w:rsid w:val="00E30006"/>
    <w:rsid w:val="00E30007"/>
    <w:rsid w:val="00E3000D"/>
    <w:rsid w:val="00E3001B"/>
    <w:rsid w:val="00E30035"/>
    <w:rsid w:val="00E301A5"/>
    <w:rsid w:val="00E301CD"/>
    <w:rsid w:val="00E3020E"/>
    <w:rsid w:val="00E3025F"/>
    <w:rsid w:val="00E3027C"/>
    <w:rsid w:val="00E302F0"/>
    <w:rsid w:val="00E303ED"/>
    <w:rsid w:val="00E3041A"/>
    <w:rsid w:val="00E3047F"/>
    <w:rsid w:val="00E30496"/>
    <w:rsid w:val="00E30510"/>
    <w:rsid w:val="00E30538"/>
    <w:rsid w:val="00E30574"/>
    <w:rsid w:val="00E3058C"/>
    <w:rsid w:val="00E306F4"/>
    <w:rsid w:val="00E3076E"/>
    <w:rsid w:val="00E309C4"/>
    <w:rsid w:val="00E30A5E"/>
    <w:rsid w:val="00E30AA5"/>
    <w:rsid w:val="00E30AE7"/>
    <w:rsid w:val="00E30C08"/>
    <w:rsid w:val="00E30C4D"/>
    <w:rsid w:val="00E30CA0"/>
    <w:rsid w:val="00E30CC0"/>
    <w:rsid w:val="00E30F00"/>
    <w:rsid w:val="00E30FD7"/>
    <w:rsid w:val="00E3104F"/>
    <w:rsid w:val="00E3108A"/>
    <w:rsid w:val="00E3109D"/>
    <w:rsid w:val="00E310DE"/>
    <w:rsid w:val="00E3119E"/>
    <w:rsid w:val="00E312B9"/>
    <w:rsid w:val="00E313CB"/>
    <w:rsid w:val="00E31410"/>
    <w:rsid w:val="00E314CF"/>
    <w:rsid w:val="00E314E4"/>
    <w:rsid w:val="00E315FE"/>
    <w:rsid w:val="00E31683"/>
    <w:rsid w:val="00E3169F"/>
    <w:rsid w:val="00E316B7"/>
    <w:rsid w:val="00E31787"/>
    <w:rsid w:val="00E317CB"/>
    <w:rsid w:val="00E31833"/>
    <w:rsid w:val="00E3184F"/>
    <w:rsid w:val="00E31866"/>
    <w:rsid w:val="00E3189F"/>
    <w:rsid w:val="00E318DA"/>
    <w:rsid w:val="00E318FF"/>
    <w:rsid w:val="00E31913"/>
    <w:rsid w:val="00E319BC"/>
    <w:rsid w:val="00E319C9"/>
    <w:rsid w:val="00E31A07"/>
    <w:rsid w:val="00E31B5B"/>
    <w:rsid w:val="00E31BC4"/>
    <w:rsid w:val="00E31CA7"/>
    <w:rsid w:val="00E31D35"/>
    <w:rsid w:val="00E31D5A"/>
    <w:rsid w:val="00E31D5E"/>
    <w:rsid w:val="00E31DA5"/>
    <w:rsid w:val="00E31DA7"/>
    <w:rsid w:val="00E31EA6"/>
    <w:rsid w:val="00E32030"/>
    <w:rsid w:val="00E320B4"/>
    <w:rsid w:val="00E320B8"/>
    <w:rsid w:val="00E321BE"/>
    <w:rsid w:val="00E321E1"/>
    <w:rsid w:val="00E32235"/>
    <w:rsid w:val="00E3227C"/>
    <w:rsid w:val="00E3232D"/>
    <w:rsid w:val="00E3235D"/>
    <w:rsid w:val="00E323AC"/>
    <w:rsid w:val="00E323D8"/>
    <w:rsid w:val="00E323E3"/>
    <w:rsid w:val="00E32436"/>
    <w:rsid w:val="00E32448"/>
    <w:rsid w:val="00E32464"/>
    <w:rsid w:val="00E32484"/>
    <w:rsid w:val="00E324B8"/>
    <w:rsid w:val="00E325AD"/>
    <w:rsid w:val="00E325DC"/>
    <w:rsid w:val="00E326A3"/>
    <w:rsid w:val="00E32700"/>
    <w:rsid w:val="00E32812"/>
    <w:rsid w:val="00E32859"/>
    <w:rsid w:val="00E32955"/>
    <w:rsid w:val="00E32972"/>
    <w:rsid w:val="00E32B40"/>
    <w:rsid w:val="00E32BC8"/>
    <w:rsid w:val="00E32C5D"/>
    <w:rsid w:val="00E32CA3"/>
    <w:rsid w:val="00E32CAE"/>
    <w:rsid w:val="00E32D35"/>
    <w:rsid w:val="00E32D64"/>
    <w:rsid w:val="00E32F20"/>
    <w:rsid w:val="00E32F6C"/>
    <w:rsid w:val="00E33179"/>
    <w:rsid w:val="00E331BA"/>
    <w:rsid w:val="00E33234"/>
    <w:rsid w:val="00E33366"/>
    <w:rsid w:val="00E33373"/>
    <w:rsid w:val="00E3339B"/>
    <w:rsid w:val="00E333DB"/>
    <w:rsid w:val="00E33407"/>
    <w:rsid w:val="00E33589"/>
    <w:rsid w:val="00E3366A"/>
    <w:rsid w:val="00E3369D"/>
    <w:rsid w:val="00E336D7"/>
    <w:rsid w:val="00E33934"/>
    <w:rsid w:val="00E33A70"/>
    <w:rsid w:val="00E33AA9"/>
    <w:rsid w:val="00E33B11"/>
    <w:rsid w:val="00E33B76"/>
    <w:rsid w:val="00E33BDB"/>
    <w:rsid w:val="00E33C77"/>
    <w:rsid w:val="00E33D2F"/>
    <w:rsid w:val="00E33D56"/>
    <w:rsid w:val="00E33DD1"/>
    <w:rsid w:val="00E33E38"/>
    <w:rsid w:val="00E33E6F"/>
    <w:rsid w:val="00E33F94"/>
    <w:rsid w:val="00E34012"/>
    <w:rsid w:val="00E34080"/>
    <w:rsid w:val="00E341D9"/>
    <w:rsid w:val="00E341E3"/>
    <w:rsid w:val="00E34207"/>
    <w:rsid w:val="00E3424D"/>
    <w:rsid w:val="00E34276"/>
    <w:rsid w:val="00E3440E"/>
    <w:rsid w:val="00E34412"/>
    <w:rsid w:val="00E34437"/>
    <w:rsid w:val="00E344BF"/>
    <w:rsid w:val="00E344D0"/>
    <w:rsid w:val="00E34517"/>
    <w:rsid w:val="00E34521"/>
    <w:rsid w:val="00E345A8"/>
    <w:rsid w:val="00E345AE"/>
    <w:rsid w:val="00E345EF"/>
    <w:rsid w:val="00E346D9"/>
    <w:rsid w:val="00E3476D"/>
    <w:rsid w:val="00E3480D"/>
    <w:rsid w:val="00E3486D"/>
    <w:rsid w:val="00E349B2"/>
    <w:rsid w:val="00E34B30"/>
    <w:rsid w:val="00E34C9A"/>
    <w:rsid w:val="00E34CD7"/>
    <w:rsid w:val="00E34CE5"/>
    <w:rsid w:val="00E34D2D"/>
    <w:rsid w:val="00E34D48"/>
    <w:rsid w:val="00E34D79"/>
    <w:rsid w:val="00E34EB2"/>
    <w:rsid w:val="00E34F35"/>
    <w:rsid w:val="00E34F83"/>
    <w:rsid w:val="00E34FBE"/>
    <w:rsid w:val="00E34FFD"/>
    <w:rsid w:val="00E3501D"/>
    <w:rsid w:val="00E350C1"/>
    <w:rsid w:val="00E351A6"/>
    <w:rsid w:val="00E3529D"/>
    <w:rsid w:val="00E35323"/>
    <w:rsid w:val="00E35339"/>
    <w:rsid w:val="00E35420"/>
    <w:rsid w:val="00E354D2"/>
    <w:rsid w:val="00E35586"/>
    <w:rsid w:val="00E355BF"/>
    <w:rsid w:val="00E3570E"/>
    <w:rsid w:val="00E35717"/>
    <w:rsid w:val="00E35779"/>
    <w:rsid w:val="00E35870"/>
    <w:rsid w:val="00E358DE"/>
    <w:rsid w:val="00E359A8"/>
    <w:rsid w:val="00E35A95"/>
    <w:rsid w:val="00E35A9E"/>
    <w:rsid w:val="00E35AC2"/>
    <w:rsid w:val="00E35BA8"/>
    <w:rsid w:val="00E35BAE"/>
    <w:rsid w:val="00E35C38"/>
    <w:rsid w:val="00E35C6F"/>
    <w:rsid w:val="00E35CAF"/>
    <w:rsid w:val="00E35D2F"/>
    <w:rsid w:val="00E35DAB"/>
    <w:rsid w:val="00E35DEE"/>
    <w:rsid w:val="00E360BA"/>
    <w:rsid w:val="00E36170"/>
    <w:rsid w:val="00E3625D"/>
    <w:rsid w:val="00E36291"/>
    <w:rsid w:val="00E362DF"/>
    <w:rsid w:val="00E362FE"/>
    <w:rsid w:val="00E3630D"/>
    <w:rsid w:val="00E3635B"/>
    <w:rsid w:val="00E36373"/>
    <w:rsid w:val="00E363BF"/>
    <w:rsid w:val="00E36449"/>
    <w:rsid w:val="00E3651B"/>
    <w:rsid w:val="00E36561"/>
    <w:rsid w:val="00E365B1"/>
    <w:rsid w:val="00E366C5"/>
    <w:rsid w:val="00E368E1"/>
    <w:rsid w:val="00E3699B"/>
    <w:rsid w:val="00E36A07"/>
    <w:rsid w:val="00E36ABD"/>
    <w:rsid w:val="00E36D14"/>
    <w:rsid w:val="00E36D47"/>
    <w:rsid w:val="00E36D55"/>
    <w:rsid w:val="00E36DA8"/>
    <w:rsid w:val="00E36E61"/>
    <w:rsid w:val="00E36E90"/>
    <w:rsid w:val="00E36EB0"/>
    <w:rsid w:val="00E36F2D"/>
    <w:rsid w:val="00E36F7F"/>
    <w:rsid w:val="00E3718D"/>
    <w:rsid w:val="00E371B2"/>
    <w:rsid w:val="00E371DE"/>
    <w:rsid w:val="00E37214"/>
    <w:rsid w:val="00E37248"/>
    <w:rsid w:val="00E372B5"/>
    <w:rsid w:val="00E37313"/>
    <w:rsid w:val="00E3731E"/>
    <w:rsid w:val="00E37365"/>
    <w:rsid w:val="00E37366"/>
    <w:rsid w:val="00E37374"/>
    <w:rsid w:val="00E37392"/>
    <w:rsid w:val="00E373EB"/>
    <w:rsid w:val="00E37407"/>
    <w:rsid w:val="00E3743B"/>
    <w:rsid w:val="00E3744C"/>
    <w:rsid w:val="00E37470"/>
    <w:rsid w:val="00E3748E"/>
    <w:rsid w:val="00E375BA"/>
    <w:rsid w:val="00E375E3"/>
    <w:rsid w:val="00E37620"/>
    <w:rsid w:val="00E37647"/>
    <w:rsid w:val="00E37721"/>
    <w:rsid w:val="00E377EA"/>
    <w:rsid w:val="00E3783B"/>
    <w:rsid w:val="00E37A99"/>
    <w:rsid w:val="00E37C1A"/>
    <w:rsid w:val="00E37C75"/>
    <w:rsid w:val="00E37CB3"/>
    <w:rsid w:val="00E37CF6"/>
    <w:rsid w:val="00E37DC9"/>
    <w:rsid w:val="00E37E2A"/>
    <w:rsid w:val="00E37E48"/>
    <w:rsid w:val="00E37EAB"/>
    <w:rsid w:val="00E37EB8"/>
    <w:rsid w:val="00E37ECD"/>
    <w:rsid w:val="00E37F14"/>
    <w:rsid w:val="00E37F4D"/>
    <w:rsid w:val="00E37F87"/>
    <w:rsid w:val="00E37FDA"/>
    <w:rsid w:val="00E4002B"/>
    <w:rsid w:val="00E4005B"/>
    <w:rsid w:val="00E40062"/>
    <w:rsid w:val="00E4008A"/>
    <w:rsid w:val="00E400C0"/>
    <w:rsid w:val="00E400E1"/>
    <w:rsid w:val="00E4016D"/>
    <w:rsid w:val="00E40199"/>
    <w:rsid w:val="00E4019B"/>
    <w:rsid w:val="00E40240"/>
    <w:rsid w:val="00E402B7"/>
    <w:rsid w:val="00E402DB"/>
    <w:rsid w:val="00E4032C"/>
    <w:rsid w:val="00E40355"/>
    <w:rsid w:val="00E40424"/>
    <w:rsid w:val="00E404A4"/>
    <w:rsid w:val="00E40521"/>
    <w:rsid w:val="00E4068D"/>
    <w:rsid w:val="00E40800"/>
    <w:rsid w:val="00E408EE"/>
    <w:rsid w:val="00E4091B"/>
    <w:rsid w:val="00E40954"/>
    <w:rsid w:val="00E40964"/>
    <w:rsid w:val="00E4096F"/>
    <w:rsid w:val="00E40992"/>
    <w:rsid w:val="00E409E6"/>
    <w:rsid w:val="00E40A0E"/>
    <w:rsid w:val="00E40AE6"/>
    <w:rsid w:val="00E40B68"/>
    <w:rsid w:val="00E40C2E"/>
    <w:rsid w:val="00E40C8B"/>
    <w:rsid w:val="00E40CA0"/>
    <w:rsid w:val="00E40CB4"/>
    <w:rsid w:val="00E40D08"/>
    <w:rsid w:val="00E40D6B"/>
    <w:rsid w:val="00E40DA7"/>
    <w:rsid w:val="00E40DF4"/>
    <w:rsid w:val="00E40E73"/>
    <w:rsid w:val="00E40ED4"/>
    <w:rsid w:val="00E40EF0"/>
    <w:rsid w:val="00E41179"/>
    <w:rsid w:val="00E411CB"/>
    <w:rsid w:val="00E411D0"/>
    <w:rsid w:val="00E411D8"/>
    <w:rsid w:val="00E4120D"/>
    <w:rsid w:val="00E41247"/>
    <w:rsid w:val="00E41328"/>
    <w:rsid w:val="00E41362"/>
    <w:rsid w:val="00E413A2"/>
    <w:rsid w:val="00E413A8"/>
    <w:rsid w:val="00E413E3"/>
    <w:rsid w:val="00E4142F"/>
    <w:rsid w:val="00E4144C"/>
    <w:rsid w:val="00E4147F"/>
    <w:rsid w:val="00E41519"/>
    <w:rsid w:val="00E415FB"/>
    <w:rsid w:val="00E415FC"/>
    <w:rsid w:val="00E41695"/>
    <w:rsid w:val="00E4169E"/>
    <w:rsid w:val="00E41748"/>
    <w:rsid w:val="00E417DE"/>
    <w:rsid w:val="00E418A4"/>
    <w:rsid w:val="00E418A9"/>
    <w:rsid w:val="00E4193A"/>
    <w:rsid w:val="00E41946"/>
    <w:rsid w:val="00E41A55"/>
    <w:rsid w:val="00E41A9C"/>
    <w:rsid w:val="00E41B07"/>
    <w:rsid w:val="00E41B91"/>
    <w:rsid w:val="00E41BEB"/>
    <w:rsid w:val="00E41C3F"/>
    <w:rsid w:val="00E41C7F"/>
    <w:rsid w:val="00E41FDE"/>
    <w:rsid w:val="00E42041"/>
    <w:rsid w:val="00E4208D"/>
    <w:rsid w:val="00E42093"/>
    <w:rsid w:val="00E420A9"/>
    <w:rsid w:val="00E420D0"/>
    <w:rsid w:val="00E4212F"/>
    <w:rsid w:val="00E421E8"/>
    <w:rsid w:val="00E4235B"/>
    <w:rsid w:val="00E4250C"/>
    <w:rsid w:val="00E42563"/>
    <w:rsid w:val="00E4257F"/>
    <w:rsid w:val="00E4260E"/>
    <w:rsid w:val="00E42670"/>
    <w:rsid w:val="00E426CC"/>
    <w:rsid w:val="00E4280F"/>
    <w:rsid w:val="00E428CE"/>
    <w:rsid w:val="00E428F3"/>
    <w:rsid w:val="00E42969"/>
    <w:rsid w:val="00E429B3"/>
    <w:rsid w:val="00E429F5"/>
    <w:rsid w:val="00E42A87"/>
    <w:rsid w:val="00E42AEA"/>
    <w:rsid w:val="00E42BB7"/>
    <w:rsid w:val="00E42CB3"/>
    <w:rsid w:val="00E42CBC"/>
    <w:rsid w:val="00E42CC7"/>
    <w:rsid w:val="00E42CF5"/>
    <w:rsid w:val="00E42D5D"/>
    <w:rsid w:val="00E42D66"/>
    <w:rsid w:val="00E42E94"/>
    <w:rsid w:val="00E42F6C"/>
    <w:rsid w:val="00E42F7A"/>
    <w:rsid w:val="00E42F8C"/>
    <w:rsid w:val="00E42FFD"/>
    <w:rsid w:val="00E43099"/>
    <w:rsid w:val="00E432A8"/>
    <w:rsid w:val="00E43366"/>
    <w:rsid w:val="00E4338D"/>
    <w:rsid w:val="00E433EF"/>
    <w:rsid w:val="00E4348E"/>
    <w:rsid w:val="00E434C3"/>
    <w:rsid w:val="00E43538"/>
    <w:rsid w:val="00E43597"/>
    <w:rsid w:val="00E435DC"/>
    <w:rsid w:val="00E4363C"/>
    <w:rsid w:val="00E4367D"/>
    <w:rsid w:val="00E43687"/>
    <w:rsid w:val="00E43722"/>
    <w:rsid w:val="00E43731"/>
    <w:rsid w:val="00E43A75"/>
    <w:rsid w:val="00E43A8F"/>
    <w:rsid w:val="00E43A9F"/>
    <w:rsid w:val="00E43AFB"/>
    <w:rsid w:val="00E43BB6"/>
    <w:rsid w:val="00E43C61"/>
    <w:rsid w:val="00E43C6D"/>
    <w:rsid w:val="00E43C89"/>
    <w:rsid w:val="00E43CCB"/>
    <w:rsid w:val="00E43CD4"/>
    <w:rsid w:val="00E43DD7"/>
    <w:rsid w:val="00E43DDA"/>
    <w:rsid w:val="00E43F08"/>
    <w:rsid w:val="00E43F44"/>
    <w:rsid w:val="00E44028"/>
    <w:rsid w:val="00E4402A"/>
    <w:rsid w:val="00E44044"/>
    <w:rsid w:val="00E44181"/>
    <w:rsid w:val="00E441AD"/>
    <w:rsid w:val="00E441BD"/>
    <w:rsid w:val="00E441EC"/>
    <w:rsid w:val="00E44204"/>
    <w:rsid w:val="00E44239"/>
    <w:rsid w:val="00E44245"/>
    <w:rsid w:val="00E442A5"/>
    <w:rsid w:val="00E442D3"/>
    <w:rsid w:val="00E442E0"/>
    <w:rsid w:val="00E44334"/>
    <w:rsid w:val="00E4437A"/>
    <w:rsid w:val="00E443CA"/>
    <w:rsid w:val="00E443EE"/>
    <w:rsid w:val="00E444CE"/>
    <w:rsid w:val="00E4451E"/>
    <w:rsid w:val="00E44595"/>
    <w:rsid w:val="00E445C2"/>
    <w:rsid w:val="00E44632"/>
    <w:rsid w:val="00E4465C"/>
    <w:rsid w:val="00E44702"/>
    <w:rsid w:val="00E44746"/>
    <w:rsid w:val="00E447BB"/>
    <w:rsid w:val="00E4488D"/>
    <w:rsid w:val="00E448CF"/>
    <w:rsid w:val="00E44913"/>
    <w:rsid w:val="00E44A12"/>
    <w:rsid w:val="00E44A2F"/>
    <w:rsid w:val="00E44A38"/>
    <w:rsid w:val="00E44A73"/>
    <w:rsid w:val="00E44AE2"/>
    <w:rsid w:val="00E44AE5"/>
    <w:rsid w:val="00E44AE7"/>
    <w:rsid w:val="00E44B2A"/>
    <w:rsid w:val="00E44B44"/>
    <w:rsid w:val="00E44CC3"/>
    <w:rsid w:val="00E44CF1"/>
    <w:rsid w:val="00E44D8B"/>
    <w:rsid w:val="00E44DDC"/>
    <w:rsid w:val="00E44EC1"/>
    <w:rsid w:val="00E44F32"/>
    <w:rsid w:val="00E45095"/>
    <w:rsid w:val="00E450D1"/>
    <w:rsid w:val="00E450FB"/>
    <w:rsid w:val="00E45119"/>
    <w:rsid w:val="00E4525D"/>
    <w:rsid w:val="00E45271"/>
    <w:rsid w:val="00E45307"/>
    <w:rsid w:val="00E4542D"/>
    <w:rsid w:val="00E454C0"/>
    <w:rsid w:val="00E45545"/>
    <w:rsid w:val="00E4555A"/>
    <w:rsid w:val="00E45594"/>
    <w:rsid w:val="00E455BD"/>
    <w:rsid w:val="00E455C2"/>
    <w:rsid w:val="00E45616"/>
    <w:rsid w:val="00E456DD"/>
    <w:rsid w:val="00E456F6"/>
    <w:rsid w:val="00E457EE"/>
    <w:rsid w:val="00E45833"/>
    <w:rsid w:val="00E4583A"/>
    <w:rsid w:val="00E45841"/>
    <w:rsid w:val="00E4587B"/>
    <w:rsid w:val="00E458DB"/>
    <w:rsid w:val="00E45929"/>
    <w:rsid w:val="00E459B5"/>
    <w:rsid w:val="00E459EB"/>
    <w:rsid w:val="00E45A3F"/>
    <w:rsid w:val="00E45A6B"/>
    <w:rsid w:val="00E45AC4"/>
    <w:rsid w:val="00E45B49"/>
    <w:rsid w:val="00E45B53"/>
    <w:rsid w:val="00E45B74"/>
    <w:rsid w:val="00E45B96"/>
    <w:rsid w:val="00E45BB3"/>
    <w:rsid w:val="00E45CA7"/>
    <w:rsid w:val="00E45CCA"/>
    <w:rsid w:val="00E45CD2"/>
    <w:rsid w:val="00E45D29"/>
    <w:rsid w:val="00E45D6A"/>
    <w:rsid w:val="00E45D9A"/>
    <w:rsid w:val="00E45E44"/>
    <w:rsid w:val="00E45E79"/>
    <w:rsid w:val="00E45EDE"/>
    <w:rsid w:val="00E45FBA"/>
    <w:rsid w:val="00E45FC9"/>
    <w:rsid w:val="00E46038"/>
    <w:rsid w:val="00E4610C"/>
    <w:rsid w:val="00E4612D"/>
    <w:rsid w:val="00E461FC"/>
    <w:rsid w:val="00E462A1"/>
    <w:rsid w:val="00E462A4"/>
    <w:rsid w:val="00E46305"/>
    <w:rsid w:val="00E46378"/>
    <w:rsid w:val="00E46391"/>
    <w:rsid w:val="00E4639D"/>
    <w:rsid w:val="00E46434"/>
    <w:rsid w:val="00E464BA"/>
    <w:rsid w:val="00E4652A"/>
    <w:rsid w:val="00E4653E"/>
    <w:rsid w:val="00E46551"/>
    <w:rsid w:val="00E465D3"/>
    <w:rsid w:val="00E46743"/>
    <w:rsid w:val="00E46802"/>
    <w:rsid w:val="00E46812"/>
    <w:rsid w:val="00E468D9"/>
    <w:rsid w:val="00E46913"/>
    <w:rsid w:val="00E469FA"/>
    <w:rsid w:val="00E46A27"/>
    <w:rsid w:val="00E46B8F"/>
    <w:rsid w:val="00E46BE5"/>
    <w:rsid w:val="00E46C6E"/>
    <w:rsid w:val="00E46D64"/>
    <w:rsid w:val="00E46E1E"/>
    <w:rsid w:val="00E46F63"/>
    <w:rsid w:val="00E47081"/>
    <w:rsid w:val="00E470E7"/>
    <w:rsid w:val="00E471C0"/>
    <w:rsid w:val="00E472BA"/>
    <w:rsid w:val="00E472CE"/>
    <w:rsid w:val="00E4732E"/>
    <w:rsid w:val="00E4734E"/>
    <w:rsid w:val="00E47363"/>
    <w:rsid w:val="00E47398"/>
    <w:rsid w:val="00E47441"/>
    <w:rsid w:val="00E47460"/>
    <w:rsid w:val="00E4747B"/>
    <w:rsid w:val="00E47509"/>
    <w:rsid w:val="00E4754C"/>
    <w:rsid w:val="00E47674"/>
    <w:rsid w:val="00E476B5"/>
    <w:rsid w:val="00E476D5"/>
    <w:rsid w:val="00E476E2"/>
    <w:rsid w:val="00E4780A"/>
    <w:rsid w:val="00E47944"/>
    <w:rsid w:val="00E47974"/>
    <w:rsid w:val="00E47A13"/>
    <w:rsid w:val="00E47B64"/>
    <w:rsid w:val="00E47B8B"/>
    <w:rsid w:val="00E47BC3"/>
    <w:rsid w:val="00E47C57"/>
    <w:rsid w:val="00E47C5A"/>
    <w:rsid w:val="00E47C5E"/>
    <w:rsid w:val="00E47C67"/>
    <w:rsid w:val="00E47DAD"/>
    <w:rsid w:val="00E47DB9"/>
    <w:rsid w:val="00E47E47"/>
    <w:rsid w:val="00E47F0F"/>
    <w:rsid w:val="00E50070"/>
    <w:rsid w:val="00E500BD"/>
    <w:rsid w:val="00E501AD"/>
    <w:rsid w:val="00E5035B"/>
    <w:rsid w:val="00E503B4"/>
    <w:rsid w:val="00E50536"/>
    <w:rsid w:val="00E505A1"/>
    <w:rsid w:val="00E50634"/>
    <w:rsid w:val="00E50740"/>
    <w:rsid w:val="00E50773"/>
    <w:rsid w:val="00E5077D"/>
    <w:rsid w:val="00E50892"/>
    <w:rsid w:val="00E508FA"/>
    <w:rsid w:val="00E5094F"/>
    <w:rsid w:val="00E5098B"/>
    <w:rsid w:val="00E50B01"/>
    <w:rsid w:val="00E50B4E"/>
    <w:rsid w:val="00E50B9A"/>
    <w:rsid w:val="00E50BBE"/>
    <w:rsid w:val="00E50BD5"/>
    <w:rsid w:val="00E50C36"/>
    <w:rsid w:val="00E50DAE"/>
    <w:rsid w:val="00E50DB3"/>
    <w:rsid w:val="00E50DD6"/>
    <w:rsid w:val="00E50E8D"/>
    <w:rsid w:val="00E50F4A"/>
    <w:rsid w:val="00E50F9A"/>
    <w:rsid w:val="00E510B5"/>
    <w:rsid w:val="00E510BF"/>
    <w:rsid w:val="00E510C2"/>
    <w:rsid w:val="00E5110C"/>
    <w:rsid w:val="00E51170"/>
    <w:rsid w:val="00E511C3"/>
    <w:rsid w:val="00E511EA"/>
    <w:rsid w:val="00E51475"/>
    <w:rsid w:val="00E51482"/>
    <w:rsid w:val="00E514D3"/>
    <w:rsid w:val="00E51527"/>
    <w:rsid w:val="00E51579"/>
    <w:rsid w:val="00E5167B"/>
    <w:rsid w:val="00E516DF"/>
    <w:rsid w:val="00E5175B"/>
    <w:rsid w:val="00E5176B"/>
    <w:rsid w:val="00E5179D"/>
    <w:rsid w:val="00E51884"/>
    <w:rsid w:val="00E518A4"/>
    <w:rsid w:val="00E518C7"/>
    <w:rsid w:val="00E518F0"/>
    <w:rsid w:val="00E5193A"/>
    <w:rsid w:val="00E51949"/>
    <w:rsid w:val="00E51976"/>
    <w:rsid w:val="00E51991"/>
    <w:rsid w:val="00E519B8"/>
    <w:rsid w:val="00E51A3A"/>
    <w:rsid w:val="00E51B3D"/>
    <w:rsid w:val="00E51B59"/>
    <w:rsid w:val="00E51BFF"/>
    <w:rsid w:val="00E51C7E"/>
    <w:rsid w:val="00E51C89"/>
    <w:rsid w:val="00E51CEB"/>
    <w:rsid w:val="00E51D39"/>
    <w:rsid w:val="00E51D9A"/>
    <w:rsid w:val="00E51D9B"/>
    <w:rsid w:val="00E51E64"/>
    <w:rsid w:val="00E520FF"/>
    <w:rsid w:val="00E5215C"/>
    <w:rsid w:val="00E521DC"/>
    <w:rsid w:val="00E522F9"/>
    <w:rsid w:val="00E523B6"/>
    <w:rsid w:val="00E52784"/>
    <w:rsid w:val="00E527D4"/>
    <w:rsid w:val="00E527F1"/>
    <w:rsid w:val="00E52891"/>
    <w:rsid w:val="00E5289E"/>
    <w:rsid w:val="00E528D4"/>
    <w:rsid w:val="00E52938"/>
    <w:rsid w:val="00E52AB1"/>
    <w:rsid w:val="00E52AD5"/>
    <w:rsid w:val="00E52B3B"/>
    <w:rsid w:val="00E52B43"/>
    <w:rsid w:val="00E52BB3"/>
    <w:rsid w:val="00E52C5B"/>
    <w:rsid w:val="00E52C79"/>
    <w:rsid w:val="00E52CB5"/>
    <w:rsid w:val="00E52CBF"/>
    <w:rsid w:val="00E52E18"/>
    <w:rsid w:val="00E52E7D"/>
    <w:rsid w:val="00E52ED6"/>
    <w:rsid w:val="00E52F49"/>
    <w:rsid w:val="00E52FDC"/>
    <w:rsid w:val="00E53008"/>
    <w:rsid w:val="00E5301A"/>
    <w:rsid w:val="00E53078"/>
    <w:rsid w:val="00E53090"/>
    <w:rsid w:val="00E5309C"/>
    <w:rsid w:val="00E530ED"/>
    <w:rsid w:val="00E53129"/>
    <w:rsid w:val="00E5315D"/>
    <w:rsid w:val="00E5319C"/>
    <w:rsid w:val="00E53292"/>
    <w:rsid w:val="00E532F5"/>
    <w:rsid w:val="00E53336"/>
    <w:rsid w:val="00E5345F"/>
    <w:rsid w:val="00E534F1"/>
    <w:rsid w:val="00E5357E"/>
    <w:rsid w:val="00E535AE"/>
    <w:rsid w:val="00E5368C"/>
    <w:rsid w:val="00E536EE"/>
    <w:rsid w:val="00E53783"/>
    <w:rsid w:val="00E53874"/>
    <w:rsid w:val="00E53881"/>
    <w:rsid w:val="00E53A17"/>
    <w:rsid w:val="00E53AA9"/>
    <w:rsid w:val="00E53B2C"/>
    <w:rsid w:val="00E53C69"/>
    <w:rsid w:val="00E53EB4"/>
    <w:rsid w:val="00E53EF7"/>
    <w:rsid w:val="00E53F95"/>
    <w:rsid w:val="00E53FEF"/>
    <w:rsid w:val="00E54091"/>
    <w:rsid w:val="00E54114"/>
    <w:rsid w:val="00E54125"/>
    <w:rsid w:val="00E54156"/>
    <w:rsid w:val="00E5418D"/>
    <w:rsid w:val="00E5419A"/>
    <w:rsid w:val="00E5446A"/>
    <w:rsid w:val="00E54499"/>
    <w:rsid w:val="00E5449F"/>
    <w:rsid w:val="00E544EC"/>
    <w:rsid w:val="00E545B2"/>
    <w:rsid w:val="00E5477D"/>
    <w:rsid w:val="00E547B2"/>
    <w:rsid w:val="00E54909"/>
    <w:rsid w:val="00E54989"/>
    <w:rsid w:val="00E54A05"/>
    <w:rsid w:val="00E54A6A"/>
    <w:rsid w:val="00E54AA8"/>
    <w:rsid w:val="00E54AC9"/>
    <w:rsid w:val="00E54B04"/>
    <w:rsid w:val="00E54CC5"/>
    <w:rsid w:val="00E54CD0"/>
    <w:rsid w:val="00E54CFE"/>
    <w:rsid w:val="00E54D97"/>
    <w:rsid w:val="00E54DEE"/>
    <w:rsid w:val="00E54E4E"/>
    <w:rsid w:val="00E54EA4"/>
    <w:rsid w:val="00E54ED5"/>
    <w:rsid w:val="00E54F39"/>
    <w:rsid w:val="00E5506C"/>
    <w:rsid w:val="00E55087"/>
    <w:rsid w:val="00E550CD"/>
    <w:rsid w:val="00E550D3"/>
    <w:rsid w:val="00E550DD"/>
    <w:rsid w:val="00E5518D"/>
    <w:rsid w:val="00E551BD"/>
    <w:rsid w:val="00E5521C"/>
    <w:rsid w:val="00E55226"/>
    <w:rsid w:val="00E552B9"/>
    <w:rsid w:val="00E55329"/>
    <w:rsid w:val="00E553B7"/>
    <w:rsid w:val="00E553BE"/>
    <w:rsid w:val="00E553C8"/>
    <w:rsid w:val="00E554B1"/>
    <w:rsid w:val="00E554F7"/>
    <w:rsid w:val="00E555BB"/>
    <w:rsid w:val="00E55709"/>
    <w:rsid w:val="00E557F0"/>
    <w:rsid w:val="00E5585A"/>
    <w:rsid w:val="00E558C8"/>
    <w:rsid w:val="00E55987"/>
    <w:rsid w:val="00E559C9"/>
    <w:rsid w:val="00E55A3C"/>
    <w:rsid w:val="00E55A70"/>
    <w:rsid w:val="00E55A7E"/>
    <w:rsid w:val="00E55A84"/>
    <w:rsid w:val="00E55AC8"/>
    <w:rsid w:val="00E55B79"/>
    <w:rsid w:val="00E55BD4"/>
    <w:rsid w:val="00E55CF5"/>
    <w:rsid w:val="00E55EDC"/>
    <w:rsid w:val="00E55F6A"/>
    <w:rsid w:val="00E55FB6"/>
    <w:rsid w:val="00E55FD8"/>
    <w:rsid w:val="00E5600F"/>
    <w:rsid w:val="00E56159"/>
    <w:rsid w:val="00E56188"/>
    <w:rsid w:val="00E56260"/>
    <w:rsid w:val="00E56277"/>
    <w:rsid w:val="00E5627B"/>
    <w:rsid w:val="00E562F0"/>
    <w:rsid w:val="00E562F2"/>
    <w:rsid w:val="00E563B1"/>
    <w:rsid w:val="00E56424"/>
    <w:rsid w:val="00E5644A"/>
    <w:rsid w:val="00E56564"/>
    <w:rsid w:val="00E56647"/>
    <w:rsid w:val="00E566A0"/>
    <w:rsid w:val="00E566E1"/>
    <w:rsid w:val="00E56737"/>
    <w:rsid w:val="00E567E3"/>
    <w:rsid w:val="00E56819"/>
    <w:rsid w:val="00E568B4"/>
    <w:rsid w:val="00E568D9"/>
    <w:rsid w:val="00E568FF"/>
    <w:rsid w:val="00E5699E"/>
    <w:rsid w:val="00E56B01"/>
    <w:rsid w:val="00E56B09"/>
    <w:rsid w:val="00E56BA4"/>
    <w:rsid w:val="00E56C49"/>
    <w:rsid w:val="00E56C7C"/>
    <w:rsid w:val="00E56CC7"/>
    <w:rsid w:val="00E56D13"/>
    <w:rsid w:val="00E56D5E"/>
    <w:rsid w:val="00E56D62"/>
    <w:rsid w:val="00E56DBC"/>
    <w:rsid w:val="00E56DDF"/>
    <w:rsid w:val="00E56EC8"/>
    <w:rsid w:val="00E56F86"/>
    <w:rsid w:val="00E56F9B"/>
    <w:rsid w:val="00E56FF8"/>
    <w:rsid w:val="00E57059"/>
    <w:rsid w:val="00E570A4"/>
    <w:rsid w:val="00E570E6"/>
    <w:rsid w:val="00E57140"/>
    <w:rsid w:val="00E571D3"/>
    <w:rsid w:val="00E571E0"/>
    <w:rsid w:val="00E57200"/>
    <w:rsid w:val="00E572DC"/>
    <w:rsid w:val="00E57306"/>
    <w:rsid w:val="00E57334"/>
    <w:rsid w:val="00E573E5"/>
    <w:rsid w:val="00E5740B"/>
    <w:rsid w:val="00E5749D"/>
    <w:rsid w:val="00E5753A"/>
    <w:rsid w:val="00E575CE"/>
    <w:rsid w:val="00E57818"/>
    <w:rsid w:val="00E578A4"/>
    <w:rsid w:val="00E57A2F"/>
    <w:rsid w:val="00E57ADE"/>
    <w:rsid w:val="00E57AFC"/>
    <w:rsid w:val="00E57C46"/>
    <w:rsid w:val="00E57C71"/>
    <w:rsid w:val="00E57D2E"/>
    <w:rsid w:val="00E57D35"/>
    <w:rsid w:val="00E57E09"/>
    <w:rsid w:val="00E57E48"/>
    <w:rsid w:val="00E57E85"/>
    <w:rsid w:val="00E57FC9"/>
    <w:rsid w:val="00E6011E"/>
    <w:rsid w:val="00E6015D"/>
    <w:rsid w:val="00E6023D"/>
    <w:rsid w:val="00E6026C"/>
    <w:rsid w:val="00E60327"/>
    <w:rsid w:val="00E60370"/>
    <w:rsid w:val="00E603A2"/>
    <w:rsid w:val="00E603AB"/>
    <w:rsid w:val="00E604BB"/>
    <w:rsid w:val="00E604C4"/>
    <w:rsid w:val="00E6073B"/>
    <w:rsid w:val="00E6073D"/>
    <w:rsid w:val="00E60789"/>
    <w:rsid w:val="00E607A9"/>
    <w:rsid w:val="00E607C8"/>
    <w:rsid w:val="00E607F6"/>
    <w:rsid w:val="00E60830"/>
    <w:rsid w:val="00E608AF"/>
    <w:rsid w:val="00E60AEF"/>
    <w:rsid w:val="00E60B34"/>
    <w:rsid w:val="00E60BAB"/>
    <w:rsid w:val="00E60BB3"/>
    <w:rsid w:val="00E60C7B"/>
    <w:rsid w:val="00E60CCE"/>
    <w:rsid w:val="00E60D35"/>
    <w:rsid w:val="00E60D6B"/>
    <w:rsid w:val="00E60DF6"/>
    <w:rsid w:val="00E60DFA"/>
    <w:rsid w:val="00E60F26"/>
    <w:rsid w:val="00E60F51"/>
    <w:rsid w:val="00E6100B"/>
    <w:rsid w:val="00E610E9"/>
    <w:rsid w:val="00E610FE"/>
    <w:rsid w:val="00E611E0"/>
    <w:rsid w:val="00E61216"/>
    <w:rsid w:val="00E6129C"/>
    <w:rsid w:val="00E61364"/>
    <w:rsid w:val="00E6138B"/>
    <w:rsid w:val="00E61545"/>
    <w:rsid w:val="00E6155E"/>
    <w:rsid w:val="00E616C9"/>
    <w:rsid w:val="00E616D0"/>
    <w:rsid w:val="00E6179A"/>
    <w:rsid w:val="00E617B8"/>
    <w:rsid w:val="00E61996"/>
    <w:rsid w:val="00E619C3"/>
    <w:rsid w:val="00E61B7F"/>
    <w:rsid w:val="00E61BCA"/>
    <w:rsid w:val="00E61C15"/>
    <w:rsid w:val="00E61C77"/>
    <w:rsid w:val="00E61D50"/>
    <w:rsid w:val="00E61D66"/>
    <w:rsid w:val="00E61D68"/>
    <w:rsid w:val="00E61E18"/>
    <w:rsid w:val="00E61EBC"/>
    <w:rsid w:val="00E6212A"/>
    <w:rsid w:val="00E62196"/>
    <w:rsid w:val="00E621CB"/>
    <w:rsid w:val="00E62226"/>
    <w:rsid w:val="00E62276"/>
    <w:rsid w:val="00E6228E"/>
    <w:rsid w:val="00E622D3"/>
    <w:rsid w:val="00E62345"/>
    <w:rsid w:val="00E62371"/>
    <w:rsid w:val="00E623A2"/>
    <w:rsid w:val="00E623B7"/>
    <w:rsid w:val="00E6249D"/>
    <w:rsid w:val="00E625A2"/>
    <w:rsid w:val="00E625DB"/>
    <w:rsid w:val="00E625E6"/>
    <w:rsid w:val="00E62682"/>
    <w:rsid w:val="00E62743"/>
    <w:rsid w:val="00E62794"/>
    <w:rsid w:val="00E6292E"/>
    <w:rsid w:val="00E629CD"/>
    <w:rsid w:val="00E62A52"/>
    <w:rsid w:val="00E62AFE"/>
    <w:rsid w:val="00E62BCD"/>
    <w:rsid w:val="00E62C39"/>
    <w:rsid w:val="00E62C7D"/>
    <w:rsid w:val="00E62CAD"/>
    <w:rsid w:val="00E62D56"/>
    <w:rsid w:val="00E62DD4"/>
    <w:rsid w:val="00E62E28"/>
    <w:rsid w:val="00E62F1A"/>
    <w:rsid w:val="00E62F3D"/>
    <w:rsid w:val="00E62F90"/>
    <w:rsid w:val="00E62FDB"/>
    <w:rsid w:val="00E631A5"/>
    <w:rsid w:val="00E631B8"/>
    <w:rsid w:val="00E631BC"/>
    <w:rsid w:val="00E6321E"/>
    <w:rsid w:val="00E6327B"/>
    <w:rsid w:val="00E632BC"/>
    <w:rsid w:val="00E632C3"/>
    <w:rsid w:val="00E633E8"/>
    <w:rsid w:val="00E6340F"/>
    <w:rsid w:val="00E63451"/>
    <w:rsid w:val="00E634E9"/>
    <w:rsid w:val="00E63515"/>
    <w:rsid w:val="00E635AA"/>
    <w:rsid w:val="00E635BA"/>
    <w:rsid w:val="00E63712"/>
    <w:rsid w:val="00E63732"/>
    <w:rsid w:val="00E63798"/>
    <w:rsid w:val="00E6379A"/>
    <w:rsid w:val="00E637C4"/>
    <w:rsid w:val="00E637CC"/>
    <w:rsid w:val="00E63832"/>
    <w:rsid w:val="00E638A2"/>
    <w:rsid w:val="00E638B5"/>
    <w:rsid w:val="00E638E6"/>
    <w:rsid w:val="00E639CF"/>
    <w:rsid w:val="00E63A0F"/>
    <w:rsid w:val="00E63A58"/>
    <w:rsid w:val="00E63A98"/>
    <w:rsid w:val="00E63B06"/>
    <w:rsid w:val="00E63B49"/>
    <w:rsid w:val="00E63B58"/>
    <w:rsid w:val="00E63B89"/>
    <w:rsid w:val="00E63C06"/>
    <w:rsid w:val="00E63CC3"/>
    <w:rsid w:val="00E63CFB"/>
    <w:rsid w:val="00E63D98"/>
    <w:rsid w:val="00E63EF5"/>
    <w:rsid w:val="00E63F35"/>
    <w:rsid w:val="00E63F78"/>
    <w:rsid w:val="00E6406E"/>
    <w:rsid w:val="00E640BD"/>
    <w:rsid w:val="00E64136"/>
    <w:rsid w:val="00E64298"/>
    <w:rsid w:val="00E643B3"/>
    <w:rsid w:val="00E64451"/>
    <w:rsid w:val="00E6448F"/>
    <w:rsid w:val="00E6449E"/>
    <w:rsid w:val="00E644D1"/>
    <w:rsid w:val="00E644DC"/>
    <w:rsid w:val="00E64570"/>
    <w:rsid w:val="00E645AC"/>
    <w:rsid w:val="00E64638"/>
    <w:rsid w:val="00E64739"/>
    <w:rsid w:val="00E64783"/>
    <w:rsid w:val="00E6479C"/>
    <w:rsid w:val="00E64905"/>
    <w:rsid w:val="00E6494B"/>
    <w:rsid w:val="00E64A17"/>
    <w:rsid w:val="00E64A22"/>
    <w:rsid w:val="00E64B1F"/>
    <w:rsid w:val="00E64B59"/>
    <w:rsid w:val="00E64B85"/>
    <w:rsid w:val="00E64BBD"/>
    <w:rsid w:val="00E64C09"/>
    <w:rsid w:val="00E64D05"/>
    <w:rsid w:val="00E64D14"/>
    <w:rsid w:val="00E64E89"/>
    <w:rsid w:val="00E64F7A"/>
    <w:rsid w:val="00E64FFB"/>
    <w:rsid w:val="00E65088"/>
    <w:rsid w:val="00E65113"/>
    <w:rsid w:val="00E65190"/>
    <w:rsid w:val="00E65468"/>
    <w:rsid w:val="00E65479"/>
    <w:rsid w:val="00E65485"/>
    <w:rsid w:val="00E65537"/>
    <w:rsid w:val="00E65554"/>
    <w:rsid w:val="00E6555C"/>
    <w:rsid w:val="00E6559C"/>
    <w:rsid w:val="00E655A6"/>
    <w:rsid w:val="00E65614"/>
    <w:rsid w:val="00E65673"/>
    <w:rsid w:val="00E6567C"/>
    <w:rsid w:val="00E656B3"/>
    <w:rsid w:val="00E656BF"/>
    <w:rsid w:val="00E65718"/>
    <w:rsid w:val="00E65731"/>
    <w:rsid w:val="00E658B4"/>
    <w:rsid w:val="00E658B7"/>
    <w:rsid w:val="00E65964"/>
    <w:rsid w:val="00E659D0"/>
    <w:rsid w:val="00E65AE7"/>
    <w:rsid w:val="00E65B4E"/>
    <w:rsid w:val="00E65BDB"/>
    <w:rsid w:val="00E65D97"/>
    <w:rsid w:val="00E65DF4"/>
    <w:rsid w:val="00E65E11"/>
    <w:rsid w:val="00E65F58"/>
    <w:rsid w:val="00E65F59"/>
    <w:rsid w:val="00E65FE2"/>
    <w:rsid w:val="00E66064"/>
    <w:rsid w:val="00E660D6"/>
    <w:rsid w:val="00E66187"/>
    <w:rsid w:val="00E6618A"/>
    <w:rsid w:val="00E6618B"/>
    <w:rsid w:val="00E66199"/>
    <w:rsid w:val="00E66228"/>
    <w:rsid w:val="00E66258"/>
    <w:rsid w:val="00E662DF"/>
    <w:rsid w:val="00E662EA"/>
    <w:rsid w:val="00E6631F"/>
    <w:rsid w:val="00E66368"/>
    <w:rsid w:val="00E66404"/>
    <w:rsid w:val="00E66441"/>
    <w:rsid w:val="00E66507"/>
    <w:rsid w:val="00E66540"/>
    <w:rsid w:val="00E666AC"/>
    <w:rsid w:val="00E66769"/>
    <w:rsid w:val="00E66896"/>
    <w:rsid w:val="00E668E4"/>
    <w:rsid w:val="00E6698A"/>
    <w:rsid w:val="00E66A43"/>
    <w:rsid w:val="00E66A7C"/>
    <w:rsid w:val="00E66AD6"/>
    <w:rsid w:val="00E66B7C"/>
    <w:rsid w:val="00E66BC2"/>
    <w:rsid w:val="00E66C96"/>
    <w:rsid w:val="00E66CBF"/>
    <w:rsid w:val="00E66D7E"/>
    <w:rsid w:val="00E66DCF"/>
    <w:rsid w:val="00E66E33"/>
    <w:rsid w:val="00E66F6B"/>
    <w:rsid w:val="00E66F75"/>
    <w:rsid w:val="00E66F9D"/>
    <w:rsid w:val="00E6707D"/>
    <w:rsid w:val="00E670E6"/>
    <w:rsid w:val="00E6710E"/>
    <w:rsid w:val="00E6723E"/>
    <w:rsid w:val="00E67368"/>
    <w:rsid w:val="00E6736A"/>
    <w:rsid w:val="00E673B0"/>
    <w:rsid w:val="00E673E2"/>
    <w:rsid w:val="00E6740E"/>
    <w:rsid w:val="00E67470"/>
    <w:rsid w:val="00E6751C"/>
    <w:rsid w:val="00E675B4"/>
    <w:rsid w:val="00E675C9"/>
    <w:rsid w:val="00E67640"/>
    <w:rsid w:val="00E6766E"/>
    <w:rsid w:val="00E676FC"/>
    <w:rsid w:val="00E67705"/>
    <w:rsid w:val="00E6788D"/>
    <w:rsid w:val="00E67900"/>
    <w:rsid w:val="00E679A8"/>
    <w:rsid w:val="00E67A33"/>
    <w:rsid w:val="00E67A56"/>
    <w:rsid w:val="00E67A70"/>
    <w:rsid w:val="00E67B5F"/>
    <w:rsid w:val="00E67B8E"/>
    <w:rsid w:val="00E67BE1"/>
    <w:rsid w:val="00E67C12"/>
    <w:rsid w:val="00E67D1A"/>
    <w:rsid w:val="00E67D1C"/>
    <w:rsid w:val="00E67D1E"/>
    <w:rsid w:val="00E67D86"/>
    <w:rsid w:val="00E67E10"/>
    <w:rsid w:val="00E67E3F"/>
    <w:rsid w:val="00E67F2E"/>
    <w:rsid w:val="00E67FDF"/>
    <w:rsid w:val="00E7002F"/>
    <w:rsid w:val="00E700B7"/>
    <w:rsid w:val="00E7011D"/>
    <w:rsid w:val="00E702B4"/>
    <w:rsid w:val="00E70318"/>
    <w:rsid w:val="00E7033C"/>
    <w:rsid w:val="00E70348"/>
    <w:rsid w:val="00E70391"/>
    <w:rsid w:val="00E703D9"/>
    <w:rsid w:val="00E704E0"/>
    <w:rsid w:val="00E704F9"/>
    <w:rsid w:val="00E70624"/>
    <w:rsid w:val="00E706C4"/>
    <w:rsid w:val="00E70736"/>
    <w:rsid w:val="00E707C1"/>
    <w:rsid w:val="00E708AB"/>
    <w:rsid w:val="00E708C5"/>
    <w:rsid w:val="00E708E1"/>
    <w:rsid w:val="00E708ED"/>
    <w:rsid w:val="00E7092C"/>
    <w:rsid w:val="00E709E3"/>
    <w:rsid w:val="00E709EC"/>
    <w:rsid w:val="00E70A32"/>
    <w:rsid w:val="00E70B8C"/>
    <w:rsid w:val="00E70C7C"/>
    <w:rsid w:val="00E70C90"/>
    <w:rsid w:val="00E70CAD"/>
    <w:rsid w:val="00E70CC2"/>
    <w:rsid w:val="00E70CC3"/>
    <w:rsid w:val="00E70CEE"/>
    <w:rsid w:val="00E70D3A"/>
    <w:rsid w:val="00E70D81"/>
    <w:rsid w:val="00E70F2C"/>
    <w:rsid w:val="00E70F79"/>
    <w:rsid w:val="00E70F96"/>
    <w:rsid w:val="00E70FA3"/>
    <w:rsid w:val="00E71003"/>
    <w:rsid w:val="00E711AA"/>
    <w:rsid w:val="00E7124D"/>
    <w:rsid w:val="00E712D8"/>
    <w:rsid w:val="00E713AF"/>
    <w:rsid w:val="00E713F7"/>
    <w:rsid w:val="00E71417"/>
    <w:rsid w:val="00E71427"/>
    <w:rsid w:val="00E7143D"/>
    <w:rsid w:val="00E7154A"/>
    <w:rsid w:val="00E71556"/>
    <w:rsid w:val="00E715FB"/>
    <w:rsid w:val="00E71612"/>
    <w:rsid w:val="00E71631"/>
    <w:rsid w:val="00E716F6"/>
    <w:rsid w:val="00E717C6"/>
    <w:rsid w:val="00E7184D"/>
    <w:rsid w:val="00E718D4"/>
    <w:rsid w:val="00E718F5"/>
    <w:rsid w:val="00E71B11"/>
    <w:rsid w:val="00E71B88"/>
    <w:rsid w:val="00E71BD2"/>
    <w:rsid w:val="00E71C9C"/>
    <w:rsid w:val="00E71CAC"/>
    <w:rsid w:val="00E71CBD"/>
    <w:rsid w:val="00E71D80"/>
    <w:rsid w:val="00E71E3A"/>
    <w:rsid w:val="00E71E59"/>
    <w:rsid w:val="00E71E7D"/>
    <w:rsid w:val="00E71EB4"/>
    <w:rsid w:val="00E71F5A"/>
    <w:rsid w:val="00E720F2"/>
    <w:rsid w:val="00E72191"/>
    <w:rsid w:val="00E72252"/>
    <w:rsid w:val="00E722B1"/>
    <w:rsid w:val="00E722DF"/>
    <w:rsid w:val="00E72347"/>
    <w:rsid w:val="00E72399"/>
    <w:rsid w:val="00E7244C"/>
    <w:rsid w:val="00E724C2"/>
    <w:rsid w:val="00E7258E"/>
    <w:rsid w:val="00E72601"/>
    <w:rsid w:val="00E7261B"/>
    <w:rsid w:val="00E72684"/>
    <w:rsid w:val="00E726AF"/>
    <w:rsid w:val="00E727CB"/>
    <w:rsid w:val="00E7280C"/>
    <w:rsid w:val="00E7286A"/>
    <w:rsid w:val="00E7293A"/>
    <w:rsid w:val="00E72982"/>
    <w:rsid w:val="00E729A6"/>
    <w:rsid w:val="00E729C6"/>
    <w:rsid w:val="00E72A89"/>
    <w:rsid w:val="00E72B74"/>
    <w:rsid w:val="00E72B75"/>
    <w:rsid w:val="00E72BE8"/>
    <w:rsid w:val="00E72BF3"/>
    <w:rsid w:val="00E72C56"/>
    <w:rsid w:val="00E72C85"/>
    <w:rsid w:val="00E72CB2"/>
    <w:rsid w:val="00E72D48"/>
    <w:rsid w:val="00E72E1F"/>
    <w:rsid w:val="00E72E2D"/>
    <w:rsid w:val="00E72E97"/>
    <w:rsid w:val="00E72FD0"/>
    <w:rsid w:val="00E72FE1"/>
    <w:rsid w:val="00E730BD"/>
    <w:rsid w:val="00E730CC"/>
    <w:rsid w:val="00E7314A"/>
    <w:rsid w:val="00E73197"/>
    <w:rsid w:val="00E731A8"/>
    <w:rsid w:val="00E7328D"/>
    <w:rsid w:val="00E733EE"/>
    <w:rsid w:val="00E7346F"/>
    <w:rsid w:val="00E734A0"/>
    <w:rsid w:val="00E735BA"/>
    <w:rsid w:val="00E735E0"/>
    <w:rsid w:val="00E7360E"/>
    <w:rsid w:val="00E73647"/>
    <w:rsid w:val="00E73842"/>
    <w:rsid w:val="00E73888"/>
    <w:rsid w:val="00E738CC"/>
    <w:rsid w:val="00E738DB"/>
    <w:rsid w:val="00E73992"/>
    <w:rsid w:val="00E739AB"/>
    <w:rsid w:val="00E739D3"/>
    <w:rsid w:val="00E739F9"/>
    <w:rsid w:val="00E73A4A"/>
    <w:rsid w:val="00E73B0F"/>
    <w:rsid w:val="00E73B2D"/>
    <w:rsid w:val="00E73BF4"/>
    <w:rsid w:val="00E73C81"/>
    <w:rsid w:val="00E73DBC"/>
    <w:rsid w:val="00E73EAF"/>
    <w:rsid w:val="00E73ECE"/>
    <w:rsid w:val="00E74146"/>
    <w:rsid w:val="00E741B2"/>
    <w:rsid w:val="00E74202"/>
    <w:rsid w:val="00E74223"/>
    <w:rsid w:val="00E742B6"/>
    <w:rsid w:val="00E7435B"/>
    <w:rsid w:val="00E744C9"/>
    <w:rsid w:val="00E7453E"/>
    <w:rsid w:val="00E745DF"/>
    <w:rsid w:val="00E745F5"/>
    <w:rsid w:val="00E74684"/>
    <w:rsid w:val="00E7476A"/>
    <w:rsid w:val="00E747A7"/>
    <w:rsid w:val="00E74823"/>
    <w:rsid w:val="00E74963"/>
    <w:rsid w:val="00E749F7"/>
    <w:rsid w:val="00E74A56"/>
    <w:rsid w:val="00E74AB6"/>
    <w:rsid w:val="00E74B45"/>
    <w:rsid w:val="00E74C48"/>
    <w:rsid w:val="00E74C58"/>
    <w:rsid w:val="00E74C78"/>
    <w:rsid w:val="00E74C86"/>
    <w:rsid w:val="00E74CB1"/>
    <w:rsid w:val="00E74D2E"/>
    <w:rsid w:val="00E74E18"/>
    <w:rsid w:val="00E74EC5"/>
    <w:rsid w:val="00E74F5D"/>
    <w:rsid w:val="00E75049"/>
    <w:rsid w:val="00E75075"/>
    <w:rsid w:val="00E750F8"/>
    <w:rsid w:val="00E75154"/>
    <w:rsid w:val="00E7518F"/>
    <w:rsid w:val="00E751FB"/>
    <w:rsid w:val="00E7537B"/>
    <w:rsid w:val="00E753BD"/>
    <w:rsid w:val="00E754BE"/>
    <w:rsid w:val="00E754C4"/>
    <w:rsid w:val="00E754F1"/>
    <w:rsid w:val="00E754F4"/>
    <w:rsid w:val="00E75513"/>
    <w:rsid w:val="00E7552F"/>
    <w:rsid w:val="00E7555B"/>
    <w:rsid w:val="00E7559A"/>
    <w:rsid w:val="00E755C3"/>
    <w:rsid w:val="00E755CC"/>
    <w:rsid w:val="00E75632"/>
    <w:rsid w:val="00E7568E"/>
    <w:rsid w:val="00E7569C"/>
    <w:rsid w:val="00E7573E"/>
    <w:rsid w:val="00E7585B"/>
    <w:rsid w:val="00E758DC"/>
    <w:rsid w:val="00E7594E"/>
    <w:rsid w:val="00E7596D"/>
    <w:rsid w:val="00E75A15"/>
    <w:rsid w:val="00E75B26"/>
    <w:rsid w:val="00E75B38"/>
    <w:rsid w:val="00E75B99"/>
    <w:rsid w:val="00E75C0B"/>
    <w:rsid w:val="00E75C96"/>
    <w:rsid w:val="00E75DCF"/>
    <w:rsid w:val="00E75E5C"/>
    <w:rsid w:val="00E75E5D"/>
    <w:rsid w:val="00E76105"/>
    <w:rsid w:val="00E76174"/>
    <w:rsid w:val="00E761BF"/>
    <w:rsid w:val="00E761D8"/>
    <w:rsid w:val="00E76263"/>
    <w:rsid w:val="00E7661E"/>
    <w:rsid w:val="00E76682"/>
    <w:rsid w:val="00E76748"/>
    <w:rsid w:val="00E767AA"/>
    <w:rsid w:val="00E768F1"/>
    <w:rsid w:val="00E7691F"/>
    <w:rsid w:val="00E769BA"/>
    <w:rsid w:val="00E769BB"/>
    <w:rsid w:val="00E769D6"/>
    <w:rsid w:val="00E769FF"/>
    <w:rsid w:val="00E76B9B"/>
    <w:rsid w:val="00E76DD5"/>
    <w:rsid w:val="00E76DDC"/>
    <w:rsid w:val="00E76E3E"/>
    <w:rsid w:val="00E76E48"/>
    <w:rsid w:val="00E76EA9"/>
    <w:rsid w:val="00E76F94"/>
    <w:rsid w:val="00E77096"/>
    <w:rsid w:val="00E770C7"/>
    <w:rsid w:val="00E7716A"/>
    <w:rsid w:val="00E77264"/>
    <w:rsid w:val="00E7729C"/>
    <w:rsid w:val="00E7741B"/>
    <w:rsid w:val="00E7747B"/>
    <w:rsid w:val="00E774BB"/>
    <w:rsid w:val="00E77561"/>
    <w:rsid w:val="00E776B4"/>
    <w:rsid w:val="00E777BC"/>
    <w:rsid w:val="00E777BF"/>
    <w:rsid w:val="00E777C4"/>
    <w:rsid w:val="00E7781A"/>
    <w:rsid w:val="00E77869"/>
    <w:rsid w:val="00E77895"/>
    <w:rsid w:val="00E778F2"/>
    <w:rsid w:val="00E77947"/>
    <w:rsid w:val="00E77AB9"/>
    <w:rsid w:val="00E77AFB"/>
    <w:rsid w:val="00E77C5E"/>
    <w:rsid w:val="00E77C6D"/>
    <w:rsid w:val="00E77D9F"/>
    <w:rsid w:val="00E77EC0"/>
    <w:rsid w:val="00E77F9E"/>
    <w:rsid w:val="00E80026"/>
    <w:rsid w:val="00E80099"/>
    <w:rsid w:val="00E8009A"/>
    <w:rsid w:val="00E800B4"/>
    <w:rsid w:val="00E8015A"/>
    <w:rsid w:val="00E8016C"/>
    <w:rsid w:val="00E801F6"/>
    <w:rsid w:val="00E80239"/>
    <w:rsid w:val="00E802AB"/>
    <w:rsid w:val="00E80494"/>
    <w:rsid w:val="00E804A0"/>
    <w:rsid w:val="00E804C7"/>
    <w:rsid w:val="00E805AE"/>
    <w:rsid w:val="00E8062E"/>
    <w:rsid w:val="00E806C7"/>
    <w:rsid w:val="00E80772"/>
    <w:rsid w:val="00E80797"/>
    <w:rsid w:val="00E80824"/>
    <w:rsid w:val="00E80878"/>
    <w:rsid w:val="00E80884"/>
    <w:rsid w:val="00E8099D"/>
    <w:rsid w:val="00E80A49"/>
    <w:rsid w:val="00E80ACE"/>
    <w:rsid w:val="00E80B2B"/>
    <w:rsid w:val="00E80BA8"/>
    <w:rsid w:val="00E80C11"/>
    <w:rsid w:val="00E80D9E"/>
    <w:rsid w:val="00E80E11"/>
    <w:rsid w:val="00E80E41"/>
    <w:rsid w:val="00E80E79"/>
    <w:rsid w:val="00E80EC3"/>
    <w:rsid w:val="00E81076"/>
    <w:rsid w:val="00E810D3"/>
    <w:rsid w:val="00E81155"/>
    <w:rsid w:val="00E81224"/>
    <w:rsid w:val="00E81374"/>
    <w:rsid w:val="00E813E7"/>
    <w:rsid w:val="00E81485"/>
    <w:rsid w:val="00E814AA"/>
    <w:rsid w:val="00E814F8"/>
    <w:rsid w:val="00E8153C"/>
    <w:rsid w:val="00E81566"/>
    <w:rsid w:val="00E815ED"/>
    <w:rsid w:val="00E81687"/>
    <w:rsid w:val="00E81694"/>
    <w:rsid w:val="00E8176D"/>
    <w:rsid w:val="00E81870"/>
    <w:rsid w:val="00E818D3"/>
    <w:rsid w:val="00E81AD2"/>
    <w:rsid w:val="00E81AE3"/>
    <w:rsid w:val="00E81BAF"/>
    <w:rsid w:val="00E81BDC"/>
    <w:rsid w:val="00E81BE7"/>
    <w:rsid w:val="00E81C0D"/>
    <w:rsid w:val="00E81C86"/>
    <w:rsid w:val="00E81CB7"/>
    <w:rsid w:val="00E81CE4"/>
    <w:rsid w:val="00E81D38"/>
    <w:rsid w:val="00E81D82"/>
    <w:rsid w:val="00E81ECE"/>
    <w:rsid w:val="00E81EE0"/>
    <w:rsid w:val="00E81EFC"/>
    <w:rsid w:val="00E8200C"/>
    <w:rsid w:val="00E82046"/>
    <w:rsid w:val="00E82076"/>
    <w:rsid w:val="00E82142"/>
    <w:rsid w:val="00E82173"/>
    <w:rsid w:val="00E821A3"/>
    <w:rsid w:val="00E821AA"/>
    <w:rsid w:val="00E822D0"/>
    <w:rsid w:val="00E8240C"/>
    <w:rsid w:val="00E8243D"/>
    <w:rsid w:val="00E8247F"/>
    <w:rsid w:val="00E824DF"/>
    <w:rsid w:val="00E82500"/>
    <w:rsid w:val="00E8251C"/>
    <w:rsid w:val="00E82532"/>
    <w:rsid w:val="00E82539"/>
    <w:rsid w:val="00E825AF"/>
    <w:rsid w:val="00E825F8"/>
    <w:rsid w:val="00E826EC"/>
    <w:rsid w:val="00E8277B"/>
    <w:rsid w:val="00E8286D"/>
    <w:rsid w:val="00E828AA"/>
    <w:rsid w:val="00E828BB"/>
    <w:rsid w:val="00E828C0"/>
    <w:rsid w:val="00E82921"/>
    <w:rsid w:val="00E82978"/>
    <w:rsid w:val="00E829BC"/>
    <w:rsid w:val="00E829FC"/>
    <w:rsid w:val="00E82A46"/>
    <w:rsid w:val="00E82A65"/>
    <w:rsid w:val="00E82A9E"/>
    <w:rsid w:val="00E82B04"/>
    <w:rsid w:val="00E82B28"/>
    <w:rsid w:val="00E82C6F"/>
    <w:rsid w:val="00E82CAE"/>
    <w:rsid w:val="00E82CFC"/>
    <w:rsid w:val="00E82DDD"/>
    <w:rsid w:val="00E82DEC"/>
    <w:rsid w:val="00E82E17"/>
    <w:rsid w:val="00E82E19"/>
    <w:rsid w:val="00E82E2B"/>
    <w:rsid w:val="00E82F49"/>
    <w:rsid w:val="00E82FFC"/>
    <w:rsid w:val="00E8303D"/>
    <w:rsid w:val="00E83062"/>
    <w:rsid w:val="00E8308F"/>
    <w:rsid w:val="00E832FD"/>
    <w:rsid w:val="00E832FE"/>
    <w:rsid w:val="00E83351"/>
    <w:rsid w:val="00E833BE"/>
    <w:rsid w:val="00E8342B"/>
    <w:rsid w:val="00E8345A"/>
    <w:rsid w:val="00E834E1"/>
    <w:rsid w:val="00E83501"/>
    <w:rsid w:val="00E8370B"/>
    <w:rsid w:val="00E83779"/>
    <w:rsid w:val="00E837D4"/>
    <w:rsid w:val="00E837EF"/>
    <w:rsid w:val="00E83841"/>
    <w:rsid w:val="00E838D9"/>
    <w:rsid w:val="00E838F2"/>
    <w:rsid w:val="00E838F7"/>
    <w:rsid w:val="00E838FD"/>
    <w:rsid w:val="00E83A0D"/>
    <w:rsid w:val="00E83B7E"/>
    <w:rsid w:val="00E83C6E"/>
    <w:rsid w:val="00E83CFB"/>
    <w:rsid w:val="00E83D46"/>
    <w:rsid w:val="00E83DD8"/>
    <w:rsid w:val="00E83E0B"/>
    <w:rsid w:val="00E83EA3"/>
    <w:rsid w:val="00E83ED2"/>
    <w:rsid w:val="00E83ED4"/>
    <w:rsid w:val="00E83F0F"/>
    <w:rsid w:val="00E83F50"/>
    <w:rsid w:val="00E83F76"/>
    <w:rsid w:val="00E840BC"/>
    <w:rsid w:val="00E840D1"/>
    <w:rsid w:val="00E84199"/>
    <w:rsid w:val="00E841E9"/>
    <w:rsid w:val="00E84238"/>
    <w:rsid w:val="00E84265"/>
    <w:rsid w:val="00E842D1"/>
    <w:rsid w:val="00E842FA"/>
    <w:rsid w:val="00E8432E"/>
    <w:rsid w:val="00E84359"/>
    <w:rsid w:val="00E844A0"/>
    <w:rsid w:val="00E845A2"/>
    <w:rsid w:val="00E84646"/>
    <w:rsid w:val="00E8466A"/>
    <w:rsid w:val="00E84675"/>
    <w:rsid w:val="00E84719"/>
    <w:rsid w:val="00E84723"/>
    <w:rsid w:val="00E84878"/>
    <w:rsid w:val="00E84893"/>
    <w:rsid w:val="00E848C1"/>
    <w:rsid w:val="00E84931"/>
    <w:rsid w:val="00E849EF"/>
    <w:rsid w:val="00E84AA0"/>
    <w:rsid w:val="00E84B07"/>
    <w:rsid w:val="00E84BBB"/>
    <w:rsid w:val="00E84CC9"/>
    <w:rsid w:val="00E84D61"/>
    <w:rsid w:val="00E84E10"/>
    <w:rsid w:val="00E84E81"/>
    <w:rsid w:val="00E84E94"/>
    <w:rsid w:val="00E84EF0"/>
    <w:rsid w:val="00E84F15"/>
    <w:rsid w:val="00E84FAD"/>
    <w:rsid w:val="00E850C9"/>
    <w:rsid w:val="00E85100"/>
    <w:rsid w:val="00E85102"/>
    <w:rsid w:val="00E85111"/>
    <w:rsid w:val="00E85131"/>
    <w:rsid w:val="00E85152"/>
    <w:rsid w:val="00E85188"/>
    <w:rsid w:val="00E851B7"/>
    <w:rsid w:val="00E85275"/>
    <w:rsid w:val="00E852F3"/>
    <w:rsid w:val="00E85312"/>
    <w:rsid w:val="00E853B8"/>
    <w:rsid w:val="00E853E1"/>
    <w:rsid w:val="00E853FA"/>
    <w:rsid w:val="00E85406"/>
    <w:rsid w:val="00E85419"/>
    <w:rsid w:val="00E854D2"/>
    <w:rsid w:val="00E8556A"/>
    <w:rsid w:val="00E855D3"/>
    <w:rsid w:val="00E8562D"/>
    <w:rsid w:val="00E856DD"/>
    <w:rsid w:val="00E857D3"/>
    <w:rsid w:val="00E85858"/>
    <w:rsid w:val="00E85902"/>
    <w:rsid w:val="00E8593C"/>
    <w:rsid w:val="00E8595B"/>
    <w:rsid w:val="00E85960"/>
    <w:rsid w:val="00E859D1"/>
    <w:rsid w:val="00E85B73"/>
    <w:rsid w:val="00E85B88"/>
    <w:rsid w:val="00E85B99"/>
    <w:rsid w:val="00E85BB2"/>
    <w:rsid w:val="00E85BBB"/>
    <w:rsid w:val="00E85BE3"/>
    <w:rsid w:val="00E85D0F"/>
    <w:rsid w:val="00E85D20"/>
    <w:rsid w:val="00E85E86"/>
    <w:rsid w:val="00E85F11"/>
    <w:rsid w:val="00E85FA7"/>
    <w:rsid w:val="00E86100"/>
    <w:rsid w:val="00E8610F"/>
    <w:rsid w:val="00E8612E"/>
    <w:rsid w:val="00E861FB"/>
    <w:rsid w:val="00E8620C"/>
    <w:rsid w:val="00E86288"/>
    <w:rsid w:val="00E862AD"/>
    <w:rsid w:val="00E862AF"/>
    <w:rsid w:val="00E862FC"/>
    <w:rsid w:val="00E86310"/>
    <w:rsid w:val="00E86337"/>
    <w:rsid w:val="00E8638D"/>
    <w:rsid w:val="00E86407"/>
    <w:rsid w:val="00E86471"/>
    <w:rsid w:val="00E86477"/>
    <w:rsid w:val="00E8648F"/>
    <w:rsid w:val="00E86514"/>
    <w:rsid w:val="00E86575"/>
    <w:rsid w:val="00E86598"/>
    <w:rsid w:val="00E865A6"/>
    <w:rsid w:val="00E865E5"/>
    <w:rsid w:val="00E86646"/>
    <w:rsid w:val="00E867F2"/>
    <w:rsid w:val="00E868D8"/>
    <w:rsid w:val="00E869BB"/>
    <w:rsid w:val="00E86AA5"/>
    <w:rsid w:val="00E86ABD"/>
    <w:rsid w:val="00E86AC8"/>
    <w:rsid w:val="00E86AF4"/>
    <w:rsid w:val="00E86BD4"/>
    <w:rsid w:val="00E86C6F"/>
    <w:rsid w:val="00E86C72"/>
    <w:rsid w:val="00E86D2D"/>
    <w:rsid w:val="00E86D4A"/>
    <w:rsid w:val="00E86D5D"/>
    <w:rsid w:val="00E86E4F"/>
    <w:rsid w:val="00E86E86"/>
    <w:rsid w:val="00E86EA2"/>
    <w:rsid w:val="00E86EA7"/>
    <w:rsid w:val="00E86EEA"/>
    <w:rsid w:val="00E86EFC"/>
    <w:rsid w:val="00E86F90"/>
    <w:rsid w:val="00E86FEC"/>
    <w:rsid w:val="00E8700F"/>
    <w:rsid w:val="00E8701B"/>
    <w:rsid w:val="00E8713C"/>
    <w:rsid w:val="00E871E3"/>
    <w:rsid w:val="00E8721F"/>
    <w:rsid w:val="00E87288"/>
    <w:rsid w:val="00E87445"/>
    <w:rsid w:val="00E87493"/>
    <w:rsid w:val="00E874A7"/>
    <w:rsid w:val="00E874D6"/>
    <w:rsid w:val="00E875D8"/>
    <w:rsid w:val="00E87605"/>
    <w:rsid w:val="00E87646"/>
    <w:rsid w:val="00E8767B"/>
    <w:rsid w:val="00E876B6"/>
    <w:rsid w:val="00E877D8"/>
    <w:rsid w:val="00E87822"/>
    <w:rsid w:val="00E87850"/>
    <w:rsid w:val="00E878A9"/>
    <w:rsid w:val="00E878E0"/>
    <w:rsid w:val="00E87923"/>
    <w:rsid w:val="00E87A2A"/>
    <w:rsid w:val="00E87AF3"/>
    <w:rsid w:val="00E87B0C"/>
    <w:rsid w:val="00E87B11"/>
    <w:rsid w:val="00E87BAF"/>
    <w:rsid w:val="00E87BC3"/>
    <w:rsid w:val="00E87BCF"/>
    <w:rsid w:val="00E87BD0"/>
    <w:rsid w:val="00E87D2E"/>
    <w:rsid w:val="00E87E95"/>
    <w:rsid w:val="00E87EBC"/>
    <w:rsid w:val="00E87EDB"/>
    <w:rsid w:val="00E87FF2"/>
    <w:rsid w:val="00E8C9B3"/>
    <w:rsid w:val="00E9009B"/>
    <w:rsid w:val="00E90213"/>
    <w:rsid w:val="00E90293"/>
    <w:rsid w:val="00E902B3"/>
    <w:rsid w:val="00E902E0"/>
    <w:rsid w:val="00E90399"/>
    <w:rsid w:val="00E904EA"/>
    <w:rsid w:val="00E905B8"/>
    <w:rsid w:val="00E905E9"/>
    <w:rsid w:val="00E906F1"/>
    <w:rsid w:val="00E9070D"/>
    <w:rsid w:val="00E9072D"/>
    <w:rsid w:val="00E9076E"/>
    <w:rsid w:val="00E90797"/>
    <w:rsid w:val="00E90798"/>
    <w:rsid w:val="00E907CE"/>
    <w:rsid w:val="00E907DE"/>
    <w:rsid w:val="00E90865"/>
    <w:rsid w:val="00E908BE"/>
    <w:rsid w:val="00E90931"/>
    <w:rsid w:val="00E90951"/>
    <w:rsid w:val="00E9097C"/>
    <w:rsid w:val="00E909C9"/>
    <w:rsid w:val="00E909F4"/>
    <w:rsid w:val="00E90A6F"/>
    <w:rsid w:val="00E90AB4"/>
    <w:rsid w:val="00E90AE0"/>
    <w:rsid w:val="00E90AEB"/>
    <w:rsid w:val="00E90AFA"/>
    <w:rsid w:val="00E90C9A"/>
    <w:rsid w:val="00E90CB3"/>
    <w:rsid w:val="00E90CFB"/>
    <w:rsid w:val="00E90DDA"/>
    <w:rsid w:val="00E90E9B"/>
    <w:rsid w:val="00E90F50"/>
    <w:rsid w:val="00E90FDE"/>
    <w:rsid w:val="00E91020"/>
    <w:rsid w:val="00E9109A"/>
    <w:rsid w:val="00E911DD"/>
    <w:rsid w:val="00E911F8"/>
    <w:rsid w:val="00E91204"/>
    <w:rsid w:val="00E91232"/>
    <w:rsid w:val="00E9128B"/>
    <w:rsid w:val="00E912AC"/>
    <w:rsid w:val="00E912ED"/>
    <w:rsid w:val="00E913B3"/>
    <w:rsid w:val="00E913ED"/>
    <w:rsid w:val="00E91409"/>
    <w:rsid w:val="00E9144E"/>
    <w:rsid w:val="00E9160F"/>
    <w:rsid w:val="00E9165A"/>
    <w:rsid w:val="00E91731"/>
    <w:rsid w:val="00E91759"/>
    <w:rsid w:val="00E918EC"/>
    <w:rsid w:val="00E91972"/>
    <w:rsid w:val="00E91A92"/>
    <w:rsid w:val="00E91B03"/>
    <w:rsid w:val="00E91B40"/>
    <w:rsid w:val="00E91BB1"/>
    <w:rsid w:val="00E91CD8"/>
    <w:rsid w:val="00E91DC9"/>
    <w:rsid w:val="00E91E69"/>
    <w:rsid w:val="00E91E8C"/>
    <w:rsid w:val="00E91E8E"/>
    <w:rsid w:val="00E91FBA"/>
    <w:rsid w:val="00E92242"/>
    <w:rsid w:val="00E922BC"/>
    <w:rsid w:val="00E922F4"/>
    <w:rsid w:val="00E92310"/>
    <w:rsid w:val="00E9233E"/>
    <w:rsid w:val="00E923B3"/>
    <w:rsid w:val="00E9286F"/>
    <w:rsid w:val="00E9297F"/>
    <w:rsid w:val="00E929BD"/>
    <w:rsid w:val="00E92BE7"/>
    <w:rsid w:val="00E92BE8"/>
    <w:rsid w:val="00E92C86"/>
    <w:rsid w:val="00E92CCF"/>
    <w:rsid w:val="00E92D76"/>
    <w:rsid w:val="00E92E2F"/>
    <w:rsid w:val="00E92E52"/>
    <w:rsid w:val="00E92E79"/>
    <w:rsid w:val="00E92ED1"/>
    <w:rsid w:val="00E92EF0"/>
    <w:rsid w:val="00E92F65"/>
    <w:rsid w:val="00E92FD0"/>
    <w:rsid w:val="00E92FEA"/>
    <w:rsid w:val="00E9304C"/>
    <w:rsid w:val="00E930D0"/>
    <w:rsid w:val="00E931BF"/>
    <w:rsid w:val="00E932F4"/>
    <w:rsid w:val="00E9335F"/>
    <w:rsid w:val="00E93363"/>
    <w:rsid w:val="00E9344A"/>
    <w:rsid w:val="00E9351E"/>
    <w:rsid w:val="00E9354B"/>
    <w:rsid w:val="00E935A7"/>
    <w:rsid w:val="00E935AF"/>
    <w:rsid w:val="00E935B9"/>
    <w:rsid w:val="00E938BC"/>
    <w:rsid w:val="00E938D9"/>
    <w:rsid w:val="00E93956"/>
    <w:rsid w:val="00E93992"/>
    <w:rsid w:val="00E939FA"/>
    <w:rsid w:val="00E93B63"/>
    <w:rsid w:val="00E93B90"/>
    <w:rsid w:val="00E93C0B"/>
    <w:rsid w:val="00E93C83"/>
    <w:rsid w:val="00E93C90"/>
    <w:rsid w:val="00E93D31"/>
    <w:rsid w:val="00E93DC7"/>
    <w:rsid w:val="00E93DF6"/>
    <w:rsid w:val="00E93E01"/>
    <w:rsid w:val="00E93E95"/>
    <w:rsid w:val="00E93EA6"/>
    <w:rsid w:val="00E93F3A"/>
    <w:rsid w:val="00E93F3C"/>
    <w:rsid w:val="00E93F5A"/>
    <w:rsid w:val="00E9414E"/>
    <w:rsid w:val="00E941FF"/>
    <w:rsid w:val="00E94259"/>
    <w:rsid w:val="00E9432A"/>
    <w:rsid w:val="00E94333"/>
    <w:rsid w:val="00E943D0"/>
    <w:rsid w:val="00E94445"/>
    <w:rsid w:val="00E94546"/>
    <w:rsid w:val="00E945D6"/>
    <w:rsid w:val="00E945DB"/>
    <w:rsid w:val="00E946A2"/>
    <w:rsid w:val="00E94721"/>
    <w:rsid w:val="00E9475E"/>
    <w:rsid w:val="00E947E9"/>
    <w:rsid w:val="00E9495C"/>
    <w:rsid w:val="00E949E6"/>
    <w:rsid w:val="00E94A23"/>
    <w:rsid w:val="00E94AE0"/>
    <w:rsid w:val="00E94C5E"/>
    <w:rsid w:val="00E94D6D"/>
    <w:rsid w:val="00E94D92"/>
    <w:rsid w:val="00E94DCB"/>
    <w:rsid w:val="00E94DD7"/>
    <w:rsid w:val="00E94E8F"/>
    <w:rsid w:val="00E94FA1"/>
    <w:rsid w:val="00E94FDD"/>
    <w:rsid w:val="00E9501C"/>
    <w:rsid w:val="00E95047"/>
    <w:rsid w:val="00E9507B"/>
    <w:rsid w:val="00E950B1"/>
    <w:rsid w:val="00E950B3"/>
    <w:rsid w:val="00E951D3"/>
    <w:rsid w:val="00E95260"/>
    <w:rsid w:val="00E952CB"/>
    <w:rsid w:val="00E952ED"/>
    <w:rsid w:val="00E95362"/>
    <w:rsid w:val="00E95471"/>
    <w:rsid w:val="00E95549"/>
    <w:rsid w:val="00E955AB"/>
    <w:rsid w:val="00E9565C"/>
    <w:rsid w:val="00E95698"/>
    <w:rsid w:val="00E956F2"/>
    <w:rsid w:val="00E956F6"/>
    <w:rsid w:val="00E95771"/>
    <w:rsid w:val="00E957DA"/>
    <w:rsid w:val="00E957F1"/>
    <w:rsid w:val="00E9580D"/>
    <w:rsid w:val="00E9598E"/>
    <w:rsid w:val="00E959F0"/>
    <w:rsid w:val="00E959F6"/>
    <w:rsid w:val="00E95A08"/>
    <w:rsid w:val="00E95A42"/>
    <w:rsid w:val="00E95A80"/>
    <w:rsid w:val="00E95B2D"/>
    <w:rsid w:val="00E95B5D"/>
    <w:rsid w:val="00E95B80"/>
    <w:rsid w:val="00E95BC1"/>
    <w:rsid w:val="00E95BD6"/>
    <w:rsid w:val="00E95BDD"/>
    <w:rsid w:val="00E95C8F"/>
    <w:rsid w:val="00E95D50"/>
    <w:rsid w:val="00E95E8C"/>
    <w:rsid w:val="00E95E97"/>
    <w:rsid w:val="00E95F0A"/>
    <w:rsid w:val="00E95F75"/>
    <w:rsid w:val="00E95F92"/>
    <w:rsid w:val="00E95FFF"/>
    <w:rsid w:val="00E96097"/>
    <w:rsid w:val="00E9611A"/>
    <w:rsid w:val="00E9616B"/>
    <w:rsid w:val="00E961EB"/>
    <w:rsid w:val="00E9620E"/>
    <w:rsid w:val="00E9625B"/>
    <w:rsid w:val="00E9626A"/>
    <w:rsid w:val="00E9628F"/>
    <w:rsid w:val="00E96309"/>
    <w:rsid w:val="00E96313"/>
    <w:rsid w:val="00E96340"/>
    <w:rsid w:val="00E96400"/>
    <w:rsid w:val="00E9640F"/>
    <w:rsid w:val="00E96430"/>
    <w:rsid w:val="00E964CE"/>
    <w:rsid w:val="00E96544"/>
    <w:rsid w:val="00E965BC"/>
    <w:rsid w:val="00E96642"/>
    <w:rsid w:val="00E96697"/>
    <w:rsid w:val="00E967A8"/>
    <w:rsid w:val="00E96872"/>
    <w:rsid w:val="00E968E5"/>
    <w:rsid w:val="00E968F6"/>
    <w:rsid w:val="00E969DE"/>
    <w:rsid w:val="00E96AC1"/>
    <w:rsid w:val="00E96ACF"/>
    <w:rsid w:val="00E96AF4"/>
    <w:rsid w:val="00E96B00"/>
    <w:rsid w:val="00E96C02"/>
    <w:rsid w:val="00E96C64"/>
    <w:rsid w:val="00E96C8E"/>
    <w:rsid w:val="00E96E3D"/>
    <w:rsid w:val="00E96EA7"/>
    <w:rsid w:val="00E970B6"/>
    <w:rsid w:val="00E9719D"/>
    <w:rsid w:val="00E971B9"/>
    <w:rsid w:val="00E9723D"/>
    <w:rsid w:val="00E9726A"/>
    <w:rsid w:val="00E97299"/>
    <w:rsid w:val="00E9729F"/>
    <w:rsid w:val="00E972A4"/>
    <w:rsid w:val="00E972F3"/>
    <w:rsid w:val="00E9735A"/>
    <w:rsid w:val="00E9740D"/>
    <w:rsid w:val="00E97413"/>
    <w:rsid w:val="00E9747A"/>
    <w:rsid w:val="00E974A7"/>
    <w:rsid w:val="00E974CF"/>
    <w:rsid w:val="00E97536"/>
    <w:rsid w:val="00E97565"/>
    <w:rsid w:val="00E97602"/>
    <w:rsid w:val="00E97667"/>
    <w:rsid w:val="00E976C4"/>
    <w:rsid w:val="00E9770E"/>
    <w:rsid w:val="00E97749"/>
    <w:rsid w:val="00E977C3"/>
    <w:rsid w:val="00E97892"/>
    <w:rsid w:val="00E978A0"/>
    <w:rsid w:val="00E978BD"/>
    <w:rsid w:val="00E978C0"/>
    <w:rsid w:val="00E97A19"/>
    <w:rsid w:val="00E97A55"/>
    <w:rsid w:val="00E97AB6"/>
    <w:rsid w:val="00E97AC9"/>
    <w:rsid w:val="00E97B1E"/>
    <w:rsid w:val="00E97B22"/>
    <w:rsid w:val="00E97B66"/>
    <w:rsid w:val="00E97B72"/>
    <w:rsid w:val="00E97BE9"/>
    <w:rsid w:val="00E97C6B"/>
    <w:rsid w:val="00E97C7E"/>
    <w:rsid w:val="00E97C9B"/>
    <w:rsid w:val="00E97D6C"/>
    <w:rsid w:val="00E97F84"/>
    <w:rsid w:val="00E97FB3"/>
    <w:rsid w:val="00E97FF1"/>
    <w:rsid w:val="00EA0067"/>
    <w:rsid w:val="00EA00D5"/>
    <w:rsid w:val="00EA029E"/>
    <w:rsid w:val="00EA02BE"/>
    <w:rsid w:val="00EA030C"/>
    <w:rsid w:val="00EA0357"/>
    <w:rsid w:val="00EA03F0"/>
    <w:rsid w:val="00EA049E"/>
    <w:rsid w:val="00EA04EA"/>
    <w:rsid w:val="00EA0536"/>
    <w:rsid w:val="00EA0566"/>
    <w:rsid w:val="00EA059D"/>
    <w:rsid w:val="00EA0613"/>
    <w:rsid w:val="00EA0625"/>
    <w:rsid w:val="00EA0668"/>
    <w:rsid w:val="00EA06E6"/>
    <w:rsid w:val="00EA0787"/>
    <w:rsid w:val="00EA07FA"/>
    <w:rsid w:val="00EA0802"/>
    <w:rsid w:val="00EA080E"/>
    <w:rsid w:val="00EA08F0"/>
    <w:rsid w:val="00EA08FB"/>
    <w:rsid w:val="00EA096E"/>
    <w:rsid w:val="00EA09DF"/>
    <w:rsid w:val="00EA09EA"/>
    <w:rsid w:val="00EA0A3E"/>
    <w:rsid w:val="00EA0A63"/>
    <w:rsid w:val="00EA0A6F"/>
    <w:rsid w:val="00EA0AA4"/>
    <w:rsid w:val="00EA0B23"/>
    <w:rsid w:val="00EA0C5D"/>
    <w:rsid w:val="00EA0C6C"/>
    <w:rsid w:val="00EA0CF2"/>
    <w:rsid w:val="00EA0D85"/>
    <w:rsid w:val="00EA0DA8"/>
    <w:rsid w:val="00EA0E4B"/>
    <w:rsid w:val="00EA0F19"/>
    <w:rsid w:val="00EA0F33"/>
    <w:rsid w:val="00EA0F6F"/>
    <w:rsid w:val="00EA1059"/>
    <w:rsid w:val="00EA110D"/>
    <w:rsid w:val="00EA11A5"/>
    <w:rsid w:val="00EA11A8"/>
    <w:rsid w:val="00EA1206"/>
    <w:rsid w:val="00EA121E"/>
    <w:rsid w:val="00EA1286"/>
    <w:rsid w:val="00EA129E"/>
    <w:rsid w:val="00EA12BF"/>
    <w:rsid w:val="00EA12C0"/>
    <w:rsid w:val="00EA12F1"/>
    <w:rsid w:val="00EA1389"/>
    <w:rsid w:val="00EA1392"/>
    <w:rsid w:val="00EA1424"/>
    <w:rsid w:val="00EA149D"/>
    <w:rsid w:val="00EA14D1"/>
    <w:rsid w:val="00EA158A"/>
    <w:rsid w:val="00EA1652"/>
    <w:rsid w:val="00EA17D1"/>
    <w:rsid w:val="00EA182A"/>
    <w:rsid w:val="00EA1949"/>
    <w:rsid w:val="00EA1961"/>
    <w:rsid w:val="00EA1A1C"/>
    <w:rsid w:val="00EA1A84"/>
    <w:rsid w:val="00EA1AD5"/>
    <w:rsid w:val="00EA1C47"/>
    <w:rsid w:val="00EA1DB4"/>
    <w:rsid w:val="00EA1DFB"/>
    <w:rsid w:val="00EA1E20"/>
    <w:rsid w:val="00EA1E3E"/>
    <w:rsid w:val="00EA1E4C"/>
    <w:rsid w:val="00EA1E71"/>
    <w:rsid w:val="00EA1E7D"/>
    <w:rsid w:val="00EA1EDD"/>
    <w:rsid w:val="00EA1EF6"/>
    <w:rsid w:val="00EA1F60"/>
    <w:rsid w:val="00EA1F7F"/>
    <w:rsid w:val="00EA21A0"/>
    <w:rsid w:val="00EA24B4"/>
    <w:rsid w:val="00EA24CE"/>
    <w:rsid w:val="00EA2519"/>
    <w:rsid w:val="00EA2558"/>
    <w:rsid w:val="00EA2566"/>
    <w:rsid w:val="00EA259E"/>
    <w:rsid w:val="00EA25B6"/>
    <w:rsid w:val="00EA260F"/>
    <w:rsid w:val="00EA2635"/>
    <w:rsid w:val="00EA2636"/>
    <w:rsid w:val="00EA2794"/>
    <w:rsid w:val="00EA2825"/>
    <w:rsid w:val="00EA283F"/>
    <w:rsid w:val="00EA28A9"/>
    <w:rsid w:val="00EA28F4"/>
    <w:rsid w:val="00EA2903"/>
    <w:rsid w:val="00EA29F6"/>
    <w:rsid w:val="00EA2A24"/>
    <w:rsid w:val="00EA2A73"/>
    <w:rsid w:val="00EA2A7A"/>
    <w:rsid w:val="00EA2ABF"/>
    <w:rsid w:val="00EA2B03"/>
    <w:rsid w:val="00EA2BA6"/>
    <w:rsid w:val="00EA2BE6"/>
    <w:rsid w:val="00EA2C9E"/>
    <w:rsid w:val="00EA2DE1"/>
    <w:rsid w:val="00EA2E8A"/>
    <w:rsid w:val="00EA2F91"/>
    <w:rsid w:val="00EA2F92"/>
    <w:rsid w:val="00EA2FD8"/>
    <w:rsid w:val="00EA3020"/>
    <w:rsid w:val="00EA30C8"/>
    <w:rsid w:val="00EA312B"/>
    <w:rsid w:val="00EA3140"/>
    <w:rsid w:val="00EA31AA"/>
    <w:rsid w:val="00EA31B4"/>
    <w:rsid w:val="00EA31D2"/>
    <w:rsid w:val="00EA3312"/>
    <w:rsid w:val="00EA3498"/>
    <w:rsid w:val="00EA3541"/>
    <w:rsid w:val="00EA35A6"/>
    <w:rsid w:val="00EA36EB"/>
    <w:rsid w:val="00EA36F4"/>
    <w:rsid w:val="00EA377C"/>
    <w:rsid w:val="00EA3877"/>
    <w:rsid w:val="00EA3916"/>
    <w:rsid w:val="00EA3922"/>
    <w:rsid w:val="00EA3A01"/>
    <w:rsid w:val="00EA3B50"/>
    <w:rsid w:val="00EA3B5C"/>
    <w:rsid w:val="00EA3C06"/>
    <w:rsid w:val="00EA3CAD"/>
    <w:rsid w:val="00EA3D69"/>
    <w:rsid w:val="00EA3D77"/>
    <w:rsid w:val="00EA3E4B"/>
    <w:rsid w:val="00EA3E57"/>
    <w:rsid w:val="00EA3EBE"/>
    <w:rsid w:val="00EA3F10"/>
    <w:rsid w:val="00EA409F"/>
    <w:rsid w:val="00EA4117"/>
    <w:rsid w:val="00EA4175"/>
    <w:rsid w:val="00EA43CC"/>
    <w:rsid w:val="00EA4408"/>
    <w:rsid w:val="00EA4452"/>
    <w:rsid w:val="00EA449A"/>
    <w:rsid w:val="00EA4579"/>
    <w:rsid w:val="00EA45D4"/>
    <w:rsid w:val="00EA4639"/>
    <w:rsid w:val="00EA468F"/>
    <w:rsid w:val="00EA46CC"/>
    <w:rsid w:val="00EA46F0"/>
    <w:rsid w:val="00EA4712"/>
    <w:rsid w:val="00EA4771"/>
    <w:rsid w:val="00EA4789"/>
    <w:rsid w:val="00EA47C5"/>
    <w:rsid w:val="00EA47CB"/>
    <w:rsid w:val="00EA4825"/>
    <w:rsid w:val="00EA4839"/>
    <w:rsid w:val="00EA4863"/>
    <w:rsid w:val="00EA48A4"/>
    <w:rsid w:val="00EA494F"/>
    <w:rsid w:val="00EA49FC"/>
    <w:rsid w:val="00EA4A31"/>
    <w:rsid w:val="00EA4A53"/>
    <w:rsid w:val="00EA4A73"/>
    <w:rsid w:val="00EA4B17"/>
    <w:rsid w:val="00EA4B56"/>
    <w:rsid w:val="00EA4D2C"/>
    <w:rsid w:val="00EA4D30"/>
    <w:rsid w:val="00EA4DF3"/>
    <w:rsid w:val="00EA4E4B"/>
    <w:rsid w:val="00EA4F02"/>
    <w:rsid w:val="00EA4FB3"/>
    <w:rsid w:val="00EA4FC5"/>
    <w:rsid w:val="00EA4FC7"/>
    <w:rsid w:val="00EA4FD8"/>
    <w:rsid w:val="00EA4FF0"/>
    <w:rsid w:val="00EA501F"/>
    <w:rsid w:val="00EA51D0"/>
    <w:rsid w:val="00EA51D6"/>
    <w:rsid w:val="00EA5588"/>
    <w:rsid w:val="00EA55EB"/>
    <w:rsid w:val="00EA560E"/>
    <w:rsid w:val="00EA5653"/>
    <w:rsid w:val="00EA580E"/>
    <w:rsid w:val="00EA588B"/>
    <w:rsid w:val="00EA58FA"/>
    <w:rsid w:val="00EA5A33"/>
    <w:rsid w:val="00EA5A44"/>
    <w:rsid w:val="00EA5A53"/>
    <w:rsid w:val="00EA5AC4"/>
    <w:rsid w:val="00EA5CBB"/>
    <w:rsid w:val="00EA5E10"/>
    <w:rsid w:val="00EA5E3E"/>
    <w:rsid w:val="00EA5E8A"/>
    <w:rsid w:val="00EA5ECC"/>
    <w:rsid w:val="00EA5EF3"/>
    <w:rsid w:val="00EA5F1A"/>
    <w:rsid w:val="00EA5F3B"/>
    <w:rsid w:val="00EA5F6B"/>
    <w:rsid w:val="00EA602C"/>
    <w:rsid w:val="00EA604B"/>
    <w:rsid w:val="00EA60AE"/>
    <w:rsid w:val="00EA616E"/>
    <w:rsid w:val="00EA6177"/>
    <w:rsid w:val="00EA61D4"/>
    <w:rsid w:val="00EA6209"/>
    <w:rsid w:val="00EA624D"/>
    <w:rsid w:val="00EA628F"/>
    <w:rsid w:val="00EA62A0"/>
    <w:rsid w:val="00EA62C5"/>
    <w:rsid w:val="00EA6348"/>
    <w:rsid w:val="00EA639B"/>
    <w:rsid w:val="00EA643D"/>
    <w:rsid w:val="00EA6522"/>
    <w:rsid w:val="00EA6564"/>
    <w:rsid w:val="00EA6594"/>
    <w:rsid w:val="00EA65CB"/>
    <w:rsid w:val="00EA6620"/>
    <w:rsid w:val="00EA6694"/>
    <w:rsid w:val="00EA66CC"/>
    <w:rsid w:val="00EA679E"/>
    <w:rsid w:val="00EA67CA"/>
    <w:rsid w:val="00EA6818"/>
    <w:rsid w:val="00EA68B4"/>
    <w:rsid w:val="00EA6983"/>
    <w:rsid w:val="00EA6998"/>
    <w:rsid w:val="00EA69A4"/>
    <w:rsid w:val="00EA6AD6"/>
    <w:rsid w:val="00EA6B34"/>
    <w:rsid w:val="00EA6BA5"/>
    <w:rsid w:val="00EA6DC4"/>
    <w:rsid w:val="00EA6E79"/>
    <w:rsid w:val="00EA6E9F"/>
    <w:rsid w:val="00EA6EE9"/>
    <w:rsid w:val="00EA7040"/>
    <w:rsid w:val="00EA7158"/>
    <w:rsid w:val="00EA7188"/>
    <w:rsid w:val="00EA7199"/>
    <w:rsid w:val="00EA7265"/>
    <w:rsid w:val="00EA72F8"/>
    <w:rsid w:val="00EA735B"/>
    <w:rsid w:val="00EA7396"/>
    <w:rsid w:val="00EA73C6"/>
    <w:rsid w:val="00EA742D"/>
    <w:rsid w:val="00EA7473"/>
    <w:rsid w:val="00EA754C"/>
    <w:rsid w:val="00EA755D"/>
    <w:rsid w:val="00EA7570"/>
    <w:rsid w:val="00EA759C"/>
    <w:rsid w:val="00EA75B2"/>
    <w:rsid w:val="00EA75C2"/>
    <w:rsid w:val="00EA7623"/>
    <w:rsid w:val="00EA763B"/>
    <w:rsid w:val="00EA7723"/>
    <w:rsid w:val="00EA7791"/>
    <w:rsid w:val="00EA779D"/>
    <w:rsid w:val="00EA77C8"/>
    <w:rsid w:val="00EA77CA"/>
    <w:rsid w:val="00EA785A"/>
    <w:rsid w:val="00EA7864"/>
    <w:rsid w:val="00EA7951"/>
    <w:rsid w:val="00EA7982"/>
    <w:rsid w:val="00EA79A2"/>
    <w:rsid w:val="00EA7A0B"/>
    <w:rsid w:val="00EA7A48"/>
    <w:rsid w:val="00EA7BB7"/>
    <w:rsid w:val="00EA7BEE"/>
    <w:rsid w:val="00EA7CA0"/>
    <w:rsid w:val="00EA7CBA"/>
    <w:rsid w:val="00EA7D8C"/>
    <w:rsid w:val="00EA7E60"/>
    <w:rsid w:val="00EA7E8D"/>
    <w:rsid w:val="00EA7F16"/>
    <w:rsid w:val="00EA7F2B"/>
    <w:rsid w:val="00EA7F45"/>
    <w:rsid w:val="00EA7F48"/>
    <w:rsid w:val="00EA7FAE"/>
    <w:rsid w:val="00EA7FCC"/>
    <w:rsid w:val="00EB0116"/>
    <w:rsid w:val="00EB0133"/>
    <w:rsid w:val="00EB0137"/>
    <w:rsid w:val="00EB013D"/>
    <w:rsid w:val="00EB0290"/>
    <w:rsid w:val="00EB033A"/>
    <w:rsid w:val="00EB038E"/>
    <w:rsid w:val="00EB03B4"/>
    <w:rsid w:val="00EB0647"/>
    <w:rsid w:val="00EB06DD"/>
    <w:rsid w:val="00EB0708"/>
    <w:rsid w:val="00EB07A3"/>
    <w:rsid w:val="00EB07C0"/>
    <w:rsid w:val="00EB07C1"/>
    <w:rsid w:val="00EB07E3"/>
    <w:rsid w:val="00EB080E"/>
    <w:rsid w:val="00EB0811"/>
    <w:rsid w:val="00EB0861"/>
    <w:rsid w:val="00EB08A4"/>
    <w:rsid w:val="00EB08C8"/>
    <w:rsid w:val="00EB0935"/>
    <w:rsid w:val="00EB094D"/>
    <w:rsid w:val="00EB09E7"/>
    <w:rsid w:val="00EB0A12"/>
    <w:rsid w:val="00EB0A25"/>
    <w:rsid w:val="00EB0ABA"/>
    <w:rsid w:val="00EB0B24"/>
    <w:rsid w:val="00EB0BAD"/>
    <w:rsid w:val="00EB0BDC"/>
    <w:rsid w:val="00EB0CCB"/>
    <w:rsid w:val="00EB1191"/>
    <w:rsid w:val="00EB11B4"/>
    <w:rsid w:val="00EB1220"/>
    <w:rsid w:val="00EB122C"/>
    <w:rsid w:val="00EB128A"/>
    <w:rsid w:val="00EB12BD"/>
    <w:rsid w:val="00EB132B"/>
    <w:rsid w:val="00EB1350"/>
    <w:rsid w:val="00EB140F"/>
    <w:rsid w:val="00EB143C"/>
    <w:rsid w:val="00EB14F1"/>
    <w:rsid w:val="00EB1576"/>
    <w:rsid w:val="00EB160A"/>
    <w:rsid w:val="00EB1676"/>
    <w:rsid w:val="00EB1682"/>
    <w:rsid w:val="00EB1685"/>
    <w:rsid w:val="00EB16C4"/>
    <w:rsid w:val="00EB1705"/>
    <w:rsid w:val="00EB172B"/>
    <w:rsid w:val="00EB181B"/>
    <w:rsid w:val="00EB1880"/>
    <w:rsid w:val="00EB1A04"/>
    <w:rsid w:val="00EB1AB5"/>
    <w:rsid w:val="00EB1B08"/>
    <w:rsid w:val="00EB1B47"/>
    <w:rsid w:val="00EB1C4C"/>
    <w:rsid w:val="00EB1D37"/>
    <w:rsid w:val="00EB1D8E"/>
    <w:rsid w:val="00EB1EB5"/>
    <w:rsid w:val="00EB1EEB"/>
    <w:rsid w:val="00EB1EEC"/>
    <w:rsid w:val="00EB1F7A"/>
    <w:rsid w:val="00EB20B4"/>
    <w:rsid w:val="00EB2154"/>
    <w:rsid w:val="00EB2189"/>
    <w:rsid w:val="00EB21B7"/>
    <w:rsid w:val="00EB21BC"/>
    <w:rsid w:val="00EB21C5"/>
    <w:rsid w:val="00EB2216"/>
    <w:rsid w:val="00EB2221"/>
    <w:rsid w:val="00EB2248"/>
    <w:rsid w:val="00EB23B2"/>
    <w:rsid w:val="00EB23F9"/>
    <w:rsid w:val="00EB25FD"/>
    <w:rsid w:val="00EB2658"/>
    <w:rsid w:val="00EB271E"/>
    <w:rsid w:val="00EB27D0"/>
    <w:rsid w:val="00EB2836"/>
    <w:rsid w:val="00EB28A6"/>
    <w:rsid w:val="00EB2991"/>
    <w:rsid w:val="00EB29A6"/>
    <w:rsid w:val="00EB29CB"/>
    <w:rsid w:val="00EB2A61"/>
    <w:rsid w:val="00EB2A91"/>
    <w:rsid w:val="00EB2B4E"/>
    <w:rsid w:val="00EB2BF1"/>
    <w:rsid w:val="00EB2C06"/>
    <w:rsid w:val="00EB2C8C"/>
    <w:rsid w:val="00EB2D38"/>
    <w:rsid w:val="00EB2E70"/>
    <w:rsid w:val="00EB2F0B"/>
    <w:rsid w:val="00EB2F98"/>
    <w:rsid w:val="00EB3032"/>
    <w:rsid w:val="00EB30C5"/>
    <w:rsid w:val="00EB30DC"/>
    <w:rsid w:val="00EB3196"/>
    <w:rsid w:val="00EB3281"/>
    <w:rsid w:val="00EB32A1"/>
    <w:rsid w:val="00EB3375"/>
    <w:rsid w:val="00EB34FA"/>
    <w:rsid w:val="00EB359A"/>
    <w:rsid w:val="00EB3667"/>
    <w:rsid w:val="00EB3699"/>
    <w:rsid w:val="00EB36C1"/>
    <w:rsid w:val="00EB3723"/>
    <w:rsid w:val="00EB383E"/>
    <w:rsid w:val="00EB3843"/>
    <w:rsid w:val="00EB3894"/>
    <w:rsid w:val="00EB38F3"/>
    <w:rsid w:val="00EB391A"/>
    <w:rsid w:val="00EB391D"/>
    <w:rsid w:val="00EB393F"/>
    <w:rsid w:val="00EB395B"/>
    <w:rsid w:val="00EB3977"/>
    <w:rsid w:val="00EB399D"/>
    <w:rsid w:val="00EB3AD9"/>
    <w:rsid w:val="00EB3ADB"/>
    <w:rsid w:val="00EB3D9F"/>
    <w:rsid w:val="00EB3E06"/>
    <w:rsid w:val="00EB400F"/>
    <w:rsid w:val="00EB4054"/>
    <w:rsid w:val="00EB4058"/>
    <w:rsid w:val="00EB40CC"/>
    <w:rsid w:val="00EB40D6"/>
    <w:rsid w:val="00EB41DC"/>
    <w:rsid w:val="00EB4220"/>
    <w:rsid w:val="00EB4221"/>
    <w:rsid w:val="00EB44B2"/>
    <w:rsid w:val="00EB45A5"/>
    <w:rsid w:val="00EB45D0"/>
    <w:rsid w:val="00EB467E"/>
    <w:rsid w:val="00EB476C"/>
    <w:rsid w:val="00EB4774"/>
    <w:rsid w:val="00EB47D0"/>
    <w:rsid w:val="00EB47D2"/>
    <w:rsid w:val="00EB47F9"/>
    <w:rsid w:val="00EB48D4"/>
    <w:rsid w:val="00EB492D"/>
    <w:rsid w:val="00EB49D3"/>
    <w:rsid w:val="00EB4A8F"/>
    <w:rsid w:val="00EB4AB4"/>
    <w:rsid w:val="00EB4B27"/>
    <w:rsid w:val="00EB4B76"/>
    <w:rsid w:val="00EB4B7D"/>
    <w:rsid w:val="00EB4B92"/>
    <w:rsid w:val="00EB4C4F"/>
    <w:rsid w:val="00EB4CA3"/>
    <w:rsid w:val="00EB4CB9"/>
    <w:rsid w:val="00EB4D5F"/>
    <w:rsid w:val="00EB4D9F"/>
    <w:rsid w:val="00EB4DA2"/>
    <w:rsid w:val="00EB4DC4"/>
    <w:rsid w:val="00EB4DD5"/>
    <w:rsid w:val="00EB4DE6"/>
    <w:rsid w:val="00EB4E0C"/>
    <w:rsid w:val="00EB4E61"/>
    <w:rsid w:val="00EB4E6C"/>
    <w:rsid w:val="00EB4E71"/>
    <w:rsid w:val="00EB4EDE"/>
    <w:rsid w:val="00EB4F34"/>
    <w:rsid w:val="00EB4F88"/>
    <w:rsid w:val="00EB4F89"/>
    <w:rsid w:val="00EB4FCB"/>
    <w:rsid w:val="00EB500F"/>
    <w:rsid w:val="00EB5016"/>
    <w:rsid w:val="00EB512B"/>
    <w:rsid w:val="00EB5177"/>
    <w:rsid w:val="00EB522F"/>
    <w:rsid w:val="00EB5232"/>
    <w:rsid w:val="00EB523B"/>
    <w:rsid w:val="00EB52B9"/>
    <w:rsid w:val="00EB5397"/>
    <w:rsid w:val="00EB53CD"/>
    <w:rsid w:val="00EB53E3"/>
    <w:rsid w:val="00EB5605"/>
    <w:rsid w:val="00EB5626"/>
    <w:rsid w:val="00EB565B"/>
    <w:rsid w:val="00EB56B6"/>
    <w:rsid w:val="00EB5790"/>
    <w:rsid w:val="00EB5856"/>
    <w:rsid w:val="00EB5874"/>
    <w:rsid w:val="00EB58A8"/>
    <w:rsid w:val="00EB58C4"/>
    <w:rsid w:val="00EB58CA"/>
    <w:rsid w:val="00EB58EC"/>
    <w:rsid w:val="00EB5976"/>
    <w:rsid w:val="00EB5A5F"/>
    <w:rsid w:val="00EB5B5B"/>
    <w:rsid w:val="00EB5B92"/>
    <w:rsid w:val="00EB5C66"/>
    <w:rsid w:val="00EB5D4B"/>
    <w:rsid w:val="00EB5D53"/>
    <w:rsid w:val="00EB5D7F"/>
    <w:rsid w:val="00EB5DB4"/>
    <w:rsid w:val="00EB5E32"/>
    <w:rsid w:val="00EB609C"/>
    <w:rsid w:val="00EB618B"/>
    <w:rsid w:val="00EB620B"/>
    <w:rsid w:val="00EB6331"/>
    <w:rsid w:val="00EB639A"/>
    <w:rsid w:val="00EB65A0"/>
    <w:rsid w:val="00EB65B0"/>
    <w:rsid w:val="00EB65DC"/>
    <w:rsid w:val="00EB6708"/>
    <w:rsid w:val="00EB67BE"/>
    <w:rsid w:val="00EB687A"/>
    <w:rsid w:val="00EB688E"/>
    <w:rsid w:val="00EB68FE"/>
    <w:rsid w:val="00EB6963"/>
    <w:rsid w:val="00EB69C5"/>
    <w:rsid w:val="00EB6AD8"/>
    <w:rsid w:val="00EB6C20"/>
    <w:rsid w:val="00EB6D06"/>
    <w:rsid w:val="00EB6DAB"/>
    <w:rsid w:val="00EB6DB5"/>
    <w:rsid w:val="00EB6EFC"/>
    <w:rsid w:val="00EB6F14"/>
    <w:rsid w:val="00EB6F1F"/>
    <w:rsid w:val="00EB6FAB"/>
    <w:rsid w:val="00EB7026"/>
    <w:rsid w:val="00EB7297"/>
    <w:rsid w:val="00EB73B3"/>
    <w:rsid w:val="00EB7452"/>
    <w:rsid w:val="00EB748F"/>
    <w:rsid w:val="00EB74A5"/>
    <w:rsid w:val="00EB7531"/>
    <w:rsid w:val="00EB75C6"/>
    <w:rsid w:val="00EB7604"/>
    <w:rsid w:val="00EB760C"/>
    <w:rsid w:val="00EB7669"/>
    <w:rsid w:val="00EB767F"/>
    <w:rsid w:val="00EB76D0"/>
    <w:rsid w:val="00EB7746"/>
    <w:rsid w:val="00EB776A"/>
    <w:rsid w:val="00EB77E9"/>
    <w:rsid w:val="00EB785C"/>
    <w:rsid w:val="00EB7938"/>
    <w:rsid w:val="00EB7967"/>
    <w:rsid w:val="00EB796C"/>
    <w:rsid w:val="00EB7984"/>
    <w:rsid w:val="00EB79A9"/>
    <w:rsid w:val="00EB79AF"/>
    <w:rsid w:val="00EB7AA7"/>
    <w:rsid w:val="00EB7B5C"/>
    <w:rsid w:val="00EB7C86"/>
    <w:rsid w:val="00EB7D16"/>
    <w:rsid w:val="00EB7E3F"/>
    <w:rsid w:val="00EB7E86"/>
    <w:rsid w:val="00EB7EB2"/>
    <w:rsid w:val="00EB7ED8"/>
    <w:rsid w:val="00EB7F43"/>
    <w:rsid w:val="00EB7FD5"/>
    <w:rsid w:val="00EC0014"/>
    <w:rsid w:val="00EC0029"/>
    <w:rsid w:val="00EC0061"/>
    <w:rsid w:val="00EC0067"/>
    <w:rsid w:val="00EC0070"/>
    <w:rsid w:val="00EC00DF"/>
    <w:rsid w:val="00EC0145"/>
    <w:rsid w:val="00EC014D"/>
    <w:rsid w:val="00EC020C"/>
    <w:rsid w:val="00EC032E"/>
    <w:rsid w:val="00EC0351"/>
    <w:rsid w:val="00EC03A4"/>
    <w:rsid w:val="00EC03B5"/>
    <w:rsid w:val="00EC03EF"/>
    <w:rsid w:val="00EC0406"/>
    <w:rsid w:val="00EC0442"/>
    <w:rsid w:val="00EC0450"/>
    <w:rsid w:val="00EC0472"/>
    <w:rsid w:val="00EC04BD"/>
    <w:rsid w:val="00EC054C"/>
    <w:rsid w:val="00EC0619"/>
    <w:rsid w:val="00EC06D6"/>
    <w:rsid w:val="00EC06FA"/>
    <w:rsid w:val="00EC0703"/>
    <w:rsid w:val="00EC0746"/>
    <w:rsid w:val="00EC0793"/>
    <w:rsid w:val="00EC0794"/>
    <w:rsid w:val="00EC07AB"/>
    <w:rsid w:val="00EC07AF"/>
    <w:rsid w:val="00EC07E6"/>
    <w:rsid w:val="00EC0804"/>
    <w:rsid w:val="00EC086C"/>
    <w:rsid w:val="00EC0893"/>
    <w:rsid w:val="00EC08BF"/>
    <w:rsid w:val="00EC0985"/>
    <w:rsid w:val="00EC0A42"/>
    <w:rsid w:val="00EC0A6D"/>
    <w:rsid w:val="00EC0AA2"/>
    <w:rsid w:val="00EC0ABE"/>
    <w:rsid w:val="00EC0ABF"/>
    <w:rsid w:val="00EC0AE5"/>
    <w:rsid w:val="00EC0AFE"/>
    <w:rsid w:val="00EC0B2A"/>
    <w:rsid w:val="00EC0B39"/>
    <w:rsid w:val="00EC0B7E"/>
    <w:rsid w:val="00EC0B83"/>
    <w:rsid w:val="00EC0B94"/>
    <w:rsid w:val="00EC0BDC"/>
    <w:rsid w:val="00EC0C8A"/>
    <w:rsid w:val="00EC0D99"/>
    <w:rsid w:val="00EC0F83"/>
    <w:rsid w:val="00EC0FF6"/>
    <w:rsid w:val="00EC106D"/>
    <w:rsid w:val="00EC10BE"/>
    <w:rsid w:val="00EC10CF"/>
    <w:rsid w:val="00EC10ED"/>
    <w:rsid w:val="00EC114E"/>
    <w:rsid w:val="00EC117A"/>
    <w:rsid w:val="00EC1196"/>
    <w:rsid w:val="00EC1353"/>
    <w:rsid w:val="00EC1396"/>
    <w:rsid w:val="00EC13EC"/>
    <w:rsid w:val="00EC1542"/>
    <w:rsid w:val="00EC154F"/>
    <w:rsid w:val="00EC1604"/>
    <w:rsid w:val="00EC1613"/>
    <w:rsid w:val="00EC1643"/>
    <w:rsid w:val="00EC171D"/>
    <w:rsid w:val="00EC172B"/>
    <w:rsid w:val="00EC177D"/>
    <w:rsid w:val="00EC1893"/>
    <w:rsid w:val="00EC18F1"/>
    <w:rsid w:val="00EC19C4"/>
    <w:rsid w:val="00EC1A2C"/>
    <w:rsid w:val="00EC1A76"/>
    <w:rsid w:val="00EC1AA1"/>
    <w:rsid w:val="00EC1B80"/>
    <w:rsid w:val="00EC1B94"/>
    <w:rsid w:val="00EC1B9B"/>
    <w:rsid w:val="00EC1C46"/>
    <w:rsid w:val="00EC1CA9"/>
    <w:rsid w:val="00EC1D6C"/>
    <w:rsid w:val="00EC1DBE"/>
    <w:rsid w:val="00EC1E33"/>
    <w:rsid w:val="00EC1E41"/>
    <w:rsid w:val="00EC1ED4"/>
    <w:rsid w:val="00EC1ED5"/>
    <w:rsid w:val="00EC1F05"/>
    <w:rsid w:val="00EC1FBD"/>
    <w:rsid w:val="00EC1FD9"/>
    <w:rsid w:val="00EC2008"/>
    <w:rsid w:val="00EC21C0"/>
    <w:rsid w:val="00EC230B"/>
    <w:rsid w:val="00EC233C"/>
    <w:rsid w:val="00EC23F7"/>
    <w:rsid w:val="00EC2431"/>
    <w:rsid w:val="00EC2449"/>
    <w:rsid w:val="00EC24E4"/>
    <w:rsid w:val="00EC2694"/>
    <w:rsid w:val="00EC26B2"/>
    <w:rsid w:val="00EC26B8"/>
    <w:rsid w:val="00EC27F3"/>
    <w:rsid w:val="00EC2800"/>
    <w:rsid w:val="00EC281D"/>
    <w:rsid w:val="00EC28B2"/>
    <w:rsid w:val="00EC28CC"/>
    <w:rsid w:val="00EC290E"/>
    <w:rsid w:val="00EC2946"/>
    <w:rsid w:val="00EC2951"/>
    <w:rsid w:val="00EC295E"/>
    <w:rsid w:val="00EC29FD"/>
    <w:rsid w:val="00EC2A36"/>
    <w:rsid w:val="00EC2A57"/>
    <w:rsid w:val="00EC2A78"/>
    <w:rsid w:val="00EC2AA6"/>
    <w:rsid w:val="00EC2B0A"/>
    <w:rsid w:val="00EC2CBF"/>
    <w:rsid w:val="00EC2CFA"/>
    <w:rsid w:val="00EC2D11"/>
    <w:rsid w:val="00EC2D5B"/>
    <w:rsid w:val="00EC2D83"/>
    <w:rsid w:val="00EC2D86"/>
    <w:rsid w:val="00EC2D8E"/>
    <w:rsid w:val="00EC2DBD"/>
    <w:rsid w:val="00EC2E23"/>
    <w:rsid w:val="00EC2E76"/>
    <w:rsid w:val="00EC2E7A"/>
    <w:rsid w:val="00EC2F74"/>
    <w:rsid w:val="00EC301C"/>
    <w:rsid w:val="00EC3025"/>
    <w:rsid w:val="00EC30CE"/>
    <w:rsid w:val="00EC30E2"/>
    <w:rsid w:val="00EC31E8"/>
    <w:rsid w:val="00EC328C"/>
    <w:rsid w:val="00EC32CB"/>
    <w:rsid w:val="00EC331F"/>
    <w:rsid w:val="00EC332D"/>
    <w:rsid w:val="00EC3334"/>
    <w:rsid w:val="00EC334F"/>
    <w:rsid w:val="00EC3354"/>
    <w:rsid w:val="00EC3419"/>
    <w:rsid w:val="00EC353D"/>
    <w:rsid w:val="00EC3571"/>
    <w:rsid w:val="00EC3583"/>
    <w:rsid w:val="00EC35BA"/>
    <w:rsid w:val="00EC360D"/>
    <w:rsid w:val="00EC36B9"/>
    <w:rsid w:val="00EC36D8"/>
    <w:rsid w:val="00EC3744"/>
    <w:rsid w:val="00EC3894"/>
    <w:rsid w:val="00EC38D1"/>
    <w:rsid w:val="00EC394B"/>
    <w:rsid w:val="00EC3972"/>
    <w:rsid w:val="00EC39CC"/>
    <w:rsid w:val="00EC3A1F"/>
    <w:rsid w:val="00EC3A3E"/>
    <w:rsid w:val="00EC3A9F"/>
    <w:rsid w:val="00EC3AEC"/>
    <w:rsid w:val="00EC3B3C"/>
    <w:rsid w:val="00EC3B46"/>
    <w:rsid w:val="00EC3B63"/>
    <w:rsid w:val="00EC3C72"/>
    <w:rsid w:val="00EC3CE3"/>
    <w:rsid w:val="00EC3D59"/>
    <w:rsid w:val="00EC3DA2"/>
    <w:rsid w:val="00EC3EFC"/>
    <w:rsid w:val="00EC3F0E"/>
    <w:rsid w:val="00EC3F17"/>
    <w:rsid w:val="00EC3F1B"/>
    <w:rsid w:val="00EC4051"/>
    <w:rsid w:val="00EC40FE"/>
    <w:rsid w:val="00EC4341"/>
    <w:rsid w:val="00EC437F"/>
    <w:rsid w:val="00EC45BF"/>
    <w:rsid w:val="00EC4618"/>
    <w:rsid w:val="00EC46CE"/>
    <w:rsid w:val="00EC479E"/>
    <w:rsid w:val="00EC4840"/>
    <w:rsid w:val="00EC4844"/>
    <w:rsid w:val="00EC4930"/>
    <w:rsid w:val="00EC49C5"/>
    <w:rsid w:val="00EC4AA9"/>
    <w:rsid w:val="00EC4AF7"/>
    <w:rsid w:val="00EC4B53"/>
    <w:rsid w:val="00EC4B93"/>
    <w:rsid w:val="00EC4C24"/>
    <w:rsid w:val="00EC4CF6"/>
    <w:rsid w:val="00EC4D00"/>
    <w:rsid w:val="00EC4DB1"/>
    <w:rsid w:val="00EC4DC7"/>
    <w:rsid w:val="00EC4DDE"/>
    <w:rsid w:val="00EC4E43"/>
    <w:rsid w:val="00EC4E6C"/>
    <w:rsid w:val="00EC4F68"/>
    <w:rsid w:val="00EC505B"/>
    <w:rsid w:val="00EC51B3"/>
    <w:rsid w:val="00EC5247"/>
    <w:rsid w:val="00EC52AF"/>
    <w:rsid w:val="00EC52BC"/>
    <w:rsid w:val="00EC5542"/>
    <w:rsid w:val="00EC5545"/>
    <w:rsid w:val="00EC569E"/>
    <w:rsid w:val="00EC56AE"/>
    <w:rsid w:val="00EC56B0"/>
    <w:rsid w:val="00EC56BA"/>
    <w:rsid w:val="00EC56C7"/>
    <w:rsid w:val="00EC5766"/>
    <w:rsid w:val="00EC57CB"/>
    <w:rsid w:val="00EC58F3"/>
    <w:rsid w:val="00EC599D"/>
    <w:rsid w:val="00EC5A2D"/>
    <w:rsid w:val="00EC5A7E"/>
    <w:rsid w:val="00EC5AC9"/>
    <w:rsid w:val="00EC5AED"/>
    <w:rsid w:val="00EC5B47"/>
    <w:rsid w:val="00EC5C5E"/>
    <w:rsid w:val="00EC5E31"/>
    <w:rsid w:val="00EC5E53"/>
    <w:rsid w:val="00EC5EE1"/>
    <w:rsid w:val="00EC5FE9"/>
    <w:rsid w:val="00EC60BD"/>
    <w:rsid w:val="00EC6154"/>
    <w:rsid w:val="00EC6272"/>
    <w:rsid w:val="00EC649B"/>
    <w:rsid w:val="00EC64D5"/>
    <w:rsid w:val="00EC658D"/>
    <w:rsid w:val="00EC65E8"/>
    <w:rsid w:val="00EC6612"/>
    <w:rsid w:val="00EC6655"/>
    <w:rsid w:val="00EC6786"/>
    <w:rsid w:val="00EC67CF"/>
    <w:rsid w:val="00EC680B"/>
    <w:rsid w:val="00EC680C"/>
    <w:rsid w:val="00EC68E0"/>
    <w:rsid w:val="00EC6908"/>
    <w:rsid w:val="00EC6993"/>
    <w:rsid w:val="00EC69AF"/>
    <w:rsid w:val="00EC69CD"/>
    <w:rsid w:val="00EC6A87"/>
    <w:rsid w:val="00EC6AAA"/>
    <w:rsid w:val="00EC6AB7"/>
    <w:rsid w:val="00EC6ADB"/>
    <w:rsid w:val="00EC6B0D"/>
    <w:rsid w:val="00EC6B39"/>
    <w:rsid w:val="00EC6C12"/>
    <w:rsid w:val="00EC6C2B"/>
    <w:rsid w:val="00EC6CF7"/>
    <w:rsid w:val="00EC6D0C"/>
    <w:rsid w:val="00EC6F25"/>
    <w:rsid w:val="00EC6F45"/>
    <w:rsid w:val="00EC7003"/>
    <w:rsid w:val="00EC715E"/>
    <w:rsid w:val="00EC7177"/>
    <w:rsid w:val="00EC722F"/>
    <w:rsid w:val="00EC723F"/>
    <w:rsid w:val="00EC7335"/>
    <w:rsid w:val="00EC7343"/>
    <w:rsid w:val="00EC73A4"/>
    <w:rsid w:val="00EC7545"/>
    <w:rsid w:val="00EC7637"/>
    <w:rsid w:val="00EC7680"/>
    <w:rsid w:val="00EC7741"/>
    <w:rsid w:val="00EC7761"/>
    <w:rsid w:val="00EC7859"/>
    <w:rsid w:val="00EC7A34"/>
    <w:rsid w:val="00EC7A38"/>
    <w:rsid w:val="00EC7BE3"/>
    <w:rsid w:val="00EC7BF0"/>
    <w:rsid w:val="00EC7D40"/>
    <w:rsid w:val="00EC7D60"/>
    <w:rsid w:val="00EC7E13"/>
    <w:rsid w:val="00EC7E69"/>
    <w:rsid w:val="00EC7EC3"/>
    <w:rsid w:val="00ED003C"/>
    <w:rsid w:val="00ED004B"/>
    <w:rsid w:val="00ED0099"/>
    <w:rsid w:val="00ED011E"/>
    <w:rsid w:val="00ED01C1"/>
    <w:rsid w:val="00ED01D0"/>
    <w:rsid w:val="00ED0440"/>
    <w:rsid w:val="00ED0455"/>
    <w:rsid w:val="00ED0456"/>
    <w:rsid w:val="00ED04E3"/>
    <w:rsid w:val="00ED0533"/>
    <w:rsid w:val="00ED0605"/>
    <w:rsid w:val="00ED061E"/>
    <w:rsid w:val="00ED0638"/>
    <w:rsid w:val="00ED0774"/>
    <w:rsid w:val="00ED07F2"/>
    <w:rsid w:val="00ED0904"/>
    <w:rsid w:val="00ED0A1D"/>
    <w:rsid w:val="00ED0A26"/>
    <w:rsid w:val="00ED0A5C"/>
    <w:rsid w:val="00ED0AEB"/>
    <w:rsid w:val="00ED0B09"/>
    <w:rsid w:val="00ED0B11"/>
    <w:rsid w:val="00ED0B26"/>
    <w:rsid w:val="00ED0B32"/>
    <w:rsid w:val="00ED0C20"/>
    <w:rsid w:val="00ED0C93"/>
    <w:rsid w:val="00ED0CD8"/>
    <w:rsid w:val="00ED0DC1"/>
    <w:rsid w:val="00ED0F58"/>
    <w:rsid w:val="00ED1168"/>
    <w:rsid w:val="00ED1170"/>
    <w:rsid w:val="00ED11AE"/>
    <w:rsid w:val="00ED136E"/>
    <w:rsid w:val="00ED13FD"/>
    <w:rsid w:val="00ED148C"/>
    <w:rsid w:val="00ED149E"/>
    <w:rsid w:val="00ED156E"/>
    <w:rsid w:val="00ED15FC"/>
    <w:rsid w:val="00ED1671"/>
    <w:rsid w:val="00ED1687"/>
    <w:rsid w:val="00ED16D2"/>
    <w:rsid w:val="00ED16DB"/>
    <w:rsid w:val="00ED1727"/>
    <w:rsid w:val="00ED1798"/>
    <w:rsid w:val="00ED180B"/>
    <w:rsid w:val="00ED18BF"/>
    <w:rsid w:val="00ED18CF"/>
    <w:rsid w:val="00ED18D7"/>
    <w:rsid w:val="00ED1902"/>
    <w:rsid w:val="00ED1912"/>
    <w:rsid w:val="00ED1A20"/>
    <w:rsid w:val="00ED1AA3"/>
    <w:rsid w:val="00ED1AED"/>
    <w:rsid w:val="00ED1B0D"/>
    <w:rsid w:val="00ED1BD6"/>
    <w:rsid w:val="00ED1C66"/>
    <w:rsid w:val="00ED1CF6"/>
    <w:rsid w:val="00ED1E32"/>
    <w:rsid w:val="00ED1E82"/>
    <w:rsid w:val="00ED1F09"/>
    <w:rsid w:val="00ED1F29"/>
    <w:rsid w:val="00ED2042"/>
    <w:rsid w:val="00ED2101"/>
    <w:rsid w:val="00ED2112"/>
    <w:rsid w:val="00ED2159"/>
    <w:rsid w:val="00ED221F"/>
    <w:rsid w:val="00ED22B7"/>
    <w:rsid w:val="00ED2321"/>
    <w:rsid w:val="00ED2405"/>
    <w:rsid w:val="00ED24A0"/>
    <w:rsid w:val="00ED25A0"/>
    <w:rsid w:val="00ED262A"/>
    <w:rsid w:val="00ED2677"/>
    <w:rsid w:val="00ED2696"/>
    <w:rsid w:val="00ED2751"/>
    <w:rsid w:val="00ED277B"/>
    <w:rsid w:val="00ED2784"/>
    <w:rsid w:val="00ED27E5"/>
    <w:rsid w:val="00ED28D0"/>
    <w:rsid w:val="00ED2A7C"/>
    <w:rsid w:val="00ED2AB1"/>
    <w:rsid w:val="00ED2B55"/>
    <w:rsid w:val="00ED2BCA"/>
    <w:rsid w:val="00ED2BCE"/>
    <w:rsid w:val="00ED2BDD"/>
    <w:rsid w:val="00ED2D28"/>
    <w:rsid w:val="00ED2D95"/>
    <w:rsid w:val="00ED2DC8"/>
    <w:rsid w:val="00ED2E37"/>
    <w:rsid w:val="00ED2F6A"/>
    <w:rsid w:val="00ED2FC9"/>
    <w:rsid w:val="00ED3124"/>
    <w:rsid w:val="00ED312B"/>
    <w:rsid w:val="00ED317C"/>
    <w:rsid w:val="00ED32C0"/>
    <w:rsid w:val="00ED3319"/>
    <w:rsid w:val="00ED333A"/>
    <w:rsid w:val="00ED339C"/>
    <w:rsid w:val="00ED33E5"/>
    <w:rsid w:val="00ED3637"/>
    <w:rsid w:val="00ED364A"/>
    <w:rsid w:val="00ED3676"/>
    <w:rsid w:val="00ED36A9"/>
    <w:rsid w:val="00ED3704"/>
    <w:rsid w:val="00ED376F"/>
    <w:rsid w:val="00ED37A8"/>
    <w:rsid w:val="00ED37EA"/>
    <w:rsid w:val="00ED386F"/>
    <w:rsid w:val="00ED3931"/>
    <w:rsid w:val="00ED3A15"/>
    <w:rsid w:val="00ED3A49"/>
    <w:rsid w:val="00ED3B7F"/>
    <w:rsid w:val="00ED3BFC"/>
    <w:rsid w:val="00ED3C3E"/>
    <w:rsid w:val="00ED3CE3"/>
    <w:rsid w:val="00ED3D95"/>
    <w:rsid w:val="00ED3DD0"/>
    <w:rsid w:val="00ED3EA9"/>
    <w:rsid w:val="00ED3F0F"/>
    <w:rsid w:val="00ED40F8"/>
    <w:rsid w:val="00ED4141"/>
    <w:rsid w:val="00ED41E3"/>
    <w:rsid w:val="00ED4385"/>
    <w:rsid w:val="00ED43B8"/>
    <w:rsid w:val="00ED440F"/>
    <w:rsid w:val="00ED44C6"/>
    <w:rsid w:val="00ED465A"/>
    <w:rsid w:val="00ED4688"/>
    <w:rsid w:val="00ED46BF"/>
    <w:rsid w:val="00ED4723"/>
    <w:rsid w:val="00ED4726"/>
    <w:rsid w:val="00ED47FA"/>
    <w:rsid w:val="00ED4826"/>
    <w:rsid w:val="00ED4850"/>
    <w:rsid w:val="00ED48EC"/>
    <w:rsid w:val="00ED490C"/>
    <w:rsid w:val="00ED494D"/>
    <w:rsid w:val="00ED4986"/>
    <w:rsid w:val="00ED4A58"/>
    <w:rsid w:val="00ED4ACE"/>
    <w:rsid w:val="00ED4ADB"/>
    <w:rsid w:val="00ED4AFD"/>
    <w:rsid w:val="00ED4B20"/>
    <w:rsid w:val="00ED4B67"/>
    <w:rsid w:val="00ED4C3D"/>
    <w:rsid w:val="00ED4D48"/>
    <w:rsid w:val="00ED4D9E"/>
    <w:rsid w:val="00ED4DC1"/>
    <w:rsid w:val="00ED4DD5"/>
    <w:rsid w:val="00ED4E5B"/>
    <w:rsid w:val="00ED4E84"/>
    <w:rsid w:val="00ED4EFD"/>
    <w:rsid w:val="00ED4F47"/>
    <w:rsid w:val="00ED50B8"/>
    <w:rsid w:val="00ED50C1"/>
    <w:rsid w:val="00ED50EF"/>
    <w:rsid w:val="00ED5145"/>
    <w:rsid w:val="00ED5279"/>
    <w:rsid w:val="00ED5356"/>
    <w:rsid w:val="00ED53AB"/>
    <w:rsid w:val="00ED53BF"/>
    <w:rsid w:val="00ED5446"/>
    <w:rsid w:val="00ED558E"/>
    <w:rsid w:val="00ED5600"/>
    <w:rsid w:val="00ED5665"/>
    <w:rsid w:val="00ED567C"/>
    <w:rsid w:val="00ED569E"/>
    <w:rsid w:val="00ED56F8"/>
    <w:rsid w:val="00ED57E8"/>
    <w:rsid w:val="00ED58C7"/>
    <w:rsid w:val="00ED595E"/>
    <w:rsid w:val="00ED595F"/>
    <w:rsid w:val="00ED5A71"/>
    <w:rsid w:val="00ED5B2C"/>
    <w:rsid w:val="00ED5B35"/>
    <w:rsid w:val="00ED5B37"/>
    <w:rsid w:val="00ED5BAC"/>
    <w:rsid w:val="00ED5BC0"/>
    <w:rsid w:val="00ED5C4C"/>
    <w:rsid w:val="00ED5C4D"/>
    <w:rsid w:val="00ED5C55"/>
    <w:rsid w:val="00ED5D8F"/>
    <w:rsid w:val="00ED5DB2"/>
    <w:rsid w:val="00ED5DDA"/>
    <w:rsid w:val="00ED5E5D"/>
    <w:rsid w:val="00ED5EBF"/>
    <w:rsid w:val="00ED5FD9"/>
    <w:rsid w:val="00ED6005"/>
    <w:rsid w:val="00ED6051"/>
    <w:rsid w:val="00ED6118"/>
    <w:rsid w:val="00ED614B"/>
    <w:rsid w:val="00ED6162"/>
    <w:rsid w:val="00ED616E"/>
    <w:rsid w:val="00ED6200"/>
    <w:rsid w:val="00ED624D"/>
    <w:rsid w:val="00ED6298"/>
    <w:rsid w:val="00ED659E"/>
    <w:rsid w:val="00ED6615"/>
    <w:rsid w:val="00ED667D"/>
    <w:rsid w:val="00ED67E8"/>
    <w:rsid w:val="00ED68AB"/>
    <w:rsid w:val="00ED698A"/>
    <w:rsid w:val="00ED698F"/>
    <w:rsid w:val="00ED699F"/>
    <w:rsid w:val="00ED69FA"/>
    <w:rsid w:val="00ED6A2B"/>
    <w:rsid w:val="00ED6A4A"/>
    <w:rsid w:val="00ED6A62"/>
    <w:rsid w:val="00ED6AA6"/>
    <w:rsid w:val="00ED6BB1"/>
    <w:rsid w:val="00ED6BB7"/>
    <w:rsid w:val="00ED6C30"/>
    <w:rsid w:val="00ED6C44"/>
    <w:rsid w:val="00ED6CDB"/>
    <w:rsid w:val="00ED6D68"/>
    <w:rsid w:val="00ED6DAD"/>
    <w:rsid w:val="00ED6DB1"/>
    <w:rsid w:val="00ED6EE2"/>
    <w:rsid w:val="00ED6F0C"/>
    <w:rsid w:val="00ED6F46"/>
    <w:rsid w:val="00ED6F4E"/>
    <w:rsid w:val="00ED7026"/>
    <w:rsid w:val="00ED70F9"/>
    <w:rsid w:val="00ED715F"/>
    <w:rsid w:val="00ED717B"/>
    <w:rsid w:val="00ED719C"/>
    <w:rsid w:val="00ED71D4"/>
    <w:rsid w:val="00ED71E4"/>
    <w:rsid w:val="00ED7271"/>
    <w:rsid w:val="00ED7292"/>
    <w:rsid w:val="00ED7356"/>
    <w:rsid w:val="00ED7357"/>
    <w:rsid w:val="00ED7395"/>
    <w:rsid w:val="00ED73AD"/>
    <w:rsid w:val="00ED74D9"/>
    <w:rsid w:val="00ED74FA"/>
    <w:rsid w:val="00ED750C"/>
    <w:rsid w:val="00ED75A1"/>
    <w:rsid w:val="00ED75D6"/>
    <w:rsid w:val="00ED76DC"/>
    <w:rsid w:val="00ED773C"/>
    <w:rsid w:val="00ED774C"/>
    <w:rsid w:val="00ED789D"/>
    <w:rsid w:val="00ED7910"/>
    <w:rsid w:val="00ED7A29"/>
    <w:rsid w:val="00ED7A39"/>
    <w:rsid w:val="00ED7A55"/>
    <w:rsid w:val="00ED7A5C"/>
    <w:rsid w:val="00ED7AD3"/>
    <w:rsid w:val="00ED7B53"/>
    <w:rsid w:val="00ED7B83"/>
    <w:rsid w:val="00ED7BF2"/>
    <w:rsid w:val="00ED7DA1"/>
    <w:rsid w:val="00ED7E0A"/>
    <w:rsid w:val="00ED7E87"/>
    <w:rsid w:val="00ED7EA0"/>
    <w:rsid w:val="00ED7EA8"/>
    <w:rsid w:val="00ED7EBB"/>
    <w:rsid w:val="00ED7F8B"/>
    <w:rsid w:val="00ED7F94"/>
    <w:rsid w:val="00ED7FE3"/>
    <w:rsid w:val="00EE01CD"/>
    <w:rsid w:val="00EE0229"/>
    <w:rsid w:val="00EE02C2"/>
    <w:rsid w:val="00EE02C6"/>
    <w:rsid w:val="00EE03B3"/>
    <w:rsid w:val="00EE03DB"/>
    <w:rsid w:val="00EE03E0"/>
    <w:rsid w:val="00EE03F1"/>
    <w:rsid w:val="00EE047F"/>
    <w:rsid w:val="00EE04B2"/>
    <w:rsid w:val="00EE04E3"/>
    <w:rsid w:val="00EE0526"/>
    <w:rsid w:val="00EE05A5"/>
    <w:rsid w:val="00EE05FF"/>
    <w:rsid w:val="00EE0715"/>
    <w:rsid w:val="00EE0758"/>
    <w:rsid w:val="00EE085A"/>
    <w:rsid w:val="00EE0885"/>
    <w:rsid w:val="00EE08D7"/>
    <w:rsid w:val="00EE091A"/>
    <w:rsid w:val="00EE0937"/>
    <w:rsid w:val="00EE0946"/>
    <w:rsid w:val="00EE0968"/>
    <w:rsid w:val="00EE0A07"/>
    <w:rsid w:val="00EE0AD1"/>
    <w:rsid w:val="00EE0B11"/>
    <w:rsid w:val="00EE0BC4"/>
    <w:rsid w:val="00EE0BF9"/>
    <w:rsid w:val="00EE0CDE"/>
    <w:rsid w:val="00EE0D58"/>
    <w:rsid w:val="00EE0DE2"/>
    <w:rsid w:val="00EE0E0D"/>
    <w:rsid w:val="00EE0E70"/>
    <w:rsid w:val="00EE0E73"/>
    <w:rsid w:val="00EE0F3A"/>
    <w:rsid w:val="00EE0F52"/>
    <w:rsid w:val="00EE0F5F"/>
    <w:rsid w:val="00EE0F95"/>
    <w:rsid w:val="00EE0FA4"/>
    <w:rsid w:val="00EE0FB4"/>
    <w:rsid w:val="00EE0FCE"/>
    <w:rsid w:val="00EE1139"/>
    <w:rsid w:val="00EE1196"/>
    <w:rsid w:val="00EE125B"/>
    <w:rsid w:val="00EE12AC"/>
    <w:rsid w:val="00EE1349"/>
    <w:rsid w:val="00EE13FC"/>
    <w:rsid w:val="00EE144F"/>
    <w:rsid w:val="00EE1463"/>
    <w:rsid w:val="00EE1505"/>
    <w:rsid w:val="00EE151A"/>
    <w:rsid w:val="00EE157F"/>
    <w:rsid w:val="00EE1606"/>
    <w:rsid w:val="00EE166C"/>
    <w:rsid w:val="00EE16D3"/>
    <w:rsid w:val="00EE1722"/>
    <w:rsid w:val="00EE1772"/>
    <w:rsid w:val="00EE17B1"/>
    <w:rsid w:val="00EE17B3"/>
    <w:rsid w:val="00EE17DF"/>
    <w:rsid w:val="00EE17E0"/>
    <w:rsid w:val="00EE1814"/>
    <w:rsid w:val="00EE1824"/>
    <w:rsid w:val="00EE185C"/>
    <w:rsid w:val="00EE18D3"/>
    <w:rsid w:val="00EE1920"/>
    <w:rsid w:val="00EE197F"/>
    <w:rsid w:val="00EE1A4C"/>
    <w:rsid w:val="00EE1B22"/>
    <w:rsid w:val="00EE1B84"/>
    <w:rsid w:val="00EE1D5E"/>
    <w:rsid w:val="00EE1D76"/>
    <w:rsid w:val="00EE1E7B"/>
    <w:rsid w:val="00EE1EC4"/>
    <w:rsid w:val="00EE1F8A"/>
    <w:rsid w:val="00EE1FC9"/>
    <w:rsid w:val="00EE211B"/>
    <w:rsid w:val="00EE214B"/>
    <w:rsid w:val="00EE21E0"/>
    <w:rsid w:val="00EE228B"/>
    <w:rsid w:val="00EE228C"/>
    <w:rsid w:val="00EE237A"/>
    <w:rsid w:val="00EE23E3"/>
    <w:rsid w:val="00EE241D"/>
    <w:rsid w:val="00EE2502"/>
    <w:rsid w:val="00EE2560"/>
    <w:rsid w:val="00EE256C"/>
    <w:rsid w:val="00EE2584"/>
    <w:rsid w:val="00EE2609"/>
    <w:rsid w:val="00EE263E"/>
    <w:rsid w:val="00EE2691"/>
    <w:rsid w:val="00EE2790"/>
    <w:rsid w:val="00EE289E"/>
    <w:rsid w:val="00EE295A"/>
    <w:rsid w:val="00EE2961"/>
    <w:rsid w:val="00EE29E7"/>
    <w:rsid w:val="00EE2A49"/>
    <w:rsid w:val="00EE2B64"/>
    <w:rsid w:val="00EE2B8F"/>
    <w:rsid w:val="00EE2BAE"/>
    <w:rsid w:val="00EE2C22"/>
    <w:rsid w:val="00EE2D09"/>
    <w:rsid w:val="00EE2D20"/>
    <w:rsid w:val="00EE2D57"/>
    <w:rsid w:val="00EE2D77"/>
    <w:rsid w:val="00EE2E32"/>
    <w:rsid w:val="00EE2EA2"/>
    <w:rsid w:val="00EE2F45"/>
    <w:rsid w:val="00EE2F65"/>
    <w:rsid w:val="00EE306F"/>
    <w:rsid w:val="00EE3080"/>
    <w:rsid w:val="00EE310E"/>
    <w:rsid w:val="00EE3157"/>
    <w:rsid w:val="00EE31A4"/>
    <w:rsid w:val="00EE329D"/>
    <w:rsid w:val="00EE32C0"/>
    <w:rsid w:val="00EE3312"/>
    <w:rsid w:val="00EE33BD"/>
    <w:rsid w:val="00EE33FF"/>
    <w:rsid w:val="00EE34F9"/>
    <w:rsid w:val="00EE35A5"/>
    <w:rsid w:val="00EE367E"/>
    <w:rsid w:val="00EE36E0"/>
    <w:rsid w:val="00EE373C"/>
    <w:rsid w:val="00EE37BD"/>
    <w:rsid w:val="00EE37C3"/>
    <w:rsid w:val="00EE381D"/>
    <w:rsid w:val="00EE3860"/>
    <w:rsid w:val="00EE38DE"/>
    <w:rsid w:val="00EE3972"/>
    <w:rsid w:val="00EE3976"/>
    <w:rsid w:val="00EE3996"/>
    <w:rsid w:val="00EE39DA"/>
    <w:rsid w:val="00EE3A16"/>
    <w:rsid w:val="00EE3A42"/>
    <w:rsid w:val="00EE3A57"/>
    <w:rsid w:val="00EE3A8A"/>
    <w:rsid w:val="00EE3AE7"/>
    <w:rsid w:val="00EE3B0B"/>
    <w:rsid w:val="00EE3B2D"/>
    <w:rsid w:val="00EE3BBF"/>
    <w:rsid w:val="00EE3BF1"/>
    <w:rsid w:val="00EE3C5F"/>
    <w:rsid w:val="00EE3CE2"/>
    <w:rsid w:val="00EE3D1C"/>
    <w:rsid w:val="00EE3D23"/>
    <w:rsid w:val="00EE3D93"/>
    <w:rsid w:val="00EE3DA8"/>
    <w:rsid w:val="00EE3DB1"/>
    <w:rsid w:val="00EE3DD5"/>
    <w:rsid w:val="00EE3DFA"/>
    <w:rsid w:val="00EE3E0B"/>
    <w:rsid w:val="00EE3EC4"/>
    <w:rsid w:val="00EE3EEE"/>
    <w:rsid w:val="00EE40B4"/>
    <w:rsid w:val="00EE41E6"/>
    <w:rsid w:val="00EE4252"/>
    <w:rsid w:val="00EE427D"/>
    <w:rsid w:val="00EE431A"/>
    <w:rsid w:val="00EE435C"/>
    <w:rsid w:val="00EE4429"/>
    <w:rsid w:val="00EE446F"/>
    <w:rsid w:val="00EE4478"/>
    <w:rsid w:val="00EE44A6"/>
    <w:rsid w:val="00EE44FE"/>
    <w:rsid w:val="00EE45B7"/>
    <w:rsid w:val="00EE45BA"/>
    <w:rsid w:val="00EE45BF"/>
    <w:rsid w:val="00EE45C4"/>
    <w:rsid w:val="00EE4684"/>
    <w:rsid w:val="00EE46B9"/>
    <w:rsid w:val="00EE480A"/>
    <w:rsid w:val="00EE481E"/>
    <w:rsid w:val="00EE488A"/>
    <w:rsid w:val="00EE48CC"/>
    <w:rsid w:val="00EE4902"/>
    <w:rsid w:val="00EE49C3"/>
    <w:rsid w:val="00EE4A9B"/>
    <w:rsid w:val="00EE4A9E"/>
    <w:rsid w:val="00EE4BC6"/>
    <w:rsid w:val="00EE4BF8"/>
    <w:rsid w:val="00EE4C55"/>
    <w:rsid w:val="00EE4CF2"/>
    <w:rsid w:val="00EE4D11"/>
    <w:rsid w:val="00EE4E43"/>
    <w:rsid w:val="00EE4E83"/>
    <w:rsid w:val="00EE4ED6"/>
    <w:rsid w:val="00EE5002"/>
    <w:rsid w:val="00EE5022"/>
    <w:rsid w:val="00EE504C"/>
    <w:rsid w:val="00EE5059"/>
    <w:rsid w:val="00EE50A2"/>
    <w:rsid w:val="00EE50B6"/>
    <w:rsid w:val="00EE516D"/>
    <w:rsid w:val="00EE5214"/>
    <w:rsid w:val="00EE5374"/>
    <w:rsid w:val="00EE53DE"/>
    <w:rsid w:val="00EE5403"/>
    <w:rsid w:val="00EE5439"/>
    <w:rsid w:val="00EE54A6"/>
    <w:rsid w:val="00EE54C8"/>
    <w:rsid w:val="00EE5590"/>
    <w:rsid w:val="00EE55CC"/>
    <w:rsid w:val="00EE561D"/>
    <w:rsid w:val="00EE565B"/>
    <w:rsid w:val="00EE57E6"/>
    <w:rsid w:val="00EE584A"/>
    <w:rsid w:val="00EE5960"/>
    <w:rsid w:val="00EE5988"/>
    <w:rsid w:val="00EE5995"/>
    <w:rsid w:val="00EE59CD"/>
    <w:rsid w:val="00EE59E6"/>
    <w:rsid w:val="00EE59F1"/>
    <w:rsid w:val="00EE5A4B"/>
    <w:rsid w:val="00EE5A7A"/>
    <w:rsid w:val="00EE5AE7"/>
    <w:rsid w:val="00EE5B09"/>
    <w:rsid w:val="00EE5BE0"/>
    <w:rsid w:val="00EE5CDC"/>
    <w:rsid w:val="00EE5CF5"/>
    <w:rsid w:val="00EE5D55"/>
    <w:rsid w:val="00EE5DD0"/>
    <w:rsid w:val="00EE6004"/>
    <w:rsid w:val="00EE6007"/>
    <w:rsid w:val="00EE605D"/>
    <w:rsid w:val="00EE6170"/>
    <w:rsid w:val="00EE61F3"/>
    <w:rsid w:val="00EE6263"/>
    <w:rsid w:val="00EE6294"/>
    <w:rsid w:val="00EE62CC"/>
    <w:rsid w:val="00EE62D7"/>
    <w:rsid w:val="00EE637C"/>
    <w:rsid w:val="00EE6505"/>
    <w:rsid w:val="00EE653C"/>
    <w:rsid w:val="00EE6565"/>
    <w:rsid w:val="00EE6590"/>
    <w:rsid w:val="00EE65A2"/>
    <w:rsid w:val="00EE66A3"/>
    <w:rsid w:val="00EE676C"/>
    <w:rsid w:val="00EE67A0"/>
    <w:rsid w:val="00EE68A6"/>
    <w:rsid w:val="00EE68D8"/>
    <w:rsid w:val="00EE691B"/>
    <w:rsid w:val="00EE698A"/>
    <w:rsid w:val="00EE6998"/>
    <w:rsid w:val="00EE69BF"/>
    <w:rsid w:val="00EE6A23"/>
    <w:rsid w:val="00EE6A46"/>
    <w:rsid w:val="00EE6A72"/>
    <w:rsid w:val="00EE6A83"/>
    <w:rsid w:val="00EE6B48"/>
    <w:rsid w:val="00EE6B55"/>
    <w:rsid w:val="00EE6BAE"/>
    <w:rsid w:val="00EE6BCF"/>
    <w:rsid w:val="00EE6C60"/>
    <w:rsid w:val="00EE6C7A"/>
    <w:rsid w:val="00EE6D53"/>
    <w:rsid w:val="00EE6E60"/>
    <w:rsid w:val="00EE6F0F"/>
    <w:rsid w:val="00EE6F58"/>
    <w:rsid w:val="00EE6FA3"/>
    <w:rsid w:val="00EE6FC7"/>
    <w:rsid w:val="00EE6FC9"/>
    <w:rsid w:val="00EE6FF4"/>
    <w:rsid w:val="00EE70E1"/>
    <w:rsid w:val="00EE7214"/>
    <w:rsid w:val="00EE736E"/>
    <w:rsid w:val="00EE7382"/>
    <w:rsid w:val="00EE73A3"/>
    <w:rsid w:val="00EE73D7"/>
    <w:rsid w:val="00EE73F9"/>
    <w:rsid w:val="00EE7405"/>
    <w:rsid w:val="00EE7431"/>
    <w:rsid w:val="00EE7441"/>
    <w:rsid w:val="00EE7462"/>
    <w:rsid w:val="00EE7561"/>
    <w:rsid w:val="00EE75BF"/>
    <w:rsid w:val="00EE75C2"/>
    <w:rsid w:val="00EE75DB"/>
    <w:rsid w:val="00EE7660"/>
    <w:rsid w:val="00EE766B"/>
    <w:rsid w:val="00EE77A0"/>
    <w:rsid w:val="00EE788F"/>
    <w:rsid w:val="00EE79A0"/>
    <w:rsid w:val="00EE7A4F"/>
    <w:rsid w:val="00EE7AEA"/>
    <w:rsid w:val="00EE7B1B"/>
    <w:rsid w:val="00EE7B1D"/>
    <w:rsid w:val="00EE7B62"/>
    <w:rsid w:val="00EE7B97"/>
    <w:rsid w:val="00EE7BFF"/>
    <w:rsid w:val="00EE7C1C"/>
    <w:rsid w:val="00EE7C36"/>
    <w:rsid w:val="00EE7DED"/>
    <w:rsid w:val="00EE7E19"/>
    <w:rsid w:val="00EE7E75"/>
    <w:rsid w:val="00EE7E9F"/>
    <w:rsid w:val="00EE7FC9"/>
    <w:rsid w:val="00EE7FCF"/>
    <w:rsid w:val="00EF00E1"/>
    <w:rsid w:val="00EF0104"/>
    <w:rsid w:val="00EF0145"/>
    <w:rsid w:val="00EF017C"/>
    <w:rsid w:val="00EF01BD"/>
    <w:rsid w:val="00EF0238"/>
    <w:rsid w:val="00EF0283"/>
    <w:rsid w:val="00EF02D0"/>
    <w:rsid w:val="00EF0386"/>
    <w:rsid w:val="00EF0421"/>
    <w:rsid w:val="00EF04A5"/>
    <w:rsid w:val="00EF04BD"/>
    <w:rsid w:val="00EF052C"/>
    <w:rsid w:val="00EF057E"/>
    <w:rsid w:val="00EF05C7"/>
    <w:rsid w:val="00EF06AA"/>
    <w:rsid w:val="00EF06BC"/>
    <w:rsid w:val="00EF0768"/>
    <w:rsid w:val="00EF0866"/>
    <w:rsid w:val="00EF0922"/>
    <w:rsid w:val="00EF0B4E"/>
    <w:rsid w:val="00EF0B6D"/>
    <w:rsid w:val="00EF0CA9"/>
    <w:rsid w:val="00EF0D03"/>
    <w:rsid w:val="00EF0D14"/>
    <w:rsid w:val="00EF0EC8"/>
    <w:rsid w:val="00EF0FA9"/>
    <w:rsid w:val="00EF0FB2"/>
    <w:rsid w:val="00EF0FE8"/>
    <w:rsid w:val="00EF1008"/>
    <w:rsid w:val="00EF102B"/>
    <w:rsid w:val="00EF10A1"/>
    <w:rsid w:val="00EF1203"/>
    <w:rsid w:val="00EF1243"/>
    <w:rsid w:val="00EF1247"/>
    <w:rsid w:val="00EF131C"/>
    <w:rsid w:val="00EF13B0"/>
    <w:rsid w:val="00EF14EE"/>
    <w:rsid w:val="00EF1683"/>
    <w:rsid w:val="00EF178C"/>
    <w:rsid w:val="00EF17DF"/>
    <w:rsid w:val="00EF19FD"/>
    <w:rsid w:val="00EF1A6E"/>
    <w:rsid w:val="00EF1B97"/>
    <w:rsid w:val="00EF1C2F"/>
    <w:rsid w:val="00EF1CD3"/>
    <w:rsid w:val="00EF1D14"/>
    <w:rsid w:val="00EF1D79"/>
    <w:rsid w:val="00EF1D86"/>
    <w:rsid w:val="00EF1DBF"/>
    <w:rsid w:val="00EF1EF8"/>
    <w:rsid w:val="00EF1F16"/>
    <w:rsid w:val="00EF1F2E"/>
    <w:rsid w:val="00EF1F4D"/>
    <w:rsid w:val="00EF1FBE"/>
    <w:rsid w:val="00EF2270"/>
    <w:rsid w:val="00EF2699"/>
    <w:rsid w:val="00EF26C1"/>
    <w:rsid w:val="00EF270C"/>
    <w:rsid w:val="00EF280A"/>
    <w:rsid w:val="00EF2872"/>
    <w:rsid w:val="00EF28AC"/>
    <w:rsid w:val="00EF2A14"/>
    <w:rsid w:val="00EF2A33"/>
    <w:rsid w:val="00EF2B01"/>
    <w:rsid w:val="00EF2B1A"/>
    <w:rsid w:val="00EF2BB5"/>
    <w:rsid w:val="00EF2C1D"/>
    <w:rsid w:val="00EF2C26"/>
    <w:rsid w:val="00EF2C4B"/>
    <w:rsid w:val="00EF2C66"/>
    <w:rsid w:val="00EF2C84"/>
    <w:rsid w:val="00EF2CD5"/>
    <w:rsid w:val="00EF2D28"/>
    <w:rsid w:val="00EF2D30"/>
    <w:rsid w:val="00EF2DB2"/>
    <w:rsid w:val="00EF2E59"/>
    <w:rsid w:val="00EF2E87"/>
    <w:rsid w:val="00EF2FA0"/>
    <w:rsid w:val="00EF2FDD"/>
    <w:rsid w:val="00EF30C5"/>
    <w:rsid w:val="00EF3188"/>
    <w:rsid w:val="00EF31B8"/>
    <w:rsid w:val="00EF327F"/>
    <w:rsid w:val="00EF3352"/>
    <w:rsid w:val="00EF33D4"/>
    <w:rsid w:val="00EF3415"/>
    <w:rsid w:val="00EF34CD"/>
    <w:rsid w:val="00EF34D1"/>
    <w:rsid w:val="00EF35C0"/>
    <w:rsid w:val="00EF3656"/>
    <w:rsid w:val="00EF3683"/>
    <w:rsid w:val="00EF377E"/>
    <w:rsid w:val="00EF37E4"/>
    <w:rsid w:val="00EF38D9"/>
    <w:rsid w:val="00EF39C4"/>
    <w:rsid w:val="00EF3A99"/>
    <w:rsid w:val="00EF3AF4"/>
    <w:rsid w:val="00EF3B53"/>
    <w:rsid w:val="00EF3BBF"/>
    <w:rsid w:val="00EF3BC4"/>
    <w:rsid w:val="00EF3C10"/>
    <w:rsid w:val="00EF3C39"/>
    <w:rsid w:val="00EF3D34"/>
    <w:rsid w:val="00EF3EAA"/>
    <w:rsid w:val="00EF3FAF"/>
    <w:rsid w:val="00EF3FC6"/>
    <w:rsid w:val="00EF3FD7"/>
    <w:rsid w:val="00EF3FED"/>
    <w:rsid w:val="00EF407E"/>
    <w:rsid w:val="00EF40EE"/>
    <w:rsid w:val="00EF411D"/>
    <w:rsid w:val="00EF415A"/>
    <w:rsid w:val="00EF4215"/>
    <w:rsid w:val="00EF4225"/>
    <w:rsid w:val="00EF42C6"/>
    <w:rsid w:val="00EF42D4"/>
    <w:rsid w:val="00EF42D7"/>
    <w:rsid w:val="00EF43DD"/>
    <w:rsid w:val="00EF4419"/>
    <w:rsid w:val="00EF4456"/>
    <w:rsid w:val="00EF44A0"/>
    <w:rsid w:val="00EF44AC"/>
    <w:rsid w:val="00EF44B5"/>
    <w:rsid w:val="00EF4566"/>
    <w:rsid w:val="00EF46B9"/>
    <w:rsid w:val="00EF4759"/>
    <w:rsid w:val="00EF490D"/>
    <w:rsid w:val="00EF491D"/>
    <w:rsid w:val="00EF49D7"/>
    <w:rsid w:val="00EF4A42"/>
    <w:rsid w:val="00EF4A6E"/>
    <w:rsid w:val="00EF4BA6"/>
    <w:rsid w:val="00EF4BB8"/>
    <w:rsid w:val="00EF4BF2"/>
    <w:rsid w:val="00EF4BF9"/>
    <w:rsid w:val="00EF4C52"/>
    <w:rsid w:val="00EF4CDC"/>
    <w:rsid w:val="00EF4D0C"/>
    <w:rsid w:val="00EF4D18"/>
    <w:rsid w:val="00EF4D45"/>
    <w:rsid w:val="00EF4DBC"/>
    <w:rsid w:val="00EF4EB4"/>
    <w:rsid w:val="00EF4F81"/>
    <w:rsid w:val="00EF4FB7"/>
    <w:rsid w:val="00EF502A"/>
    <w:rsid w:val="00EF5081"/>
    <w:rsid w:val="00EF5131"/>
    <w:rsid w:val="00EF5139"/>
    <w:rsid w:val="00EF5145"/>
    <w:rsid w:val="00EF5151"/>
    <w:rsid w:val="00EF516D"/>
    <w:rsid w:val="00EF518E"/>
    <w:rsid w:val="00EF51B5"/>
    <w:rsid w:val="00EF5207"/>
    <w:rsid w:val="00EF523E"/>
    <w:rsid w:val="00EF5244"/>
    <w:rsid w:val="00EF528B"/>
    <w:rsid w:val="00EF54B9"/>
    <w:rsid w:val="00EF552F"/>
    <w:rsid w:val="00EF553A"/>
    <w:rsid w:val="00EF5560"/>
    <w:rsid w:val="00EF55A1"/>
    <w:rsid w:val="00EF55D8"/>
    <w:rsid w:val="00EF5682"/>
    <w:rsid w:val="00EF5792"/>
    <w:rsid w:val="00EF57AD"/>
    <w:rsid w:val="00EF5822"/>
    <w:rsid w:val="00EF5844"/>
    <w:rsid w:val="00EF58A5"/>
    <w:rsid w:val="00EF58EC"/>
    <w:rsid w:val="00EF59B3"/>
    <w:rsid w:val="00EF59BE"/>
    <w:rsid w:val="00EF5B38"/>
    <w:rsid w:val="00EF5B3B"/>
    <w:rsid w:val="00EF5B68"/>
    <w:rsid w:val="00EF5B76"/>
    <w:rsid w:val="00EF5BB1"/>
    <w:rsid w:val="00EF5BCC"/>
    <w:rsid w:val="00EF5DBB"/>
    <w:rsid w:val="00EF5F9D"/>
    <w:rsid w:val="00EF615B"/>
    <w:rsid w:val="00EF618F"/>
    <w:rsid w:val="00EF61D3"/>
    <w:rsid w:val="00EF61D8"/>
    <w:rsid w:val="00EF61F2"/>
    <w:rsid w:val="00EF6216"/>
    <w:rsid w:val="00EF624B"/>
    <w:rsid w:val="00EF62F1"/>
    <w:rsid w:val="00EF6394"/>
    <w:rsid w:val="00EF63EB"/>
    <w:rsid w:val="00EF6430"/>
    <w:rsid w:val="00EF647D"/>
    <w:rsid w:val="00EF64A3"/>
    <w:rsid w:val="00EF64A6"/>
    <w:rsid w:val="00EF65D8"/>
    <w:rsid w:val="00EF6665"/>
    <w:rsid w:val="00EF66E2"/>
    <w:rsid w:val="00EF674B"/>
    <w:rsid w:val="00EF6779"/>
    <w:rsid w:val="00EF683E"/>
    <w:rsid w:val="00EF6982"/>
    <w:rsid w:val="00EF6C14"/>
    <w:rsid w:val="00EF6C2A"/>
    <w:rsid w:val="00EF6C2E"/>
    <w:rsid w:val="00EF6CC5"/>
    <w:rsid w:val="00EF6D0D"/>
    <w:rsid w:val="00EF6D34"/>
    <w:rsid w:val="00EF6E1B"/>
    <w:rsid w:val="00EF6E1D"/>
    <w:rsid w:val="00EF6F82"/>
    <w:rsid w:val="00EF6FF6"/>
    <w:rsid w:val="00EF70DF"/>
    <w:rsid w:val="00EF7237"/>
    <w:rsid w:val="00EF74C0"/>
    <w:rsid w:val="00EF75E7"/>
    <w:rsid w:val="00EF7629"/>
    <w:rsid w:val="00EF7723"/>
    <w:rsid w:val="00EF773D"/>
    <w:rsid w:val="00EF77C8"/>
    <w:rsid w:val="00EF77E3"/>
    <w:rsid w:val="00EF77F1"/>
    <w:rsid w:val="00EF780B"/>
    <w:rsid w:val="00EF78F5"/>
    <w:rsid w:val="00EF79F6"/>
    <w:rsid w:val="00EF7A34"/>
    <w:rsid w:val="00EF7B62"/>
    <w:rsid w:val="00EF7BE3"/>
    <w:rsid w:val="00EF7C27"/>
    <w:rsid w:val="00EF7C5E"/>
    <w:rsid w:val="00EF7CBD"/>
    <w:rsid w:val="00EF7CC4"/>
    <w:rsid w:val="00EF7D65"/>
    <w:rsid w:val="00EF7D79"/>
    <w:rsid w:val="00EF7DF8"/>
    <w:rsid w:val="00EF7E0D"/>
    <w:rsid w:val="00EF7FC2"/>
    <w:rsid w:val="00F0001C"/>
    <w:rsid w:val="00F0010B"/>
    <w:rsid w:val="00F0022E"/>
    <w:rsid w:val="00F0037D"/>
    <w:rsid w:val="00F003DE"/>
    <w:rsid w:val="00F003F2"/>
    <w:rsid w:val="00F00440"/>
    <w:rsid w:val="00F004BB"/>
    <w:rsid w:val="00F004D7"/>
    <w:rsid w:val="00F00500"/>
    <w:rsid w:val="00F00576"/>
    <w:rsid w:val="00F005BD"/>
    <w:rsid w:val="00F0063A"/>
    <w:rsid w:val="00F006B5"/>
    <w:rsid w:val="00F00703"/>
    <w:rsid w:val="00F007D4"/>
    <w:rsid w:val="00F007D5"/>
    <w:rsid w:val="00F007DE"/>
    <w:rsid w:val="00F00863"/>
    <w:rsid w:val="00F008A0"/>
    <w:rsid w:val="00F008F6"/>
    <w:rsid w:val="00F009DB"/>
    <w:rsid w:val="00F00A1A"/>
    <w:rsid w:val="00F00AEE"/>
    <w:rsid w:val="00F00BC6"/>
    <w:rsid w:val="00F00C57"/>
    <w:rsid w:val="00F00C6A"/>
    <w:rsid w:val="00F00E3B"/>
    <w:rsid w:val="00F00F2B"/>
    <w:rsid w:val="00F010C8"/>
    <w:rsid w:val="00F010DA"/>
    <w:rsid w:val="00F01186"/>
    <w:rsid w:val="00F01199"/>
    <w:rsid w:val="00F011C8"/>
    <w:rsid w:val="00F0138E"/>
    <w:rsid w:val="00F013BF"/>
    <w:rsid w:val="00F013C5"/>
    <w:rsid w:val="00F013D4"/>
    <w:rsid w:val="00F0169C"/>
    <w:rsid w:val="00F016D5"/>
    <w:rsid w:val="00F0175F"/>
    <w:rsid w:val="00F018AE"/>
    <w:rsid w:val="00F018C7"/>
    <w:rsid w:val="00F018CF"/>
    <w:rsid w:val="00F01948"/>
    <w:rsid w:val="00F01A0F"/>
    <w:rsid w:val="00F01A4C"/>
    <w:rsid w:val="00F01A5C"/>
    <w:rsid w:val="00F01A62"/>
    <w:rsid w:val="00F01B24"/>
    <w:rsid w:val="00F01C31"/>
    <w:rsid w:val="00F01C56"/>
    <w:rsid w:val="00F01C80"/>
    <w:rsid w:val="00F01D24"/>
    <w:rsid w:val="00F01D6E"/>
    <w:rsid w:val="00F01DED"/>
    <w:rsid w:val="00F01E8A"/>
    <w:rsid w:val="00F01EF9"/>
    <w:rsid w:val="00F01F81"/>
    <w:rsid w:val="00F01FE1"/>
    <w:rsid w:val="00F020DE"/>
    <w:rsid w:val="00F0210D"/>
    <w:rsid w:val="00F02199"/>
    <w:rsid w:val="00F0221D"/>
    <w:rsid w:val="00F02251"/>
    <w:rsid w:val="00F022F4"/>
    <w:rsid w:val="00F02539"/>
    <w:rsid w:val="00F02561"/>
    <w:rsid w:val="00F0258F"/>
    <w:rsid w:val="00F02673"/>
    <w:rsid w:val="00F02723"/>
    <w:rsid w:val="00F0273B"/>
    <w:rsid w:val="00F0274D"/>
    <w:rsid w:val="00F0278B"/>
    <w:rsid w:val="00F028EF"/>
    <w:rsid w:val="00F02B2A"/>
    <w:rsid w:val="00F02B67"/>
    <w:rsid w:val="00F02BF6"/>
    <w:rsid w:val="00F02C8F"/>
    <w:rsid w:val="00F02DF8"/>
    <w:rsid w:val="00F02EA0"/>
    <w:rsid w:val="00F02EE5"/>
    <w:rsid w:val="00F02F97"/>
    <w:rsid w:val="00F02FC2"/>
    <w:rsid w:val="00F03005"/>
    <w:rsid w:val="00F03065"/>
    <w:rsid w:val="00F030A3"/>
    <w:rsid w:val="00F03153"/>
    <w:rsid w:val="00F03310"/>
    <w:rsid w:val="00F0336B"/>
    <w:rsid w:val="00F033DC"/>
    <w:rsid w:val="00F033FA"/>
    <w:rsid w:val="00F03429"/>
    <w:rsid w:val="00F0349A"/>
    <w:rsid w:val="00F034E3"/>
    <w:rsid w:val="00F0353B"/>
    <w:rsid w:val="00F03614"/>
    <w:rsid w:val="00F03699"/>
    <w:rsid w:val="00F036AF"/>
    <w:rsid w:val="00F036D4"/>
    <w:rsid w:val="00F03898"/>
    <w:rsid w:val="00F038D9"/>
    <w:rsid w:val="00F03962"/>
    <w:rsid w:val="00F039AA"/>
    <w:rsid w:val="00F039AB"/>
    <w:rsid w:val="00F03A1C"/>
    <w:rsid w:val="00F03A38"/>
    <w:rsid w:val="00F03AC1"/>
    <w:rsid w:val="00F03ADC"/>
    <w:rsid w:val="00F03B2F"/>
    <w:rsid w:val="00F03B95"/>
    <w:rsid w:val="00F03D7C"/>
    <w:rsid w:val="00F03D88"/>
    <w:rsid w:val="00F03F41"/>
    <w:rsid w:val="00F03F4B"/>
    <w:rsid w:val="00F03F82"/>
    <w:rsid w:val="00F03F9A"/>
    <w:rsid w:val="00F04125"/>
    <w:rsid w:val="00F0416E"/>
    <w:rsid w:val="00F04248"/>
    <w:rsid w:val="00F042BE"/>
    <w:rsid w:val="00F04309"/>
    <w:rsid w:val="00F043FE"/>
    <w:rsid w:val="00F04409"/>
    <w:rsid w:val="00F04424"/>
    <w:rsid w:val="00F04456"/>
    <w:rsid w:val="00F044A1"/>
    <w:rsid w:val="00F04656"/>
    <w:rsid w:val="00F046F3"/>
    <w:rsid w:val="00F0472B"/>
    <w:rsid w:val="00F047B1"/>
    <w:rsid w:val="00F04884"/>
    <w:rsid w:val="00F0490D"/>
    <w:rsid w:val="00F04911"/>
    <w:rsid w:val="00F04985"/>
    <w:rsid w:val="00F049BC"/>
    <w:rsid w:val="00F04A6D"/>
    <w:rsid w:val="00F04BD0"/>
    <w:rsid w:val="00F04C94"/>
    <w:rsid w:val="00F04E72"/>
    <w:rsid w:val="00F04ED6"/>
    <w:rsid w:val="00F04EE5"/>
    <w:rsid w:val="00F04F00"/>
    <w:rsid w:val="00F04F09"/>
    <w:rsid w:val="00F04F59"/>
    <w:rsid w:val="00F04FCA"/>
    <w:rsid w:val="00F04FD1"/>
    <w:rsid w:val="00F0513E"/>
    <w:rsid w:val="00F0517F"/>
    <w:rsid w:val="00F051EE"/>
    <w:rsid w:val="00F05204"/>
    <w:rsid w:val="00F05309"/>
    <w:rsid w:val="00F05381"/>
    <w:rsid w:val="00F05425"/>
    <w:rsid w:val="00F05433"/>
    <w:rsid w:val="00F05466"/>
    <w:rsid w:val="00F05521"/>
    <w:rsid w:val="00F05534"/>
    <w:rsid w:val="00F05829"/>
    <w:rsid w:val="00F05864"/>
    <w:rsid w:val="00F058C0"/>
    <w:rsid w:val="00F05926"/>
    <w:rsid w:val="00F059AF"/>
    <w:rsid w:val="00F05A4E"/>
    <w:rsid w:val="00F05B2A"/>
    <w:rsid w:val="00F05B82"/>
    <w:rsid w:val="00F05B84"/>
    <w:rsid w:val="00F05BA1"/>
    <w:rsid w:val="00F05BB1"/>
    <w:rsid w:val="00F05C09"/>
    <w:rsid w:val="00F05CA1"/>
    <w:rsid w:val="00F05D14"/>
    <w:rsid w:val="00F05E16"/>
    <w:rsid w:val="00F05F37"/>
    <w:rsid w:val="00F0607D"/>
    <w:rsid w:val="00F06094"/>
    <w:rsid w:val="00F060AA"/>
    <w:rsid w:val="00F06108"/>
    <w:rsid w:val="00F0619C"/>
    <w:rsid w:val="00F061C2"/>
    <w:rsid w:val="00F062CB"/>
    <w:rsid w:val="00F062E2"/>
    <w:rsid w:val="00F062F4"/>
    <w:rsid w:val="00F0632D"/>
    <w:rsid w:val="00F0636A"/>
    <w:rsid w:val="00F06447"/>
    <w:rsid w:val="00F0646A"/>
    <w:rsid w:val="00F0655B"/>
    <w:rsid w:val="00F066DB"/>
    <w:rsid w:val="00F06826"/>
    <w:rsid w:val="00F06882"/>
    <w:rsid w:val="00F06883"/>
    <w:rsid w:val="00F06951"/>
    <w:rsid w:val="00F06985"/>
    <w:rsid w:val="00F0698E"/>
    <w:rsid w:val="00F069FA"/>
    <w:rsid w:val="00F06A52"/>
    <w:rsid w:val="00F06CE0"/>
    <w:rsid w:val="00F06DA7"/>
    <w:rsid w:val="00F06DE4"/>
    <w:rsid w:val="00F06DE9"/>
    <w:rsid w:val="00F06E04"/>
    <w:rsid w:val="00F06F18"/>
    <w:rsid w:val="00F06F1D"/>
    <w:rsid w:val="00F06FB3"/>
    <w:rsid w:val="00F0710F"/>
    <w:rsid w:val="00F07176"/>
    <w:rsid w:val="00F071BB"/>
    <w:rsid w:val="00F07296"/>
    <w:rsid w:val="00F0729B"/>
    <w:rsid w:val="00F07314"/>
    <w:rsid w:val="00F0735A"/>
    <w:rsid w:val="00F0748D"/>
    <w:rsid w:val="00F0755D"/>
    <w:rsid w:val="00F07577"/>
    <w:rsid w:val="00F07608"/>
    <w:rsid w:val="00F0762A"/>
    <w:rsid w:val="00F07630"/>
    <w:rsid w:val="00F0763A"/>
    <w:rsid w:val="00F07642"/>
    <w:rsid w:val="00F07653"/>
    <w:rsid w:val="00F07713"/>
    <w:rsid w:val="00F07720"/>
    <w:rsid w:val="00F07844"/>
    <w:rsid w:val="00F0789A"/>
    <w:rsid w:val="00F078A5"/>
    <w:rsid w:val="00F079CB"/>
    <w:rsid w:val="00F07ABD"/>
    <w:rsid w:val="00F07AD1"/>
    <w:rsid w:val="00F07B04"/>
    <w:rsid w:val="00F07B45"/>
    <w:rsid w:val="00F07B95"/>
    <w:rsid w:val="00F07BCC"/>
    <w:rsid w:val="00F07C05"/>
    <w:rsid w:val="00F07C6E"/>
    <w:rsid w:val="00F07CA3"/>
    <w:rsid w:val="00F07D3F"/>
    <w:rsid w:val="00F07D88"/>
    <w:rsid w:val="00F07E29"/>
    <w:rsid w:val="00F07E4C"/>
    <w:rsid w:val="00F07E78"/>
    <w:rsid w:val="00F07ED0"/>
    <w:rsid w:val="00F07F2F"/>
    <w:rsid w:val="00F10160"/>
    <w:rsid w:val="00F10164"/>
    <w:rsid w:val="00F1017D"/>
    <w:rsid w:val="00F1026F"/>
    <w:rsid w:val="00F10285"/>
    <w:rsid w:val="00F102FB"/>
    <w:rsid w:val="00F103F4"/>
    <w:rsid w:val="00F104E0"/>
    <w:rsid w:val="00F104EA"/>
    <w:rsid w:val="00F1050C"/>
    <w:rsid w:val="00F10590"/>
    <w:rsid w:val="00F105C9"/>
    <w:rsid w:val="00F105F6"/>
    <w:rsid w:val="00F10602"/>
    <w:rsid w:val="00F10609"/>
    <w:rsid w:val="00F10692"/>
    <w:rsid w:val="00F106C9"/>
    <w:rsid w:val="00F10845"/>
    <w:rsid w:val="00F1093C"/>
    <w:rsid w:val="00F10941"/>
    <w:rsid w:val="00F109A1"/>
    <w:rsid w:val="00F10A19"/>
    <w:rsid w:val="00F10AB1"/>
    <w:rsid w:val="00F10B26"/>
    <w:rsid w:val="00F10BB3"/>
    <w:rsid w:val="00F10BC1"/>
    <w:rsid w:val="00F10BDC"/>
    <w:rsid w:val="00F10C1C"/>
    <w:rsid w:val="00F10C92"/>
    <w:rsid w:val="00F10DAF"/>
    <w:rsid w:val="00F10DE1"/>
    <w:rsid w:val="00F10EA6"/>
    <w:rsid w:val="00F10F85"/>
    <w:rsid w:val="00F10FB4"/>
    <w:rsid w:val="00F1105F"/>
    <w:rsid w:val="00F11094"/>
    <w:rsid w:val="00F11147"/>
    <w:rsid w:val="00F1117E"/>
    <w:rsid w:val="00F11186"/>
    <w:rsid w:val="00F111D0"/>
    <w:rsid w:val="00F11508"/>
    <w:rsid w:val="00F11542"/>
    <w:rsid w:val="00F1164F"/>
    <w:rsid w:val="00F11670"/>
    <w:rsid w:val="00F11796"/>
    <w:rsid w:val="00F117C0"/>
    <w:rsid w:val="00F117C4"/>
    <w:rsid w:val="00F117F1"/>
    <w:rsid w:val="00F11958"/>
    <w:rsid w:val="00F11A14"/>
    <w:rsid w:val="00F11A2A"/>
    <w:rsid w:val="00F11A39"/>
    <w:rsid w:val="00F11B2B"/>
    <w:rsid w:val="00F11BC4"/>
    <w:rsid w:val="00F11BE1"/>
    <w:rsid w:val="00F11C37"/>
    <w:rsid w:val="00F11C48"/>
    <w:rsid w:val="00F11C9C"/>
    <w:rsid w:val="00F11CDB"/>
    <w:rsid w:val="00F11E6D"/>
    <w:rsid w:val="00F11F5E"/>
    <w:rsid w:val="00F11FD6"/>
    <w:rsid w:val="00F1202E"/>
    <w:rsid w:val="00F120D3"/>
    <w:rsid w:val="00F12119"/>
    <w:rsid w:val="00F12158"/>
    <w:rsid w:val="00F12195"/>
    <w:rsid w:val="00F121E3"/>
    <w:rsid w:val="00F1231F"/>
    <w:rsid w:val="00F123AF"/>
    <w:rsid w:val="00F12622"/>
    <w:rsid w:val="00F12633"/>
    <w:rsid w:val="00F12745"/>
    <w:rsid w:val="00F1280D"/>
    <w:rsid w:val="00F12950"/>
    <w:rsid w:val="00F12960"/>
    <w:rsid w:val="00F12998"/>
    <w:rsid w:val="00F12AC6"/>
    <w:rsid w:val="00F12AED"/>
    <w:rsid w:val="00F12B8B"/>
    <w:rsid w:val="00F12BB0"/>
    <w:rsid w:val="00F12BB7"/>
    <w:rsid w:val="00F12BBE"/>
    <w:rsid w:val="00F12CA1"/>
    <w:rsid w:val="00F12CB3"/>
    <w:rsid w:val="00F12CE6"/>
    <w:rsid w:val="00F12D13"/>
    <w:rsid w:val="00F12DCE"/>
    <w:rsid w:val="00F12DF2"/>
    <w:rsid w:val="00F12E0E"/>
    <w:rsid w:val="00F12E87"/>
    <w:rsid w:val="00F12EBC"/>
    <w:rsid w:val="00F12ECD"/>
    <w:rsid w:val="00F12ED3"/>
    <w:rsid w:val="00F12F11"/>
    <w:rsid w:val="00F12FB8"/>
    <w:rsid w:val="00F13049"/>
    <w:rsid w:val="00F13088"/>
    <w:rsid w:val="00F13109"/>
    <w:rsid w:val="00F13147"/>
    <w:rsid w:val="00F13151"/>
    <w:rsid w:val="00F13176"/>
    <w:rsid w:val="00F13192"/>
    <w:rsid w:val="00F1328C"/>
    <w:rsid w:val="00F13309"/>
    <w:rsid w:val="00F13323"/>
    <w:rsid w:val="00F13406"/>
    <w:rsid w:val="00F13445"/>
    <w:rsid w:val="00F13456"/>
    <w:rsid w:val="00F13498"/>
    <w:rsid w:val="00F134E2"/>
    <w:rsid w:val="00F135B0"/>
    <w:rsid w:val="00F13689"/>
    <w:rsid w:val="00F1376A"/>
    <w:rsid w:val="00F13770"/>
    <w:rsid w:val="00F137BA"/>
    <w:rsid w:val="00F137E1"/>
    <w:rsid w:val="00F13816"/>
    <w:rsid w:val="00F13825"/>
    <w:rsid w:val="00F1385F"/>
    <w:rsid w:val="00F138CE"/>
    <w:rsid w:val="00F138EC"/>
    <w:rsid w:val="00F139E1"/>
    <w:rsid w:val="00F13ABD"/>
    <w:rsid w:val="00F13ACF"/>
    <w:rsid w:val="00F13B62"/>
    <w:rsid w:val="00F13B86"/>
    <w:rsid w:val="00F13E3D"/>
    <w:rsid w:val="00F13E8D"/>
    <w:rsid w:val="00F13ED1"/>
    <w:rsid w:val="00F13EE3"/>
    <w:rsid w:val="00F13EFA"/>
    <w:rsid w:val="00F13F57"/>
    <w:rsid w:val="00F1403E"/>
    <w:rsid w:val="00F140AB"/>
    <w:rsid w:val="00F141CF"/>
    <w:rsid w:val="00F1425F"/>
    <w:rsid w:val="00F14269"/>
    <w:rsid w:val="00F142A1"/>
    <w:rsid w:val="00F14406"/>
    <w:rsid w:val="00F14427"/>
    <w:rsid w:val="00F144BF"/>
    <w:rsid w:val="00F14547"/>
    <w:rsid w:val="00F145CE"/>
    <w:rsid w:val="00F14839"/>
    <w:rsid w:val="00F14977"/>
    <w:rsid w:val="00F149E6"/>
    <w:rsid w:val="00F149EF"/>
    <w:rsid w:val="00F14A21"/>
    <w:rsid w:val="00F14A4E"/>
    <w:rsid w:val="00F14AD0"/>
    <w:rsid w:val="00F14B8D"/>
    <w:rsid w:val="00F14BC8"/>
    <w:rsid w:val="00F14C00"/>
    <w:rsid w:val="00F14D86"/>
    <w:rsid w:val="00F14D98"/>
    <w:rsid w:val="00F14E23"/>
    <w:rsid w:val="00F14E56"/>
    <w:rsid w:val="00F14EF2"/>
    <w:rsid w:val="00F1501D"/>
    <w:rsid w:val="00F1506B"/>
    <w:rsid w:val="00F150D1"/>
    <w:rsid w:val="00F15139"/>
    <w:rsid w:val="00F1524C"/>
    <w:rsid w:val="00F15284"/>
    <w:rsid w:val="00F15327"/>
    <w:rsid w:val="00F15346"/>
    <w:rsid w:val="00F15495"/>
    <w:rsid w:val="00F1552F"/>
    <w:rsid w:val="00F15564"/>
    <w:rsid w:val="00F1561D"/>
    <w:rsid w:val="00F1565E"/>
    <w:rsid w:val="00F15769"/>
    <w:rsid w:val="00F157D7"/>
    <w:rsid w:val="00F158F0"/>
    <w:rsid w:val="00F15902"/>
    <w:rsid w:val="00F15967"/>
    <w:rsid w:val="00F159F7"/>
    <w:rsid w:val="00F15A7E"/>
    <w:rsid w:val="00F15AF8"/>
    <w:rsid w:val="00F15B15"/>
    <w:rsid w:val="00F15BB9"/>
    <w:rsid w:val="00F15BD4"/>
    <w:rsid w:val="00F15BF7"/>
    <w:rsid w:val="00F15C0E"/>
    <w:rsid w:val="00F15C80"/>
    <w:rsid w:val="00F15D46"/>
    <w:rsid w:val="00F15DC2"/>
    <w:rsid w:val="00F15DF4"/>
    <w:rsid w:val="00F15DFC"/>
    <w:rsid w:val="00F15F05"/>
    <w:rsid w:val="00F15F8A"/>
    <w:rsid w:val="00F15FB3"/>
    <w:rsid w:val="00F16027"/>
    <w:rsid w:val="00F16060"/>
    <w:rsid w:val="00F160A1"/>
    <w:rsid w:val="00F160E0"/>
    <w:rsid w:val="00F16111"/>
    <w:rsid w:val="00F1611F"/>
    <w:rsid w:val="00F16158"/>
    <w:rsid w:val="00F1619E"/>
    <w:rsid w:val="00F16247"/>
    <w:rsid w:val="00F16270"/>
    <w:rsid w:val="00F16321"/>
    <w:rsid w:val="00F163E5"/>
    <w:rsid w:val="00F16425"/>
    <w:rsid w:val="00F1646D"/>
    <w:rsid w:val="00F165C4"/>
    <w:rsid w:val="00F165E3"/>
    <w:rsid w:val="00F1669C"/>
    <w:rsid w:val="00F166D7"/>
    <w:rsid w:val="00F166DB"/>
    <w:rsid w:val="00F1671D"/>
    <w:rsid w:val="00F167E0"/>
    <w:rsid w:val="00F167F1"/>
    <w:rsid w:val="00F16927"/>
    <w:rsid w:val="00F16930"/>
    <w:rsid w:val="00F169F5"/>
    <w:rsid w:val="00F16A44"/>
    <w:rsid w:val="00F16A53"/>
    <w:rsid w:val="00F16A64"/>
    <w:rsid w:val="00F16B06"/>
    <w:rsid w:val="00F16BA9"/>
    <w:rsid w:val="00F16C28"/>
    <w:rsid w:val="00F16CBF"/>
    <w:rsid w:val="00F16D24"/>
    <w:rsid w:val="00F16E6B"/>
    <w:rsid w:val="00F16E72"/>
    <w:rsid w:val="00F16F19"/>
    <w:rsid w:val="00F17004"/>
    <w:rsid w:val="00F171E7"/>
    <w:rsid w:val="00F171F4"/>
    <w:rsid w:val="00F17266"/>
    <w:rsid w:val="00F17268"/>
    <w:rsid w:val="00F1734C"/>
    <w:rsid w:val="00F173B6"/>
    <w:rsid w:val="00F173E4"/>
    <w:rsid w:val="00F17406"/>
    <w:rsid w:val="00F174D0"/>
    <w:rsid w:val="00F175B7"/>
    <w:rsid w:val="00F1761B"/>
    <w:rsid w:val="00F17633"/>
    <w:rsid w:val="00F1770C"/>
    <w:rsid w:val="00F1772F"/>
    <w:rsid w:val="00F17786"/>
    <w:rsid w:val="00F177A6"/>
    <w:rsid w:val="00F177C2"/>
    <w:rsid w:val="00F17870"/>
    <w:rsid w:val="00F178C2"/>
    <w:rsid w:val="00F178D0"/>
    <w:rsid w:val="00F17A21"/>
    <w:rsid w:val="00F17A84"/>
    <w:rsid w:val="00F17ADD"/>
    <w:rsid w:val="00F17B15"/>
    <w:rsid w:val="00F17D3D"/>
    <w:rsid w:val="00F17D49"/>
    <w:rsid w:val="00F17D78"/>
    <w:rsid w:val="00F17EA0"/>
    <w:rsid w:val="00F17EE5"/>
    <w:rsid w:val="00F17F9B"/>
    <w:rsid w:val="00F17FCB"/>
    <w:rsid w:val="00F20038"/>
    <w:rsid w:val="00F20070"/>
    <w:rsid w:val="00F20148"/>
    <w:rsid w:val="00F2018A"/>
    <w:rsid w:val="00F201BE"/>
    <w:rsid w:val="00F2021F"/>
    <w:rsid w:val="00F2024C"/>
    <w:rsid w:val="00F202EF"/>
    <w:rsid w:val="00F20319"/>
    <w:rsid w:val="00F20354"/>
    <w:rsid w:val="00F20418"/>
    <w:rsid w:val="00F20438"/>
    <w:rsid w:val="00F2046D"/>
    <w:rsid w:val="00F204A3"/>
    <w:rsid w:val="00F204AF"/>
    <w:rsid w:val="00F20538"/>
    <w:rsid w:val="00F20587"/>
    <w:rsid w:val="00F2058C"/>
    <w:rsid w:val="00F205BE"/>
    <w:rsid w:val="00F205C8"/>
    <w:rsid w:val="00F20654"/>
    <w:rsid w:val="00F206A8"/>
    <w:rsid w:val="00F20706"/>
    <w:rsid w:val="00F20819"/>
    <w:rsid w:val="00F20889"/>
    <w:rsid w:val="00F209B2"/>
    <w:rsid w:val="00F20B52"/>
    <w:rsid w:val="00F20C69"/>
    <w:rsid w:val="00F20C6D"/>
    <w:rsid w:val="00F20CA1"/>
    <w:rsid w:val="00F20D0D"/>
    <w:rsid w:val="00F20D19"/>
    <w:rsid w:val="00F20DA8"/>
    <w:rsid w:val="00F20EA4"/>
    <w:rsid w:val="00F20FA3"/>
    <w:rsid w:val="00F20FC8"/>
    <w:rsid w:val="00F20FE2"/>
    <w:rsid w:val="00F21028"/>
    <w:rsid w:val="00F210DA"/>
    <w:rsid w:val="00F21108"/>
    <w:rsid w:val="00F21128"/>
    <w:rsid w:val="00F21156"/>
    <w:rsid w:val="00F2118D"/>
    <w:rsid w:val="00F21276"/>
    <w:rsid w:val="00F212E9"/>
    <w:rsid w:val="00F213B7"/>
    <w:rsid w:val="00F213E7"/>
    <w:rsid w:val="00F2146D"/>
    <w:rsid w:val="00F214F0"/>
    <w:rsid w:val="00F214F1"/>
    <w:rsid w:val="00F215B8"/>
    <w:rsid w:val="00F2178F"/>
    <w:rsid w:val="00F2179D"/>
    <w:rsid w:val="00F2195D"/>
    <w:rsid w:val="00F2195F"/>
    <w:rsid w:val="00F21A95"/>
    <w:rsid w:val="00F21B11"/>
    <w:rsid w:val="00F21B1F"/>
    <w:rsid w:val="00F21BB1"/>
    <w:rsid w:val="00F21C11"/>
    <w:rsid w:val="00F21C4F"/>
    <w:rsid w:val="00F21CB8"/>
    <w:rsid w:val="00F21D06"/>
    <w:rsid w:val="00F21DBE"/>
    <w:rsid w:val="00F21DD5"/>
    <w:rsid w:val="00F21E09"/>
    <w:rsid w:val="00F21EE7"/>
    <w:rsid w:val="00F22004"/>
    <w:rsid w:val="00F220EE"/>
    <w:rsid w:val="00F221D3"/>
    <w:rsid w:val="00F221D7"/>
    <w:rsid w:val="00F22208"/>
    <w:rsid w:val="00F22221"/>
    <w:rsid w:val="00F22237"/>
    <w:rsid w:val="00F2225C"/>
    <w:rsid w:val="00F22268"/>
    <w:rsid w:val="00F22295"/>
    <w:rsid w:val="00F2229E"/>
    <w:rsid w:val="00F222BA"/>
    <w:rsid w:val="00F222D5"/>
    <w:rsid w:val="00F222DC"/>
    <w:rsid w:val="00F223B3"/>
    <w:rsid w:val="00F223C3"/>
    <w:rsid w:val="00F2247E"/>
    <w:rsid w:val="00F224A2"/>
    <w:rsid w:val="00F2250E"/>
    <w:rsid w:val="00F22531"/>
    <w:rsid w:val="00F22554"/>
    <w:rsid w:val="00F2263D"/>
    <w:rsid w:val="00F22651"/>
    <w:rsid w:val="00F226DA"/>
    <w:rsid w:val="00F226F5"/>
    <w:rsid w:val="00F2270E"/>
    <w:rsid w:val="00F2272B"/>
    <w:rsid w:val="00F2274B"/>
    <w:rsid w:val="00F227BE"/>
    <w:rsid w:val="00F227F9"/>
    <w:rsid w:val="00F22815"/>
    <w:rsid w:val="00F22904"/>
    <w:rsid w:val="00F2291B"/>
    <w:rsid w:val="00F229BF"/>
    <w:rsid w:val="00F22A47"/>
    <w:rsid w:val="00F22AEA"/>
    <w:rsid w:val="00F22B1C"/>
    <w:rsid w:val="00F22B72"/>
    <w:rsid w:val="00F22C3D"/>
    <w:rsid w:val="00F22C70"/>
    <w:rsid w:val="00F22CCE"/>
    <w:rsid w:val="00F22D39"/>
    <w:rsid w:val="00F22D4F"/>
    <w:rsid w:val="00F22D7B"/>
    <w:rsid w:val="00F22E31"/>
    <w:rsid w:val="00F22F19"/>
    <w:rsid w:val="00F22F78"/>
    <w:rsid w:val="00F22F7C"/>
    <w:rsid w:val="00F22FC8"/>
    <w:rsid w:val="00F23006"/>
    <w:rsid w:val="00F23055"/>
    <w:rsid w:val="00F23137"/>
    <w:rsid w:val="00F2316E"/>
    <w:rsid w:val="00F2320C"/>
    <w:rsid w:val="00F2326A"/>
    <w:rsid w:val="00F232B7"/>
    <w:rsid w:val="00F2332D"/>
    <w:rsid w:val="00F23347"/>
    <w:rsid w:val="00F2336A"/>
    <w:rsid w:val="00F23421"/>
    <w:rsid w:val="00F23490"/>
    <w:rsid w:val="00F23507"/>
    <w:rsid w:val="00F2353E"/>
    <w:rsid w:val="00F2363E"/>
    <w:rsid w:val="00F2365F"/>
    <w:rsid w:val="00F23728"/>
    <w:rsid w:val="00F2378F"/>
    <w:rsid w:val="00F237AB"/>
    <w:rsid w:val="00F237BD"/>
    <w:rsid w:val="00F237DC"/>
    <w:rsid w:val="00F23802"/>
    <w:rsid w:val="00F23854"/>
    <w:rsid w:val="00F238B9"/>
    <w:rsid w:val="00F238BD"/>
    <w:rsid w:val="00F23968"/>
    <w:rsid w:val="00F2397A"/>
    <w:rsid w:val="00F23A23"/>
    <w:rsid w:val="00F23A6A"/>
    <w:rsid w:val="00F23AA5"/>
    <w:rsid w:val="00F23B2C"/>
    <w:rsid w:val="00F23B8F"/>
    <w:rsid w:val="00F23BDE"/>
    <w:rsid w:val="00F23C15"/>
    <w:rsid w:val="00F23C26"/>
    <w:rsid w:val="00F23C42"/>
    <w:rsid w:val="00F23D74"/>
    <w:rsid w:val="00F23DDC"/>
    <w:rsid w:val="00F23E90"/>
    <w:rsid w:val="00F23ECB"/>
    <w:rsid w:val="00F23F58"/>
    <w:rsid w:val="00F23F6E"/>
    <w:rsid w:val="00F23FF7"/>
    <w:rsid w:val="00F2417C"/>
    <w:rsid w:val="00F2421E"/>
    <w:rsid w:val="00F24241"/>
    <w:rsid w:val="00F24258"/>
    <w:rsid w:val="00F245DD"/>
    <w:rsid w:val="00F245FC"/>
    <w:rsid w:val="00F246D0"/>
    <w:rsid w:val="00F24741"/>
    <w:rsid w:val="00F2476C"/>
    <w:rsid w:val="00F24805"/>
    <w:rsid w:val="00F24833"/>
    <w:rsid w:val="00F2487B"/>
    <w:rsid w:val="00F248C4"/>
    <w:rsid w:val="00F24A28"/>
    <w:rsid w:val="00F24A3A"/>
    <w:rsid w:val="00F24A7F"/>
    <w:rsid w:val="00F24B07"/>
    <w:rsid w:val="00F24B0F"/>
    <w:rsid w:val="00F24B20"/>
    <w:rsid w:val="00F24B2A"/>
    <w:rsid w:val="00F24B39"/>
    <w:rsid w:val="00F24B81"/>
    <w:rsid w:val="00F24C01"/>
    <w:rsid w:val="00F24CC2"/>
    <w:rsid w:val="00F24CEC"/>
    <w:rsid w:val="00F24D0D"/>
    <w:rsid w:val="00F24D19"/>
    <w:rsid w:val="00F24D96"/>
    <w:rsid w:val="00F25008"/>
    <w:rsid w:val="00F25036"/>
    <w:rsid w:val="00F2503C"/>
    <w:rsid w:val="00F250DB"/>
    <w:rsid w:val="00F2513C"/>
    <w:rsid w:val="00F2518C"/>
    <w:rsid w:val="00F25191"/>
    <w:rsid w:val="00F2524F"/>
    <w:rsid w:val="00F252C1"/>
    <w:rsid w:val="00F2530D"/>
    <w:rsid w:val="00F2533D"/>
    <w:rsid w:val="00F253E4"/>
    <w:rsid w:val="00F25437"/>
    <w:rsid w:val="00F2548A"/>
    <w:rsid w:val="00F254CF"/>
    <w:rsid w:val="00F25599"/>
    <w:rsid w:val="00F255A1"/>
    <w:rsid w:val="00F255B0"/>
    <w:rsid w:val="00F255C9"/>
    <w:rsid w:val="00F255D6"/>
    <w:rsid w:val="00F255FD"/>
    <w:rsid w:val="00F256CB"/>
    <w:rsid w:val="00F25787"/>
    <w:rsid w:val="00F25796"/>
    <w:rsid w:val="00F257AD"/>
    <w:rsid w:val="00F257B4"/>
    <w:rsid w:val="00F2583B"/>
    <w:rsid w:val="00F258A2"/>
    <w:rsid w:val="00F258ED"/>
    <w:rsid w:val="00F259C3"/>
    <w:rsid w:val="00F25A0B"/>
    <w:rsid w:val="00F25A1F"/>
    <w:rsid w:val="00F25A3C"/>
    <w:rsid w:val="00F25A3D"/>
    <w:rsid w:val="00F25A75"/>
    <w:rsid w:val="00F25A7B"/>
    <w:rsid w:val="00F25AEC"/>
    <w:rsid w:val="00F25B39"/>
    <w:rsid w:val="00F25B9D"/>
    <w:rsid w:val="00F25C1F"/>
    <w:rsid w:val="00F25C25"/>
    <w:rsid w:val="00F25C35"/>
    <w:rsid w:val="00F25CFD"/>
    <w:rsid w:val="00F25DBD"/>
    <w:rsid w:val="00F25DED"/>
    <w:rsid w:val="00F25E5A"/>
    <w:rsid w:val="00F25ED8"/>
    <w:rsid w:val="00F25F2C"/>
    <w:rsid w:val="00F25F2E"/>
    <w:rsid w:val="00F26022"/>
    <w:rsid w:val="00F2611E"/>
    <w:rsid w:val="00F26148"/>
    <w:rsid w:val="00F2615B"/>
    <w:rsid w:val="00F26183"/>
    <w:rsid w:val="00F261DA"/>
    <w:rsid w:val="00F262CB"/>
    <w:rsid w:val="00F2631D"/>
    <w:rsid w:val="00F26354"/>
    <w:rsid w:val="00F26391"/>
    <w:rsid w:val="00F26397"/>
    <w:rsid w:val="00F2641B"/>
    <w:rsid w:val="00F264EC"/>
    <w:rsid w:val="00F264F7"/>
    <w:rsid w:val="00F2656D"/>
    <w:rsid w:val="00F26649"/>
    <w:rsid w:val="00F26688"/>
    <w:rsid w:val="00F26756"/>
    <w:rsid w:val="00F267AA"/>
    <w:rsid w:val="00F267E0"/>
    <w:rsid w:val="00F267EF"/>
    <w:rsid w:val="00F268ED"/>
    <w:rsid w:val="00F268F3"/>
    <w:rsid w:val="00F2690D"/>
    <w:rsid w:val="00F269A0"/>
    <w:rsid w:val="00F269BC"/>
    <w:rsid w:val="00F26A10"/>
    <w:rsid w:val="00F26AFA"/>
    <w:rsid w:val="00F26B1C"/>
    <w:rsid w:val="00F26B5E"/>
    <w:rsid w:val="00F26BC5"/>
    <w:rsid w:val="00F26BD7"/>
    <w:rsid w:val="00F26C02"/>
    <w:rsid w:val="00F26CDC"/>
    <w:rsid w:val="00F26D7C"/>
    <w:rsid w:val="00F26DC5"/>
    <w:rsid w:val="00F26E44"/>
    <w:rsid w:val="00F26F5D"/>
    <w:rsid w:val="00F26F79"/>
    <w:rsid w:val="00F26FC2"/>
    <w:rsid w:val="00F2710C"/>
    <w:rsid w:val="00F27112"/>
    <w:rsid w:val="00F272C5"/>
    <w:rsid w:val="00F2738F"/>
    <w:rsid w:val="00F27404"/>
    <w:rsid w:val="00F2741E"/>
    <w:rsid w:val="00F27462"/>
    <w:rsid w:val="00F27483"/>
    <w:rsid w:val="00F2774F"/>
    <w:rsid w:val="00F277E5"/>
    <w:rsid w:val="00F277F0"/>
    <w:rsid w:val="00F279E7"/>
    <w:rsid w:val="00F279EF"/>
    <w:rsid w:val="00F27D2D"/>
    <w:rsid w:val="00F27DC7"/>
    <w:rsid w:val="00F27DCA"/>
    <w:rsid w:val="00F27E1A"/>
    <w:rsid w:val="00F27E54"/>
    <w:rsid w:val="00F27EA6"/>
    <w:rsid w:val="00F27FBE"/>
    <w:rsid w:val="00F2D719"/>
    <w:rsid w:val="00F30032"/>
    <w:rsid w:val="00F3003F"/>
    <w:rsid w:val="00F300B2"/>
    <w:rsid w:val="00F300EE"/>
    <w:rsid w:val="00F30164"/>
    <w:rsid w:val="00F30252"/>
    <w:rsid w:val="00F3033E"/>
    <w:rsid w:val="00F304A3"/>
    <w:rsid w:val="00F304C9"/>
    <w:rsid w:val="00F304DF"/>
    <w:rsid w:val="00F30539"/>
    <w:rsid w:val="00F305D6"/>
    <w:rsid w:val="00F30611"/>
    <w:rsid w:val="00F30646"/>
    <w:rsid w:val="00F306D3"/>
    <w:rsid w:val="00F30746"/>
    <w:rsid w:val="00F3082D"/>
    <w:rsid w:val="00F30A5E"/>
    <w:rsid w:val="00F30A6D"/>
    <w:rsid w:val="00F30A89"/>
    <w:rsid w:val="00F30AC4"/>
    <w:rsid w:val="00F30AFA"/>
    <w:rsid w:val="00F30B36"/>
    <w:rsid w:val="00F30C36"/>
    <w:rsid w:val="00F30D0C"/>
    <w:rsid w:val="00F30D14"/>
    <w:rsid w:val="00F30D22"/>
    <w:rsid w:val="00F30E8E"/>
    <w:rsid w:val="00F30F75"/>
    <w:rsid w:val="00F30F85"/>
    <w:rsid w:val="00F30FD1"/>
    <w:rsid w:val="00F31195"/>
    <w:rsid w:val="00F311B1"/>
    <w:rsid w:val="00F312C0"/>
    <w:rsid w:val="00F3132C"/>
    <w:rsid w:val="00F31380"/>
    <w:rsid w:val="00F3138A"/>
    <w:rsid w:val="00F31421"/>
    <w:rsid w:val="00F31451"/>
    <w:rsid w:val="00F31456"/>
    <w:rsid w:val="00F3147B"/>
    <w:rsid w:val="00F31499"/>
    <w:rsid w:val="00F3154C"/>
    <w:rsid w:val="00F315A0"/>
    <w:rsid w:val="00F315B3"/>
    <w:rsid w:val="00F31615"/>
    <w:rsid w:val="00F31642"/>
    <w:rsid w:val="00F3166F"/>
    <w:rsid w:val="00F316BD"/>
    <w:rsid w:val="00F316F6"/>
    <w:rsid w:val="00F3172C"/>
    <w:rsid w:val="00F317E3"/>
    <w:rsid w:val="00F31881"/>
    <w:rsid w:val="00F31892"/>
    <w:rsid w:val="00F31991"/>
    <w:rsid w:val="00F319B8"/>
    <w:rsid w:val="00F319E7"/>
    <w:rsid w:val="00F31A4C"/>
    <w:rsid w:val="00F31AE4"/>
    <w:rsid w:val="00F31B24"/>
    <w:rsid w:val="00F31C2C"/>
    <w:rsid w:val="00F31CA4"/>
    <w:rsid w:val="00F31D36"/>
    <w:rsid w:val="00F31D57"/>
    <w:rsid w:val="00F31E25"/>
    <w:rsid w:val="00F31EB5"/>
    <w:rsid w:val="00F31F51"/>
    <w:rsid w:val="00F31F8E"/>
    <w:rsid w:val="00F3204F"/>
    <w:rsid w:val="00F321A1"/>
    <w:rsid w:val="00F321AF"/>
    <w:rsid w:val="00F322D5"/>
    <w:rsid w:val="00F322D9"/>
    <w:rsid w:val="00F3233B"/>
    <w:rsid w:val="00F3233C"/>
    <w:rsid w:val="00F32367"/>
    <w:rsid w:val="00F32426"/>
    <w:rsid w:val="00F324F0"/>
    <w:rsid w:val="00F326D9"/>
    <w:rsid w:val="00F326DE"/>
    <w:rsid w:val="00F326E6"/>
    <w:rsid w:val="00F326F5"/>
    <w:rsid w:val="00F3272D"/>
    <w:rsid w:val="00F3284C"/>
    <w:rsid w:val="00F32885"/>
    <w:rsid w:val="00F3289D"/>
    <w:rsid w:val="00F328A6"/>
    <w:rsid w:val="00F32956"/>
    <w:rsid w:val="00F329D2"/>
    <w:rsid w:val="00F32A26"/>
    <w:rsid w:val="00F32A88"/>
    <w:rsid w:val="00F32AB3"/>
    <w:rsid w:val="00F32AD2"/>
    <w:rsid w:val="00F32AFE"/>
    <w:rsid w:val="00F32BCF"/>
    <w:rsid w:val="00F32BE2"/>
    <w:rsid w:val="00F32BEC"/>
    <w:rsid w:val="00F32D88"/>
    <w:rsid w:val="00F32DA7"/>
    <w:rsid w:val="00F32DC5"/>
    <w:rsid w:val="00F32E96"/>
    <w:rsid w:val="00F32ED9"/>
    <w:rsid w:val="00F32F9A"/>
    <w:rsid w:val="00F32FF2"/>
    <w:rsid w:val="00F3312A"/>
    <w:rsid w:val="00F331D2"/>
    <w:rsid w:val="00F33201"/>
    <w:rsid w:val="00F3325D"/>
    <w:rsid w:val="00F332DA"/>
    <w:rsid w:val="00F332FE"/>
    <w:rsid w:val="00F3331A"/>
    <w:rsid w:val="00F3331D"/>
    <w:rsid w:val="00F3340E"/>
    <w:rsid w:val="00F335ED"/>
    <w:rsid w:val="00F33633"/>
    <w:rsid w:val="00F33637"/>
    <w:rsid w:val="00F336FA"/>
    <w:rsid w:val="00F3381C"/>
    <w:rsid w:val="00F3382B"/>
    <w:rsid w:val="00F33849"/>
    <w:rsid w:val="00F33918"/>
    <w:rsid w:val="00F339DD"/>
    <w:rsid w:val="00F33A1B"/>
    <w:rsid w:val="00F33A66"/>
    <w:rsid w:val="00F33A7A"/>
    <w:rsid w:val="00F33C10"/>
    <w:rsid w:val="00F33EDD"/>
    <w:rsid w:val="00F33F2E"/>
    <w:rsid w:val="00F33F80"/>
    <w:rsid w:val="00F34002"/>
    <w:rsid w:val="00F34069"/>
    <w:rsid w:val="00F341D5"/>
    <w:rsid w:val="00F34214"/>
    <w:rsid w:val="00F34285"/>
    <w:rsid w:val="00F342C0"/>
    <w:rsid w:val="00F3438D"/>
    <w:rsid w:val="00F34393"/>
    <w:rsid w:val="00F343D5"/>
    <w:rsid w:val="00F34411"/>
    <w:rsid w:val="00F3445C"/>
    <w:rsid w:val="00F3448C"/>
    <w:rsid w:val="00F344C5"/>
    <w:rsid w:val="00F344DF"/>
    <w:rsid w:val="00F34580"/>
    <w:rsid w:val="00F3459D"/>
    <w:rsid w:val="00F3459F"/>
    <w:rsid w:val="00F345E6"/>
    <w:rsid w:val="00F34635"/>
    <w:rsid w:val="00F34721"/>
    <w:rsid w:val="00F34723"/>
    <w:rsid w:val="00F3486A"/>
    <w:rsid w:val="00F349A1"/>
    <w:rsid w:val="00F349EC"/>
    <w:rsid w:val="00F34A32"/>
    <w:rsid w:val="00F34A96"/>
    <w:rsid w:val="00F34AEB"/>
    <w:rsid w:val="00F34B75"/>
    <w:rsid w:val="00F34B82"/>
    <w:rsid w:val="00F34B88"/>
    <w:rsid w:val="00F34B93"/>
    <w:rsid w:val="00F34D5C"/>
    <w:rsid w:val="00F34D99"/>
    <w:rsid w:val="00F34DB5"/>
    <w:rsid w:val="00F34DE6"/>
    <w:rsid w:val="00F34DE7"/>
    <w:rsid w:val="00F34E47"/>
    <w:rsid w:val="00F34FAF"/>
    <w:rsid w:val="00F34FE2"/>
    <w:rsid w:val="00F3503D"/>
    <w:rsid w:val="00F35074"/>
    <w:rsid w:val="00F351C8"/>
    <w:rsid w:val="00F352A8"/>
    <w:rsid w:val="00F352CC"/>
    <w:rsid w:val="00F35368"/>
    <w:rsid w:val="00F3538C"/>
    <w:rsid w:val="00F353F8"/>
    <w:rsid w:val="00F35488"/>
    <w:rsid w:val="00F354A4"/>
    <w:rsid w:val="00F354B9"/>
    <w:rsid w:val="00F354CD"/>
    <w:rsid w:val="00F3551B"/>
    <w:rsid w:val="00F355BE"/>
    <w:rsid w:val="00F3566F"/>
    <w:rsid w:val="00F3570A"/>
    <w:rsid w:val="00F35717"/>
    <w:rsid w:val="00F3575F"/>
    <w:rsid w:val="00F35769"/>
    <w:rsid w:val="00F35889"/>
    <w:rsid w:val="00F358E3"/>
    <w:rsid w:val="00F35B3B"/>
    <w:rsid w:val="00F35B7C"/>
    <w:rsid w:val="00F35B85"/>
    <w:rsid w:val="00F35BED"/>
    <w:rsid w:val="00F35BFE"/>
    <w:rsid w:val="00F35C58"/>
    <w:rsid w:val="00F35C91"/>
    <w:rsid w:val="00F35E5D"/>
    <w:rsid w:val="00F35E72"/>
    <w:rsid w:val="00F35EB8"/>
    <w:rsid w:val="00F35EF6"/>
    <w:rsid w:val="00F35F6C"/>
    <w:rsid w:val="00F35F96"/>
    <w:rsid w:val="00F36028"/>
    <w:rsid w:val="00F36036"/>
    <w:rsid w:val="00F36107"/>
    <w:rsid w:val="00F361B2"/>
    <w:rsid w:val="00F361C6"/>
    <w:rsid w:val="00F36274"/>
    <w:rsid w:val="00F36282"/>
    <w:rsid w:val="00F36317"/>
    <w:rsid w:val="00F363C3"/>
    <w:rsid w:val="00F3648F"/>
    <w:rsid w:val="00F36559"/>
    <w:rsid w:val="00F3663D"/>
    <w:rsid w:val="00F3666A"/>
    <w:rsid w:val="00F36681"/>
    <w:rsid w:val="00F36688"/>
    <w:rsid w:val="00F366B4"/>
    <w:rsid w:val="00F3670D"/>
    <w:rsid w:val="00F36713"/>
    <w:rsid w:val="00F367EC"/>
    <w:rsid w:val="00F36867"/>
    <w:rsid w:val="00F36890"/>
    <w:rsid w:val="00F36988"/>
    <w:rsid w:val="00F36A01"/>
    <w:rsid w:val="00F36C57"/>
    <w:rsid w:val="00F36CB1"/>
    <w:rsid w:val="00F36D11"/>
    <w:rsid w:val="00F36D39"/>
    <w:rsid w:val="00F36E73"/>
    <w:rsid w:val="00F36E77"/>
    <w:rsid w:val="00F36F95"/>
    <w:rsid w:val="00F36FFD"/>
    <w:rsid w:val="00F37017"/>
    <w:rsid w:val="00F37048"/>
    <w:rsid w:val="00F370D2"/>
    <w:rsid w:val="00F37126"/>
    <w:rsid w:val="00F37135"/>
    <w:rsid w:val="00F371EE"/>
    <w:rsid w:val="00F37210"/>
    <w:rsid w:val="00F37239"/>
    <w:rsid w:val="00F37307"/>
    <w:rsid w:val="00F3732B"/>
    <w:rsid w:val="00F3736F"/>
    <w:rsid w:val="00F37386"/>
    <w:rsid w:val="00F373C6"/>
    <w:rsid w:val="00F3744F"/>
    <w:rsid w:val="00F37457"/>
    <w:rsid w:val="00F3745F"/>
    <w:rsid w:val="00F37494"/>
    <w:rsid w:val="00F3750F"/>
    <w:rsid w:val="00F3755B"/>
    <w:rsid w:val="00F3758B"/>
    <w:rsid w:val="00F3766D"/>
    <w:rsid w:val="00F376C5"/>
    <w:rsid w:val="00F37752"/>
    <w:rsid w:val="00F377EA"/>
    <w:rsid w:val="00F377EC"/>
    <w:rsid w:val="00F37840"/>
    <w:rsid w:val="00F37842"/>
    <w:rsid w:val="00F3786E"/>
    <w:rsid w:val="00F37910"/>
    <w:rsid w:val="00F3794B"/>
    <w:rsid w:val="00F379F1"/>
    <w:rsid w:val="00F37A19"/>
    <w:rsid w:val="00F37A2E"/>
    <w:rsid w:val="00F37A95"/>
    <w:rsid w:val="00F37AAC"/>
    <w:rsid w:val="00F37ABF"/>
    <w:rsid w:val="00F37B0D"/>
    <w:rsid w:val="00F37B3A"/>
    <w:rsid w:val="00F37C70"/>
    <w:rsid w:val="00F37C81"/>
    <w:rsid w:val="00F37E07"/>
    <w:rsid w:val="00F37E0A"/>
    <w:rsid w:val="00F37E86"/>
    <w:rsid w:val="00F37EE2"/>
    <w:rsid w:val="00F37EF1"/>
    <w:rsid w:val="00F37F08"/>
    <w:rsid w:val="00F37F97"/>
    <w:rsid w:val="00F40004"/>
    <w:rsid w:val="00F40072"/>
    <w:rsid w:val="00F40103"/>
    <w:rsid w:val="00F4011D"/>
    <w:rsid w:val="00F40179"/>
    <w:rsid w:val="00F401A6"/>
    <w:rsid w:val="00F401C3"/>
    <w:rsid w:val="00F40235"/>
    <w:rsid w:val="00F402FA"/>
    <w:rsid w:val="00F40397"/>
    <w:rsid w:val="00F404BA"/>
    <w:rsid w:val="00F40538"/>
    <w:rsid w:val="00F40555"/>
    <w:rsid w:val="00F40588"/>
    <w:rsid w:val="00F405DD"/>
    <w:rsid w:val="00F40621"/>
    <w:rsid w:val="00F4068B"/>
    <w:rsid w:val="00F40763"/>
    <w:rsid w:val="00F407A2"/>
    <w:rsid w:val="00F407BE"/>
    <w:rsid w:val="00F40811"/>
    <w:rsid w:val="00F40852"/>
    <w:rsid w:val="00F408CD"/>
    <w:rsid w:val="00F4094C"/>
    <w:rsid w:val="00F409D4"/>
    <w:rsid w:val="00F40B05"/>
    <w:rsid w:val="00F40C1B"/>
    <w:rsid w:val="00F40EB2"/>
    <w:rsid w:val="00F40F29"/>
    <w:rsid w:val="00F40FD8"/>
    <w:rsid w:val="00F41039"/>
    <w:rsid w:val="00F4108F"/>
    <w:rsid w:val="00F410C6"/>
    <w:rsid w:val="00F410DF"/>
    <w:rsid w:val="00F41115"/>
    <w:rsid w:val="00F4116F"/>
    <w:rsid w:val="00F4121F"/>
    <w:rsid w:val="00F4137C"/>
    <w:rsid w:val="00F4144E"/>
    <w:rsid w:val="00F4148E"/>
    <w:rsid w:val="00F414B5"/>
    <w:rsid w:val="00F4156C"/>
    <w:rsid w:val="00F4156F"/>
    <w:rsid w:val="00F4157C"/>
    <w:rsid w:val="00F415D0"/>
    <w:rsid w:val="00F415E2"/>
    <w:rsid w:val="00F416C9"/>
    <w:rsid w:val="00F417BF"/>
    <w:rsid w:val="00F417EF"/>
    <w:rsid w:val="00F4184B"/>
    <w:rsid w:val="00F4184E"/>
    <w:rsid w:val="00F4189D"/>
    <w:rsid w:val="00F419A1"/>
    <w:rsid w:val="00F419B8"/>
    <w:rsid w:val="00F41A1A"/>
    <w:rsid w:val="00F41A70"/>
    <w:rsid w:val="00F41E5F"/>
    <w:rsid w:val="00F41E6B"/>
    <w:rsid w:val="00F41FB9"/>
    <w:rsid w:val="00F41FCD"/>
    <w:rsid w:val="00F41FD0"/>
    <w:rsid w:val="00F420BD"/>
    <w:rsid w:val="00F42121"/>
    <w:rsid w:val="00F42304"/>
    <w:rsid w:val="00F423B4"/>
    <w:rsid w:val="00F42562"/>
    <w:rsid w:val="00F42611"/>
    <w:rsid w:val="00F42627"/>
    <w:rsid w:val="00F42789"/>
    <w:rsid w:val="00F42795"/>
    <w:rsid w:val="00F4284A"/>
    <w:rsid w:val="00F42874"/>
    <w:rsid w:val="00F428AC"/>
    <w:rsid w:val="00F4296C"/>
    <w:rsid w:val="00F42A06"/>
    <w:rsid w:val="00F42AAB"/>
    <w:rsid w:val="00F42AB6"/>
    <w:rsid w:val="00F42AF1"/>
    <w:rsid w:val="00F42AF6"/>
    <w:rsid w:val="00F42B26"/>
    <w:rsid w:val="00F42B6E"/>
    <w:rsid w:val="00F42C3E"/>
    <w:rsid w:val="00F42C8F"/>
    <w:rsid w:val="00F42D8E"/>
    <w:rsid w:val="00F42DBC"/>
    <w:rsid w:val="00F42DFD"/>
    <w:rsid w:val="00F42E04"/>
    <w:rsid w:val="00F42E0A"/>
    <w:rsid w:val="00F42E74"/>
    <w:rsid w:val="00F42E94"/>
    <w:rsid w:val="00F42F02"/>
    <w:rsid w:val="00F42F2C"/>
    <w:rsid w:val="00F430CD"/>
    <w:rsid w:val="00F430E7"/>
    <w:rsid w:val="00F4316F"/>
    <w:rsid w:val="00F43308"/>
    <w:rsid w:val="00F43359"/>
    <w:rsid w:val="00F433A9"/>
    <w:rsid w:val="00F433B2"/>
    <w:rsid w:val="00F433DE"/>
    <w:rsid w:val="00F433EA"/>
    <w:rsid w:val="00F43441"/>
    <w:rsid w:val="00F43461"/>
    <w:rsid w:val="00F434B3"/>
    <w:rsid w:val="00F4351C"/>
    <w:rsid w:val="00F43560"/>
    <w:rsid w:val="00F435B5"/>
    <w:rsid w:val="00F43691"/>
    <w:rsid w:val="00F436F1"/>
    <w:rsid w:val="00F4377D"/>
    <w:rsid w:val="00F43798"/>
    <w:rsid w:val="00F437CC"/>
    <w:rsid w:val="00F43808"/>
    <w:rsid w:val="00F43960"/>
    <w:rsid w:val="00F43A04"/>
    <w:rsid w:val="00F43A20"/>
    <w:rsid w:val="00F43AB8"/>
    <w:rsid w:val="00F43BE1"/>
    <w:rsid w:val="00F43C0F"/>
    <w:rsid w:val="00F43C74"/>
    <w:rsid w:val="00F43C80"/>
    <w:rsid w:val="00F43CC7"/>
    <w:rsid w:val="00F43CFC"/>
    <w:rsid w:val="00F43D1C"/>
    <w:rsid w:val="00F43D68"/>
    <w:rsid w:val="00F43DB2"/>
    <w:rsid w:val="00F43E04"/>
    <w:rsid w:val="00F43E45"/>
    <w:rsid w:val="00F43E55"/>
    <w:rsid w:val="00F43F0E"/>
    <w:rsid w:val="00F43F7D"/>
    <w:rsid w:val="00F44041"/>
    <w:rsid w:val="00F4405C"/>
    <w:rsid w:val="00F4409B"/>
    <w:rsid w:val="00F44132"/>
    <w:rsid w:val="00F4415D"/>
    <w:rsid w:val="00F441F8"/>
    <w:rsid w:val="00F44255"/>
    <w:rsid w:val="00F4427A"/>
    <w:rsid w:val="00F442B5"/>
    <w:rsid w:val="00F44369"/>
    <w:rsid w:val="00F44475"/>
    <w:rsid w:val="00F44494"/>
    <w:rsid w:val="00F44509"/>
    <w:rsid w:val="00F44532"/>
    <w:rsid w:val="00F445DC"/>
    <w:rsid w:val="00F446A7"/>
    <w:rsid w:val="00F44715"/>
    <w:rsid w:val="00F44784"/>
    <w:rsid w:val="00F44822"/>
    <w:rsid w:val="00F4486E"/>
    <w:rsid w:val="00F448B1"/>
    <w:rsid w:val="00F44926"/>
    <w:rsid w:val="00F4492A"/>
    <w:rsid w:val="00F44940"/>
    <w:rsid w:val="00F449D0"/>
    <w:rsid w:val="00F449FD"/>
    <w:rsid w:val="00F44AEE"/>
    <w:rsid w:val="00F44B25"/>
    <w:rsid w:val="00F44BCF"/>
    <w:rsid w:val="00F44C39"/>
    <w:rsid w:val="00F44D7B"/>
    <w:rsid w:val="00F44D9F"/>
    <w:rsid w:val="00F44DC2"/>
    <w:rsid w:val="00F450C5"/>
    <w:rsid w:val="00F45137"/>
    <w:rsid w:val="00F451DC"/>
    <w:rsid w:val="00F452C6"/>
    <w:rsid w:val="00F453CD"/>
    <w:rsid w:val="00F453DA"/>
    <w:rsid w:val="00F45527"/>
    <w:rsid w:val="00F4560A"/>
    <w:rsid w:val="00F45665"/>
    <w:rsid w:val="00F4577E"/>
    <w:rsid w:val="00F45812"/>
    <w:rsid w:val="00F4585D"/>
    <w:rsid w:val="00F45864"/>
    <w:rsid w:val="00F4588E"/>
    <w:rsid w:val="00F458BB"/>
    <w:rsid w:val="00F45993"/>
    <w:rsid w:val="00F459A7"/>
    <w:rsid w:val="00F459BE"/>
    <w:rsid w:val="00F45A10"/>
    <w:rsid w:val="00F45A24"/>
    <w:rsid w:val="00F45B7C"/>
    <w:rsid w:val="00F45BAE"/>
    <w:rsid w:val="00F45C16"/>
    <w:rsid w:val="00F45C2B"/>
    <w:rsid w:val="00F45C52"/>
    <w:rsid w:val="00F45D6E"/>
    <w:rsid w:val="00F45E48"/>
    <w:rsid w:val="00F45EDB"/>
    <w:rsid w:val="00F45F8A"/>
    <w:rsid w:val="00F4605E"/>
    <w:rsid w:val="00F4606A"/>
    <w:rsid w:val="00F4607D"/>
    <w:rsid w:val="00F460F5"/>
    <w:rsid w:val="00F46105"/>
    <w:rsid w:val="00F461D1"/>
    <w:rsid w:val="00F461DD"/>
    <w:rsid w:val="00F46246"/>
    <w:rsid w:val="00F4630B"/>
    <w:rsid w:val="00F46346"/>
    <w:rsid w:val="00F46366"/>
    <w:rsid w:val="00F46390"/>
    <w:rsid w:val="00F4647E"/>
    <w:rsid w:val="00F464C5"/>
    <w:rsid w:val="00F464EC"/>
    <w:rsid w:val="00F46667"/>
    <w:rsid w:val="00F466AD"/>
    <w:rsid w:val="00F46736"/>
    <w:rsid w:val="00F467AC"/>
    <w:rsid w:val="00F4682F"/>
    <w:rsid w:val="00F46881"/>
    <w:rsid w:val="00F4693A"/>
    <w:rsid w:val="00F46A29"/>
    <w:rsid w:val="00F46A44"/>
    <w:rsid w:val="00F46A8B"/>
    <w:rsid w:val="00F46A96"/>
    <w:rsid w:val="00F46B5E"/>
    <w:rsid w:val="00F46BE6"/>
    <w:rsid w:val="00F46C8B"/>
    <w:rsid w:val="00F46CEA"/>
    <w:rsid w:val="00F46D1A"/>
    <w:rsid w:val="00F46D34"/>
    <w:rsid w:val="00F46D56"/>
    <w:rsid w:val="00F46D77"/>
    <w:rsid w:val="00F46D79"/>
    <w:rsid w:val="00F46D94"/>
    <w:rsid w:val="00F46DDD"/>
    <w:rsid w:val="00F46E22"/>
    <w:rsid w:val="00F46E78"/>
    <w:rsid w:val="00F46E80"/>
    <w:rsid w:val="00F470B8"/>
    <w:rsid w:val="00F4715B"/>
    <w:rsid w:val="00F4718B"/>
    <w:rsid w:val="00F47196"/>
    <w:rsid w:val="00F47220"/>
    <w:rsid w:val="00F47309"/>
    <w:rsid w:val="00F47361"/>
    <w:rsid w:val="00F4750E"/>
    <w:rsid w:val="00F4757D"/>
    <w:rsid w:val="00F475BC"/>
    <w:rsid w:val="00F47603"/>
    <w:rsid w:val="00F47639"/>
    <w:rsid w:val="00F4763F"/>
    <w:rsid w:val="00F476CA"/>
    <w:rsid w:val="00F4771B"/>
    <w:rsid w:val="00F47771"/>
    <w:rsid w:val="00F47826"/>
    <w:rsid w:val="00F4791F"/>
    <w:rsid w:val="00F47921"/>
    <w:rsid w:val="00F47A41"/>
    <w:rsid w:val="00F47A97"/>
    <w:rsid w:val="00F47B9A"/>
    <w:rsid w:val="00F47DC4"/>
    <w:rsid w:val="00F47DF4"/>
    <w:rsid w:val="00F47E0A"/>
    <w:rsid w:val="00F47FA9"/>
    <w:rsid w:val="00F49FF3"/>
    <w:rsid w:val="00F50097"/>
    <w:rsid w:val="00F500C5"/>
    <w:rsid w:val="00F5027C"/>
    <w:rsid w:val="00F5028D"/>
    <w:rsid w:val="00F50379"/>
    <w:rsid w:val="00F50385"/>
    <w:rsid w:val="00F50387"/>
    <w:rsid w:val="00F503EF"/>
    <w:rsid w:val="00F5045D"/>
    <w:rsid w:val="00F506B8"/>
    <w:rsid w:val="00F50752"/>
    <w:rsid w:val="00F507A5"/>
    <w:rsid w:val="00F507D0"/>
    <w:rsid w:val="00F507E8"/>
    <w:rsid w:val="00F5085F"/>
    <w:rsid w:val="00F50860"/>
    <w:rsid w:val="00F50872"/>
    <w:rsid w:val="00F508CE"/>
    <w:rsid w:val="00F508F8"/>
    <w:rsid w:val="00F509F7"/>
    <w:rsid w:val="00F50A69"/>
    <w:rsid w:val="00F50B9B"/>
    <w:rsid w:val="00F50C54"/>
    <w:rsid w:val="00F50CAF"/>
    <w:rsid w:val="00F50D20"/>
    <w:rsid w:val="00F50F66"/>
    <w:rsid w:val="00F50F7E"/>
    <w:rsid w:val="00F50F83"/>
    <w:rsid w:val="00F50F8E"/>
    <w:rsid w:val="00F51045"/>
    <w:rsid w:val="00F51084"/>
    <w:rsid w:val="00F5109B"/>
    <w:rsid w:val="00F5109D"/>
    <w:rsid w:val="00F510E5"/>
    <w:rsid w:val="00F5112B"/>
    <w:rsid w:val="00F5116C"/>
    <w:rsid w:val="00F5120C"/>
    <w:rsid w:val="00F51219"/>
    <w:rsid w:val="00F51240"/>
    <w:rsid w:val="00F51297"/>
    <w:rsid w:val="00F513C8"/>
    <w:rsid w:val="00F51460"/>
    <w:rsid w:val="00F51465"/>
    <w:rsid w:val="00F514A2"/>
    <w:rsid w:val="00F5161B"/>
    <w:rsid w:val="00F5162E"/>
    <w:rsid w:val="00F51697"/>
    <w:rsid w:val="00F51715"/>
    <w:rsid w:val="00F517BC"/>
    <w:rsid w:val="00F517ED"/>
    <w:rsid w:val="00F5185D"/>
    <w:rsid w:val="00F518B6"/>
    <w:rsid w:val="00F51978"/>
    <w:rsid w:val="00F51A21"/>
    <w:rsid w:val="00F51A27"/>
    <w:rsid w:val="00F51BBC"/>
    <w:rsid w:val="00F51BC6"/>
    <w:rsid w:val="00F51BEF"/>
    <w:rsid w:val="00F51C23"/>
    <w:rsid w:val="00F51C62"/>
    <w:rsid w:val="00F51D29"/>
    <w:rsid w:val="00F51EC6"/>
    <w:rsid w:val="00F51F16"/>
    <w:rsid w:val="00F51FBF"/>
    <w:rsid w:val="00F51FE7"/>
    <w:rsid w:val="00F52004"/>
    <w:rsid w:val="00F5203C"/>
    <w:rsid w:val="00F52133"/>
    <w:rsid w:val="00F521B9"/>
    <w:rsid w:val="00F521F0"/>
    <w:rsid w:val="00F52261"/>
    <w:rsid w:val="00F52353"/>
    <w:rsid w:val="00F52366"/>
    <w:rsid w:val="00F523AD"/>
    <w:rsid w:val="00F52474"/>
    <w:rsid w:val="00F52482"/>
    <w:rsid w:val="00F5252C"/>
    <w:rsid w:val="00F52563"/>
    <w:rsid w:val="00F525BE"/>
    <w:rsid w:val="00F52794"/>
    <w:rsid w:val="00F527A1"/>
    <w:rsid w:val="00F5281A"/>
    <w:rsid w:val="00F5284C"/>
    <w:rsid w:val="00F52883"/>
    <w:rsid w:val="00F528C7"/>
    <w:rsid w:val="00F5294D"/>
    <w:rsid w:val="00F529EF"/>
    <w:rsid w:val="00F52B9B"/>
    <w:rsid w:val="00F52BA1"/>
    <w:rsid w:val="00F52C22"/>
    <w:rsid w:val="00F52C33"/>
    <w:rsid w:val="00F52FCE"/>
    <w:rsid w:val="00F53149"/>
    <w:rsid w:val="00F5317B"/>
    <w:rsid w:val="00F531BC"/>
    <w:rsid w:val="00F531CE"/>
    <w:rsid w:val="00F53294"/>
    <w:rsid w:val="00F5329B"/>
    <w:rsid w:val="00F532D5"/>
    <w:rsid w:val="00F532D6"/>
    <w:rsid w:val="00F53319"/>
    <w:rsid w:val="00F5339C"/>
    <w:rsid w:val="00F533C3"/>
    <w:rsid w:val="00F533FB"/>
    <w:rsid w:val="00F53408"/>
    <w:rsid w:val="00F5344C"/>
    <w:rsid w:val="00F5351B"/>
    <w:rsid w:val="00F53564"/>
    <w:rsid w:val="00F5361E"/>
    <w:rsid w:val="00F536C0"/>
    <w:rsid w:val="00F53702"/>
    <w:rsid w:val="00F5374C"/>
    <w:rsid w:val="00F539C0"/>
    <w:rsid w:val="00F53A08"/>
    <w:rsid w:val="00F53A28"/>
    <w:rsid w:val="00F53AA1"/>
    <w:rsid w:val="00F53BB0"/>
    <w:rsid w:val="00F53BC7"/>
    <w:rsid w:val="00F53BC9"/>
    <w:rsid w:val="00F53BD4"/>
    <w:rsid w:val="00F53C19"/>
    <w:rsid w:val="00F53C30"/>
    <w:rsid w:val="00F53E16"/>
    <w:rsid w:val="00F53E50"/>
    <w:rsid w:val="00F53EA4"/>
    <w:rsid w:val="00F53EB7"/>
    <w:rsid w:val="00F53F85"/>
    <w:rsid w:val="00F5401D"/>
    <w:rsid w:val="00F540DA"/>
    <w:rsid w:val="00F541A2"/>
    <w:rsid w:val="00F541DA"/>
    <w:rsid w:val="00F541FA"/>
    <w:rsid w:val="00F54272"/>
    <w:rsid w:val="00F5427B"/>
    <w:rsid w:val="00F543A9"/>
    <w:rsid w:val="00F54452"/>
    <w:rsid w:val="00F544B8"/>
    <w:rsid w:val="00F5462F"/>
    <w:rsid w:val="00F54648"/>
    <w:rsid w:val="00F54711"/>
    <w:rsid w:val="00F54774"/>
    <w:rsid w:val="00F547E5"/>
    <w:rsid w:val="00F5486F"/>
    <w:rsid w:val="00F549CC"/>
    <w:rsid w:val="00F549EB"/>
    <w:rsid w:val="00F54A20"/>
    <w:rsid w:val="00F54A2A"/>
    <w:rsid w:val="00F54A56"/>
    <w:rsid w:val="00F54AFF"/>
    <w:rsid w:val="00F54BB1"/>
    <w:rsid w:val="00F54BC5"/>
    <w:rsid w:val="00F54C05"/>
    <w:rsid w:val="00F54C69"/>
    <w:rsid w:val="00F54C82"/>
    <w:rsid w:val="00F54CE8"/>
    <w:rsid w:val="00F54F33"/>
    <w:rsid w:val="00F55028"/>
    <w:rsid w:val="00F55029"/>
    <w:rsid w:val="00F5502B"/>
    <w:rsid w:val="00F5503D"/>
    <w:rsid w:val="00F5508D"/>
    <w:rsid w:val="00F55141"/>
    <w:rsid w:val="00F55170"/>
    <w:rsid w:val="00F5519E"/>
    <w:rsid w:val="00F55220"/>
    <w:rsid w:val="00F5523A"/>
    <w:rsid w:val="00F55288"/>
    <w:rsid w:val="00F55339"/>
    <w:rsid w:val="00F553A9"/>
    <w:rsid w:val="00F55430"/>
    <w:rsid w:val="00F55495"/>
    <w:rsid w:val="00F555AD"/>
    <w:rsid w:val="00F556A4"/>
    <w:rsid w:val="00F556AB"/>
    <w:rsid w:val="00F556DD"/>
    <w:rsid w:val="00F556F6"/>
    <w:rsid w:val="00F55782"/>
    <w:rsid w:val="00F55787"/>
    <w:rsid w:val="00F55809"/>
    <w:rsid w:val="00F55832"/>
    <w:rsid w:val="00F55960"/>
    <w:rsid w:val="00F559D2"/>
    <w:rsid w:val="00F55A1E"/>
    <w:rsid w:val="00F55A75"/>
    <w:rsid w:val="00F55A81"/>
    <w:rsid w:val="00F55A86"/>
    <w:rsid w:val="00F55AEC"/>
    <w:rsid w:val="00F55BB2"/>
    <w:rsid w:val="00F55BB4"/>
    <w:rsid w:val="00F55C1E"/>
    <w:rsid w:val="00F55C27"/>
    <w:rsid w:val="00F55D5A"/>
    <w:rsid w:val="00F55DD1"/>
    <w:rsid w:val="00F55E70"/>
    <w:rsid w:val="00F55EA0"/>
    <w:rsid w:val="00F55ED9"/>
    <w:rsid w:val="00F55EE4"/>
    <w:rsid w:val="00F55F05"/>
    <w:rsid w:val="00F55F84"/>
    <w:rsid w:val="00F55FD1"/>
    <w:rsid w:val="00F5600F"/>
    <w:rsid w:val="00F560DC"/>
    <w:rsid w:val="00F5615D"/>
    <w:rsid w:val="00F56190"/>
    <w:rsid w:val="00F561B2"/>
    <w:rsid w:val="00F561B4"/>
    <w:rsid w:val="00F56202"/>
    <w:rsid w:val="00F56217"/>
    <w:rsid w:val="00F56260"/>
    <w:rsid w:val="00F562AC"/>
    <w:rsid w:val="00F5643A"/>
    <w:rsid w:val="00F56477"/>
    <w:rsid w:val="00F5647D"/>
    <w:rsid w:val="00F56481"/>
    <w:rsid w:val="00F5651C"/>
    <w:rsid w:val="00F5664F"/>
    <w:rsid w:val="00F5667B"/>
    <w:rsid w:val="00F56727"/>
    <w:rsid w:val="00F56792"/>
    <w:rsid w:val="00F567A4"/>
    <w:rsid w:val="00F56832"/>
    <w:rsid w:val="00F56851"/>
    <w:rsid w:val="00F568CB"/>
    <w:rsid w:val="00F5690F"/>
    <w:rsid w:val="00F5693F"/>
    <w:rsid w:val="00F5694B"/>
    <w:rsid w:val="00F56957"/>
    <w:rsid w:val="00F56A47"/>
    <w:rsid w:val="00F56CC3"/>
    <w:rsid w:val="00F56DEB"/>
    <w:rsid w:val="00F56E18"/>
    <w:rsid w:val="00F56ED5"/>
    <w:rsid w:val="00F56F03"/>
    <w:rsid w:val="00F56F58"/>
    <w:rsid w:val="00F57116"/>
    <w:rsid w:val="00F5726D"/>
    <w:rsid w:val="00F573ED"/>
    <w:rsid w:val="00F5742D"/>
    <w:rsid w:val="00F57528"/>
    <w:rsid w:val="00F5759E"/>
    <w:rsid w:val="00F575C8"/>
    <w:rsid w:val="00F576A3"/>
    <w:rsid w:val="00F57732"/>
    <w:rsid w:val="00F57901"/>
    <w:rsid w:val="00F5790C"/>
    <w:rsid w:val="00F5793B"/>
    <w:rsid w:val="00F5793D"/>
    <w:rsid w:val="00F579CF"/>
    <w:rsid w:val="00F57A05"/>
    <w:rsid w:val="00F57A2B"/>
    <w:rsid w:val="00F57A6D"/>
    <w:rsid w:val="00F57AEA"/>
    <w:rsid w:val="00F57C36"/>
    <w:rsid w:val="00F57D3F"/>
    <w:rsid w:val="00F6003A"/>
    <w:rsid w:val="00F60064"/>
    <w:rsid w:val="00F600FD"/>
    <w:rsid w:val="00F60144"/>
    <w:rsid w:val="00F60176"/>
    <w:rsid w:val="00F601A5"/>
    <w:rsid w:val="00F6022F"/>
    <w:rsid w:val="00F60272"/>
    <w:rsid w:val="00F60290"/>
    <w:rsid w:val="00F60297"/>
    <w:rsid w:val="00F602DF"/>
    <w:rsid w:val="00F60300"/>
    <w:rsid w:val="00F6030B"/>
    <w:rsid w:val="00F603CB"/>
    <w:rsid w:val="00F60456"/>
    <w:rsid w:val="00F604AC"/>
    <w:rsid w:val="00F60592"/>
    <w:rsid w:val="00F605AF"/>
    <w:rsid w:val="00F60696"/>
    <w:rsid w:val="00F606FA"/>
    <w:rsid w:val="00F607DA"/>
    <w:rsid w:val="00F6080A"/>
    <w:rsid w:val="00F6082C"/>
    <w:rsid w:val="00F608F0"/>
    <w:rsid w:val="00F608FB"/>
    <w:rsid w:val="00F60999"/>
    <w:rsid w:val="00F60AE0"/>
    <w:rsid w:val="00F60AE2"/>
    <w:rsid w:val="00F60AEB"/>
    <w:rsid w:val="00F60B1D"/>
    <w:rsid w:val="00F60B2C"/>
    <w:rsid w:val="00F60B80"/>
    <w:rsid w:val="00F60D2B"/>
    <w:rsid w:val="00F60D30"/>
    <w:rsid w:val="00F60D62"/>
    <w:rsid w:val="00F60D89"/>
    <w:rsid w:val="00F60EEC"/>
    <w:rsid w:val="00F60F06"/>
    <w:rsid w:val="00F60F83"/>
    <w:rsid w:val="00F60F84"/>
    <w:rsid w:val="00F60FAB"/>
    <w:rsid w:val="00F6102A"/>
    <w:rsid w:val="00F6103D"/>
    <w:rsid w:val="00F6108A"/>
    <w:rsid w:val="00F61092"/>
    <w:rsid w:val="00F610A6"/>
    <w:rsid w:val="00F61139"/>
    <w:rsid w:val="00F6141D"/>
    <w:rsid w:val="00F61536"/>
    <w:rsid w:val="00F6153C"/>
    <w:rsid w:val="00F61593"/>
    <w:rsid w:val="00F615AA"/>
    <w:rsid w:val="00F615C2"/>
    <w:rsid w:val="00F6163F"/>
    <w:rsid w:val="00F616C5"/>
    <w:rsid w:val="00F6177D"/>
    <w:rsid w:val="00F617AC"/>
    <w:rsid w:val="00F617CA"/>
    <w:rsid w:val="00F61807"/>
    <w:rsid w:val="00F6196D"/>
    <w:rsid w:val="00F61975"/>
    <w:rsid w:val="00F61A30"/>
    <w:rsid w:val="00F61BF7"/>
    <w:rsid w:val="00F61BFD"/>
    <w:rsid w:val="00F61C33"/>
    <w:rsid w:val="00F61C35"/>
    <w:rsid w:val="00F61CE5"/>
    <w:rsid w:val="00F61D3F"/>
    <w:rsid w:val="00F61DF8"/>
    <w:rsid w:val="00F61E98"/>
    <w:rsid w:val="00F61EF8"/>
    <w:rsid w:val="00F61FE8"/>
    <w:rsid w:val="00F61FFF"/>
    <w:rsid w:val="00F6202A"/>
    <w:rsid w:val="00F620DD"/>
    <w:rsid w:val="00F6220F"/>
    <w:rsid w:val="00F62219"/>
    <w:rsid w:val="00F6241C"/>
    <w:rsid w:val="00F62452"/>
    <w:rsid w:val="00F6246B"/>
    <w:rsid w:val="00F6246C"/>
    <w:rsid w:val="00F62492"/>
    <w:rsid w:val="00F6254C"/>
    <w:rsid w:val="00F625D5"/>
    <w:rsid w:val="00F62659"/>
    <w:rsid w:val="00F62688"/>
    <w:rsid w:val="00F6268F"/>
    <w:rsid w:val="00F62725"/>
    <w:rsid w:val="00F6274D"/>
    <w:rsid w:val="00F6278A"/>
    <w:rsid w:val="00F62815"/>
    <w:rsid w:val="00F62871"/>
    <w:rsid w:val="00F6293D"/>
    <w:rsid w:val="00F629D0"/>
    <w:rsid w:val="00F62A72"/>
    <w:rsid w:val="00F62ADD"/>
    <w:rsid w:val="00F62C07"/>
    <w:rsid w:val="00F62C13"/>
    <w:rsid w:val="00F62C28"/>
    <w:rsid w:val="00F62CA0"/>
    <w:rsid w:val="00F62CBB"/>
    <w:rsid w:val="00F62D7C"/>
    <w:rsid w:val="00F62DC5"/>
    <w:rsid w:val="00F62DFA"/>
    <w:rsid w:val="00F62EB9"/>
    <w:rsid w:val="00F62EC4"/>
    <w:rsid w:val="00F62EDA"/>
    <w:rsid w:val="00F62F33"/>
    <w:rsid w:val="00F62FEC"/>
    <w:rsid w:val="00F6308E"/>
    <w:rsid w:val="00F63124"/>
    <w:rsid w:val="00F63146"/>
    <w:rsid w:val="00F631AA"/>
    <w:rsid w:val="00F631DD"/>
    <w:rsid w:val="00F631E7"/>
    <w:rsid w:val="00F631F3"/>
    <w:rsid w:val="00F6323A"/>
    <w:rsid w:val="00F63344"/>
    <w:rsid w:val="00F63351"/>
    <w:rsid w:val="00F63361"/>
    <w:rsid w:val="00F633D6"/>
    <w:rsid w:val="00F6343A"/>
    <w:rsid w:val="00F63529"/>
    <w:rsid w:val="00F63603"/>
    <w:rsid w:val="00F637A1"/>
    <w:rsid w:val="00F63805"/>
    <w:rsid w:val="00F63807"/>
    <w:rsid w:val="00F6380F"/>
    <w:rsid w:val="00F63814"/>
    <w:rsid w:val="00F63916"/>
    <w:rsid w:val="00F63AE8"/>
    <w:rsid w:val="00F63B03"/>
    <w:rsid w:val="00F63B12"/>
    <w:rsid w:val="00F63BBB"/>
    <w:rsid w:val="00F63BF5"/>
    <w:rsid w:val="00F63C73"/>
    <w:rsid w:val="00F63D84"/>
    <w:rsid w:val="00F6407E"/>
    <w:rsid w:val="00F6415F"/>
    <w:rsid w:val="00F641D8"/>
    <w:rsid w:val="00F642F9"/>
    <w:rsid w:val="00F64390"/>
    <w:rsid w:val="00F643EB"/>
    <w:rsid w:val="00F6453F"/>
    <w:rsid w:val="00F645FA"/>
    <w:rsid w:val="00F64614"/>
    <w:rsid w:val="00F646B0"/>
    <w:rsid w:val="00F6481E"/>
    <w:rsid w:val="00F64988"/>
    <w:rsid w:val="00F6499D"/>
    <w:rsid w:val="00F649A1"/>
    <w:rsid w:val="00F64A23"/>
    <w:rsid w:val="00F64A8B"/>
    <w:rsid w:val="00F64ABB"/>
    <w:rsid w:val="00F64B12"/>
    <w:rsid w:val="00F64B74"/>
    <w:rsid w:val="00F64BD0"/>
    <w:rsid w:val="00F64C1E"/>
    <w:rsid w:val="00F64C8B"/>
    <w:rsid w:val="00F64CC9"/>
    <w:rsid w:val="00F64D6F"/>
    <w:rsid w:val="00F64DA9"/>
    <w:rsid w:val="00F64DC0"/>
    <w:rsid w:val="00F64F64"/>
    <w:rsid w:val="00F64FAD"/>
    <w:rsid w:val="00F65107"/>
    <w:rsid w:val="00F65175"/>
    <w:rsid w:val="00F6539A"/>
    <w:rsid w:val="00F653BE"/>
    <w:rsid w:val="00F65474"/>
    <w:rsid w:val="00F654CB"/>
    <w:rsid w:val="00F65502"/>
    <w:rsid w:val="00F65526"/>
    <w:rsid w:val="00F65578"/>
    <w:rsid w:val="00F6561E"/>
    <w:rsid w:val="00F6569D"/>
    <w:rsid w:val="00F656AD"/>
    <w:rsid w:val="00F65861"/>
    <w:rsid w:val="00F65865"/>
    <w:rsid w:val="00F65896"/>
    <w:rsid w:val="00F658B4"/>
    <w:rsid w:val="00F65954"/>
    <w:rsid w:val="00F6596A"/>
    <w:rsid w:val="00F65A41"/>
    <w:rsid w:val="00F65B50"/>
    <w:rsid w:val="00F65BD2"/>
    <w:rsid w:val="00F65BEF"/>
    <w:rsid w:val="00F65C4E"/>
    <w:rsid w:val="00F65CB5"/>
    <w:rsid w:val="00F65D15"/>
    <w:rsid w:val="00F65DE4"/>
    <w:rsid w:val="00F65DFC"/>
    <w:rsid w:val="00F65E91"/>
    <w:rsid w:val="00F65EA0"/>
    <w:rsid w:val="00F65F5D"/>
    <w:rsid w:val="00F65F92"/>
    <w:rsid w:val="00F66010"/>
    <w:rsid w:val="00F6612F"/>
    <w:rsid w:val="00F66231"/>
    <w:rsid w:val="00F66277"/>
    <w:rsid w:val="00F6627F"/>
    <w:rsid w:val="00F662AF"/>
    <w:rsid w:val="00F663F6"/>
    <w:rsid w:val="00F665C7"/>
    <w:rsid w:val="00F6666C"/>
    <w:rsid w:val="00F66670"/>
    <w:rsid w:val="00F6669E"/>
    <w:rsid w:val="00F666A5"/>
    <w:rsid w:val="00F666DC"/>
    <w:rsid w:val="00F66713"/>
    <w:rsid w:val="00F6687B"/>
    <w:rsid w:val="00F6688D"/>
    <w:rsid w:val="00F668B2"/>
    <w:rsid w:val="00F6697A"/>
    <w:rsid w:val="00F669C6"/>
    <w:rsid w:val="00F669D5"/>
    <w:rsid w:val="00F669F9"/>
    <w:rsid w:val="00F66A3D"/>
    <w:rsid w:val="00F66A53"/>
    <w:rsid w:val="00F66A5C"/>
    <w:rsid w:val="00F66A5F"/>
    <w:rsid w:val="00F66A61"/>
    <w:rsid w:val="00F66A96"/>
    <w:rsid w:val="00F66AA5"/>
    <w:rsid w:val="00F66B1F"/>
    <w:rsid w:val="00F66B27"/>
    <w:rsid w:val="00F66B51"/>
    <w:rsid w:val="00F66C13"/>
    <w:rsid w:val="00F66C33"/>
    <w:rsid w:val="00F66C83"/>
    <w:rsid w:val="00F66CB0"/>
    <w:rsid w:val="00F66CE3"/>
    <w:rsid w:val="00F66CF5"/>
    <w:rsid w:val="00F66DC1"/>
    <w:rsid w:val="00F66E15"/>
    <w:rsid w:val="00F66F40"/>
    <w:rsid w:val="00F67019"/>
    <w:rsid w:val="00F67070"/>
    <w:rsid w:val="00F671C1"/>
    <w:rsid w:val="00F672F5"/>
    <w:rsid w:val="00F6730F"/>
    <w:rsid w:val="00F67451"/>
    <w:rsid w:val="00F675D0"/>
    <w:rsid w:val="00F6765C"/>
    <w:rsid w:val="00F67719"/>
    <w:rsid w:val="00F67859"/>
    <w:rsid w:val="00F67990"/>
    <w:rsid w:val="00F67A26"/>
    <w:rsid w:val="00F67A29"/>
    <w:rsid w:val="00F67ACF"/>
    <w:rsid w:val="00F67AF7"/>
    <w:rsid w:val="00F67B19"/>
    <w:rsid w:val="00F67B97"/>
    <w:rsid w:val="00F67BBB"/>
    <w:rsid w:val="00F67D71"/>
    <w:rsid w:val="00F67F8D"/>
    <w:rsid w:val="00F70070"/>
    <w:rsid w:val="00F700AF"/>
    <w:rsid w:val="00F7017F"/>
    <w:rsid w:val="00F701A8"/>
    <w:rsid w:val="00F701FA"/>
    <w:rsid w:val="00F702CC"/>
    <w:rsid w:val="00F703B4"/>
    <w:rsid w:val="00F703C5"/>
    <w:rsid w:val="00F703CC"/>
    <w:rsid w:val="00F703D4"/>
    <w:rsid w:val="00F704E9"/>
    <w:rsid w:val="00F705DD"/>
    <w:rsid w:val="00F7069E"/>
    <w:rsid w:val="00F706EE"/>
    <w:rsid w:val="00F70849"/>
    <w:rsid w:val="00F708E4"/>
    <w:rsid w:val="00F70916"/>
    <w:rsid w:val="00F70976"/>
    <w:rsid w:val="00F709EB"/>
    <w:rsid w:val="00F709FA"/>
    <w:rsid w:val="00F70A3B"/>
    <w:rsid w:val="00F70B71"/>
    <w:rsid w:val="00F70B88"/>
    <w:rsid w:val="00F70C8B"/>
    <w:rsid w:val="00F70E1C"/>
    <w:rsid w:val="00F70E1D"/>
    <w:rsid w:val="00F70E92"/>
    <w:rsid w:val="00F71037"/>
    <w:rsid w:val="00F71038"/>
    <w:rsid w:val="00F7107C"/>
    <w:rsid w:val="00F71081"/>
    <w:rsid w:val="00F710A3"/>
    <w:rsid w:val="00F71153"/>
    <w:rsid w:val="00F71169"/>
    <w:rsid w:val="00F71178"/>
    <w:rsid w:val="00F7117F"/>
    <w:rsid w:val="00F71202"/>
    <w:rsid w:val="00F71348"/>
    <w:rsid w:val="00F713A8"/>
    <w:rsid w:val="00F713A9"/>
    <w:rsid w:val="00F71418"/>
    <w:rsid w:val="00F71470"/>
    <w:rsid w:val="00F714CA"/>
    <w:rsid w:val="00F714F8"/>
    <w:rsid w:val="00F71625"/>
    <w:rsid w:val="00F71689"/>
    <w:rsid w:val="00F717AB"/>
    <w:rsid w:val="00F7190C"/>
    <w:rsid w:val="00F7198A"/>
    <w:rsid w:val="00F719CE"/>
    <w:rsid w:val="00F71A03"/>
    <w:rsid w:val="00F71A3A"/>
    <w:rsid w:val="00F71A84"/>
    <w:rsid w:val="00F71AB8"/>
    <w:rsid w:val="00F71B05"/>
    <w:rsid w:val="00F71B37"/>
    <w:rsid w:val="00F71C50"/>
    <w:rsid w:val="00F71CB5"/>
    <w:rsid w:val="00F71D3F"/>
    <w:rsid w:val="00F71D4D"/>
    <w:rsid w:val="00F71DBC"/>
    <w:rsid w:val="00F71DCB"/>
    <w:rsid w:val="00F71E5D"/>
    <w:rsid w:val="00F71EEC"/>
    <w:rsid w:val="00F71F16"/>
    <w:rsid w:val="00F72036"/>
    <w:rsid w:val="00F720DB"/>
    <w:rsid w:val="00F72111"/>
    <w:rsid w:val="00F721F3"/>
    <w:rsid w:val="00F721F6"/>
    <w:rsid w:val="00F72315"/>
    <w:rsid w:val="00F7231E"/>
    <w:rsid w:val="00F7233E"/>
    <w:rsid w:val="00F7233F"/>
    <w:rsid w:val="00F72395"/>
    <w:rsid w:val="00F726EA"/>
    <w:rsid w:val="00F72729"/>
    <w:rsid w:val="00F72753"/>
    <w:rsid w:val="00F72785"/>
    <w:rsid w:val="00F7287F"/>
    <w:rsid w:val="00F7294B"/>
    <w:rsid w:val="00F729EC"/>
    <w:rsid w:val="00F72A10"/>
    <w:rsid w:val="00F72A7F"/>
    <w:rsid w:val="00F72B40"/>
    <w:rsid w:val="00F72B92"/>
    <w:rsid w:val="00F72B98"/>
    <w:rsid w:val="00F72BEE"/>
    <w:rsid w:val="00F72C8B"/>
    <w:rsid w:val="00F72D8B"/>
    <w:rsid w:val="00F72DAD"/>
    <w:rsid w:val="00F72DBD"/>
    <w:rsid w:val="00F72E62"/>
    <w:rsid w:val="00F72E9C"/>
    <w:rsid w:val="00F72FDD"/>
    <w:rsid w:val="00F73003"/>
    <w:rsid w:val="00F73098"/>
    <w:rsid w:val="00F730B9"/>
    <w:rsid w:val="00F733C0"/>
    <w:rsid w:val="00F733E4"/>
    <w:rsid w:val="00F733EF"/>
    <w:rsid w:val="00F73575"/>
    <w:rsid w:val="00F7361D"/>
    <w:rsid w:val="00F7367E"/>
    <w:rsid w:val="00F73698"/>
    <w:rsid w:val="00F73797"/>
    <w:rsid w:val="00F737E5"/>
    <w:rsid w:val="00F737EC"/>
    <w:rsid w:val="00F73842"/>
    <w:rsid w:val="00F73899"/>
    <w:rsid w:val="00F73906"/>
    <w:rsid w:val="00F739A6"/>
    <w:rsid w:val="00F73A0F"/>
    <w:rsid w:val="00F73A3A"/>
    <w:rsid w:val="00F73A3E"/>
    <w:rsid w:val="00F73AC7"/>
    <w:rsid w:val="00F73D2A"/>
    <w:rsid w:val="00F73D30"/>
    <w:rsid w:val="00F73D41"/>
    <w:rsid w:val="00F73D4B"/>
    <w:rsid w:val="00F73D8E"/>
    <w:rsid w:val="00F73E23"/>
    <w:rsid w:val="00F73E36"/>
    <w:rsid w:val="00F73E8E"/>
    <w:rsid w:val="00F73EBA"/>
    <w:rsid w:val="00F73F94"/>
    <w:rsid w:val="00F740A6"/>
    <w:rsid w:val="00F740DA"/>
    <w:rsid w:val="00F74145"/>
    <w:rsid w:val="00F74187"/>
    <w:rsid w:val="00F7418B"/>
    <w:rsid w:val="00F741BA"/>
    <w:rsid w:val="00F741F7"/>
    <w:rsid w:val="00F74227"/>
    <w:rsid w:val="00F7422B"/>
    <w:rsid w:val="00F7429D"/>
    <w:rsid w:val="00F74369"/>
    <w:rsid w:val="00F7436A"/>
    <w:rsid w:val="00F7436F"/>
    <w:rsid w:val="00F743AE"/>
    <w:rsid w:val="00F74482"/>
    <w:rsid w:val="00F744CB"/>
    <w:rsid w:val="00F744F2"/>
    <w:rsid w:val="00F74501"/>
    <w:rsid w:val="00F745AA"/>
    <w:rsid w:val="00F74664"/>
    <w:rsid w:val="00F7469D"/>
    <w:rsid w:val="00F74724"/>
    <w:rsid w:val="00F74744"/>
    <w:rsid w:val="00F74751"/>
    <w:rsid w:val="00F7483A"/>
    <w:rsid w:val="00F74866"/>
    <w:rsid w:val="00F74875"/>
    <w:rsid w:val="00F74A34"/>
    <w:rsid w:val="00F74A7D"/>
    <w:rsid w:val="00F74B34"/>
    <w:rsid w:val="00F74C50"/>
    <w:rsid w:val="00F74CBD"/>
    <w:rsid w:val="00F74D78"/>
    <w:rsid w:val="00F74E12"/>
    <w:rsid w:val="00F74F2E"/>
    <w:rsid w:val="00F74F4B"/>
    <w:rsid w:val="00F7500D"/>
    <w:rsid w:val="00F7507B"/>
    <w:rsid w:val="00F750D8"/>
    <w:rsid w:val="00F75140"/>
    <w:rsid w:val="00F75147"/>
    <w:rsid w:val="00F75251"/>
    <w:rsid w:val="00F75272"/>
    <w:rsid w:val="00F752AA"/>
    <w:rsid w:val="00F75302"/>
    <w:rsid w:val="00F75334"/>
    <w:rsid w:val="00F75400"/>
    <w:rsid w:val="00F7546A"/>
    <w:rsid w:val="00F754AF"/>
    <w:rsid w:val="00F75503"/>
    <w:rsid w:val="00F7550A"/>
    <w:rsid w:val="00F75617"/>
    <w:rsid w:val="00F7562A"/>
    <w:rsid w:val="00F75677"/>
    <w:rsid w:val="00F757A9"/>
    <w:rsid w:val="00F75938"/>
    <w:rsid w:val="00F75948"/>
    <w:rsid w:val="00F75963"/>
    <w:rsid w:val="00F75967"/>
    <w:rsid w:val="00F75A63"/>
    <w:rsid w:val="00F75AAB"/>
    <w:rsid w:val="00F75AE2"/>
    <w:rsid w:val="00F75B73"/>
    <w:rsid w:val="00F75BEA"/>
    <w:rsid w:val="00F75CF6"/>
    <w:rsid w:val="00F75D00"/>
    <w:rsid w:val="00F75D14"/>
    <w:rsid w:val="00F75D93"/>
    <w:rsid w:val="00F75E11"/>
    <w:rsid w:val="00F75EF3"/>
    <w:rsid w:val="00F75F5E"/>
    <w:rsid w:val="00F75F82"/>
    <w:rsid w:val="00F75F9B"/>
    <w:rsid w:val="00F75FBE"/>
    <w:rsid w:val="00F76067"/>
    <w:rsid w:val="00F7610C"/>
    <w:rsid w:val="00F7613D"/>
    <w:rsid w:val="00F7619F"/>
    <w:rsid w:val="00F762CC"/>
    <w:rsid w:val="00F762F8"/>
    <w:rsid w:val="00F76381"/>
    <w:rsid w:val="00F76382"/>
    <w:rsid w:val="00F7640B"/>
    <w:rsid w:val="00F764B6"/>
    <w:rsid w:val="00F7653A"/>
    <w:rsid w:val="00F76541"/>
    <w:rsid w:val="00F7657B"/>
    <w:rsid w:val="00F76687"/>
    <w:rsid w:val="00F76694"/>
    <w:rsid w:val="00F766C9"/>
    <w:rsid w:val="00F76729"/>
    <w:rsid w:val="00F76791"/>
    <w:rsid w:val="00F767F4"/>
    <w:rsid w:val="00F7688D"/>
    <w:rsid w:val="00F7693C"/>
    <w:rsid w:val="00F76972"/>
    <w:rsid w:val="00F769D2"/>
    <w:rsid w:val="00F76A15"/>
    <w:rsid w:val="00F76A74"/>
    <w:rsid w:val="00F76AA0"/>
    <w:rsid w:val="00F76B22"/>
    <w:rsid w:val="00F76D48"/>
    <w:rsid w:val="00F76D67"/>
    <w:rsid w:val="00F76E24"/>
    <w:rsid w:val="00F76E68"/>
    <w:rsid w:val="00F76E7E"/>
    <w:rsid w:val="00F76E9F"/>
    <w:rsid w:val="00F76EB9"/>
    <w:rsid w:val="00F76F55"/>
    <w:rsid w:val="00F76F5D"/>
    <w:rsid w:val="00F76F87"/>
    <w:rsid w:val="00F76FC0"/>
    <w:rsid w:val="00F76FEC"/>
    <w:rsid w:val="00F76FF4"/>
    <w:rsid w:val="00F770CA"/>
    <w:rsid w:val="00F77116"/>
    <w:rsid w:val="00F7714D"/>
    <w:rsid w:val="00F7715B"/>
    <w:rsid w:val="00F77245"/>
    <w:rsid w:val="00F77300"/>
    <w:rsid w:val="00F773E8"/>
    <w:rsid w:val="00F773F0"/>
    <w:rsid w:val="00F77483"/>
    <w:rsid w:val="00F77496"/>
    <w:rsid w:val="00F77534"/>
    <w:rsid w:val="00F77563"/>
    <w:rsid w:val="00F77597"/>
    <w:rsid w:val="00F775F3"/>
    <w:rsid w:val="00F776DE"/>
    <w:rsid w:val="00F7771D"/>
    <w:rsid w:val="00F7784D"/>
    <w:rsid w:val="00F778F7"/>
    <w:rsid w:val="00F77905"/>
    <w:rsid w:val="00F77982"/>
    <w:rsid w:val="00F779F6"/>
    <w:rsid w:val="00F77A1A"/>
    <w:rsid w:val="00F77A49"/>
    <w:rsid w:val="00F77AB4"/>
    <w:rsid w:val="00F77B78"/>
    <w:rsid w:val="00F77BA6"/>
    <w:rsid w:val="00F77BAF"/>
    <w:rsid w:val="00F77BC9"/>
    <w:rsid w:val="00F77D1B"/>
    <w:rsid w:val="00F77D5C"/>
    <w:rsid w:val="00F77DD2"/>
    <w:rsid w:val="00F77E20"/>
    <w:rsid w:val="00F77E2A"/>
    <w:rsid w:val="00F77EB2"/>
    <w:rsid w:val="00F77F12"/>
    <w:rsid w:val="00F8005E"/>
    <w:rsid w:val="00F800AE"/>
    <w:rsid w:val="00F800E1"/>
    <w:rsid w:val="00F8028A"/>
    <w:rsid w:val="00F80293"/>
    <w:rsid w:val="00F802EF"/>
    <w:rsid w:val="00F80399"/>
    <w:rsid w:val="00F803EE"/>
    <w:rsid w:val="00F8042C"/>
    <w:rsid w:val="00F80515"/>
    <w:rsid w:val="00F8059C"/>
    <w:rsid w:val="00F805D1"/>
    <w:rsid w:val="00F8060F"/>
    <w:rsid w:val="00F80730"/>
    <w:rsid w:val="00F80741"/>
    <w:rsid w:val="00F80891"/>
    <w:rsid w:val="00F808BF"/>
    <w:rsid w:val="00F808C6"/>
    <w:rsid w:val="00F80982"/>
    <w:rsid w:val="00F80991"/>
    <w:rsid w:val="00F809E7"/>
    <w:rsid w:val="00F80A2C"/>
    <w:rsid w:val="00F80B68"/>
    <w:rsid w:val="00F80BD8"/>
    <w:rsid w:val="00F80C68"/>
    <w:rsid w:val="00F80C91"/>
    <w:rsid w:val="00F80E32"/>
    <w:rsid w:val="00F80F00"/>
    <w:rsid w:val="00F80F12"/>
    <w:rsid w:val="00F80F1A"/>
    <w:rsid w:val="00F81066"/>
    <w:rsid w:val="00F81094"/>
    <w:rsid w:val="00F810A7"/>
    <w:rsid w:val="00F8112A"/>
    <w:rsid w:val="00F811CC"/>
    <w:rsid w:val="00F81225"/>
    <w:rsid w:val="00F8126D"/>
    <w:rsid w:val="00F812F2"/>
    <w:rsid w:val="00F8133B"/>
    <w:rsid w:val="00F81391"/>
    <w:rsid w:val="00F81473"/>
    <w:rsid w:val="00F814EB"/>
    <w:rsid w:val="00F81612"/>
    <w:rsid w:val="00F81662"/>
    <w:rsid w:val="00F816F3"/>
    <w:rsid w:val="00F81848"/>
    <w:rsid w:val="00F81876"/>
    <w:rsid w:val="00F81895"/>
    <w:rsid w:val="00F818FB"/>
    <w:rsid w:val="00F81919"/>
    <w:rsid w:val="00F81941"/>
    <w:rsid w:val="00F8196B"/>
    <w:rsid w:val="00F81991"/>
    <w:rsid w:val="00F81A90"/>
    <w:rsid w:val="00F81A9F"/>
    <w:rsid w:val="00F81B6B"/>
    <w:rsid w:val="00F81BAF"/>
    <w:rsid w:val="00F81C54"/>
    <w:rsid w:val="00F81C8F"/>
    <w:rsid w:val="00F81CE2"/>
    <w:rsid w:val="00F81D22"/>
    <w:rsid w:val="00F81D2D"/>
    <w:rsid w:val="00F81DB3"/>
    <w:rsid w:val="00F81DCD"/>
    <w:rsid w:val="00F81E16"/>
    <w:rsid w:val="00F81EA2"/>
    <w:rsid w:val="00F81EAF"/>
    <w:rsid w:val="00F81FBF"/>
    <w:rsid w:val="00F81FDF"/>
    <w:rsid w:val="00F82035"/>
    <w:rsid w:val="00F8203F"/>
    <w:rsid w:val="00F820AA"/>
    <w:rsid w:val="00F82140"/>
    <w:rsid w:val="00F82150"/>
    <w:rsid w:val="00F82175"/>
    <w:rsid w:val="00F82192"/>
    <w:rsid w:val="00F8227C"/>
    <w:rsid w:val="00F8228D"/>
    <w:rsid w:val="00F82295"/>
    <w:rsid w:val="00F8235E"/>
    <w:rsid w:val="00F82484"/>
    <w:rsid w:val="00F82555"/>
    <w:rsid w:val="00F825BF"/>
    <w:rsid w:val="00F82704"/>
    <w:rsid w:val="00F827BB"/>
    <w:rsid w:val="00F828CA"/>
    <w:rsid w:val="00F82A59"/>
    <w:rsid w:val="00F82AA7"/>
    <w:rsid w:val="00F82AF7"/>
    <w:rsid w:val="00F82BE7"/>
    <w:rsid w:val="00F82C8C"/>
    <w:rsid w:val="00F82C91"/>
    <w:rsid w:val="00F82D11"/>
    <w:rsid w:val="00F82D5B"/>
    <w:rsid w:val="00F82D88"/>
    <w:rsid w:val="00F82E04"/>
    <w:rsid w:val="00F82E2C"/>
    <w:rsid w:val="00F82E65"/>
    <w:rsid w:val="00F82FC6"/>
    <w:rsid w:val="00F830A1"/>
    <w:rsid w:val="00F830C2"/>
    <w:rsid w:val="00F830F6"/>
    <w:rsid w:val="00F831F6"/>
    <w:rsid w:val="00F83227"/>
    <w:rsid w:val="00F832F2"/>
    <w:rsid w:val="00F832FE"/>
    <w:rsid w:val="00F833C9"/>
    <w:rsid w:val="00F834D4"/>
    <w:rsid w:val="00F83512"/>
    <w:rsid w:val="00F8369B"/>
    <w:rsid w:val="00F8378D"/>
    <w:rsid w:val="00F837FE"/>
    <w:rsid w:val="00F83885"/>
    <w:rsid w:val="00F838B5"/>
    <w:rsid w:val="00F83915"/>
    <w:rsid w:val="00F839A9"/>
    <w:rsid w:val="00F83A00"/>
    <w:rsid w:val="00F83A08"/>
    <w:rsid w:val="00F83B31"/>
    <w:rsid w:val="00F83BBE"/>
    <w:rsid w:val="00F83C79"/>
    <w:rsid w:val="00F83C87"/>
    <w:rsid w:val="00F83D9B"/>
    <w:rsid w:val="00F83EAB"/>
    <w:rsid w:val="00F83F12"/>
    <w:rsid w:val="00F83F5E"/>
    <w:rsid w:val="00F83F6F"/>
    <w:rsid w:val="00F83F95"/>
    <w:rsid w:val="00F84092"/>
    <w:rsid w:val="00F84107"/>
    <w:rsid w:val="00F841BB"/>
    <w:rsid w:val="00F842BC"/>
    <w:rsid w:val="00F84328"/>
    <w:rsid w:val="00F84368"/>
    <w:rsid w:val="00F843C9"/>
    <w:rsid w:val="00F8440E"/>
    <w:rsid w:val="00F844B0"/>
    <w:rsid w:val="00F844E0"/>
    <w:rsid w:val="00F84669"/>
    <w:rsid w:val="00F846D8"/>
    <w:rsid w:val="00F84710"/>
    <w:rsid w:val="00F84713"/>
    <w:rsid w:val="00F8474E"/>
    <w:rsid w:val="00F8477E"/>
    <w:rsid w:val="00F84813"/>
    <w:rsid w:val="00F84972"/>
    <w:rsid w:val="00F849F9"/>
    <w:rsid w:val="00F84AD9"/>
    <w:rsid w:val="00F84BB6"/>
    <w:rsid w:val="00F84C03"/>
    <w:rsid w:val="00F84C0C"/>
    <w:rsid w:val="00F84D63"/>
    <w:rsid w:val="00F84E62"/>
    <w:rsid w:val="00F84F96"/>
    <w:rsid w:val="00F84FDB"/>
    <w:rsid w:val="00F8506F"/>
    <w:rsid w:val="00F850AE"/>
    <w:rsid w:val="00F85215"/>
    <w:rsid w:val="00F852AF"/>
    <w:rsid w:val="00F85356"/>
    <w:rsid w:val="00F853A4"/>
    <w:rsid w:val="00F85435"/>
    <w:rsid w:val="00F8544D"/>
    <w:rsid w:val="00F854E1"/>
    <w:rsid w:val="00F85577"/>
    <w:rsid w:val="00F855B8"/>
    <w:rsid w:val="00F855C7"/>
    <w:rsid w:val="00F8565E"/>
    <w:rsid w:val="00F856A4"/>
    <w:rsid w:val="00F8570D"/>
    <w:rsid w:val="00F857BE"/>
    <w:rsid w:val="00F857FD"/>
    <w:rsid w:val="00F8585D"/>
    <w:rsid w:val="00F858D4"/>
    <w:rsid w:val="00F858DE"/>
    <w:rsid w:val="00F85952"/>
    <w:rsid w:val="00F85955"/>
    <w:rsid w:val="00F8595E"/>
    <w:rsid w:val="00F85B3A"/>
    <w:rsid w:val="00F85B4B"/>
    <w:rsid w:val="00F85B53"/>
    <w:rsid w:val="00F85BA6"/>
    <w:rsid w:val="00F85C0B"/>
    <w:rsid w:val="00F85C0F"/>
    <w:rsid w:val="00F85CD7"/>
    <w:rsid w:val="00F85D27"/>
    <w:rsid w:val="00F85EB1"/>
    <w:rsid w:val="00F85ED5"/>
    <w:rsid w:val="00F85EF9"/>
    <w:rsid w:val="00F85F6F"/>
    <w:rsid w:val="00F85FC8"/>
    <w:rsid w:val="00F860B6"/>
    <w:rsid w:val="00F860D0"/>
    <w:rsid w:val="00F8618C"/>
    <w:rsid w:val="00F861B3"/>
    <w:rsid w:val="00F861DD"/>
    <w:rsid w:val="00F862A1"/>
    <w:rsid w:val="00F86318"/>
    <w:rsid w:val="00F8631E"/>
    <w:rsid w:val="00F8632D"/>
    <w:rsid w:val="00F86403"/>
    <w:rsid w:val="00F86495"/>
    <w:rsid w:val="00F8657B"/>
    <w:rsid w:val="00F865AE"/>
    <w:rsid w:val="00F866D5"/>
    <w:rsid w:val="00F86702"/>
    <w:rsid w:val="00F86706"/>
    <w:rsid w:val="00F867A4"/>
    <w:rsid w:val="00F867B0"/>
    <w:rsid w:val="00F867D5"/>
    <w:rsid w:val="00F8680E"/>
    <w:rsid w:val="00F8681C"/>
    <w:rsid w:val="00F86932"/>
    <w:rsid w:val="00F86978"/>
    <w:rsid w:val="00F869EC"/>
    <w:rsid w:val="00F86A20"/>
    <w:rsid w:val="00F86A28"/>
    <w:rsid w:val="00F86B1A"/>
    <w:rsid w:val="00F86B44"/>
    <w:rsid w:val="00F86B7E"/>
    <w:rsid w:val="00F86BF4"/>
    <w:rsid w:val="00F86D8B"/>
    <w:rsid w:val="00F871B6"/>
    <w:rsid w:val="00F871E6"/>
    <w:rsid w:val="00F87233"/>
    <w:rsid w:val="00F872C2"/>
    <w:rsid w:val="00F872D7"/>
    <w:rsid w:val="00F873CD"/>
    <w:rsid w:val="00F874F5"/>
    <w:rsid w:val="00F87527"/>
    <w:rsid w:val="00F87571"/>
    <w:rsid w:val="00F87623"/>
    <w:rsid w:val="00F876BD"/>
    <w:rsid w:val="00F877FB"/>
    <w:rsid w:val="00F8787C"/>
    <w:rsid w:val="00F87930"/>
    <w:rsid w:val="00F87C15"/>
    <w:rsid w:val="00F87C16"/>
    <w:rsid w:val="00F87C50"/>
    <w:rsid w:val="00F87C55"/>
    <w:rsid w:val="00F87CA2"/>
    <w:rsid w:val="00F87D2C"/>
    <w:rsid w:val="00F87D58"/>
    <w:rsid w:val="00F87D79"/>
    <w:rsid w:val="00F87D8C"/>
    <w:rsid w:val="00F87DB9"/>
    <w:rsid w:val="00F87DD5"/>
    <w:rsid w:val="00F87DFE"/>
    <w:rsid w:val="00F87E04"/>
    <w:rsid w:val="00F87E43"/>
    <w:rsid w:val="00F87F3F"/>
    <w:rsid w:val="00F87F4C"/>
    <w:rsid w:val="00F87FB4"/>
    <w:rsid w:val="00F87FE6"/>
    <w:rsid w:val="00F9004D"/>
    <w:rsid w:val="00F90075"/>
    <w:rsid w:val="00F900DD"/>
    <w:rsid w:val="00F9023B"/>
    <w:rsid w:val="00F90367"/>
    <w:rsid w:val="00F90387"/>
    <w:rsid w:val="00F90479"/>
    <w:rsid w:val="00F9048D"/>
    <w:rsid w:val="00F904F7"/>
    <w:rsid w:val="00F9054D"/>
    <w:rsid w:val="00F90613"/>
    <w:rsid w:val="00F90629"/>
    <w:rsid w:val="00F906CA"/>
    <w:rsid w:val="00F9084D"/>
    <w:rsid w:val="00F908DC"/>
    <w:rsid w:val="00F90A5E"/>
    <w:rsid w:val="00F90A8F"/>
    <w:rsid w:val="00F90B2F"/>
    <w:rsid w:val="00F90B7C"/>
    <w:rsid w:val="00F90BB4"/>
    <w:rsid w:val="00F90BF6"/>
    <w:rsid w:val="00F90C4C"/>
    <w:rsid w:val="00F90CFA"/>
    <w:rsid w:val="00F90D88"/>
    <w:rsid w:val="00F91042"/>
    <w:rsid w:val="00F9104C"/>
    <w:rsid w:val="00F91096"/>
    <w:rsid w:val="00F91122"/>
    <w:rsid w:val="00F91162"/>
    <w:rsid w:val="00F911EE"/>
    <w:rsid w:val="00F911FA"/>
    <w:rsid w:val="00F912CA"/>
    <w:rsid w:val="00F912F7"/>
    <w:rsid w:val="00F9137F"/>
    <w:rsid w:val="00F9145C"/>
    <w:rsid w:val="00F914FF"/>
    <w:rsid w:val="00F91648"/>
    <w:rsid w:val="00F91678"/>
    <w:rsid w:val="00F91778"/>
    <w:rsid w:val="00F91792"/>
    <w:rsid w:val="00F917A4"/>
    <w:rsid w:val="00F917AE"/>
    <w:rsid w:val="00F9182F"/>
    <w:rsid w:val="00F918DC"/>
    <w:rsid w:val="00F9192E"/>
    <w:rsid w:val="00F91A2B"/>
    <w:rsid w:val="00F91A64"/>
    <w:rsid w:val="00F91A78"/>
    <w:rsid w:val="00F91A81"/>
    <w:rsid w:val="00F91ADA"/>
    <w:rsid w:val="00F91B2C"/>
    <w:rsid w:val="00F91B53"/>
    <w:rsid w:val="00F91B62"/>
    <w:rsid w:val="00F91C49"/>
    <w:rsid w:val="00F91CF5"/>
    <w:rsid w:val="00F91D29"/>
    <w:rsid w:val="00F91D35"/>
    <w:rsid w:val="00F91D60"/>
    <w:rsid w:val="00F91D9A"/>
    <w:rsid w:val="00F91DBF"/>
    <w:rsid w:val="00F91DC5"/>
    <w:rsid w:val="00F91E03"/>
    <w:rsid w:val="00F91E1D"/>
    <w:rsid w:val="00F91E27"/>
    <w:rsid w:val="00F91E2A"/>
    <w:rsid w:val="00F91E3F"/>
    <w:rsid w:val="00F91E48"/>
    <w:rsid w:val="00F91EE8"/>
    <w:rsid w:val="00F91F7F"/>
    <w:rsid w:val="00F91F9F"/>
    <w:rsid w:val="00F92068"/>
    <w:rsid w:val="00F920EE"/>
    <w:rsid w:val="00F9212A"/>
    <w:rsid w:val="00F92242"/>
    <w:rsid w:val="00F922AC"/>
    <w:rsid w:val="00F92310"/>
    <w:rsid w:val="00F92344"/>
    <w:rsid w:val="00F9235A"/>
    <w:rsid w:val="00F923E3"/>
    <w:rsid w:val="00F92447"/>
    <w:rsid w:val="00F92468"/>
    <w:rsid w:val="00F92789"/>
    <w:rsid w:val="00F927FC"/>
    <w:rsid w:val="00F928CA"/>
    <w:rsid w:val="00F929A5"/>
    <w:rsid w:val="00F929AD"/>
    <w:rsid w:val="00F92B47"/>
    <w:rsid w:val="00F92C1C"/>
    <w:rsid w:val="00F92C59"/>
    <w:rsid w:val="00F92D06"/>
    <w:rsid w:val="00F92DD7"/>
    <w:rsid w:val="00F92ECC"/>
    <w:rsid w:val="00F9316B"/>
    <w:rsid w:val="00F932E0"/>
    <w:rsid w:val="00F93336"/>
    <w:rsid w:val="00F933DD"/>
    <w:rsid w:val="00F933E6"/>
    <w:rsid w:val="00F9342D"/>
    <w:rsid w:val="00F934D6"/>
    <w:rsid w:val="00F9363C"/>
    <w:rsid w:val="00F936F1"/>
    <w:rsid w:val="00F9371E"/>
    <w:rsid w:val="00F9376D"/>
    <w:rsid w:val="00F937F6"/>
    <w:rsid w:val="00F93822"/>
    <w:rsid w:val="00F938B3"/>
    <w:rsid w:val="00F93918"/>
    <w:rsid w:val="00F9395D"/>
    <w:rsid w:val="00F93A41"/>
    <w:rsid w:val="00F93B1F"/>
    <w:rsid w:val="00F93B70"/>
    <w:rsid w:val="00F93BB1"/>
    <w:rsid w:val="00F93C33"/>
    <w:rsid w:val="00F93C3D"/>
    <w:rsid w:val="00F93C78"/>
    <w:rsid w:val="00F93CC6"/>
    <w:rsid w:val="00F93DAB"/>
    <w:rsid w:val="00F93DB5"/>
    <w:rsid w:val="00F93E4E"/>
    <w:rsid w:val="00F93E60"/>
    <w:rsid w:val="00F93EF2"/>
    <w:rsid w:val="00F93EFA"/>
    <w:rsid w:val="00F93F40"/>
    <w:rsid w:val="00F93F57"/>
    <w:rsid w:val="00F93F62"/>
    <w:rsid w:val="00F93F69"/>
    <w:rsid w:val="00F93F82"/>
    <w:rsid w:val="00F93FAD"/>
    <w:rsid w:val="00F93FBD"/>
    <w:rsid w:val="00F93FFA"/>
    <w:rsid w:val="00F94030"/>
    <w:rsid w:val="00F940BA"/>
    <w:rsid w:val="00F940DE"/>
    <w:rsid w:val="00F94124"/>
    <w:rsid w:val="00F94171"/>
    <w:rsid w:val="00F94236"/>
    <w:rsid w:val="00F94237"/>
    <w:rsid w:val="00F94275"/>
    <w:rsid w:val="00F942EC"/>
    <w:rsid w:val="00F94321"/>
    <w:rsid w:val="00F94337"/>
    <w:rsid w:val="00F94342"/>
    <w:rsid w:val="00F94349"/>
    <w:rsid w:val="00F9438A"/>
    <w:rsid w:val="00F9444E"/>
    <w:rsid w:val="00F94453"/>
    <w:rsid w:val="00F944AB"/>
    <w:rsid w:val="00F944DA"/>
    <w:rsid w:val="00F945A7"/>
    <w:rsid w:val="00F9462B"/>
    <w:rsid w:val="00F9463F"/>
    <w:rsid w:val="00F9466E"/>
    <w:rsid w:val="00F946C4"/>
    <w:rsid w:val="00F946E0"/>
    <w:rsid w:val="00F947BB"/>
    <w:rsid w:val="00F94900"/>
    <w:rsid w:val="00F9493D"/>
    <w:rsid w:val="00F94A64"/>
    <w:rsid w:val="00F94A65"/>
    <w:rsid w:val="00F94A66"/>
    <w:rsid w:val="00F94ABC"/>
    <w:rsid w:val="00F94AF5"/>
    <w:rsid w:val="00F94AFA"/>
    <w:rsid w:val="00F94B09"/>
    <w:rsid w:val="00F94BF4"/>
    <w:rsid w:val="00F94C8F"/>
    <w:rsid w:val="00F94D3A"/>
    <w:rsid w:val="00F94E84"/>
    <w:rsid w:val="00F94F7B"/>
    <w:rsid w:val="00F95008"/>
    <w:rsid w:val="00F9506C"/>
    <w:rsid w:val="00F950A0"/>
    <w:rsid w:val="00F95171"/>
    <w:rsid w:val="00F9519A"/>
    <w:rsid w:val="00F951F6"/>
    <w:rsid w:val="00F95225"/>
    <w:rsid w:val="00F953AC"/>
    <w:rsid w:val="00F9543F"/>
    <w:rsid w:val="00F9547F"/>
    <w:rsid w:val="00F95485"/>
    <w:rsid w:val="00F954E5"/>
    <w:rsid w:val="00F95563"/>
    <w:rsid w:val="00F958EB"/>
    <w:rsid w:val="00F95902"/>
    <w:rsid w:val="00F95923"/>
    <w:rsid w:val="00F959DB"/>
    <w:rsid w:val="00F959FC"/>
    <w:rsid w:val="00F95A02"/>
    <w:rsid w:val="00F95A17"/>
    <w:rsid w:val="00F95A79"/>
    <w:rsid w:val="00F95B30"/>
    <w:rsid w:val="00F95B50"/>
    <w:rsid w:val="00F95B7D"/>
    <w:rsid w:val="00F95D61"/>
    <w:rsid w:val="00F95DDE"/>
    <w:rsid w:val="00F95E02"/>
    <w:rsid w:val="00F95E18"/>
    <w:rsid w:val="00F95EB4"/>
    <w:rsid w:val="00F95F0A"/>
    <w:rsid w:val="00F95F0E"/>
    <w:rsid w:val="00F95F3E"/>
    <w:rsid w:val="00F95F5C"/>
    <w:rsid w:val="00F96022"/>
    <w:rsid w:val="00F9606F"/>
    <w:rsid w:val="00F9611F"/>
    <w:rsid w:val="00F96127"/>
    <w:rsid w:val="00F961FC"/>
    <w:rsid w:val="00F96201"/>
    <w:rsid w:val="00F96271"/>
    <w:rsid w:val="00F96285"/>
    <w:rsid w:val="00F962A3"/>
    <w:rsid w:val="00F9634A"/>
    <w:rsid w:val="00F9634D"/>
    <w:rsid w:val="00F964D9"/>
    <w:rsid w:val="00F964E3"/>
    <w:rsid w:val="00F96514"/>
    <w:rsid w:val="00F9656D"/>
    <w:rsid w:val="00F965A3"/>
    <w:rsid w:val="00F96623"/>
    <w:rsid w:val="00F96639"/>
    <w:rsid w:val="00F966BE"/>
    <w:rsid w:val="00F9674B"/>
    <w:rsid w:val="00F96802"/>
    <w:rsid w:val="00F96840"/>
    <w:rsid w:val="00F96855"/>
    <w:rsid w:val="00F9688E"/>
    <w:rsid w:val="00F968C8"/>
    <w:rsid w:val="00F968F8"/>
    <w:rsid w:val="00F96971"/>
    <w:rsid w:val="00F96B3E"/>
    <w:rsid w:val="00F96BB7"/>
    <w:rsid w:val="00F96CFD"/>
    <w:rsid w:val="00F96D3B"/>
    <w:rsid w:val="00F96D47"/>
    <w:rsid w:val="00F96DC6"/>
    <w:rsid w:val="00F96EDB"/>
    <w:rsid w:val="00F96F5F"/>
    <w:rsid w:val="00F96F6A"/>
    <w:rsid w:val="00F96F9F"/>
    <w:rsid w:val="00F97093"/>
    <w:rsid w:val="00F97176"/>
    <w:rsid w:val="00F9729C"/>
    <w:rsid w:val="00F9735F"/>
    <w:rsid w:val="00F973BA"/>
    <w:rsid w:val="00F973C6"/>
    <w:rsid w:val="00F973FA"/>
    <w:rsid w:val="00F97744"/>
    <w:rsid w:val="00F9776D"/>
    <w:rsid w:val="00F97809"/>
    <w:rsid w:val="00F97874"/>
    <w:rsid w:val="00F97879"/>
    <w:rsid w:val="00F97884"/>
    <w:rsid w:val="00F9792F"/>
    <w:rsid w:val="00F97953"/>
    <w:rsid w:val="00F97997"/>
    <w:rsid w:val="00F97AB4"/>
    <w:rsid w:val="00F97B08"/>
    <w:rsid w:val="00F97BE3"/>
    <w:rsid w:val="00F97C25"/>
    <w:rsid w:val="00F97D4F"/>
    <w:rsid w:val="00F97D6B"/>
    <w:rsid w:val="00F97EAF"/>
    <w:rsid w:val="00F97F14"/>
    <w:rsid w:val="00FA0034"/>
    <w:rsid w:val="00FA005A"/>
    <w:rsid w:val="00FA005D"/>
    <w:rsid w:val="00FA0217"/>
    <w:rsid w:val="00FA0260"/>
    <w:rsid w:val="00FA029B"/>
    <w:rsid w:val="00FA02D8"/>
    <w:rsid w:val="00FA0357"/>
    <w:rsid w:val="00FA0406"/>
    <w:rsid w:val="00FA0475"/>
    <w:rsid w:val="00FA04DF"/>
    <w:rsid w:val="00FA04F0"/>
    <w:rsid w:val="00FA0519"/>
    <w:rsid w:val="00FA0558"/>
    <w:rsid w:val="00FA0675"/>
    <w:rsid w:val="00FA0679"/>
    <w:rsid w:val="00FA06CF"/>
    <w:rsid w:val="00FA06FE"/>
    <w:rsid w:val="00FA0721"/>
    <w:rsid w:val="00FA0758"/>
    <w:rsid w:val="00FA08C0"/>
    <w:rsid w:val="00FA08DB"/>
    <w:rsid w:val="00FA0920"/>
    <w:rsid w:val="00FA09C7"/>
    <w:rsid w:val="00FA09EF"/>
    <w:rsid w:val="00FA0A4B"/>
    <w:rsid w:val="00FA0BD1"/>
    <w:rsid w:val="00FA0C0F"/>
    <w:rsid w:val="00FA0C5C"/>
    <w:rsid w:val="00FA0D39"/>
    <w:rsid w:val="00FA0D3F"/>
    <w:rsid w:val="00FA0EAE"/>
    <w:rsid w:val="00FA0EDD"/>
    <w:rsid w:val="00FA1012"/>
    <w:rsid w:val="00FA1149"/>
    <w:rsid w:val="00FA119D"/>
    <w:rsid w:val="00FA11D8"/>
    <w:rsid w:val="00FA1201"/>
    <w:rsid w:val="00FA125F"/>
    <w:rsid w:val="00FA12CF"/>
    <w:rsid w:val="00FA130E"/>
    <w:rsid w:val="00FA1336"/>
    <w:rsid w:val="00FA1419"/>
    <w:rsid w:val="00FA1449"/>
    <w:rsid w:val="00FA1474"/>
    <w:rsid w:val="00FA1492"/>
    <w:rsid w:val="00FA150F"/>
    <w:rsid w:val="00FA1527"/>
    <w:rsid w:val="00FA156B"/>
    <w:rsid w:val="00FA15B0"/>
    <w:rsid w:val="00FA15DA"/>
    <w:rsid w:val="00FA1654"/>
    <w:rsid w:val="00FA172F"/>
    <w:rsid w:val="00FA173C"/>
    <w:rsid w:val="00FA1815"/>
    <w:rsid w:val="00FA1836"/>
    <w:rsid w:val="00FA1877"/>
    <w:rsid w:val="00FA1903"/>
    <w:rsid w:val="00FA1919"/>
    <w:rsid w:val="00FA1964"/>
    <w:rsid w:val="00FA1994"/>
    <w:rsid w:val="00FA1B2A"/>
    <w:rsid w:val="00FA1B36"/>
    <w:rsid w:val="00FA1BAD"/>
    <w:rsid w:val="00FA1C4A"/>
    <w:rsid w:val="00FA1C62"/>
    <w:rsid w:val="00FA1C89"/>
    <w:rsid w:val="00FA1DC3"/>
    <w:rsid w:val="00FA1E17"/>
    <w:rsid w:val="00FA1F17"/>
    <w:rsid w:val="00FA1F62"/>
    <w:rsid w:val="00FA2008"/>
    <w:rsid w:val="00FA2072"/>
    <w:rsid w:val="00FA2128"/>
    <w:rsid w:val="00FA217C"/>
    <w:rsid w:val="00FA21E1"/>
    <w:rsid w:val="00FA232B"/>
    <w:rsid w:val="00FA2344"/>
    <w:rsid w:val="00FA24DD"/>
    <w:rsid w:val="00FA2530"/>
    <w:rsid w:val="00FA254C"/>
    <w:rsid w:val="00FA266A"/>
    <w:rsid w:val="00FA266C"/>
    <w:rsid w:val="00FA2776"/>
    <w:rsid w:val="00FA2784"/>
    <w:rsid w:val="00FA2A98"/>
    <w:rsid w:val="00FA2B0F"/>
    <w:rsid w:val="00FA2B14"/>
    <w:rsid w:val="00FA2B2D"/>
    <w:rsid w:val="00FA2B72"/>
    <w:rsid w:val="00FA2B7F"/>
    <w:rsid w:val="00FA2BAC"/>
    <w:rsid w:val="00FA2BB3"/>
    <w:rsid w:val="00FA2C41"/>
    <w:rsid w:val="00FA2C75"/>
    <w:rsid w:val="00FA2D3B"/>
    <w:rsid w:val="00FA2D54"/>
    <w:rsid w:val="00FA2D57"/>
    <w:rsid w:val="00FA2DBF"/>
    <w:rsid w:val="00FA2DC2"/>
    <w:rsid w:val="00FA2E3E"/>
    <w:rsid w:val="00FA2E9D"/>
    <w:rsid w:val="00FA2EE1"/>
    <w:rsid w:val="00FA2F01"/>
    <w:rsid w:val="00FA2F49"/>
    <w:rsid w:val="00FA2F6B"/>
    <w:rsid w:val="00FA2F81"/>
    <w:rsid w:val="00FA300D"/>
    <w:rsid w:val="00FA319B"/>
    <w:rsid w:val="00FA31B2"/>
    <w:rsid w:val="00FA31B3"/>
    <w:rsid w:val="00FA3226"/>
    <w:rsid w:val="00FA3302"/>
    <w:rsid w:val="00FA3363"/>
    <w:rsid w:val="00FA33AC"/>
    <w:rsid w:val="00FA33C9"/>
    <w:rsid w:val="00FA33CA"/>
    <w:rsid w:val="00FA33EB"/>
    <w:rsid w:val="00FA3594"/>
    <w:rsid w:val="00FA35CB"/>
    <w:rsid w:val="00FA360F"/>
    <w:rsid w:val="00FA3655"/>
    <w:rsid w:val="00FA376B"/>
    <w:rsid w:val="00FA3807"/>
    <w:rsid w:val="00FA38B8"/>
    <w:rsid w:val="00FA398A"/>
    <w:rsid w:val="00FA39BD"/>
    <w:rsid w:val="00FA39C9"/>
    <w:rsid w:val="00FA39CC"/>
    <w:rsid w:val="00FA39E9"/>
    <w:rsid w:val="00FA39FB"/>
    <w:rsid w:val="00FA3A2C"/>
    <w:rsid w:val="00FA3A72"/>
    <w:rsid w:val="00FA3B9F"/>
    <w:rsid w:val="00FA3C09"/>
    <w:rsid w:val="00FA3C73"/>
    <w:rsid w:val="00FA3CA1"/>
    <w:rsid w:val="00FA3D9B"/>
    <w:rsid w:val="00FA3DED"/>
    <w:rsid w:val="00FA3DF6"/>
    <w:rsid w:val="00FA3EA4"/>
    <w:rsid w:val="00FA3F11"/>
    <w:rsid w:val="00FA3F77"/>
    <w:rsid w:val="00FA4077"/>
    <w:rsid w:val="00FA407A"/>
    <w:rsid w:val="00FA4151"/>
    <w:rsid w:val="00FA41D8"/>
    <w:rsid w:val="00FA42E2"/>
    <w:rsid w:val="00FA434C"/>
    <w:rsid w:val="00FA4531"/>
    <w:rsid w:val="00FA4585"/>
    <w:rsid w:val="00FA4588"/>
    <w:rsid w:val="00FA45F5"/>
    <w:rsid w:val="00FA4600"/>
    <w:rsid w:val="00FA4649"/>
    <w:rsid w:val="00FA4682"/>
    <w:rsid w:val="00FA4688"/>
    <w:rsid w:val="00FA46D9"/>
    <w:rsid w:val="00FA470E"/>
    <w:rsid w:val="00FA473E"/>
    <w:rsid w:val="00FA47DB"/>
    <w:rsid w:val="00FA484A"/>
    <w:rsid w:val="00FA4894"/>
    <w:rsid w:val="00FA4A56"/>
    <w:rsid w:val="00FA4ACC"/>
    <w:rsid w:val="00FA4B79"/>
    <w:rsid w:val="00FA4BE3"/>
    <w:rsid w:val="00FA4CE7"/>
    <w:rsid w:val="00FA4D04"/>
    <w:rsid w:val="00FA4D05"/>
    <w:rsid w:val="00FA4D4B"/>
    <w:rsid w:val="00FA4E45"/>
    <w:rsid w:val="00FA4EB8"/>
    <w:rsid w:val="00FA5110"/>
    <w:rsid w:val="00FA5119"/>
    <w:rsid w:val="00FA5121"/>
    <w:rsid w:val="00FA513D"/>
    <w:rsid w:val="00FA513E"/>
    <w:rsid w:val="00FA5197"/>
    <w:rsid w:val="00FA51B6"/>
    <w:rsid w:val="00FA51E8"/>
    <w:rsid w:val="00FA5219"/>
    <w:rsid w:val="00FA5235"/>
    <w:rsid w:val="00FA52B8"/>
    <w:rsid w:val="00FA5316"/>
    <w:rsid w:val="00FA53A0"/>
    <w:rsid w:val="00FA53A3"/>
    <w:rsid w:val="00FA5455"/>
    <w:rsid w:val="00FA5463"/>
    <w:rsid w:val="00FA54AA"/>
    <w:rsid w:val="00FA54FB"/>
    <w:rsid w:val="00FA5579"/>
    <w:rsid w:val="00FA55E4"/>
    <w:rsid w:val="00FA5673"/>
    <w:rsid w:val="00FA56C0"/>
    <w:rsid w:val="00FA56F9"/>
    <w:rsid w:val="00FA5714"/>
    <w:rsid w:val="00FA57D3"/>
    <w:rsid w:val="00FA5830"/>
    <w:rsid w:val="00FA5890"/>
    <w:rsid w:val="00FA58B5"/>
    <w:rsid w:val="00FA5947"/>
    <w:rsid w:val="00FA5987"/>
    <w:rsid w:val="00FA59F9"/>
    <w:rsid w:val="00FA5A00"/>
    <w:rsid w:val="00FA5A97"/>
    <w:rsid w:val="00FA5B1F"/>
    <w:rsid w:val="00FA5B79"/>
    <w:rsid w:val="00FA5B9E"/>
    <w:rsid w:val="00FA5BCA"/>
    <w:rsid w:val="00FA5DF5"/>
    <w:rsid w:val="00FA5E40"/>
    <w:rsid w:val="00FA5E44"/>
    <w:rsid w:val="00FA5F36"/>
    <w:rsid w:val="00FA5FB8"/>
    <w:rsid w:val="00FA5FD9"/>
    <w:rsid w:val="00FA6050"/>
    <w:rsid w:val="00FA60DD"/>
    <w:rsid w:val="00FA6125"/>
    <w:rsid w:val="00FA617F"/>
    <w:rsid w:val="00FA6259"/>
    <w:rsid w:val="00FA632D"/>
    <w:rsid w:val="00FA640D"/>
    <w:rsid w:val="00FA6417"/>
    <w:rsid w:val="00FA646C"/>
    <w:rsid w:val="00FA64CA"/>
    <w:rsid w:val="00FA6544"/>
    <w:rsid w:val="00FA65C7"/>
    <w:rsid w:val="00FA65D1"/>
    <w:rsid w:val="00FA65E0"/>
    <w:rsid w:val="00FA666E"/>
    <w:rsid w:val="00FA6703"/>
    <w:rsid w:val="00FA684C"/>
    <w:rsid w:val="00FA6882"/>
    <w:rsid w:val="00FA68A4"/>
    <w:rsid w:val="00FA68BE"/>
    <w:rsid w:val="00FA6978"/>
    <w:rsid w:val="00FA69E0"/>
    <w:rsid w:val="00FA6A04"/>
    <w:rsid w:val="00FA6ACB"/>
    <w:rsid w:val="00FA6BE2"/>
    <w:rsid w:val="00FA6CDF"/>
    <w:rsid w:val="00FA6CF7"/>
    <w:rsid w:val="00FA6CFB"/>
    <w:rsid w:val="00FA6D33"/>
    <w:rsid w:val="00FA6D9A"/>
    <w:rsid w:val="00FA6DBA"/>
    <w:rsid w:val="00FA6DFF"/>
    <w:rsid w:val="00FA6E33"/>
    <w:rsid w:val="00FA6E37"/>
    <w:rsid w:val="00FA6F25"/>
    <w:rsid w:val="00FA6F9A"/>
    <w:rsid w:val="00FA6FB4"/>
    <w:rsid w:val="00FA7074"/>
    <w:rsid w:val="00FA7090"/>
    <w:rsid w:val="00FA70EE"/>
    <w:rsid w:val="00FA716F"/>
    <w:rsid w:val="00FA7450"/>
    <w:rsid w:val="00FA7454"/>
    <w:rsid w:val="00FA74DC"/>
    <w:rsid w:val="00FA750A"/>
    <w:rsid w:val="00FA7565"/>
    <w:rsid w:val="00FA75F9"/>
    <w:rsid w:val="00FA7661"/>
    <w:rsid w:val="00FA76D4"/>
    <w:rsid w:val="00FA7734"/>
    <w:rsid w:val="00FA774C"/>
    <w:rsid w:val="00FA7750"/>
    <w:rsid w:val="00FA77A5"/>
    <w:rsid w:val="00FA7921"/>
    <w:rsid w:val="00FA792F"/>
    <w:rsid w:val="00FA793A"/>
    <w:rsid w:val="00FA79D4"/>
    <w:rsid w:val="00FA79DF"/>
    <w:rsid w:val="00FA7A67"/>
    <w:rsid w:val="00FA7A83"/>
    <w:rsid w:val="00FA7AFD"/>
    <w:rsid w:val="00FA7B23"/>
    <w:rsid w:val="00FA7CA1"/>
    <w:rsid w:val="00FA7D0E"/>
    <w:rsid w:val="00FA7DC4"/>
    <w:rsid w:val="00FA7DEF"/>
    <w:rsid w:val="00FA7F0A"/>
    <w:rsid w:val="00FA7F0B"/>
    <w:rsid w:val="00FB01A9"/>
    <w:rsid w:val="00FB03B7"/>
    <w:rsid w:val="00FB045C"/>
    <w:rsid w:val="00FB0470"/>
    <w:rsid w:val="00FB0488"/>
    <w:rsid w:val="00FB0567"/>
    <w:rsid w:val="00FB078A"/>
    <w:rsid w:val="00FB07F8"/>
    <w:rsid w:val="00FB09AA"/>
    <w:rsid w:val="00FB0A78"/>
    <w:rsid w:val="00FB0B90"/>
    <w:rsid w:val="00FB0CA9"/>
    <w:rsid w:val="00FB0CC4"/>
    <w:rsid w:val="00FB0D12"/>
    <w:rsid w:val="00FB0D60"/>
    <w:rsid w:val="00FB0D85"/>
    <w:rsid w:val="00FB0E1E"/>
    <w:rsid w:val="00FB0F8D"/>
    <w:rsid w:val="00FB0FE8"/>
    <w:rsid w:val="00FB1093"/>
    <w:rsid w:val="00FB10B0"/>
    <w:rsid w:val="00FB10B1"/>
    <w:rsid w:val="00FB11F1"/>
    <w:rsid w:val="00FB125F"/>
    <w:rsid w:val="00FB126C"/>
    <w:rsid w:val="00FB1276"/>
    <w:rsid w:val="00FB1362"/>
    <w:rsid w:val="00FB1386"/>
    <w:rsid w:val="00FB1396"/>
    <w:rsid w:val="00FB13CA"/>
    <w:rsid w:val="00FB1432"/>
    <w:rsid w:val="00FB14D1"/>
    <w:rsid w:val="00FB1540"/>
    <w:rsid w:val="00FB16D0"/>
    <w:rsid w:val="00FB16DB"/>
    <w:rsid w:val="00FB16E4"/>
    <w:rsid w:val="00FB1793"/>
    <w:rsid w:val="00FB17DE"/>
    <w:rsid w:val="00FB180E"/>
    <w:rsid w:val="00FB19A1"/>
    <w:rsid w:val="00FB19E1"/>
    <w:rsid w:val="00FB19F6"/>
    <w:rsid w:val="00FB1A2B"/>
    <w:rsid w:val="00FB1A36"/>
    <w:rsid w:val="00FB1A4E"/>
    <w:rsid w:val="00FB1BFF"/>
    <w:rsid w:val="00FB1C39"/>
    <w:rsid w:val="00FB1C50"/>
    <w:rsid w:val="00FB1C7B"/>
    <w:rsid w:val="00FB1E38"/>
    <w:rsid w:val="00FB1F09"/>
    <w:rsid w:val="00FB1F68"/>
    <w:rsid w:val="00FB1F88"/>
    <w:rsid w:val="00FB1FF5"/>
    <w:rsid w:val="00FB2047"/>
    <w:rsid w:val="00FB205B"/>
    <w:rsid w:val="00FB2068"/>
    <w:rsid w:val="00FB214F"/>
    <w:rsid w:val="00FB2196"/>
    <w:rsid w:val="00FB21E6"/>
    <w:rsid w:val="00FB2215"/>
    <w:rsid w:val="00FB22BB"/>
    <w:rsid w:val="00FB2316"/>
    <w:rsid w:val="00FB2387"/>
    <w:rsid w:val="00FB23A8"/>
    <w:rsid w:val="00FB24BF"/>
    <w:rsid w:val="00FB24D6"/>
    <w:rsid w:val="00FB2521"/>
    <w:rsid w:val="00FB2581"/>
    <w:rsid w:val="00FB25A3"/>
    <w:rsid w:val="00FB26A6"/>
    <w:rsid w:val="00FB270B"/>
    <w:rsid w:val="00FB2783"/>
    <w:rsid w:val="00FB2848"/>
    <w:rsid w:val="00FB2885"/>
    <w:rsid w:val="00FB288B"/>
    <w:rsid w:val="00FB28C4"/>
    <w:rsid w:val="00FB2B02"/>
    <w:rsid w:val="00FB2B66"/>
    <w:rsid w:val="00FB2BD3"/>
    <w:rsid w:val="00FB2C88"/>
    <w:rsid w:val="00FB2CFB"/>
    <w:rsid w:val="00FB2D1B"/>
    <w:rsid w:val="00FB2D2E"/>
    <w:rsid w:val="00FB2DD1"/>
    <w:rsid w:val="00FB2E0A"/>
    <w:rsid w:val="00FB2E76"/>
    <w:rsid w:val="00FB2EE1"/>
    <w:rsid w:val="00FB2F17"/>
    <w:rsid w:val="00FB2F2A"/>
    <w:rsid w:val="00FB2F4E"/>
    <w:rsid w:val="00FB2F87"/>
    <w:rsid w:val="00FB30A9"/>
    <w:rsid w:val="00FB30C8"/>
    <w:rsid w:val="00FB311D"/>
    <w:rsid w:val="00FB3128"/>
    <w:rsid w:val="00FB31CE"/>
    <w:rsid w:val="00FB31D7"/>
    <w:rsid w:val="00FB321E"/>
    <w:rsid w:val="00FB32A5"/>
    <w:rsid w:val="00FB333A"/>
    <w:rsid w:val="00FB3408"/>
    <w:rsid w:val="00FB34A7"/>
    <w:rsid w:val="00FB3578"/>
    <w:rsid w:val="00FB3621"/>
    <w:rsid w:val="00FB3658"/>
    <w:rsid w:val="00FB371E"/>
    <w:rsid w:val="00FB37F5"/>
    <w:rsid w:val="00FB3811"/>
    <w:rsid w:val="00FB3820"/>
    <w:rsid w:val="00FB3832"/>
    <w:rsid w:val="00FB3889"/>
    <w:rsid w:val="00FB38D0"/>
    <w:rsid w:val="00FB38E3"/>
    <w:rsid w:val="00FB390B"/>
    <w:rsid w:val="00FB3AD7"/>
    <w:rsid w:val="00FB3AFE"/>
    <w:rsid w:val="00FB3B12"/>
    <w:rsid w:val="00FB3B44"/>
    <w:rsid w:val="00FB3B85"/>
    <w:rsid w:val="00FB3B95"/>
    <w:rsid w:val="00FB3BEC"/>
    <w:rsid w:val="00FB3CC1"/>
    <w:rsid w:val="00FB3CCD"/>
    <w:rsid w:val="00FB3CF9"/>
    <w:rsid w:val="00FB3DCE"/>
    <w:rsid w:val="00FB3E23"/>
    <w:rsid w:val="00FB3E25"/>
    <w:rsid w:val="00FB3E61"/>
    <w:rsid w:val="00FB3E6B"/>
    <w:rsid w:val="00FB3F2E"/>
    <w:rsid w:val="00FB3F51"/>
    <w:rsid w:val="00FB3F52"/>
    <w:rsid w:val="00FB3F6D"/>
    <w:rsid w:val="00FB3F91"/>
    <w:rsid w:val="00FB3FC0"/>
    <w:rsid w:val="00FB3FF9"/>
    <w:rsid w:val="00FB404B"/>
    <w:rsid w:val="00FB4078"/>
    <w:rsid w:val="00FB418D"/>
    <w:rsid w:val="00FB41AB"/>
    <w:rsid w:val="00FB41CB"/>
    <w:rsid w:val="00FB42B1"/>
    <w:rsid w:val="00FB42E8"/>
    <w:rsid w:val="00FB4300"/>
    <w:rsid w:val="00FB434C"/>
    <w:rsid w:val="00FB43CB"/>
    <w:rsid w:val="00FB4502"/>
    <w:rsid w:val="00FB4540"/>
    <w:rsid w:val="00FB4583"/>
    <w:rsid w:val="00FB45D1"/>
    <w:rsid w:val="00FB4601"/>
    <w:rsid w:val="00FB4634"/>
    <w:rsid w:val="00FB464A"/>
    <w:rsid w:val="00FB4727"/>
    <w:rsid w:val="00FB4739"/>
    <w:rsid w:val="00FB4768"/>
    <w:rsid w:val="00FB4793"/>
    <w:rsid w:val="00FB47EA"/>
    <w:rsid w:val="00FB489E"/>
    <w:rsid w:val="00FB4967"/>
    <w:rsid w:val="00FB499B"/>
    <w:rsid w:val="00FB49EC"/>
    <w:rsid w:val="00FB4ABE"/>
    <w:rsid w:val="00FB4B56"/>
    <w:rsid w:val="00FB4BA9"/>
    <w:rsid w:val="00FB4BC4"/>
    <w:rsid w:val="00FB4C2B"/>
    <w:rsid w:val="00FB4CCD"/>
    <w:rsid w:val="00FB4E20"/>
    <w:rsid w:val="00FB4EF5"/>
    <w:rsid w:val="00FB4EFB"/>
    <w:rsid w:val="00FB4FA9"/>
    <w:rsid w:val="00FB50D7"/>
    <w:rsid w:val="00FB5133"/>
    <w:rsid w:val="00FB5148"/>
    <w:rsid w:val="00FB51B3"/>
    <w:rsid w:val="00FB529E"/>
    <w:rsid w:val="00FB52DE"/>
    <w:rsid w:val="00FB5344"/>
    <w:rsid w:val="00FB5393"/>
    <w:rsid w:val="00FB5411"/>
    <w:rsid w:val="00FB5471"/>
    <w:rsid w:val="00FB5491"/>
    <w:rsid w:val="00FB55B6"/>
    <w:rsid w:val="00FB5670"/>
    <w:rsid w:val="00FB56FB"/>
    <w:rsid w:val="00FB5714"/>
    <w:rsid w:val="00FB5740"/>
    <w:rsid w:val="00FB5772"/>
    <w:rsid w:val="00FB5781"/>
    <w:rsid w:val="00FB5848"/>
    <w:rsid w:val="00FB5858"/>
    <w:rsid w:val="00FB58D7"/>
    <w:rsid w:val="00FB5916"/>
    <w:rsid w:val="00FB5933"/>
    <w:rsid w:val="00FB5938"/>
    <w:rsid w:val="00FB5942"/>
    <w:rsid w:val="00FB5A69"/>
    <w:rsid w:val="00FB5A95"/>
    <w:rsid w:val="00FB5AD1"/>
    <w:rsid w:val="00FB5B0B"/>
    <w:rsid w:val="00FB5BC2"/>
    <w:rsid w:val="00FB5BC5"/>
    <w:rsid w:val="00FB5BDF"/>
    <w:rsid w:val="00FB5CB9"/>
    <w:rsid w:val="00FB5D2C"/>
    <w:rsid w:val="00FB5D8B"/>
    <w:rsid w:val="00FB5DED"/>
    <w:rsid w:val="00FB5E1B"/>
    <w:rsid w:val="00FB5E4E"/>
    <w:rsid w:val="00FB5E6E"/>
    <w:rsid w:val="00FB5F18"/>
    <w:rsid w:val="00FB5FFC"/>
    <w:rsid w:val="00FB60B1"/>
    <w:rsid w:val="00FB6128"/>
    <w:rsid w:val="00FB62A5"/>
    <w:rsid w:val="00FB62B8"/>
    <w:rsid w:val="00FB633A"/>
    <w:rsid w:val="00FB635F"/>
    <w:rsid w:val="00FB636D"/>
    <w:rsid w:val="00FB6376"/>
    <w:rsid w:val="00FB63B4"/>
    <w:rsid w:val="00FB641E"/>
    <w:rsid w:val="00FB6450"/>
    <w:rsid w:val="00FB64F2"/>
    <w:rsid w:val="00FB655A"/>
    <w:rsid w:val="00FB65AC"/>
    <w:rsid w:val="00FB6621"/>
    <w:rsid w:val="00FB662D"/>
    <w:rsid w:val="00FB664D"/>
    <w:rsid w:val="00FB66C8"/>
    <w:rsid w:val="00FB6894"/>
    <w:rsid w:val="00FB68AB"/>
    <w:rsid w:val="00FB68EC"/>
    <w:rsid w:val="00FB68EF"/>
    <w:rsid w:val="00FB6910"/>
    <w:rsid w:val="00FB6969"/>
    <w:rsid w:val="00FB699E"/>
    <w:rsid w:val="00FB6B64"/>
    <w:rsid w:val="00FB6C74"/>
    <w:rsid w:val="00FB6C91"/>
    <w:rsid w:val="00FB6CCC"/>
    <w:rsid w:val="00FB6CEC"/>
    <w:rsid w:val="00FB6D22"/>
    <w:rsid w:val="00FB6DFC"/>
    <w:rsid w:val="00FB6DFF"/>
    <w:rsid w:val="00FB6F07"/>
    <w:rsid w:val="00FB6FBB"/>
    <w:rsid w:val="00FB6FE7"/>
    <w:rsid w:val="00FB6FEA"/>
    <w:rsid w:val="00FB6FFA"/>
    <w:rsid w:val="00FB7007"/>
    <w:rsid w:val="00FB706E"/>
    <w:rsid w:val="00FB70E3"/>
    <w:rsid w:val="00FB7106"/>
    <w:rsid w:val="00FB71D5"/>
    <w:rsid w:val="00FB7307"/>
    <w:rsid w:val="00FB7435"/>
    <w:rsid w:val="00FB7463"/>
    <w:rsid w:val="00FB74A4"/>
    <w:rsid w:val="00FB751D"/>
    <w:rsid w:val="00FB7609"/>
    <w:rsid w:val="00FB77B8"/>
    <w:rsid w:val="00FB77BE"/>
    <w:rsid w:val="00FB77C3"/>
    <w:rsid w:val="00FB7870"/>
    <w:rsid w:val="00FB78E5"/>
    <w:rsid w:val="00FB7906"/>
    <w:rsid w:val="00FB7942"/>
    <w:rsid w:val="00FB7A03"/>
    <w:rsid w:val="00FB7BD1"/>
    <w:rsid w:val="00FB7D81"/>
    <w:rsid w:val="00FB7DF4"/>
    <w:rsid w:val="00FB7E7E"/>
    <w:rsid w:val="00FB7E7F"/>
    <w:rsid w:val="00FB7E9E"/>
    <w:rsid w:val="00FB7EFC"/>
    <w:rsid w:val="00FB7FA5"/>
    <w:rsid w:val="00FB7FEE"/>
    <w:rsid w:val="00FC0009"/>
    <w:rsid w:val="00FC00A9"/>
    <w:rsid w:val="00FC0149"/>
    <w:rsid w:val="00FC01D6"/>
    <w:rsid w:val="00FC0269"/>
    <w:rsid w:val="00FC0287"/>
    <w:rsid w:val="00FC02FE"/>
    <w:rsid w:val="00FC0346"/>
    <w:rsid w:val="00FC0389"/>
    <w:rsid w:val="00FC0476"/>
    <w:rsid w:val="00FC0792"/>
    <w:rsid w:val="00FC07AD"/>
    <w:rsid w:val="00FC07B3"/>
    <w:rsid w:val="00FC0828"/>
    <w:rsid w:val="00FC08E2"/>
    <w:rsid w:val="00FC08F1"/>
    <w:rsid w:val="00FC0A34"/>
    <w:rsid w:val="00FC0AB8"/>
    <w:rsid w:val="00FC0AE9"/>
    <w:rsid w:val="00FC0B59"/>
    <w:rsid w:val="00FC0B72"/>
    <w:rsid w:val="00FC0C1C"/>
    <w:rsid w:val="00FC0D7E"/>
    <w:rsid w:val="00FC0E31"/>
    <w:rsid w:val="00FC0EAA"/>
    <w:rsid w:val="00FC0EBB"/>
    <w:rsid w:val="00FC0F26"/>
    <w:rsid w:val="00FC0FE9"/>
    <w:rsid w:val="00FC108F"/>
    <w:rsid w:val="00FC111F"/>
    <w:rsid w:val="00FC11C7"/>
    <w:rsid w:val="00FC1261"/>
    <w:rsid w:val="00FC1278"/>
    <w:rsid w:val="00FC12A5"/>
    <w:rsid w:val="00FC12E6"/>
    <w:rsid w:val="00FC1329"/>
    <w:rsid w:val="00FC1390"/>
    <w:rsid w:val="00FC13AE"/>
    <w:rsid w:val="00FC13E0"/>
    <w:rsid w:val="00FC13EA"/>
    <w:rsid w:val="00FC13EE"/>
    <w:rsid w:val="00FC144A"/>
    <w:rsid w:val="00FC1451"/>
    <w:rsid w:val="00FC1496"/>
    <w:rsid w:val="00FC14B0"/>
    <w:rsid w:val="00FC15BF"/>
    <w:rsid w:val="00FC164E"/>
    <w:rsid w:val="00FC16DD"/>
    <w:rsid w:val="00FC17D3"/>
    <w:rsid w:val="00FC17E0"/>
    <w:rsid w:val="00FC17F3"/>
    <w:rsid w:val="00FC182D"/>
    <w:rsid w:val="00FC1834"/>
    <w:rsid w:val="00FC18F4"/>
    <w:rsid w:val="00FC196E"/>
    <w:rsid w:val="00FC19C7"/>
    <w:rsid w:val="00FC1A03"/>
    <w:rsid w:val="00FC1ACE"/>
    <w:rsid w:val="00FC1BD8"/>
    <w:rsid w:val="00FC1E46"/>
    <w:rsid w:val="00FC1ED1"/>
    <w:rsid w:val="00FC1ED3"/>
    <w:rsid w:val="00FC1EF0"/>
    <w:rsid w:val="00FC2090"/>
    <w:rsid w:val="00FC209A"/>
    <w:rsid w:val="00FC2274"/>
    <w:rsid w:val="00FC227A"/>
    <w:rsid w:val="00FC233E"/>
    <w:rsid w:val="00FC2385"/>
    <w:rsid w:val="00FC23CF"/>
    <w:rsid w:val="00FC23D7"/>
    <w:rsid w:val="00FC2462"/>
    <w:rsid w:val="00FC24DA"/>
    <w:rsid w:val="00FC2571"/>
    <w:rsid w:val="00FC2576"/>
    <w:rsid w:val="00FC2581"/>
    <w:rsid w:val="00FC262B"/>
    <w:rsid w:val="00FC2718"/>
    <w:rsid w:val="00FC2C69"/>
    <w:rsid w:val="00FC2DB1"/>
    <w:rsid w:val="00FC2DEA"/>
    <w:rsid w:val="00FC2E38"/>
    <w:rsid w:val="00FC2E54"/>
    <w:rsid w:val="00FC2E9C"/>
    <w:rsid w:val="00FC2F45"/>
    <w:rsid w:val="00FC2FA8"/>
    <w:rsid w:val="00FC30B1"/>
    <w:rsid w:val="00FC30E8"/>
    <w:rsid w:val="00FC3158"/>
    <w:rsid w:val="00FC31EC"/>
    <w:rsid w:val="00FC3238"/>
    <w:rsid w:val="00FC3257"/>
    <w:rsid w:val="00FC3323"/>
    <w:rsid w:val="00FC3441"/>
    <w:rsid w:val="00FC3461"/>
    <w:rsid w:val="00FC3465"/>
    <w:rsid w:val="00FC3581"/>
    <w:rsid w:val="00FC3655"/>
    <w:rsid w:val="00FC3691"/>
    <w:rsid w:val="00FC3705"/>
    <w:rsid w:val="00FC3772"/>
    <w:rsid w:val="00FC381C"/>
    <w:rsid w:val="00FC38AF"/>
    <w:rsid w:val="00FC3A40"/>
    <w:rsid w:val="00FC3A73"/>
    <w:rsid w:val="00FC3BF6"/>
    <w:rsid w:val="00FC3C7A"/>
    <w:rsid w:val="00FC3C7E"/>
    <w:rsid w:val="00FC3D4C"/>
    <w:rsid w:val="00FC3E16"/>
    <w:rsid w:val="00FC3E2B"/>
    <w:rsid w:val="00FC3E31"/>
    <w:rsid w:val="00FC3E3C"/>
    <w:rsid w:val="00FC3EB7"/>
    <w:rsid w:val="00FC3EC6"/>
    <w:rsid w:val="00FC3EE7"/>
    <w:rsid w:val="00FC41CD"/>
    <w:rsid w:val="00FC41EE"/>
    <w:rsid w:val="00FC41F1"/>
    <w:rsid w:val="00FC4204"/>
    <w:rsid w:val="00FC42C1"/>
    <w:rsid w:val="00FC42D9"/>
    <w:rsid w:val="00FC4390"/>
    <w:rsid w:val="00FC44C9"/>
    <w:rsid w:val="00FC453E"/>
    <w:rsid w:val="00FC4552"/>
    <w:rsid w:val="00FC45D6"/>
    <w:rsid w:val="00FC45E4"/>
    <w:rsid w:val="00FC481C"/>
    <w:rsid w:val="00FC49D5"/>
    <w:rsid w:val="00FC49DA"/>
    <w:rsid w:val="00FC4A95"/>
    <w:rsid w:val="00FC4BC4"/>
    <w:rsid w:val="00FC4BDD"/>
    <w:rsid w:val="00FC4C21"/>
    <w:rsid w:val="00FC4D46"/>
    <w:rsid w:val="00FC4D72"/>
    <w:rsid w:val="00FC4D8C"/>
    <w:rsid w:val="00FC4EFF"/>
    <w:rsid w:val="00FC502C"/>
    <w:rsid w:val="00FC5077"/>
    <w:rsid w:val="00FC5127"/>
    <w:rsid w:val="00FC51E2"/>
    <w:rsid w:val="00FC5200"/>
    <w:rsid w:val="00FC5260"/>
    <w:rsid w:val="00FC52AF"/>
    <w:rsid w:val="00FC52D9"/>
    <w:rsid w:val="00FC52FD"/>
    <w:rsid w:val="00FC5325"/>
    <w:rsid w:val="00FC544A"/>
    <w:rsid w:val="00FC549B"/>
    <w:rsid w:val="00FC55BF"/>
    <w:rsid w:val="00FC55F8"/>
    <w:rsid w:val="00FC567A"/>
    <w:rsid w:val="00FC56BC"/>
    <w:rsid w:val="00FC5753"/>
    <w:rsid w:val="00FC576C"/>
    <w:rsid w:val="00FC5824"/>
    <w:rsid w:val="00FC58A3"/>
    <w:rsid w:val="00FC591C"/>
    <w:rsid w:val="00FC5926"/>
    <w:rsid w:val="00FC5985"/>
    <w:rsid w:val="00FC59EF"/>
    <w:rsid w:val="00FC5BDC"/>
    <w:rsid w:val="00FC5C64"/>
    <w:rsid w:val="00FC5CE3"/>
    <w:rsid w:val="00FC5D0A"/>
    <w:rsid w:val="00FC5DAA"/>
    <w:rsid w:val="00FC5DD0"/>
    <w:rsid w:val="00FC5E8E"/>
    <w:rsid w:val="00FC5F96"/>
    <w:rsid w:val="00FC5FD3"/>
    <w:rsid w:val="00FC6035"/>
    <w:rsid w:val="00FC6113"/>
    <w:rsid w:val="00FC6160"/>
    <w:rsid w:val="00FC61A6"/>
    <w:rsid w:val="00FC6208"/>
    <w:rsid w:val="00FC6337"/>
    <w:rsid w:val="00FC6460"/>
    <w:rsid w:val="00FC6471"/>
    <w:rsid w:val="00FC6472"/>
    <w:rsid w:val="00FC64AF"/>
    <w:rsid w:val="00FC64E1"/>
    <w:rsid w:val="00FC6690"/>
    <w:rsid w:val="00FC66AF"/>
    <w:rsid w:val="00FC66DD"/>
    <w:rsid w:val="00FC6721"/>
    <w:rsid w:val="00FC6753"/>
    <w:rsid w:val="00FC676E"/>
    <w:rsid w:val="00FC6802"/>
    <w:rsid w:val="00FC69F1"/>
    <w:rsid w:val="00FC6AF6"/>
    <w:rsid w:val="00FC6B12"/>
    <w:rsid w:val="00FC6BC5"/>
    <w:rsid w:val="00FC6CA3"/>
    <w:rsid w:val="00FC6D69"/>
    <w:rsid w:val="00FC6D97"/>
    <w:rsid w:val="00FC6DE4"/>
    <w:rsid w:val="00FC6DFD"/>
    <w:rsid w:val="00FC6E1C"/>
    <w:rsid w:val="00FC6ECC"/>
    <w:rsid w:val="00FC6EE8"/>
    <w:rsid w:val="00FC6F2A"/>
    <w:rsid w:val="00FC7043"/>
    <w:rsid w:val="00FC7046"/>
    <w:rsid w:val="00FC7051"/>
    <w:rsid w:val="00FC7067"/>
    <w:rsid w:val="00FC710A"/>
    <w:rsid w:val="00FC71B0"/>
    <w:rsid w:val="00FC72F3"/>
    <w:rsid w:val="00FC7393"/>
    <w:rsid w:val="00FC73E6"/>
    <w:rsid w:val="00FC74D3"/>
    <w:rsid w:val="00FC74E4"/>
    <w:rsid w:val="00FC74E9"/>
    <w:rsid w:val="00FC7554"/>
    <w:rsid w:val="00FC7569"/>
    <w:rsid w:val="00FC7580"/>
    <w:rsid w:val="00FC7657"/>
    <w:rsid w:val="00FC76B2"/>
    <w:rsid w:val="00FC7740"/>
    <w:rsid w:val="00FC77C9"/>
    <w:rsid w:val="00FC780E"/>
    <w:rsid w:val="00FC7821"/>
    <w:rsid w:val="00FC7822"/>
    <w:rsid w:val="00FC782F"/>
    <w:rsid w:val="00FC783A"/>
    <w:rsid w:val="00FC784C"/>
    <w:rsid w:val="00FC7860"/>
    <w:rsid w:val="00FC78E2"/>
    <w:rsid w:val="00FC78FC"/>
    <w:rsid w:val="00FC7935"/>
    <w:rsid w:val="00FC7964"/>
    <w:rsid w:val="00FC7B52"/>
    <w:rsid w:val="00FC7B96"/>
    <w:rsid w:val="00FC7B98"/>
    <w:rsid w:val="00FC7C5E"/>
    <w:rsid w:val="00FC7C69"/>
    <w:rsid w:val="00FC7CBC"/>
    <w:rsid w:val="00FC7CE6"/>
    <w:rsid w:val="00FC7CF7"/>
    <w:rsid w:val="00FC7D8F"/>
    <w:rsid w:val="00FC7DB4"/>
    <w:rsid w:val="00FC7E06"/>
    <w:rsid w:val="00FC7ED4"/>
    <w:rsid w:val="00FC7F2F"/>
    <w:rsid w:val="00FC7F39"/>
    <w:rsid w:val="00FC7FA5"/>
    <w:rsid w:val="00FC7FBA"/>
    <w:rsid w:val="00FD010C"/>
    <w:rsid w:val="00FD0127"/>
    <w:rsid w:val="00FD01D0"/>
    <w:rsid w:val="00FD0266"/>
    <w:rsid w:val="00FD03D3"/>
    <w:rsid w:val="00FD044D"/>
    <w:rsid w:val="00FD04D0"/>
    <w:rsid w:val="00FD056A"/>
    <w:rsid w:val="00FD0621"/>
    <w:rsid w:val="00FD063C"/>
    <w:rsid w:val="00FD064C"/>
    <w:rsid w:val="00FD075B"/>
    <w:rsid w:val="00FD0776"/>
    <w:rsid w:val="00FD0788"/>
    <w:rsid w:val="00FD07BA"/>
    <w:rsid w:val="00FD07F3"/>
    <w:rsid w:val="00FD0867"/>
    <w:rsid w:val="00FD08B9"/>
    <w:rsid w:val="00FD090C"/>
    <w:rsid w:val="00FD0B0A"/>
    <w:rsid w:val="00FD0B4C"/>
    <w:rsid w:val="00FD0C09"/>
    <w:rsid w:val="00FD0C81"/>
    <w:rsid w:val="00FD0D0F"/>
    <w:rsid w:val="00FD0D11"/>
    <w:rsid w:val="00FD0D50"/>
    <w:rsid w:val="00FD0D6D"/>
    <w:rsid w:val="00FD0E42"/>
    <w:rsid w:val="00FD0F35"/>
    <w:rsid w:val="00FD0FA2"/>
    <w:rsid w:val="00FD0FD2"/>
    <w:rsid w:val="00FD0FE7"/>
    <w:rsid w:val="00FD103D"/>
    <w:rsid w:val="00FD10CC"/>
    <w:rsid w:val="00FD1133"/>
    <w:rsid w:val="00FD118C"/>
    <w:rsid w:val="00FD1190"/>
    <w:rsid w:val="00FD128B"/>
    <w:rsid w:val="00FD12C3"/>
    <w:rsid w:val="00FD130F"/>
    <w:rsid w:val="00FD1361"/>
    <w:rsid w:val="00FD1402"/>
    <w:rsid w:val="00FD142B"/>
    <w:rsid w:val="00FD14E6"/>
    <w:rsid w:val="00FD165D"/>
    <w:rsid w:val="00FD1671"/>
    <w:rsid w:val="00FD179F"/>
    <w:rsid w:val="00FD17C4"/>
    <w:rsid w:val="00FD18C7"/>
    <w:rsid w:val="00FD1935"/>
    <w:rsid w:val="00FD194A"/>
    <w:rsid w:val="00FD19A5"/>
    <w:rsid w:val="00FD19DE"/>
    <w:rsid w:val="00FD1BB9"/>
    <w:rsid w:val="00FD1C6C"/>
    <w:rsid w:val="00FD1CE8"/>
    <w:rsid w:val="00FD1CFB"/>
    <w:rsid w:val="00FD1D5D"/>
    <w:rsid w:val="00FD1D78"/>
    <w:rsid w:val="00FD1D8D"/>
    <w:rsid w:val="00FD1E4B"/>
    <w:rsid w:val="00FD1F53"/>
    <w:rsid w:val="00FD1FD0"/>
    <w:rsid w:val="00FD2008"/>
    <w:rsid w:val="00FD2048"/>
    <w:rsid w:val="00FD2093"/>
    <w:rsid w:val="00FD20CE"/>
    <w:rsid w:val="00FD20EE"/>
    <w:rsid w:val="00FD20F0"/>
    <w:rsid w:val="00FD2119"/>
    <w:rsid w:val="00FD215C"/>
    <w:rsid w:val="00FD2175"/>
    <w:rsid w:val="00FD218D"/>
    <w:rsid w:val="00FD21AE"/>
    <w:rsid w:val="00FD21B2"/>
    <w:rsid w:val="00FD2264"/>
    <w:rsid w:val="00FD2268"/>
    <w:rsid w:val="00FD237B"/>
    <w:rsid w:val="00FD23B2"/>
    <w:rsid w:val="00FD2468"/>
    <w:rsid w:val="00FD24D2"/>
    <w:rsid w:val="00FD24D7"/>
    <w:rsid w:val="00FD253C"/>
    <w:rsid w:val="00FD259A"/>
    <w:rsid w:val="00FD259E"/>
    <w:rsid w:val="00FD2626"/>
    <w:rsid w:val="00FD263C"/>
    <w:rsid w:val="00FD2686"/>
    <w:rsid w:val="00FD2701"/>
    <w:rsid w:val="00FD2709"/>
    <w:rsid w:val="00FD28E8"/>
    <w:rsid w:val="00FD295A"/>
    <w:rsid w:val="00FD2A2C"/>
    <w:rsid w:val="00FD2A55"/>
    <w:rsid w:val="00FD2A60"/>
    <w:rsid w:val="00FD2A76"/>
    <w:rsid w:val="00FD2A9C"/>
    <w:rsid w:val="00FD2AFA"/>
    <w:rsid w:val="00FD2B4B"/>
    <w:rsid w:val="00FD2B58"/>
    <w:rsid w:val="00FD2B7C"/>
    <w:rsid w:val="00FD2B80"/>
    <w:rsid w:val="00FD2BF4"/>
    <w:rsid w:val="00FD2BFA"/>
    <w:rsid w:val="00FD2C8F"/>
    <w:rsid w:val="00FD2D9D"/>
    <w:rsid w:val="00FD2DD1"/>
    <w:rsid w:val="00FD2DDC"/>
    <w:rsid w:val="00FD2DF9"/>
    <w:rsid w:val="00FD2E97"/>
    <w:rsid w:val="00FD2EE2"/>
    <w:rsid w:val="00FD305E"/>
    <w:rsid w:val="00FD3103"/>
    <w:rsid w:val="00FD3348"/>
    <w:rsid w:val="00FD335F"/>
    <w:rsid w:val="00FD3364"/>
    <w:rsid w:val="00FD3367"/>
    <w:rsid w:val="00FD3426"/>
    <w:rsid w:val="00FD342E"/>
    <w:rsid w:val="00FD3463"/>
    <w:rsid w:val="00FD35EB"/>
    <w:rsid w:val="00FD3636"/>
    <w:rsid w:val="00FD3645"/>
    <w:rsid w:val="00FD367C"/>
    <w:rsid w:val="00FD36C5"/>
    <w:rsid w:val="00FD36D0"/>
    <w:rsid w:val="00FD3709"/>
    <w:rsid w:val="00FD37A3"/>
    <w:rsid w:val="00FD37AD"/>
    <w:rsid w:val="00FD38F3"/>
    <w:rsid w:val="00FD38F6"/>
    <w:rsid w:val="00FD3AE0"/>
    <w:rsid w:val="00FD3CA0"/>
    <w:rsid w:val="00FD3D44"/>
    <w:rsid w:val="00FD3D6B"/>
    <w:rsid w:val="00FD3DA3"/>
    <w:rsid w:val="00FD3E7F"/>
    <w:rsid w:val="00FD3EB1"/>
    <w:rsid w:val="00FD3EF8"/>
    <w:rsid w:val="00FD404A"/>
    <w:rsid w:val="00FD4077"/>
    <w:rsid w:val="00FD4185"/>
    <w:rsid w:val="00FD4191"/>
    <w:rsid w:val="00FD41D9"/>
    <w:rsid w:val="00FD41E6"/>
    <w:rsid w:val="00FD41F4"/>
    <w:rsid w:val="00FD4271"/>
    <w:rsid w:val="00FD428B"/>
    <w:rsid w:val="00FD43B4"/>
    <w:rsid w:val="00FD43D6"/>
    <w:rsid w:val="00FD43DF"/>
    <w:rsid w:val="00FD4409"/>
    <w:rsid w:val="00FD4423"/>
    <w:rsid w:val="00FD44BD"/>
    <w:rsid w:val="00FD45F0"/>
    <w:rsid w:val="00FD4604"/>
    <w:rsid w:val="00FD4625"/>
    <w:rsid w:val="00FD462A"/>
    <w:rsid w:val="00FD464E"/>
    <w:rsid w:val="00FD46FC"/>
    <w:rsid w:val="00FD4832"/>
    <w:rsid w:val="00FD4879"/>
    <w:rsid w:val="00FD48F8"/>
    <w:rsid w:val="00FD49C3"/>
    <w:rsid w:val="00FD4AAF"/>
    <w:rsid w:val="00FD4B33"/>
    <w:rsid w:val="00FD4B5A"/>
    <w:rsid w:val="00FD4B7C"/>
    <w:rsid w:val="00FD4F37"/>
    <w:rsid w:val="00FD4F76"/>
    <w:rsid w:val="00FD4FC6"/>
    <w:rsid w:val="00FD4FE9"/>
    <w:rsid w:val="00FD5032"/>
    <w:rsid w:val="00FD5091"/>
    <w:rsid w:val="00FD50A3"/>
    <w:rsid w:val="00FD516E"/>
    <w:rsid w:val="00FD51E2"/>
    <w:rsid w:val="00FD5510"/>
    <w:rsid w:val="00FD5545"/>
    <w:rsid w:val="00FD55B5"/>
    <w:rsid w:val="00FD55EF"/>
    <w:rsid w:val="00FD5605"/>
    <w:rsid w:val="00FD5B33"/>
    <w:rsid w:val="00FD5BB9"/>
    <w:rsid w:val="00FD5BC9"/>
    <w:rsid w:val="00FD5BF3"/>
    <w:rsid w:val="00FD5C1C"/>
    <w:rsid w:val="00FD5CBC"/>
    <w:rsid w:val="00FD5D73"/>
    <w:rsid w:val="00FD5DDF"/>
    <w:rsid w:val="00FD5E66"/>
    <w:rsid w:val="00FD5E7D"/>
    <w:rsid w:val="00FD5ED6"/>
    <w:rsid w:val="00FD5F00"/>
    <w:rsid w:val="00FD601F"/>
    <w:rsid w:val="00FD60DB"/>
    <w:rsid w:val="00FD616F"/>
    <w:rsid w:val="00FD623E"/>
    <w:rsid w:val="00FD6290"/>
    <w:rsid w:val="00FD63BF"/>
    <w:rsid w:val="00FD641F"/>
    <w:rsid w:val="00FD6467"/>
    <w:rsid w:val="00FD6468"/>
    <w:rsid w:val="00FD649A"/>
    <w:rsid w:val="00FD6531"/>
    <w:rsid w:val="00FD6581"/>
    <w:rsid w:val="00FD660D"/>
    <w:rsid w:val="00FD66EB"/>
    <w:rsid w:val="00FD67B7"/>
    <w:rsid w:val="00FD682E"/>
    <w:rsid w:val="00FD68D7"/>
    <w:rsid w:val="00FD690F"/>
    <w:rsid w:val="00FD6931"/>
    <w:rsid w:val="00FD69F0"/>
    <w:rsid w:val="00FD6A32"/>
    <w:rsid w:val="00FD6A41"/>
    <w:rsid w:val="00FD6A9E"/>
    <w:rsid w:val="00FD6AB2"/>
    <w:rsid w:val="00FD6ABE"/>
    <w:rsid w:val="00FD6B02"/>
    <w:rsid w:val="00FD6B71"/>
    <w:rsid w:val="00FD6BAA"/>
    <w:rsid w:val="00FD6C7D"/>
    <w:rsid w:val="00FD6CD7"/>
    <w:rsid w:val="00FD6D47"/>
    <w:rsid w:val="00FD6D83"/>
    <w:rsid w:val="00FD6D9A"/>
    <w:rsid w:val="00FD6DE6"/>
    <w:rsid w:val="00FD6E91"/>
    <w:rsid w:val="00FD6F94"/>
    <w:rsid w:val="00FD6FCD"/>
    <w:rsid w:val="00FD7023"/>
    <w:rsid w:val="00FD702C"/>
    <w:rsid w:val="00FD70EE"/>
    <w:rsid w:val="00FD7207"/>
    <w:rsid w:val="00FD7279"/>
    <w:rsid w:val="00FD7328"/>
    <w:rsid w:val="00FD735E"/>
    <w:rsid w:val="00FD738A"/>
    <w:rsid w:val="00FD738E"/>
    <w:rsid w:val="00FD73A1"/>
    <w:rsid w:val="00FD7468"/>
    <w:rsid w:val="00FD74C5"/>
    <w:rsid w:val="00FD74DD"/>
    <w:rsid w:val="00FD7549"/>
    <w:rsid w:val="00FD75CA"/>
    <w:rsid w:val="00FD75DA"/>
    <w:rsid w:val="00FD767E"/>
    <w:rsid w:val="00FD76AB"/>
    <w:rsid w:val="00FD778B"/>
    <w:rsid w:val="00FD77FC"/>
    <w:rsid w:val="00FD792F"/>
    <w:rsid w:val="00FD7B9F"/>
    <w:rsid w:val="00FD7BE4"/>
    <w:rsid w:val="00FD7C34"/>
    <w:rsid w:val="00FD7C5C"/>
    <w:rsid w:val="00FD7ED8"/>
    <w:rsid w:val="00FD7F14"/>
    <w:rsid w:val="00FE0078"/>
    <w:rsid w:val="00FE00F9"/>
    <w:rsid w:val="00FE0148"/>
    <w:rsid w:val="00FE01B9"/>
    <w:rsid w:val="00FE0248"/>
    <w:rsid w:val="00FE0451"/>
    <w:rsid w:val="00FE047F"/>
    <w:rsid w:val="00FE064B"/>
    <w:rsid w:val="00FE0654"/>
    <w:rsid w:val="00FE069B"/>
    <w:rsid w:val="00FE06F9"/>
    <w:rsid w:val="00FE0949"/>
    <w:rsid w:val="00FE098F"/>
    <w:rsid w:val="00FE09AE"/>
    <w:rsid w:val="00FE09F8"/>
    <w:rsid w:val="00FE0A71"/>
    <w:rsid w:val="00FE0AAA"/>
    <w:rsid w:val="00FE0B46"/>
    <w:rsid w:val="00FE0C37"/>
    <w:rsid w:val="00FE0CB4"/>
    <w:rsid w:val="00FE0CF8"/>
    <w:rsid w:val="00FE0E13"/>
    <w:rsid w:val="00FE0FC1"/>
    <w:rsid w:val="00FE0FD9"/>
    <w:rsid w:val="00FE1040"/>
    <w:rsid w:val="00FE104A"/>
    <w:rsid w:val="00FE120B"/>
    <w:rsid w:val="00FE121F"/>
    <w:rsid w:val="00FE1302"/>
    <w:rsid w:val="00FE13AD"/>
    <w:rsid w:val="00FE1417"/>
    <w:rsid w:val="00FE14AF"/>
    <w:rsid w:val="00FE14E7"/>
    <w:rsid w:val="00FE15A0"/>
    <w:rsid w:val="00FE160D"/>
    <w:rsid w:val="00FE1683"/>
    <w:rsid w:val="00FE169D"/>
    <w:rsid w:val="00FE1796"/>
    <w:rsid w:val="00FE1849"/>
    <w:rsid w:val="00FE1892"/>
    <w:rsid w:val="00FE18AC"/>
    <w:rsid w:val="00FE1955"/>
    <w:rsid w:val="00FE1991"/>
    <w:rsid w:val="00FE19E6"/>
    <w:rsid w:val="00FE1A16"/>
    <w:rsid w:val="00FE1A54"/>
    <w:rsid w:val="00FE1AC4"/>
    <w:rsid w:val="00FE1B3E"/>
    <w:rsid w:val="00FE1B7E"/>
    <w:rsid w:val="00FE1BAE"/>
    <w:rsid w:val="00FE1CA9"/>
    <w:rsid w:val="00FE1D5A"/>
    <w:rsid w:val="00FE1D8C"/>
    <w:rsid w:val="00FE1EA0"/>
    <w:rsid w:val="00FE1FEC"/>
    <w:rsid w:val="00FE2225"/>
    <w:rsid w:val="00FE2228"/>
    <w:rsid w:val="00FE227A"/>
    <w:rsid w:val="00FE22B4"/>
    <w:rsid w:val="00FE22B7"/>
    <w:rsid w:val="00FE232D"/>
    <w:rsid w:val="00FE23AA"/>
    <w:rsid w:val="00FE2402"/>
    <w:rsid w:val="00FE241E"/>
    <w:rsid w:val="00FE245A"/>
    <w:rsid w:val="00FE252C"/>
    <w:rsid w:val="00FE25CE"/>
    <w:rsid w:val="00FE25FB"/>
    <w:rsid w:val="00FE2632"/>
    <w:rsid w:val="00FE2664"/>
    <w:rsid w:val="00FE26B1"/>
    <w:rsid w:val="00FE27A0"/>
    <w:rsid w:val="00FE288C"/>
    <w:rsid w:val="00FE28A2"/>
    <w:rsid w:val="00FE28CF"/>
    <w:rsid w:val="00FE2918"/>
    <w:rsid w:val="00FE2937"/>
    <w:rsid w:val="00FE2950"/>
    <w:rsid w:val="00FE29AC"/>
    <w:rsid w:val="00FE29BA"/>
    <w:rsid w:val="00FE29CD"/>
    <w:rsid w:val="00FE2A68"/>
    <w:rsid w:val="00FE2B12"/>
    <w:rsid w:val="00FE2BB2"/>
    <w:rsid w:val="00FE2C22"/>
    <w:rsid w:val="00FE2C65"/>
    <w:rsid w:val="00FE2C6E"/>
    <w:rsid w:val="00FE2CCF"/>
    <w:rsid w:val="00FE2D16"/>
    <w:rsid w:val="00FE2D53"/>
    <w:rsid w:val="00FE2D96"/>
    <w:rsid w:val="00FE2DB5"/>
    <w:rsid w:val="00FE2DCB"/>
    <w:rsid w:val="00FE2DEC"/>
    <w:rsid w:val="00FE2DF2"/>
    <w:rsid w:val="00FE2E7A"/>
    <w:rsid w:val="00FE2FE6"/>
    <w:rsid w:val="00FE3094"/>
    <w:rsid w:val="00FE30EB"/>
    <w:rsid w:val="00FE31CD"/>
    <w:rsid w:val="00FE324C"/>
    <w:rsid w:val="00FE330E"/>
    <w:rsid w:val="00FE3335"/>
    <w:rsid w:val="00FE3409"/>
    <w:rsid w:val="00FE3672"/>
    <w:rsid w:val="00FE367D"/>
    <w:rsid w:val="00FE3684"/>
    <w:rsid w:val="00FE386F"/>
    <w:rsid w:val="00FE3884"/>
    <w:rsid w:val="00FE3891"/>
    <w:rsid w:val="00FE3911"/>
    <w:rsid w:val="00FE39C9"/>
    <w:rsid w:val="00FE3A02"/>
    <w:rsid w:val="00FE3A14"/>
    <w:rsid w:val="00FE3A68"/>
    <w:rsid w:val="00FE3A70"/>
    <w:rsid w:val="00FE3A78"/>
    <w:rsid w:val="00FE3ABD"/>
    <w:rsid w:val="00FE3B02"/>
    <w:rsid w:val="00FE3B7A"/>
    <w:rsid w:val="00FE3B93"/>
    <w:rsid w:val="00FE3BA2"/>
    <w:rsid w:val="00FE3BC4"/>
    <w:rsid w:val="00FE3BE7"/>
    <w:rsid w:val="00FE3BE8"/>
    <w:rsid w:val="00FE3C76"/>
    <w:rsid w:val="00FE3C87"/>
    <w:rsid w:val="00FE3D34"/>
    <w:rsid w:val="00FE3D3A"/>
    <w:rsid w:val="00FE3DEB"/>
    <w:rsid w:val="00FE3E99"/>
    <w:rsid w:val="00FE3F11"/>
    <w:rsid w:val="00FE3F1C"/>
    <w:rsid w:val="00FE3F49"/>
    <w:rsid w:val="00FE3FBF"/>
    <w:rsid w:val="00FE4048"/>
    <w:rsid w:val="00FE425E"/>
    <w:rsid w:val="00FE4299"/>
    <w:rsid w:val="00FE4320"/>
    <w:rsid w:val="00FE4325"/>
    <w:rsid w:val="00FE432C"/>
    <w:rsid w:val="00FE432F"/>
    <w:rsid w:val="00FE4370"/>
    <w:rsid w:val="00FE43E3"/>
    <w:rsid w:val="00FE44AE"/>
    <w:rsid w:val="00FE44D5"/>
    <w:rsid w:val="00FE458C"/>
    <w:rsid w:val="00FE4658"/>
    <w:rsid w:val="00FE470E"/>
    <w:rsid w:val="00FE476C"/>
    <w:rsid w:val="00FE4795"/>
    <w:rsid w:val="00FE4802"/>
    <w:rsid w:val="00FE4A16"/>
    <w:rsid w:val="00FE4A5D"/>
    <w:rsid w:val="00FE4AA7"/>
    <w:rsid w:val="00FE4AB0"/>
    <w:rsid w:val="00FE4B85"/>
    <w:rsid w:val="00FE4BDD"/>
    <w:rsid w:val="00FE4C7C"/>
    <w:rsid w:val="00FE4CC4"/>
    <w:rsid w:val="00FE4D04"/>
    <w:rsid w:val="00FE4E14"/>
    <w:rsid w:val="00FE4FF6"/>
    <w:rsid w:val="00FE507A"/>
    <w:rsid w:val="00FE5099"/>
    <w:rsid w:val="00FE50DD"/>
    <w:rsid w:val="00FE50E6"/>
    <w:rsid w:val="00FE5112"/>
    <w:rsid w:val="00FE519B"/>
    <w:rsid w:val="00FE51F5"/>
    <w:rsid w:val="00FE5377"/>
    <w:rsid w:val="00FE544F"/>
    <w:rsid w:val="00FE5466"/>
    <w:rsid w:val="00FE5503"/>
    <w:rsid w:val="00FE5526"/>
    <w:rsid w:val="00FE555E"/>
    <w:rsid w:val="00FE5579"/>
    <w:rsid w:val="00FE558C"/>
    <w:rsid w:val="00FE55B1"/>
    <w:rsid w:val="00FE55EB"/>
    <w:rsid w:val="00FE561A"/>
    <w:rsid w:val="00FE568D"/>
    <w:rsid w:val="00FE56AB"/>
    <w:rsid w:val="00FE56BD"/>
    <w:rsid w:val="00FE56C9"/>
    <w:rsid w:val="00FE575B"/>
    <w:rsid w:val="00FE57FC"/>
    <w:rsid w:val="00FE58F7"/>
    <w:rsid w:val="00FE594C"/>
    <w:rsid w:val="00FE598E"/>
    <w:rsid w:val="00FE5A1A"/>
    <w:rsid w:val="00FE5A47"/>
    <w:rsid w:val="00FE5A91"/>
    <w:rsid w:val="00FE5AAE"/>
    <w:rsid w:val="00FE5AF9"/>
    <w:rsid w:val="00FE5B42"/>
    <w:rsid w:val="00FE5B6C"/>
    <w:rsid w:val="00FE5C05"/>
    <w:rsid w:val="00FE5C2C"/>
    <w:rsid w:val="00FE5C65"/>
    <w:rsid w:val="00FE5C73"/>
    <w:rsid w:val="00FE5DD5"/>
    <w:rsid w:val="00FE5E23"/>
    <w:rsid w:val="00FE5F03"/>
    <w:rsid w:val="00FE5F1C"/>
    <w:rsid w:val="00FE5F39"/>
    <w:rsid w:val="00FE6116"/>
    <w:rsid w:val="00FE61A3"/>
    <w:rsid w:val="00FE61B0"/>
    <w:rsid w:val="00FE6254"/>
    <w:rsid w:val="00FE62DC"/>
    <w:rsid w:val="00FE6305"/>
    <w:rsid w:val="00FE635A"/>
    <w:rsid w:val="00FE63F3"/>
    <w:rsid w:val="00FE642F"/>
    <w:rsid w:val="00FE64CF"/>
    <w:rsid w:val="00FE650A"/>
    <w:rsid w:val="00FE65D3"/>
    <w:rsid w:val="00FE65FC"/>
    <w:rsid w:val="00FE6689"/>
    <w:rsid w:val="00FE66A9"/>
    <w:rsid w:val="00FE673C"/>
    <w:rsid w:val="00FE67F3"/>
    <w:rsid w:val="00FE6843"/>
    <w:rsid w:val="00FE68D3"/>
    <w:rsid w:val="00FE68FA"/>
    <w:rsid w:val="00FE696D"/>
    <w:rsid w:val="00FE6981"/>
    <w:rsid w:val="00FE699A"/>
    <w:rsid w:val="00FE69BF"/>
    <w:rsid w:val="00FE69D6"/>
    <w:rsid w:val="00FE6A12"/>
    <w:rsid w:val="00FE6A86"/>
    <w:rsid w:val="00FE6ABD"/>
    <w:rsid w:val="00FE6AFC"/>
    <w:rsid w:val="00FE6B66"/>
    <w:rsid w:val="00FE6B78"/>
    <w:rsid w:val="00FE6B9B"/>
    <w:rsid w:val="00FE6C81"/>
    <w:rsid w:val="00FE6CF2"/>
    <w:rsid w:val="00FE6D7F"/>
    <w:rsid w:val="00FE6D80"/>
    <w:rsid w:val="00FE6DD1"/>
    <w:rsid w:val="00FE6DE1"/>
    <w:rsid w:val="00FE6DF9"/>
    <w:rsid w:val="00FE6DFD"/>
    <w:rsid w:val="00FE6EBA"/>
    <w:rsid w:val="00FE6EE0"/>
    <w:rsid w:val="00FE6F09"/>
    <w:rsid w:val="00FE6FD9"/>
    <w:rsid w:val="00FE7141"/>
    <w:rsid w:val="00FE714F"/>
    <w:rsid w:val="00FE724B"/>
    <w:rsid w:val="00FE7311"/>
    <w:rsid w:val="00FE7318"/>
    <w:rsid w:val="00FE7520"/>
    <w:rsid w:val="00FE759B"/>
    <w:rsid w:val="00FE759E"/>
    <w:rsid w:val="00FE7896"/>
    <w:rsid w:val="00FE78D3"/>
    <w:rsid w:val="00FE79E3"/>
    <w:rsid w:val="00FE7A7A"/>
    <w:rsid w:val="00FE7AB0"/>
    <w:rsid w:val="00FE7AC9"/>
    <w:rsid w:val="00FE7B81"/>
    <w:rsid w:val="00FE7B88"/>
    <w:rsid w:val="00FE7C10"/>
    <w:rsid w:val="00FE7CA9"/>
    <w:rsid w:val="00FE7D0F"/>
    <w:rsid w:val="00FE7DA0"/>
    <w:rsid w:val="00FE7DB9"/>
    <w:rsid w:val="00FF001C"/>
    <w:rsid w:val="00FF00AA"/>
    <w:rsid w:val="00FF00EC"/>
    <w:rsid w:val="00FF01B7"/>
    <w:rsid w:val="00FF0264"/>
    <w:rsid w:val="00FF0276"/>
    <w:rsid w:val="00FF029C"/>
    <w:rsid w:val="00FF02B9"/>
    <w:rsid w:val="00FF0354"/>
    <w:rsid w:val="00FF03A2"/>
    <w:rsid w:val="00FF047A"/>
    <w:rsid w:val="00FF047B"/>
    <w:rsid w:val="00FF04AC"/>
    <w:rsid w:val="00FF053E"/>
    <w:rsid w:val="00FF0545"/>
    <w:rsid w:val="00FF05DB"/>
    <w:rsid w:val="00FF0772"/>
    <w:rsid w:val="00FF07DC"/>
    <w:rsid w:val="00FF08FB"/>
    <w:rsid w:val="00FF0940"/>
    <w:rsid w:val="00FF0971"/>
    <w:rsid w:val="00FF0977"/>
    <w:rsid w:val="00FF099E"/>
    <w:rsid w:val="00FF0A9E"/>
    <w:rsid w:val="00FF0AB8"/>
    <w:rsid w:val="00FF0ABE"/>
    <w:rsid w:val="00FF0AE5"/>
    <w:rsid w:val="00FF0B06"/>
    <w:rsid w:val="00FF0B2B"/>
    <w:rsid w:val="00FF0C5A"/>
    <w:rsid w:val="00FF0D86"/>
    <w:rsid w:val="00FF0EE2"/>
    <w:rsid w:val="00FF0F28"/>
    <w:rsid w:val="00FF0FD3"/>
    <w:rsid w:val="00FF0FF9"/>
    <w:rsid w:val="00FF1042"/>
    <w:rsid w:val="00FF10AD"/>
    <w:rsid w:val="00FF10AE"/>
    <w:rsid w:val="00FF10F7"/>
    <w:rsid w:val="00FF1141"/>
    <w:rsid w:val="00FF11A8"/>
    <w:rsid w:val="00FF1252"/>
    <w:rsid w:val="00FF129D"/>
    <w:rsid w:val="00FF1310"/>
    <w:rsid w:val="00FF1368"/>
    <w:rsid w:val="00FF1433"/>
    <w:rsid w:val="00FF1437"/>
    <w:rsid w:val="00FF14B2"/>
    <w:rsid w:val="00FF14D2"/>
    <w:rsid w:val="00FF14ED"/>
    <w:rsid w:val="00FF1537"/>
    <w:rsid w:val="00FF1597"/>
    <w:rsid w:val="00FF15A1"/>
    <w:rsid w:val="00FF15DD"/>
    <w:rsid w:val="00FF161C"/>
    <w:rsid w:val="00FF1681"/>
    <w:rsid w:val="00FF1747"/>
    <w:rsid w:val="00FF1760"/>
    <w:rsid w:val="00FF17B2"/>
    <w:rsid w:val="00FF181F"/>
    <w:rsid w:val="00FF1874"/>
    <w:rsid w:val="00FF18D9"/>
    <w:rsid w:val="00FF19A2"/>
    <w:rsid w:val="00FF19BF"/>
    <w:rsid w:val="00FF19DC"/>
    <w:rsid w:val="00FF19E0"/>
    <w:rsid w:val="00FF19ED"/>
    <w:rsid w:val="00FF1A8C"/>
    <w:rsid w:val="00FF1D94"/>
    <w:rsid w:val="00FF1D9A"/>
    <w:rsid w:val="00FF1E08"/>
    <w:rsid w:val="00FF1E38"/>
    <w:rsid w:val="00FF1F0B"/>
    <w:rsid w:val="00FF1F2D"/>
    <w:rsid w:val="00FF1F4F"/>
    <w:rsid w:val="00FF2144"/>
    <w:rsid w:val="00FF218B"/>
    <w:rsid w:val="00FF21A4"/>
    <w:rsid w:val="00FF21E1"/>
    <w:rsid w:val="00FF23A7"/>
    <w:rsid w:val="00FF2410"/>
    <w:rsid w:val="00FF244B"/>
    <w:rsid w:val="00FF2485"/>
    <w:rsid w:val="00FF253C"/>
    <w:rsid w:val="00FF2561"/>
    <w:rsid w:val="00FF2579"/>
    <w:rsid w:val="00FF25FA"/>
    <w:rsid w:val="00FF265C"/>
    <w:rsid w:val="00FF267C"/>
    <w:rsid w:val="00FF2711"/>
    <w:rsid w:val="00FF2789"/>
    <w:rsid w:val="00FF27AC"/>
    <w:rsid w:val="00FF285E"/>
    <w:rsid w:val="00FF2882"/>
    <w:rsid w:val="00FF28A0"/>
    <w:rsid w:val="00FF28B3"/>
    <w:rsid w:val="00FF28BD"/>
    <w:rsid w:val="00FF2947"/>
    <w:rsid w:val="00FF2965"/>
    <w:rsid w:val="00FF29E1"/>
    <w:rsid w:val="00FF29EA"/>
    <w:rsid w:val="00FF2A96"/>
    <w:rsid w:val="00FF2C24"/>
    <w:rsid w:val="00FF2D71"/>
    <w:rsid w:val="00FF2DC4"/>
    <w:rsid w:val="00FF2E03"/>
    <w:rsid w:val="00FF2E8B"/>
    <w:rsid w:val="00FF2FC7"/>
    <w:rsid w:val="00FF303F"/>
    <w:rsid w:val="00FF30C0"/>
    <w:rsid w:val="00FF312B"/>
    <w:rsid w:val="00FF3194"/>
    <w:rsid w:val="00FF31C6"/>
    <w:rsid w:val="00FF323E"/>
    <w:rsid w:val="00FF3289"/>
    <w:rsid w:val="00FF32F4"/>
    <w:rsid w:val="00FF336D"/>
    <w:rsid w:val="00FF3419"/>
    <w:rsid w:val="00FF3450"/>
    <w:rsid w:val="00FF34F0"/>
    <w:rsid w:val="00FF3598"/>
    <w:rsid w:val="00FF35E0"/>
    <w:rsid w:val="00FF3601"/>
    <w:rsid w:val="00FF368F"/>
    <w:rsid w:val="00FF36C0"/>
    <w:rsid w:val="00FF36C9"/>
    <w:rsid w:val="00FF36DC"/>
    <w:rsid w:val="00FF36F0"/>
    <w:rsid w:val="00FF3704"/>
    <w:rsid w:val="00FF3750"/>
    <w:rsid w:val="00FF37E6"/>
    <w:rsid w:val="00FF37F1"/>
    <w:rsid w:val="00FF3821"/>
    <w:rsid w:val="00FF39B7"/>
    <w:rsid w:val="00FF3B19"/>
    <w:rsid w:val="00FF3B72"/>
    <w:rsid w:val="00FF3B73"/>
    <w:rsid w:val="00FF3B9D"/>
    <w:rsid w:val="00FF3BFA"/>
    <w:rsid w:val="00FF3C3F"/>
    <w:rsid w:val="00FF3E63"/>
    <w:rsid w:val="00FF3F09"/>
    <w:rsid w:val="00FF3F68"/>
    <w:rsid w:val="00FF3F96"/>
    <w:rsid w:val="00FF4004"/>
    <w:rsid w:val="00FF4021"/>
    <w:rsid w:val="00FF40A5"/>
    <w:rsid w:val="00FF40E5"/>
    <w:rsid w:val="00FF40FB"/>
    <w:rsid w:val="00FF418E"/>
    <w:rsid w:val="00FF42AD"/>
    <w:rsid w:val="00FF42C9"/>
    <w:rsid w:val="00FF4321"/>
    <w:rsid w:val="00FF435B"/>
    <w:rsid w:val="00FF43CA"/>
    <w:rsid w:val="00FF443A"/>
    <w:rsid w:val="00FF44BC"/>
    <w:rsid w:val="00FF4531"/>
    <w:rsid w:val="00FF4547"/>
    <w:rsid w:val="00FF4560"/>
    <w:rsid w:val="00FF45CC"/>
    <w:rsid w:val="00FF45F4"/>
    <w:rsid w:val="00FF4669"/>
    <w:rsid w:val="00FF4677"/>
    <w:rsid w:val="00FF46E7"/>
    <w:rsid w:val="00FF4702"/>
    <w:rsid w:val="00FF4758"/>
    <w:rsid w:val="00FF4766"/>
    <w:rsid w:val="00FF4852"/>
    <w:rsid w:val="00FF49BD"/>
    <w:rsid w:val="00FF49C6"/>
    <w:rsid w:val="00FF49E1"/>
    <w:rsid w:val="00FF4A25"/>
    <w:rsid w:val="00FF4A5A"/>
    <w:rsid w:val="00FF4AA6"/>
    <w:rsid w:val="00FF4BC5"/>
    <w:rsid w:val="00FF4C14"/>
    <w:rsid w:val="00FF4C3A"/>
    <w:rsid w:val="00FF4C5F"/>
    <w:rsid w:val="00FF4D73"/>
    <w:rsid w:val="00FF4D9A"/>
    <w:rsid w:val="00FF4E1B"/>
    <w:rsid w:val="00FF4EC7"/>
    <w:rsid w:val="00FF4F02"/>
    <w:rsid w:val="00FF4F5B"/>
    <w:rsid w:val="00FF4F7B"/>
    <w:rsid w:val="00FF4FBE"/>
    <w:rsid w:val="00FF50B7"/>
    <w:rsid w:val="00FF514F"/>
    <w:rsid w:val="00FF5161"/>
    <w:rsid w:val="00FF528C"/>
    <w:rsid w:val="00FF52DF"/>
    <w:rsid w:val="00FF52E1"/>
    <w:rsid w:val="00FF537F"/>
    <w:rsid w:val="00FF53D6"/>
    <w:rsid w:val="00FF541E"/>
    <w:rsid w:val="00FF542A"/>
    <w:rsid w:val="00FF5490"/>
    <w:rsid w:val="00FF54C3"/>
    <w:rsid w:val="00FF5531"/>
    <w:rsid w:val="00FF5539"/>
    <w:rsid w:val="00FF55FC"/>
    <w:rsid w:val="00FF5691"/>
    <w:rsid w:val="00FF56D3"/>
    <w:rsid w:val="00FF56D8"/>
    <w:rsid w:val="00FF573C"/>
    <w:rsid w:val="00FF577D"/>
    <w:rsid w:val="00FF5798"/>
    <w:rsid w:val="00FF57C2"/>
    <w:rsid w:val="00FF59EF"/>
    <w:rsid w:val="00FF5A4A"/>
    <w:rsid w:val="00FF5A71"/>
    <w:rsid w:val="00FF5A76"/>
    <w:rsid w:val="00FF5B87"/>
    <w:rsid w:val="00FF5C1B"/>
    <w:rsid w:val="00FF5C37"/>
    <w:rsid w:val="00FF5C3F"/>
    <w:rsid w:val="00FF5C40"/>
    <w:rsid w:val="00FF5D64"/>
    <w:rsid w:val="00FF5DCB"/>
    <w:rsid w:val="00FF5E0F"/>
    <w:rsid w:val="00FF5E99"/>
    <w:rsid w:val="00FF5F29"/>
    <w:rsid w:val="00FF5F2C"/>
    <w:rsid w:val="00FF5F92"/>
    <w:rsid w:val="00FF5FFD"/>
    <w:rsid w:val="00FF60B0"/>
    <w:rsid w:val="00FF6192"/>
    <w:rsid w:val="00FF61EF"/>
    <w:rsid w:val="00FF626C"/>
    <w:rsid w:val="00FF62CB"/>
    <w:rsid w:val="00FF62EE"/>
    <w:rsid w:val="00FF633E"/>
    <w:rsid w:val="00FF63A8"/>
    <w:rsid w:val="00FF63E3"/>
    <w:rsid w:val="00FF64DB"/>
    <w:rsid w:val="00FF64F2"/>
    <w:rsid w:val="00FF6521"/>
    <w:rsid w:val="00FF6552"/>
    <w:rsid w:val="00FF6594"/>
    <w:rsid w:val="00FF661F"/>
    <w:rsid w:val="00FF6677"/>
    <w:rsid w:val="00FF6735"/>
    <w:rsid w:val="00FF68A9"/>
    <w:rsid w:val="00FF6917"/>
    <w:rsid w:val="00FF69BA"/>
    <w:rsid w:val="00FF69BF"/>
    <w:rsid w:val="00FF69F2"/>
    <w:rsid w:val="00FF6ABD"/>
    <w:rsid w:val="00FF6B25"/>
    <w:rsid w:val="00FF6D51"/>
    <w:rsid w:val="00FF6D62"/>
    <w:rsid w:val="00FF6D80"/>
    <w:rsid w:val="00FF6DC8"/>
    <w:rsid w:val="00FF6E51"/>
    <w:rsid w:val="00FF6E68"/>
    <w:rsid w:val="00FF6E8D"/>
    <w:rsid w:val="00FF6E8F"/>
    <w:rsid w:val="00FF6EAE"/>
    <w:rsid w:val="00FF6EB6"/>
    <w:rsid w:val="00FF6EBF"/>
    <w:rsid w:val="00FF6F37"/>
    <w:rsid w:val="00FF70EF"/>
    <w:rsid w:val="00FF7105"/>
    <w:rsid w:val="00FF713A"/>
    <w:rsid w:val="00FF71C1"/>
    <w:rsid w:val="00FF729F"/>
    <w:rsid w:val="00FF72BB"/>
    <w:rsid w:val="00FF72D1"/>
    <w:rsid w:val="00FF7310"/>
    <w:rsid w:val="00FF732B"/>
    <w:rsid w:val="00FF7355"/>
    <w:rsid w:val="00FF7398"/>
    <w:rsid w:val="00FF73EF"/>
    <w:rsid w:val="00FF73FC"/>
    <w:rsid w:val="00FF749D"/>
    <w:rsid w:val="00FF7586"/>
    <w:rsid w:val="00FF75FF"/>
    <w:rsid w:val="00FF763C"/>
    <w:rsid w:val="00FF7770"/>
    <w:rsid w:val="00FF7799"/>
    <w:rsid w:val="00FF77C8"/>
    <w:rsid w:val="00FF77E3"/>
    <w:rsid w:val="00FF77F5"/>
    <w:rsid w:val="00FF78A6"/>
    <w:rsid w:val="00FF7901"/>
    <w:rsid w:val="00FF7904"/>
    <w:rsid w:val="00FF7907"/>
    <w:rsid w:val="00FF7919"/>
    <w:rsid w:val="00FF7B80"/>
    <w:rsid w:val="00FF7C2A"/>
    <w:rsid w:val="00FF7CE8"/>
    <w:rsid w:val="00FF7CFD"/>
    <w:rsid w:val="00FF7F13"/>
    <w:rsid w:val="01001E87"/>
    <w:rsid w:val="01076F40"/>
    <w:rsid w:val="01152589"/>
    <w:rsid w:val="0128C5D0"/>
    <w:rsid w:val="0129934F"/>
    <w:rsid w:val="012CF501"/>
    <w:rsid w:val="012EA5A1"/>
    <w:rsid w:val="01350FBD"/>
    <w:rsid w:val="013FF4C3"/>
    <w:rsid w:val="01429935"/>
    <w:rsid w:val="0146B610"/>
    <w:rsid w:val="01493387"/>
    <w:rsid w:val="0160201C"/>
    <w:rsid w:val="016CA2BD"/>
    <w:rsid w:val="019532AC"/>
    <w:rsid w:val="0199D5A7"/>
    <w:rsid w:val="01A2256E"/>
    <w:rsid w:val="01A516C2"/>
    <w:rsid w:val="01A63975"/>
    <w:rsid w:val="01A99AC0"/>
    <w:rsid w:val="01D23C06"/>
    <w:rsid w:val="01EC8C6B"/>
    <w:rsid w:val="020B9FC9"/>
    <w:rsid w:val="0228F5B2"/>
    <w:rsid w:val="0230546A"/>
    <w:rsid w:val="0240A994"/>
    <w:rsid w:val="0245E909"/>
    <w:rsid w:val="024D2E14"/>
    <w:rsid w:val="025B8B6D"/>
    <w:rsid w:val="025FAA41"/>
    <w:rsid w:val="0261BD6C"/>
    <w:rsid w:val="02655ED7"/>
    <w:rsid w:val="0266F819"/>
    <w:rsid w:val="026D6F22"/>
    <w:rsid w:val="0273AD86"/>
    <w:rsid w:val="0282B6B7"/>
    <w:rsid w:val="029316CE"/>
    <w:rsid w:val="029BD6AB"/>
    <w:rsid w:val="02A3B2AA"/>
    <w:rsid w:val="02B1A27E"/>
    <w:rsid w:val="02B5ACC8"/>
    <w:rsid w:val="02C79F36"/>
    <w:rsid w:val="02CD8CD1"/>
    <w:rsid w:val="02DC4F19"/>
    <w:rsid w:val="02E279A4"/>
    <w:rsid w:val="02F170DD"/>
    <w:rsid w:val="02FA2EB8"/>
    <w:rsid w:val="03127E7E"/>
    <w:rsid w:val="031BD8A3"/>
    <w:rsid w:val="031C906C"/>
    <w:rsid w:val="032EF755"/>
    <w:rsid w:val="035B1AA5"/>
    <w:rsid w:val="03659188"/>
    <w:rsid w:val="03677424"/>
    <w:rsid w:val="03677BA8"/>
    <w:rsid w:val="0368BC4A"/>
    <w:rsid w:val="03709DB5"/>
    <w:rsid w:val="037E8189"/>
    <w:rsid w:val="038715AF"/>
    <w:rsid w:val="0394D65F"/>
    <w:rsid w:val="03972205"/>
    <w:rsid w:val="03A317EC"/>
    <w:rsid w:val="03A501E3"/>
    <w:rsid w:val="03B61A1D"/>
    <w:rsid w:val="03B6C1A0"/>
    <w:rsid w:val="03B98EDD"/>
    <w:rsid w:val="03C19BEB"/>
    <w:rsid w:val="03DCEBE6"/>
    <w:rsid w:val="03DDAC02"/>
    <w:rsid w:val="03E758AF"/>
    <w:rsid w:val="03E93B0D"/>
    <w:rsid w:val="03F46892"/>
    <w:rsid w:val="03F791DC"/>
    <w:rsid w:val="03F7E680"/>
    <w:rsid w:val="03F7EC6F"/>
    <w:rsid w:val="0401D27C"/>
    <w:rsid w:val="04024340"/>
    <w:rsid w:val="0410E91B"/>
    <w:rsid w:val="041A7FEE"/>
    <w:rsid w:val="0423B945"/>
    <w:rsid w:val="0427D0CD"/>
    <w:rsid w:val="0430EA50"/>
    <w:rsid w:val="043C1382"/>
    <w:rsid w:val="044CE03A"/>
    <w:rsid w:val="04782273"/>
    <w:rsid w:val="0489F12C"/>
    <w:rsid w:val="0495DEC1"/>
    <w:rsid w:val="049C65D4"/>
    <w:rsid w:val="049DE4FC"/>
    <w:rsid w:val="04A02D15"/>
    <w:rsid w:val="04BA512A"/>
    <w:rsid w:val="04D04409"/>
    <w:rsid w:val="04D95B0D"/>
    <w:rsid w:val="04E08B8C"/>
    <w:rsid w:val="04F08BD2"/>
    <w:rsid w:val="04F28FE6"/>
    <w:rsid w:val="04FA26BF"/>
    <w:rsid w:val="04FE7171"/>
    <w:rsid w:val="05245C4E"/>
    <w:rsid w:val="05349A7D"/>
    <w:rsid w:val="054353B4"/>
    <w:rsid w:val="054E62CF"/>
    <w:rsid w:val="054FBE88"/>
    <w:rsid w:val="055A18A6"/>
    <w:rsid w:val="056DF6C7"/>
    <w:rsid w:val="057A9A36"/>
    <w:rsid w:val="0596E7E9"/>
    <w:rsid w:val="05B6F25F"/>
    <w:rsid w:val="05C73302"/>
    <w:rsid w:val="05D57251"/>
    <w:rsid w:val="05E43058"/>
    <w:rsid w:val="05E7F70E"/>
    <w:rsid w:val="05F76C78"/>
    <w:rsid w:val="05F7F94F"/>
    <w:rsid w:val="05F8B1C6"/>
    <w:rsid w:val="05FAFFD4"/>
    <w:rsid w:val="05FB80A8"/>
    <w:rsid w:val="05FCA69F"/>
    <w:rsid w:val="06015472"/>
    <w:rsid w:val="06028540"/>
    <w:rsid w:val="0602F08C"/>
    <w:rsid w:val="06075C7F"/>
    <w:rsid w:val="06082751"/>
    <w:rsid w:val="061DF9CF"/>
    <w:rsid w:val="06206D35"/>
    <w:rsid w:val="062F6BBE"/>
    <w:rsid w:val="0644E1F8"/>
    <w:rsid w:val="0648A051"/>
    <w:rsid w:val="0650A82F"/>
    <w:rsid w:val="06561C06"/>
    <w:rsid w:val="0660A13B"/>
    <w:rsid w:val="0665F224"/>
    <w:rsid w:val="0672570F"/>
    <w:rsid w:val="067A5B5B"/>
    <w:rsid w:val="06848F24"/>
    <w:rsid w:val="0687487F"/>
    <w:rsid w:val="069386E4"/>
    <w:rsid w:val="06A0DB8B"/>
    <w:rsid w:val="06A8F4A8"/>
    <w:rsid w:val="06ADBBBD"/>
    <w:rsid w:val="06AE36D2"/>
    <w:rsid w:val="06B70CCD"/>
    <w:rsid w:val="06C1782C"/>
    <w:rsid w:val="06D2EB63"/>
    <w:rsid w:val="06D61AC2"/>
    <w:rsid w:val="06D9ADC9"/>
    <w:rsid w:val="06DAFAE0"/>
    <w:rsid w:val="06DC7A5E"/>
    <w:rsid w:val="06DF8352"/>
    <w:rsid w:val="06EE1C09"/>
    <w:rsid w:val="06F17C58"/>
    <w:rsid w:val="06F8BA24"/>
    <w:rsid w:val="06F98E61"/>
    <w:rsid w:val="06FA1B74"/>
    <w:rsid w:val="07036CE9"/>
    <w:rsid w:val="0704A405"/>
    <w:rsid w:val="0706DB7A"/>
    <w:rsid w:val="072B2808"/>
    <w:rsid w:val="07310D31"/>
    <w:rsid w:val="07326C08"/>
    <w:rsid w:val="0736CA05"/>
    <w:rsid w:val="073F6EF8"/>
    <w:rsid w:val="075FCCC4"/>
    <w:rsid w:val="0761B13F"/>
    <w:rsid w:val="0763F8AB"/>
    <w:rsid w:val="0766BF1B"/>
    <w:rsid w:val="0766DDFA"/>
    <w:rsid w:val="07689713"/>
    <w:rsid w:val="0776A4FC"/>
    <w:rsid w:val="078006CA"/>
    <w:rsid w:val="07950C6E"/>
    <w:rsid w:val="079873C2"/>
    <w:rsid w:val="0798CACE"/>
    <w:rsid w:val="079A2E1A"/>
    <w:rsid w:val="07B8F5D9"/>
    <w:rsid w:val="07BA0C87"/>
    <w:rsid w:val="07BCEE90"/>
    <w:rsid w:val="07CFFA67"/>
    <w:rsid w:val="07D36005"/>
    <w:rsid w:val="07ED05C1"/>
    <w:rsid w:val="080112DF"/>
    <w:rsid w:val="08060DF5"/>
    <w:rsid w:val="080878E6"/>
    <w:rsid w:val="08148B91"/>
    <w:rsid w:val="08171B27"/>
    <w:rsid w:val="0819F84E"/>
    <w:rsid w:val="082DC7B2"/>
    <w:rsid w:val="0839D24A"/>
    <w:rsid w:val="083AD77C"/>
    <w:rsid w:val="08441988"/>
    <w:rsid w:val="08478FFD"/>
    <w:rsid w:val="084E50F5"/>
    <w:rsid w:val="0850A9BE"/>
    <w:rsid w:val="0850E51E"/>
    <w:rsid w:val="085C1A6C"/>
    <w:rsid w:val="08739B73"/>
    <w:rsid w:val="087564CA"/>
    <w:rsid w:val="087A6F05"/>
    <w:rsid w:val="087C18C0"/>
    <w:rsid w:val="0899B435"/>
    <w:rsid w:val="08A5BEFA"/>
    <w:rsid w:val="08AF5FB2"/>
    <w:rsid w:val="08AF7EE2"/>
    <w:rsid w:val="08C9E1E5"/>
    <w:rsid w:val="08CA95E5"/>
    <w:rsid w:val="08CC488E"/>
    <w:rsid w:val="08D3B492"/>
    <w:rsid w:val="08D9BAC3"/>
    <w:rsid w:val="08DF00E1"/>
    <w:rsid w:val="09008C30"/>
    <w:rsid w:val="0904357E"/>
    <w:rsid w:val="0905E8FD"/>
    <w:rsid w:val="090DC866"/>
    <w:rsid w:val="091AC1B4"/>
    <w:rsid w:val="0923C286"/>
    <w:rsid w:val="09310F5A"/>
    <w:rsid w:val="093AF805"/>
    <w:rsid w:val="093C24B9"/>
    <w:rsid w:val="0941F1F1"/>
    <w:rsid w:val="094605CC"/>
    <w:rsid w:val="094DEE7D"/>
    <w:rsid w:val="0952E144"/>
    <w:rsid w:val="095C912F"/>
    <w:rsid w:val="0960A357"/>
    <w:rsid w:val="096CB7F8"/>
    <w:rsid w:val="09720A7C"/>
    <w:rsid w:val="09743162"/>
    <w:rsid w:val="098125C6"/>
    <w:rsid w:val="0983F79A"/>
    <w:rsid w:val="09892594"/>
    <w:rsid w:val="098E52C1"/>
    <w:rsid w:val="099116DE"/>
    <w:rsid w:val="09933A87"/>
    <w:rsid w:val="0997B81E"/>
    <w:rsid w:val="099C1FFF"/>
    <w:rsid w:val="09B40E78"/>
    <w:rsid w:val="09C247B3"/>
    <w:rsid w:val="09DF8F29"/>
    <w:rsid w:val="09EBC024"/>
    <w:rsid w:val="0A069D45"/>
    <w:rsid w:val="0A0998D1"/>
    <w:rsid w:val="0A09A35D"/>
    <w:rsid w:val="0A13167E"/>
    <w:rsid w:val="0A1CF27F"/>
    <w:rsid w:val="0A1EF5EA"/>
    <w:rsid w:val="0A24DC66"/>
    <w:rsid w:val="0A2728AA"/>
    <w:rsid w:val="0A307BC2"/>
    <w:rsid w:val="0A31F388"/>
    <w:rsid w:val="0A38684D"/>
    <w:rsid w:val="0A3DDAFF"/>
    <w:rsid w:val="0A493A67"/>
    <w:rsid w:val="0A4D91E4"/>
    <w:rsid w:val="0A4FE748"/>
    <w:rsid w:val="0A5108A8"/>
    <w:rsid w:val="0A5AA601"/>
    <w:rsid w:val="0A6EBB7D"/>
    <w:rsid w:val="0A73E3FF"/>
    <w:rsid w:val="0A74E393"/>
    <w:rsid w:val="0A7D93C9"/>
    <w:rsid w:val="0A99A178"/>
    <w:rsid w:val="0AA0DE9E"/>
    <w:rsid w:val="0AA49B8C"/>
    <w:rsid w:val="0AA849B2"/>
    <w:rsid w:val="0AAD09CC"/>
    <w:rsid w:val="0AB4C1E0"/>
    <w:rsid w:val="0AB70E4B"/>
    <w:rsid w:val="0ABB5870"/>
    <w:rsid w:val="0ABB9A2C"/>
    <w:rsid w:val="0AC3FC74"/>
    <w:rsid w:val="0ACB559F"/>
    <w:rsid w:val="0ACB8AD1"/>
    <w:rsid w:val="0AE47CD4"/>
    <w:rsid w:val="0AEC5674"/>
    <w:rsid w:val="0AFAAD92"/>
    <w:rsid w:val="0AFB72B2"/>
    <w:rsid w:val="0B06B5A2"/>
    <w:rsid w:val="0B09412E"/>
    <w:rsid w:val="0B0A6FA2"/>
    <w:rsid w:val="0B0FCBF4"/>
    <w:rsid w:val="0B1AD93B"/>
    <w:rsid w:val="0B1B20AD"/>
    <w:rsid w:val="0B1CB4C6"/>
    <w:rsid w:val="0B2F149F"/>
    <w:rsid w:val="0B373D61"/>
    <w:rsid w:val="0B3A3993"/>
    <w:rsid w:val="0B3ACEE8"/>
    <w:rsid w:val="0B3CE940"/>
    <w:rsid w:val="0B3D58C8"/>
    <w:rsid w:val="0B44FF83"/>
    <w:rsid w:val="0B53EA47"/>
    <w:rsid w:val="0B53ED28"/>
    <w:rsid w:val="0B64FE18"/>
    <w:rsid w:val="0B8D77A8"/>
    <w:rsid w:val="0B945D4B"/>
    <w:rsid w:val="0BA6EFF9"/>
    <w:rsid w:val="0BB1D4B2"/>
    <w:rsid w:val="0BB45701"/>
    <w:rsid w:val="0BCA2651"/>
    <w:rsid w:val="0BD6FE1E"/>
    <w:rsid w:val="0BD9631C"/>
    <w:rsid w:val="0BDA7283"/>
    <w:rsid w:val="0BFBD4F8"/>
    <w:rsid w:val="0C0D6879"/>
    <w:rsid w:val="0C10611C"/>
    <w:rsid w:val="0C13C345"/>
    <w:rsid w:val="0C17B603"/>
    <w:rsid w:val="0C22B82D"/>
    <w:rsid w:val="0C2709B4"/>
    <w:rsid w:val="0C294178"/>
    <w:rsid w:val="0C2B913B"/>
    <w:rsid w:val="0C4AE2BB"/>
    <w:rsid w:val="0C5157A2"/>
    <w:rsid w:val="0C531045"/>
    <w:rsid w:val="0C5B0482"/>
    <w:rsid w:val="0C693CFC"/>
    <w:rsid w:val="0C716049"/>
    <w:rsid w:val="0C925ACD"/>
    <w:rsid w:val="0CA50DCD"/>
    <w:rsid w:val="0CA549E8"/>
    <w:rsid w:val="0CA5AE83"/>
    <w:rsid w:val="0CA6A8CA"/>
    <w:rsid w:val="0CB20201"/>
    <w:rsid w:val="0CB48A6D"/>
    <w:rsid w:val="0CBCD610"/>
    <w:rsid w:val="0CD45245"/>
    <w:rsid w:val="0CDA9EAF"/>
    <w:rsid w:val="0CDE745F"/>
    <w:rsid w:val="0CF6431D"/>
    <w:rsid w:val="0D0355EE"/>
    <w:rsid w:val="0D0D4780"/>
    <w:rsid w:val="0D11A98C"/>
    <w:rsid w:val="0D127F37"/>
    <w:rsid w:val="0D1B4B42"/>
    <w:rsid w:val="0D1C9A50"/>
    <w:rsid w:val="0D28E50C"/>
    <w:rsid w:val="0D3FFC62"/>
    <w:rsid w:val="0D466214"/>
    <w:rsid w:val="0D4D0116"/>
    <w:rsid w:val="0D5328DA"/>
    <w:rsid w:val="0D5CED36"/>
    <w:rsid w:val="0D623E76"/>
    <w:rsid w:val="0D6AE9A3"/>
    <w:rsid w:val="0D6AF474"/>
    <w:rsid w:val="0D6F9C3F"/>
    <w:rsid w:val="0D7A0E65"/>
    <w:rsid w:val="0D7BBE52"/>
    <w:rsid w:val="0D83FDC1"/>
    <w:rsid w:val="0D9475E5"/>
    <w:rsid w:val="0D951D70"/>
    <w:rsid w:val="0DA9CF43"/>
    <w:rsid w:val="0DAC19C6"/>
    <w:rsid w:val="0DB78AC1"/>
    <w:rsid w:val="0DC58C6D"/>
    <w:rsid w:val="0DCA5C4D"/>
    <w:rsid w:val="0DD08282"/>
    <w:rsid w:val="0DD1E14C"/>
    <w:rsid w:val="0DD1F5BC"/>
    <w:rsid w:val="0DD7B5CC"/>
    <w:rsid w:val="0DDD7621"/>
    <w:rsid w:val="0DDEBC26"/>
    <w:rsid w:val="0DE0EE1D"/>
    <w:rsid w:val="0DE80227"/>
    <w:rsid w:val="0DF76A46"/>
    <w:rsid w:val="0E10B3E7"/>
    <w:rsid w:val="0E22E0A5"/>
    <w:rsid w:val="0E27D7C0"/>
    <w:rsid w:val="0E39181E"/>
    <w:rsid w:val="0E4A5991"/>
    <w:rsid w:val="0E517E5F"/>
    <w:rsid w:val="0E5525D7"/>
    <w:rsid w:val="0E55F913"/>
    <w:rsid w:val="0E5D18FF"/>
    <w:rsid w:val="0E66E80A"/>
    <w:rsid w:val="0E742574"/>
    <w:rsid w:val="0E7A412F"/>
    <w:rsid w:val="0E7DEDC7"/>
    <w:rsid w:val="0E802897"/>
    <w:rsid w:val="0E87D38B"/>
    <w:rsid w:val="0E8D9937"/>
    <w:rsid w:val="0E9E9903"/>
    <w:rsid w:val="0EA3BBFC"/>
    <w:rsid w:val="0EA4C093"/>
    <w:rsid w:val="0EAA4F63"/>
    <w:rsid w:val="0EB33D2D"/>
    <w:rsid w:val="0EB69C0A"/>
    <w:rsid w:val="0EBF3C15"/>
    <w:rsid w:val="0EC7FABD"/>
    <w:rsid w:val="0ECA1ED0"/>
    <w:rsid w:val="0ECB3849"/>
    <w:rsid w:val="0EE5101D"/>
    <w:rsid w:val="0EE898EC"/>
    <w:rsid w:val="0EFCC505"/>
    <w:rsid w:val="0EFD69B3"/>
    <w:rsid w:val="0F03F9F0"/>
    <w:rsid w:val="0F0931D0"/>
    <w:rsid w:val="0F0D17B4"/>
    <w:rsid w:val="0F105F5F"/>
    <w:rsid w:val="0F179896"/>
    <w:rsid w:val="0F35981F"/>
    <w:rsid w:val="0F3D985D"/>
    <w:rsid w:val="0F428EA4"/>
    <w:rsid w:val="0F49E924"/>
    <w:rsid w:val="0F618E52"/>
    <w:rsid w:val="0F61AF6B"/>
    <w:rsid w:val="0F7CBE7E"/>
    <w:rsid w:val="0F7DE3B0"/>
    <w:rsid w:val="0F805834"/>
    <w:rsid w:val="0F810694"/>
    <w:rsid w:val="0F81BDE6"/>
    <w:rsid w:val="0F922ABD"/>
    <w:rsid w:val="0FA9BBFC"/>
    <w:rsid w:val="0FB683E3"/>
    <w:rsid w:val="0FC631FA"/>
    <w:rsid w:val="0FCC1953"/>
    <w:rsid w:val="0FD2E781"/>
    <w:rsid w:val="0FD4193B"/>
    <w:rsid w:val="0FD693A9"/>
    <w:rsid w:val="0FE35124"/>
    <w:rsid w:val="0FE35525"/>
    <w:rsid w:val="0FEBD8FB"/>
    <w:rsid w:val="0FED4A9A"/>
    <w:rsid w:val="0FF19898"/>
    <w:rsid w:val="0FF2E7CC"/>
    <w:rsid w:val="100452C5"/>
    <w:rsid w:val="1004F42C"/>
    <w:rsid w:val="1015D124"/>
    <w:rsid w:val="101F284C"/>
    <w:rsid w:val="102047C5"/>
    <w:rsid w:val="1023B7BF"/>
    <w:rsid w:val="1029429E"/>
    <w:rsid w:val="10356A5F"/>
    <w:rsid w:val="103A27BE"/>
    <w:rsid w:val="103C3E91"/>
    <w:rsid w:val="103DD773"/>
    <w:rsid w:val="104D09BD"/>
    <w:rsid w:val="104E3F11"/>
    <w:rsid w:val="105ED835"/>
    <w:rsid w:val="1070EBC4"/>
    <w:rsid w:val="107B935F"/>
    <w:rsid w:val="107CA8D5"/>
    <w:rsid w:val="107E9077"/>
    <w:rsid w:val="1091CE24"/>
    <w:rsid w:val="109423D7"/>
    <w:rsid w:val="109AEEF4"/>
    <w:rsid w:val="10A0F417"/>
    <w:rsid w:val="10A49A53"/>
    <w:rsid w:val="10A6ABE0"/>
    <w:rsid w:val="10A84305"/>
    <w:rsid w:val="10B07B5E"/>
    <w:rsid w:val="10BB184A"/>
    <w:rsid w:val="10DDEF6B"/>
    <w:rsid w:val="10E5DAFC"/>
    <w:rsid w:val="10E6FAD7"/>
    <w:rsid w:val="10F4888E"/>
    <w:rsid w:val="10F8E094"/>
    <w:rsid w:val="10FE8F2C"/>
    <w:rsid w:val="1109D388"/>
    <w:rsid w:val="111F1F3E"/>
    <w:rsid w:val="111F7143"/>
    <w:rsid w:val="1121FB07"/>
    <w:rsid w:val="11297A0F"/>
    <w:rsid w:val="11368D26"/>
    <w:rsid w:val="11400902"/>
    <w:rsid w:val="11440A52"/>
    <w:rsid w:val="114D6ABD"/>
    <w:rsid w:val="1159D7B5"/>
    <w:rsid w:val="115DA388"/>
    <w:rsid w:val="1166BB77"/>
    <w:rsid w:val="117BBCEE"/>
    <w:rsid w:val="1189018A"/>
    <w:rsid w:val="11978A93"/>
    <w:rsid w:val="119B5F2C"/>
    <w:rsid w:val="11A2AFFC"/>
    <w:rsid w:val="11ADFFBC"/>
    <w:rsid w:val="11B2D20A"/>
    <w:rsid w:val="11B62AE4"/>
    <w:rsid w:val="11C1AF1D"/>
    <w:rsid w:val="11C3B670"/>
    <w:rsid w:val="11CFF22A"/>
    <w:rsid w:val="11D6C4FC"/>
    <w:rsid w:val="11F11A86"/>
    <w:rsid w:val="11F3C156"/>
    <w:rsid w:val="11F6CD4A"/>
    <w:rsid w:val="11FCB087"/>
    <w:rsid w:val="11FFF555"/>
    <w:rsid w:val="12017CBB"/>
    <w:rsid w:val="120A3A85"/>
    <w:rsid w:val="120A88A6"/>
    <w:rsid w:val="1214960E"/>
    <w:rsid w:val="1224EAD2"/>
    <w:rsid w:val="1233BE7D"/>
    <w:rsid w:val="1239D1D7"/>
    <w:rsid w:val="12403361"/>
    <w:rsid w:val="124796BE"/>
    <w:rsid w:val="12485DE0"/>
    <w:rsid w:val="1256A0B1"/>
    <w:rsid w:val="125ED9F2"/>
    <w:rsid w:val="1264E672"/>
    <w:rsid w:val="127499B2"/>
    <w:rsid w:val="12766068"/>
    <w:rsid w:val="12783E31"/>
    <w:rsid w:val="1292E6A1"/>
    <w:rsid w:val="12B6D656"/>
    <w:rsid w:val="12C51427"/>
    <w:rsid w:val="12C8028F"/>
    <w:rsid w:val="12CE1E1A"/>
    <w:rsid w:val="12CE614B"/>
    <w:rsid w:val="12D3BFB5"/>
    <w:rsid w:val="12D58AD9"/>
    <w:rsid w:val="12E00C40"/>
    <w:rsid w:val="12F0F659"/>
    <w:rsid w:val="12F90ABE"/>
    <w:rsid w:val="12FDF435"/>
    <w:rsid w:val="1302CE06"/>
    <w:rsid w:val="13046BBD"/>
    <w:rsid w:val="130EB8AF"/>
    <w:rsid w:val="13116660"/>
    <w:rsid w:val="13154C2E"/>
    <w:rsid w:val="131C378F"/>
    <w:rsid w:val="131F68A8"/>
    <w:rsid w:val="131F9B10"/>
    <w:rsid w:val="13308AED"/>
    <w:rsid w:val="1333A18B"/>
    <w:rsid w:val="133BB7CA"/>
    <w:rsid w:val="133CB7B2"/>
    <w:rsid w:val="13414CA9"/>
    <w:rsid w:val="13424623"/>
    <w:rsid w:val="13432876"/>
    <w:rsid w:val="134BD175"/>
    <w:rsid w:val="13632786"/>
    <w:rsid w:val="137D706B"/>
    <w:rsid w:val="13818502"/>
    <w:rsid w:val="138DAD09"/>
    <w:rsid w:val="13AD8F2A"/>
    <w:rsid w:val="13B5D517"/>
    <w:rsid w:val="13B6A7E2"/>
    <w:rsid w:val="13BA3539"/>
    <w:rsid w:val="13BF9145"/>
    <w:rsid w:val="13C029D2"/>
    <w:rsid w:val="13D74AC4"/>
    <w:rsid w:val="13F665AE"/>
    <w:rsid w:val="13F69BAE"/>
    <w:rsid w:val="1410BA50"/>
    <w:rsid w:val="141B23D6"/>
    <w:rsid w:val="142269AF"/>
    <w:rsid w:val="142765E2"/>
    <w:rsid w:val="143BA6C9"/>
    <w:rsid w:val="14418D9C"/>
    <w:rsid w:val="144388D4"/>
    <w:rsid w:val="14465351"/>
    <w:rsid w:val="1448E616"/>
    <w:rsid w:val="144B6E05"/>
    <w:rsid w:val="1454EC72"/>
    <w:rsid w:val="14589863"/>
    <w:rsid w:val="14633026"/>
    <w:rsid w:val="1465EA31"/>
    <w:rsid w:val="1469EE7B"/>
    <w:rsid w:val="147A6F6C"/>
    <w:rsid w:val="147D5D4F"/>
    <w:rsid w:val="14847E45"/>
    <w:rsid w:val="148A11D4"/>
    <w:rsid w:val="14A1AA91"/>
    <w:rsid w:val="14A6E295"/>
    <w:rsid w:val="14B383C1"/>
    <w:rsid w:val="14B6975C"/>
    <w:rsid w:val="14C031C9"/>
    <w:rsid w:val="14C52A51"/>
    <w:rsid w:val="14C74D39"/>
    <w:rsid w:val="14D0D528"/>
    <w:rsid w:val="14D1B7B0"/>
    <w:rsid w:val="14D4D33A"/>
    <w:rsid w:val="14E529A0"/>
    <w:rsid w:val="14F232C3"/>
    <w:rsid w:val="14FD28FF"/>
    <w:rsid w:val="14FFF454"/>
    <w:rsid w:val="1501322E"/>
    <w:rsid w:val="150544D9"/>
    <w:rsid w:val="1509A717"/>
    <w:rsid w:val="151410F9"/>
    <w:rsid w:val="151850EC"/>
    <w:rsid w:val="152508BB"/>
    <w:rsid w:val="152B28F8"/>
    <w:rsid w:val="15317914"/>
    <w:rsid w:val="153521AC"/>
    <w:rsid w:val="153AB09B"/>
    <w:rsid w:val="1542E054"/>
    <w:rsid w:val="15580D94"/>
    <w:rsid w:val="155867E2"/>
    <w:rsid w:val="156415D0"/>
    <w:rsid w:val="156523C3"/>
    <w:rsid w:val="1569BED1"/>
    <w:rsid w:val="157B44BE"/>
    <w:rsid w:val="157D0D40"/>
    <w:rsid w:val="157FB2D8"/>
    <w:rsid w:val="157FD6A2"/>
    <w:rsid w:val="15806670"/>
    <w:rsid w:val="158F0FA6"/>
    <w:rsid w:val="1590227A"/>
    <w:rsid w:val="15912F97"/>
    <w:rsid w:val="1596036A"/>
    <w:rsid w:val="159A6C5A"/>
    <w:rsid w:val="15AAA307"/>
    <w:rsid w:val="15C0E4BF"/>
    <w:rsid w:val="15CFC1FF"/>
    <w:rsid w:val="15D19AC9"/>
    <w:rsid w:val="15E0C7BD"/>
    <w:rsid w:val="15E6CE7E"/>
    <w:rsid w:val="15EB09BF"/>
    <w:rsid w:val="15F0942C"/>
    <w:rsid w:val="161015CA"/>
    <w:rsid w:val="16176FB5"/>
    <w:rsid w:val="16275F39"/>
    <w:rsid w:val="163E48E8"/>
    <w:rsid w:val="164C4F54"/>
    <w:rsid w:val="164EAD37"/>
    <w:rsid w:val="164EBB59"/>
    <w:rsid w:val="1662B000"/>
    <w:rsid w:val="166FBB03"/>
    <w:rsid w:val="1689DF2E"/>
    <w:rsid w:val="169112AA"/>
    <w:rsid w:val="16970FE8"/>
    <w:rsid w:val="16B3C4B8"/>
    <w:rsid w:val="16C563C9"/>
    <w:rsid w:val="16D6156D"/>
    <w:rsid w:val="16DAD0BC"/>
    <w:rsid w:val="16DC5B9D"/>
    <w:rsid w:val="16DDB3BD"/>
    <w:rsid w:val="16E9CBF2"/>
    <w:rsid w:val="16F174AE"/>
    <w:rsid w:val="16FA32B7"/>
    <w:rsid w:val="16FBE677"/>
    <w:rsid w:val="17166C19"/>
    <w:rsid w:val="1722EB2E"/>
    <w:rsid w:val="17287C4B"/>
    <w:rsid w:val="174042E7"/>
    <w:rsid w:val="1743C9E9"/>
    <w:rsid w:val="1749FE23"/>
    <w:rsid w:val="176B5700"/>
    <w:rsid w:val="177137CF"/>
    <w:rsid w:val="1783C08D"/>
    <w:rsid w:val="178C4C73"/>
    <w:rsid w:val="178DDAAB"/>
    <w:rsid w:val="17C7A10F"/>
    <w:rsid w:val="17CC5D9F"/>
    <w:rsid w:val="17D2DC53"/>
    <w:rsid w:val="17DF96EF"/>
    <w:rsid w:val="17FF89A2"/>
    <w:rsid w:val="1804C208"/>
    <w:rsid w:val="18095615"/>
    <w:rsid w:val="180A9794"/>
    <w:rsid w:val="18210F82"/>
    <w:rsid w:val="1826A9B6"/>
    <w:rsid w:val="18422A01"/>
    <w:rsid w:val="1847625E"/>
    <w:rsid w:val="1849B816"/>
    <w:rsid w:val="1849E59F"/>
    <w:rsid w:val="18584BD6"/>
    <w:rsid w:val="1867FC8A"/>
    <w:rsid w:val="186E4137"/>
    <w:rsid w:val="18732CD2"/>
    <w:rsid w:val="1879591D"/>
    <w:rsid w:val="1879A10D"/>
    <w:rsid w:val="187F469C"/>
    <w:rsid w:val="188B34D2"/>
    <w:rsid w:val="188FDE61"/>
    <w:rsid w:val="188FDEAA"/>
    <w:rsid w:val="18995711"/>
    <w:rsid w:val="189A97AE"/>
    <w:rsid w:val="189B6B93"/>
    <w:rsid w:val="18A4217E"/>
    <w:rsid w:val="18AA11F3"/>
    <w:rsid w:val="18AFB9C1"/>
    <w:rsid w:val="18B15DFE"/>
    <w:rsid w:val="18B6F858"/>
    <w:rsid w:val="18B896E3"/>
    <w:rsid w:val="18C3A798"/>
    <w:rsid w:val="18C55B9D"/>
    <w:rsid w:val="18CABAE2"/>
    <w:rsid w:val="18DEDA09"/>
    <w:rsid w:val="18E1D645"/>
    <w:rsid w:val="18E320DB"/>
    <w:rsid w:val="18E8D404"/>
    <w:rsid w:val="18F231FC"/>
    <w:rsid w:val="18FB2623"/>
    <w:rsid w:val="18FB8C46"/>
    <w:rsid w:val="190073FC"/>
    <w:rsid w:val="190F0848"/>
    <w:rsid w:val="19194CE1"/>
    <w:rsid w:val="19198E0D"/>
    <w:rsid w:val="1924362B"/>
    <w:rsid w:val="192ABA25"/>
    <w:rsid w:val="192C7FC6"/>
    <w:rsid w:val="192FF6B1"/>
    <w:rsid w:val="19342DF2"/>
    <w:rsid w:val="193CD18D"/>
    <w:rsid w:val="19476BBE"/>
    <w:rsid w:val="194BE8D6"/>
    <w:rsid w:val="194CA9C1"/>
    <w:rsid w:val="194D38F1"/>
    <w:rsid w:val="195101DF"/>
    <w:rsid w:val="19521730"/>
    <w:rsid w:val="195E6369"/>
    <w:rsid w:val="196227C5"/>
    <w:rsid w:val="1965607C"/>
    <w:rsid w:val="197A3D26"/>
    <w:rsid w:val="197E99D2"/>
    <w:rsid w:val="197E9B99"/>
    <w:rsid w:val="198A5E8E"/>
    <w:rsid w:val="198FE3A7"/>
    <w:rsid w:val="199A0AB9"/>
    <w:rsid w:val="199D0917"/>
    <w:rsid w:val="199F24DB"/>
    <w:rsid w:val="19AC74B2"/>
    <w:rsid w:val="19B3D0DF"/>
    <w:rsid w:val="19B63081"/>
    <w:rsid w:val="19B6609B"/>
    <w:rsid w:val="19BADE37"/>
    <w:rsid w:val="19C6AD41"/>
    <w:rsid w:val="19CAFB90"/>
    <w:rsid w:val="19CE446D"/>
    <w:rsid w:val="19CF6984"/>
    <w:rsid w:val="19D084CE"/>
    <w:rsid w:val="19DDB4C7"/>
    <w:rsid w:val="19E2628F"/>
    <w:rsid w:val="19E88B67"/>
    <w:rsid w:val="19EB967E"/>
    <w:rsid w:val="19F0D7C2"/>
    <w:rsid w:val="19FD156F"/>
    <w:rsid w:val="1A0032DE"/>
    <w:rsid w:val="1A0CE1D8"/>
    <w:rsid w:val="1A0E0349"/>
    <w:rsid w:val="1A18C90F"/>
    <w:rsid w:val="1A1D70D7"/>
    <w:rsid w:val="1A23DEDD"/>
    <w:rsid w:val="1A30567A"/>
    <w:rsid w:val="1A37648D"/>
    <w:rsid w:val="1A466AE6"/>
    <w:rsid w:val="1A618B72"/>
    <w:rsid w:val="1A6495D9"/>
    <w:rsid w:val="1A65ABD2"/>
    <w:rsid w:val="1A75F9F3"/>
    <w:rsid w:val="1A7B0E3E"/>
    <w:rsid w:val="1A7CE499"/>
    <w:rsid w:val="1A86E95E"/>
    <w:rsid w:val="1A96F057"/>
    <w:rsid w:val="1AA81764"/>
    <w:rsid w:val="1AAC2B8F"/>
    <w:rsid w:val="1AB3CD1F"/>
    <w:rsid w:val="1AD3B707"/>
    <w:rsid w:val="1ADA9CF3"/>
    <w:rsid w:val="1ADDC087"/>
    <w:rsid w:val="1AED8D47"/>
    <w:rsid w:val="1AEE8E74"/>
    <w:rsid w:val="1AEFCDD2"/>
    <w:rsid w:val="1AF156E2"/>
    <w:rsid w:val="1AFA0FA1"/>
    <w:rsid w:val="1AFF4CB6"/>
    <w:rsid w:val="1B0797C6"/>
    <w:rsid w:val="1B08ABF4"/>
    <w:rsid w:val="1B111E45"/>
    <w:rsid w:val="1B1CC712"/>
    <w:rsid w:val="1B227192"/>
    <w:rsid w:val="1B23BE60"/>
    <w:rsid w:val="1B3129DB"/>
    <w:rsid w:val="1B393CD5"/>
    <w:rsid w:val="1B3B2321"/>
    <w:rsid w:val="1B410670"/>
    <w:rsid w:val="1B41C06E"/>
    <w:rsid w:val="1B4B8A97"/>
    <w:rsid w:val="1B4F8837"/>
    <w:rsid w:val="1B584F3E"/>
    <w:rsid w:val="1B5DA9E1"/>
    <w:rsid w:val="1B60148B"/>
    <w:rsid w:val="1B70D962"/>
    <w:rsid w:val="1B74BC03"/>
    <w:rsid w:val="1B7A021A"/>
    <w:rsid w:val="1B80B66A"/>
    <w:rsid w:val="1B83D0BF"/>
    <w:rsid w:val="1B9291F2"/>
    <w:rsid w:val="1B93DEC1"/>
    <w:rsid w:val="1B952010"/>
    <w:rsid w:val="1B99B381"/>
    <w:rsid w:val="1B9AEB04"/>
    <w:rsid w:val="1B9BE4D3"/>
    <w:rsid w:val="1BA7398F"/>
    <w:rsid w:val="1BABB018"/>
    <w:rsid w:val="1BC310BC"/>
    <w:rsid w:val="1BD413C6"/>
    <w:rsid w:val="1BDEA132"/>
    <w:rsid w:val="1BE1D4DE"/>
    <w:rsid w:val="1BE92459"/>
    <w:rsid w:val="1BEFDEA2"/>
    <w:rsid w:val="1BF57032"/>
    <w:rsid w:val="1C030749"/>
    <w:rsid w:val="1C128901"/>
    <w:rsid w:val="1C268A75"/>
    <w:rsid w:val="1C294FFB"/>
    <w:rsid w:val="1C2FC618"/>
    <w:rsid w:val="1C34A7AA"/>
    <w:rsid w:val="1C38F517"/>
    <w:rsid w:val="1C402777"/>
    <w:rsid w:val="1C626153"/>
    <w:rsid w:val="1C649936"/>
    <w:rsid w:val="1C64BC79"/>
    <w:rsid w:val="1C740441"/>
    <w:rsid w:val="1C7E2EA6"/>
    <w:rsid w:val="1C7FB3AC"/>
    <w:rsid w:val="1C8A4416"/>
    <w:rsid w:val="1C906AE7"/>
    <w:rsid w:val="1C909AB0"/>
    <w:rsid w:val="1C946BB2"/>
    <w:rsid w:val="1C962941"/>
    <w:rsid w:val="1C9B68F3"/>
    <w:rsid w:val="1C9E34DD"/>
    <w:rsid w:val="1C9EF67F"/>
    <w:rsid w:val="1CA27884"/>
    <w:rsid w:val="1CC2925F"/>
    <w:rsid w:val="1CCDA721"/>
    <w:rsid w:val="1CCF0D72"/>
    <w:rsid w:val="1CCF63B2"/>
    <w:rsid w:val="1CD873BE"/>
    <w:rsid w:val="1CDDD35E"/>
    <w:rsid w:val="1CDFF5FC"/>
    <w:rsid w:val="1CE07982"/>
    <w:rsid w:val="1CEDAAC7"/>
    <w:rsid w:val="1CF60434"/>
    <w:rsid w:val="1CFAE083"/>
    <w:rsid w:val="1CFE3603"/>
    <w:rsid w:val="1CFFCFB8"/>
    <w:rsid w:val="1CFFFFB7"/>
    <w:rsid w:val="1D028D91"/>
    <w:rsid w:val="1D09EC41"/>
    <w:rsid w:val="1D0F3B11"/>
    <w:rsid w:val="1D16E008"/>
    <w:rsid w:val="1D219D6B"/>
    <w:rsid w:val="1D2C78A0"/>
    <w:rsid w:val="1D2D2F46"/>
    <w:rsid w:val="1D305A67"/>
    <w:rsid w:val="1D429153"/>
    <w:rsid w:val="1D42BAAC"/>
    <w:rsid w:val="1D487234"/>
    <w:rsid w:val="1D4C105C"/>
    <w:rsid w:val="1D586BF7"/>
    <w:rsid w:val="1D5BF7D2"/>
    <w:rsid w:val="1D5C31AF"/>
    <w:rsid w:val="1D6F674D"/>
    <w:rsid w:val="1D86FA94"/>
    <w:rsid w:val="1D8AE4FC"/>
    <w:rsid w:val="1D90FC33"/>
    <w:rsid w:val="1D92F3CA"/>
    <w:rsid w:val="1D981C30"/>
    <w:rsid w:val="1D9BBDA1"/>
    <w:rsid w:val="1D9D5B7C"/>
    <w:rsid w:val="1DA188EF"/>
    <w:rsid w:val="1DA5BA0B"/>
    <w:rsid w:val="1DBBAE5E"/>
    <w:rsid w:val="1DDD055D"/>
    <w:rsid w:val="1DDDD76B"/>
    <w:rsid w:val="1DE05C6A"/>
    <w:rsid w:val="1DEC5E32"/>
    <w:rsid w:val="1DEDD9DC"/>
    <w:rsid w:val="1DEE6C3F"/>
    <w:rsid w:val="1DF308A7"/>
    <w:rsid w:val="1DF60592"/>
    <w:rsid w:val="1DF9F44C"/>
    <w:rsid w:val="1E20245E"/>
    <w:rsid w:val="1E22C9B6"/>
    <w:rsid w:val="1E2BF54C"/>
    <w:rsid w:val="1E2CEF50"/>
    <w:rsid w:val="1E553038"/>
    <w:rsid w:val="1E56CC65"/>
    <w:rsid w:val="1E57EC37"/>
    <w:rsid w:val="1E5E8125"/>
    <w:rsid w:val="1E5F39CD"/>
    <w:rsid w:val="1E67FA03"/>
    <w:rsid w:val="1E6B5FE9"/>
    <w:rsid w:val="1E6DB561"/>
    <w:rsid w:val="1E76C375"/>
    <w:rsid w:val="1E80A0CA"/>
    <w:rsid w:val="1E8B9E2E"/>
    <w:rsid w:val="1E9E9FE0"/>
    <w:rsid w:val="1EA2E189"/>
    <w:rsid w:val="1EAD0436"/>
    <w:rsid w:val="1EAE56D0"/>
    <w:rsid w:val="1EAEA039"/>
    <w:rsid w:val="1EC53ACA"/>
    <w:rsid w:val="1ECFDBDA"/>
    <w:rsid w:val="1ED57C8C"/>
    <w:rsid w:val="1ED66435"/>
    <w:rsid w:val="1ED66BA8"/>
    <w:rsid w:val="1ED79C9E"/>
    <w:rsid w:val="1EDE9E02"/>
    <w:rsid w:val="1EE9D7CD"/>
    <w:rsid w:val="1EF8242F"/>
    <w:rsid w:val="1F03457B"/>
    <w:rsid w:val="1F06819D"/>
    <w:rsid w:val="1F0891AE"/>
    <w:rsid w:val="1F09975C"/>
    <w:rsid w:val="1F12E549"/>
    <w:rsid w:val="1F1C13FF"/>
    <w:rsid w:val="1F2B6734"/>
    <w:rsid w:val="1F2B8CB3"/>
    <w:rsid w:val="1F2D4D21"/>
    <w:rsid w:val="1F319CC9"/>
    <w:rsid w:val="1F426B03"/>
    <w:rsid w:val="1F43774E"/>
    <w:rsid w:val="1F4A4555"/>
    <w:rsid w:val="1F5BE356"/>
    <w:rsid w:val="1F62BE88"/>
    <w:rsid w:val="1F65D5DF"/>
    <w:rsid w:val="1F6A977A"/>
    <w:rsid w:val="1F7279DC"/>
    <w:rsid w:val="1F7F4FB1"/>
    <w:rsid w:val="1F828C13"/>
    <w:rsid w:val="1F852310"/>
    <w:rsid w:val="1F8EE69F"/>
    <w:rsid w:val="1F977652"/>
    <w:rsid w:val="1FA5E917"/>
    <w:rsid w:val="1FAD7831"/>
    <w:rsid w:val="1FB6D26A"/>
    <w:rsid w:val="1FC37572"/>
    <w:rsid w:val="1FE30D88"/>
    <w:rsid w:val="1FE82EA0"/>
    <w:rsid w:val="1FEDC51A"/>
    <w:rsid w:val="1FF3C5A2"/>
    <w:rsid w:val="1FF44F31"/>
    <w:rsid w:val="1FF8EAF5"/>
    <w:rsid w:val="1FFE70C4"/>
    <w:rsid w:val="2005B08D"/>
    <w:rsid w:val="200CAD59"/>
    <w:rsid w:val="200EEAF2"/>
    <w:rsid w:val="202CE5E8"/>
    <w:rsid w:val="202DA2E6"/>
    <w:rsid w:val="2034A4BB"/>
    <w:rsid w:val="20369581"/>
    <w:rsid w:val="2048F669"/>
    <w:rsid w:val="206C9C96"/>
    <w:rsid w:val="2071CFA8"/>
    <w:rsid w:val="2085E1CA"/>
    <w:rsid w:val="208B708D"/>
    <w:rsid w:val="2098C503"/>
    <w:rsid w:val="209F84DF"/>
    <w:rsid w:val="20A2315E"/>
    <w:rsid w:val="20AF90C6"/>
    <w:rsid w:val="20B9DF4D"/>
    <w:rsid w:val="20BC4D36"/>
    <w:rsid w:val="20BCB995"/>
    <w:rsid w:val="20D20583"/>
    <w:rsid w:val="20EEC9E3"/>
    <w:rsid w:val="20F57DB8"/>
    <w:rsid w:val="20FACBCD"/>
    <w:rsid w:val="2100E21B"/>
    <w:rsid w:val="2102D7B5"/>
    <w:rsid w:val="210848B0"/>
    <w:rsid w:val="211CE1CF"/>
    <w:rsid w:val="212BCE50"/>
    <w:rsid w:val="214A25D3"/>
    <w:rsid w:val="215DC09D"/>
    <w:rsid w:val="21600CA1"/>
    <w:rsid w:val="217A0477"/>
    <w:rsid w:val="217A2D94"/>
    <w:rsid w:val="2188D045"/>
    <w:rsid w:val="218B3D63"/>
    <w:rsid w:val="218C0D88"/>
    <w:rsid w:val="21A25CD9"/>
    <w:rsid w:val="21A33360"/>
    <w:rsid w:val="21B06A7A"/>
    <w:rsid w:val="21BA4075"/>
    <w:rsid w:val="21D2BB23"/>
    <w:rsid w:val="21E49598"/>
    <w:rsid w:val="21E5E08A"/>
    <w:rsid w:val="21EFD28C"/>
    <w:rsid w:val="221BEBC4"/>
    <w:rsid w:val="222BAD9B"/>
    <w:rsid w:val="2239FC71"/>
    <w:rsid w:val="223BABBD"/>
    <w:rsid w:val="224D2B39"/>
    <w:rsid w:val="2255619A"/>
    <w:rsid w:val="225D55E1"/>
    <w:rsid w:val="225DEEF1"/>
    <w:rsid w:val="226AAC9C"/>
    <w:rsid w:val="226E71F7"/>
    <w:rsid w:val="2270AE75"/>
    <w:rsid w:val="227D8653"/>
    <w:rsid w:val="227EE472"/>
    <w:rsid w:val="22A4C4E5"/>
    <w:rsid w:val="22A76D7D"/>
    <w:rsid w:val="22A87AAF"/>
    <w:rsid w:val="22A936AE"/>
    <w:rsid w:val="22AECB9A"/>
    <w:rsid w:val="22B12E5B"/>
    <w:rsid w:val="22B2AB3C"/>
    <w:rsid w:val="22CD793C"/>
    <w:rsid w:val="22D256F5"/>
    <w:rsid w:val="22D5AA9E"/>
    <w:rsid w:val="22D7A365"/>
    <w:rsid w:val="22DE2659"/>
    <w:rsid w:val="22E09F5E"/>
    <w:rsid w:val="22E367ED"/>
    <w:rsid w:val="22E88CE4"/>
    <w:rsid w:val="22EA4812"/>
    <w:rsid w:val="22EE43C8"/>
    <w:rsid w:val="2300F393"/>
    <w:rsid w:val="2300FCD6"/>
    <w:rsid w:val="23067787"/>
    <w:rsid w:val="230A0920"/>
    <w:rsid w:val="23199FEC"/>
    <w:rsid w:val="23234D0D"/>
    <w:rsid w:val="23256E83"/>
    <w:rsid w:val="23308112"/>
    <w:rsid w:val="23345333"/>
    <w:rsid w:val="233924EF"/>
    <w:rsid w:val="23529ED1"/>
    <w:rsid w:val="2361887D"/>
    <w:rsid w:val="23722141"/>
    <w:rsid w:val="23756171"/>
    <w:rsid w:val="2378F21B"/>
    <w:rsid w:val="2386A69F"/>
    <w:rsid w:val="2397330A"/>
    <w:rsid w:val="239A557D"/>
    <w:rsid w:val="23A0FDC7"/>
    <w:rsid w:val="23A2314D"/>
    <w:rsid w:val="23A87A25"/>
    <w:rsid w:val="23AC9DD0"/>
    <w:rsid w:val="23BF52A9"/>
    <w:rsid w:val="23CA57AA"/>
    <w:rsid w:val="23CFFCC3"/>
    <w:rsid w:val="23D169C7"/>
    <w:rsid w:val="23EA498B"/>
    <w:rsid w:val="23FCA509"/>
    <w:rsid w:val="24057776"/>
    <w:rsid w:val="240CEC6F"/>
    <w:rsid w:val="2425D742"/>
    <w:rsid w:val="242FC9AE"/>
    <w:rsid w:val="24306331"/>
    <w:rsid w:val="2431EE77"/>
    <w:rsid w:val="243487AD"/>
    <w:rsid w:val="24409546"/>
    <w:rsid w:val="244E8537"/>
    <w:rsid w:val="2454CD23"/>
    <w:rsid w:val="24603621"/>
    <w:rsid w:val="24678850"/>
    <w:rsid w:val="246840E7"/>
    <w:rsid w:val="246A2406"/>
    <w:rsid w:val="246B7F5A"/>
    <w:rsid w:val="246F28C9"/>
    <w:rsid w:val="248D71A0"/>
    <w:rsid w:val="249A621C"/>
    <w:rsid w:val="249C15DC"/>
    <w:rsid w:val="24A06E6C"/>
    <w:rsid w:val="24A17DF5"/>
    <w:rsid w:val="24BCCE45"/>
    <w:rsid w:val="24C93B07"/>
    <w:rsid w:val="24C9C5CE"/>
    <w:rsid w:val="24DA2422"/>
    <w:rsid w:val="24DBEFD1"/>
    <w:rsid w:val="24E18104"/>
    <w:rsid w:val="24F600DE"/>
    <w:rsid w:val="250D47E4"/>
    <w:rsid w:val="251513F8"/>
    <w:rsid w:val="25159509"/>
    <w:rsid w:val="25182554"/>
    <w:rsid w:val="251C0E3D"/>
    <w:rsid w:val="251EDD43"/>
    <w:rsid w:val="2527EE2D"/>
    <w:rsid w:val="252E15F1"/>
    <w:rsid w:val="252EF344"/>
    <w:rsid w:val="2532F5C8"/>
    <w:rsid w:val="254A05E3"/>
    <w:rsid w:val="254EFEF6"/>
    <w:rsid w:val="255DA109"/>
    <w:rsid w:val="256466A5"/>
    <w:rsid w:val="2578B502"/>
    <w:rsid w:val="257ED943"/>
    <w:rsid w:val="25860B31"/>
    <w:rsid w:val="259AD43A"/>
    <w:rsid w:val="259DB16A"/>
    <w:rsid w:val="259FBB94"/>
    <w:rsid w:val="25A5E6B6"/>
    <w:rsid w:val="25A96004"/>
    <w:rsid w:val="25B3C36F"/>
    <w:rsid w:val="25B8E38B"/>
    <w:rsid w:val="25C6B8C6"/>
    <w:rsid w:val="25C928BB"/>
    <w:rsid w:val="25CBF695"/>
    <w:rsid w:val="25D2BCC7"/>
    <w:rsid w:val="25D39701"/>
    <w:rsid w:val="25D49768"/>
    <w:rsid w:val="25D90DB7"/>
    <w:rsid w:val="25DC65A7"/>
    <w:rsid w:val="25F5019F"/>
    <w:rsid w:val="25F8317F"/>
    <w:rsid w:val="25F8C9FA"/>
    <w:rsid w:val="25F96EE3"/>
    <w:rsid w:val="25FEC300"/>
    <w:rsid w:val="26020E3D"/>
    <w:rsid w:val="2604EEFF"/>
    <w:rsid w:val="2606BA50"/>
    <w:rsid w:val="261D6FA6"/>
    <w:rsid w:val="261DB210"/>
    <w:rsid w:val="2623D02C"/>
    <w:rsid w:val="2631303D"/>
    <w:rsid w:val="263ADF47"/>
    <w:rsid w:val="263B8599"/>
    <w:rsid w:val="2644DD3C"/>
    <w:rsid w:val="2648C62E"/>
    <w:rsid w:val="265227A4"/>
    <w:rsid w:val="2652D662"/>
    <w:rsid w:val="26543939"/>
    <w:rsid w:val="2655F45E"/>
    <w:rsid w:val="265D8E77"/>
    <w:rsid w:val="266CA0D7"/>
    <w:rsid w:val="2676E6DA"/>
    <w:rsid w:val="267B152C"/>
    <w:rsid w:val="268060DB"/>
    <w:rsid w:val="2690B4D8"/>
    <w:rsid w:val="26965783"/>
    <w:rsid w:val="26A3515B"/>
    <w:rsid w:val="26A3E62D"/>
    <w:rsid w:val="26A89F8E"/>
    <w:rsid w:val="26ABC25C"/>
    <w:rsid w:val="26AF9588"/>
    <w:rsid w:val="26BB3547"/>
    <w:rsid w:val="26C5C20F"/>
    <w:rsid w:val="26D2D0E7"/>
    <w:rsid w:val="26DA26B5"/>
    <w:rsid w:val="26DF5A0F"/>
    <w:rsid w:val="26E1320C"/>
    <w:rsid w:val="26F09065"/>
    <w:rsid w:val="27074EC9"/>
    <w:rsid w:val="2713D496"/>
    <w:rsid w:val="27148D1E"/>
    <w:rsid w:val="271E5762"/>
    <w:rsid w:val="2723E430"/>
    <w:rsid w:val="272F4E7C"/>
    <w:rsid w:val="2731460C"/>
    <w:rsid w:val="27400942"/>
    <w:rsid w:val="274ED56E"/>
    <w:rsid w:val="275C6370"/>
    <w:rsid w:val="275E8A59"/>
    <w:rsid w:val="2771E08C"/>
    <w:rsid w:val="2779EF5A"/>
    <w:rsid w:val="277B93C5"/>
    <w:rsid w:val="277F34EB"/>
    <w:rsid w:val="2783F463"/>
    <w:rsid w:val="2788CDD4"/>
    <w:rsid w:val="279EFF3E"/>
    <w:rsid w:val="27A8676D"/>
    <w:rsid w:val="27B03B83"/>
    <w:rsid w:val="27B8C6B3"/>
    <w:rsid w:val="27C2C4FC"/>
    <w:rsid w:val="27C83371"/>
    <w:rsid w:val="27CBE99E"/>
    <w:rsid w:val="27E0C3F8"/>
    <w:rsid w:val="27E71325"/>
    <w:rsid w:val="27E85FA2"/>
    <w:rsid w:val="27E9A069"/>
    <w:rsid w:val="27FF9146"/>
    <w:rsid w:val="280FEA89"/>
    <w:rsid w:val="282BBD49"/>
    <w:rsid w:val="284D58B9"/>
    <w:rsid w:val="2850DB4D"/>
    <w:rsid w:val="28529D56"/>
    <w:rsid w:val="28553916"/>
    <w:rsid w:val="2856FD31"/>
    <w:rsid w:val="285A7528"/>
    <w:rsid w:val="28694DD6"/>
    <w:rsid w:val="2870EA36"/>
    <w:rsid w:val="287E510E"/>
    <w:rsid w:val="28811B53"/>
    <w:rsid w:val="2889DDDC"/>
    <w:rsid w:val="288BA502"/>
    <w:rsid w:val="28967996"/>
    <w:rsid w:val="28A634D9"/>
    <w:rsid w:val="28B2A1A3"/>
    <w:rsid w:val="28CD1062"/>
    <w:rsid w:val="28CEF50D"/>
    <w:rsid w:val="28D9D52F"/>
    <w:rsid w:val="28F856FF"/>
    <w:rsid w:val="28F9E865"/>
    <w:rsid w:val="28FD9F5A"/>
    <w:rsid w:val="29037DBC"/>
    <w:rsid w:val="2909FCAB"/>
    <w:rsid w:val="290D9E75"/>
    <w:rsid w:val="29178CF2"/>
    <w:rsid w:val="29218B5A"/>
    <w:rsid w:val="29343F80"/>
    <w:rsid w:val="29394519"/>
    <w:rsid w:val="293FD211"/>
    <w:rsid w:val="294D67DD"/>
    <w:rsid w:val="2959107C"/>
    <w:rsid w:val="29615A7F"/>
    <w:rsid w:val="29655226"/>
    <w:rsid w:val="296709E1"/>
    <w:rsid w:val="296712BD"/>
    <w:rsid w:val="2971A8AF"/>
    <w:rsid w:val="29767A8F"/>
    <w:rsid w:val="297D0859"/>
    <w:rsid w:val="2983DDAB"/>
    <w:rsid w:val="298495D2"/>
    <w:rsid w:val="298845BA"/>
    <w:rsid w:val="298CEB78"/>
    <w:rsid w:val="29903E25"/>
    <w:rsid w:val="29930B85"/>
    <w:rsid w:val="299E53D6"/>
    <w:rsid w:val="299F435C"/>
    <w:rsid w:val="29A897C6"/>
    <w:rsid w:val="29DD2552"/>
    <w:rsid w:val="29E16869"/>
    <w:rsid w:val="29EDFC20"/>
    <w:rsid w:val="29F62445"/>
    <w:rsid w:val="29F6247F"/>
    <w:rsid w:val="29F72F9A"/>
    <w:rsid w:val="29F9EDED"/>
    <w:rsid w:val="29FEA235"/>
    <w:rsid w:val="2A0435B9"/>
    <w:rsid w:val="2A08E7E0"/>
    <w:rsid w:val="2A1A8CD7"/>
    <w:rsid w:val="2A1F028E"/>
    <w:rsid w:val="2A31194B"/>
    <w:rsid w:val="2A392074"/>
    <w:rsid w:val="2A3E39C1"/>
    <w:rsid w:val="2A41FBB0"/>
    <w:rsid w:val="2A565181"/>
    <w:rsid w:val="2A575AB3"/>
    <w:rsid w:val="2A600A12"/>
    <w:rsid w:val="2A62C612"/>
    <w:rsid w:val="2A63CF0C"/>
    <w:rsid w:val="2A6AD448"/>
    <w:rsid w:val="2A6BB395"/>
    <w:rsid w:val="2A6BFFCB"/>
    <w:rsid w:val="2A6C6891"/>
    <w:rsid w:val="2A6CFB27"/>
    <w:rsid w:val="2A711E15"/>
    <w:rsid w:val="2A761797"/>
    <w:rsid w:val="2A76859A"/>
    <w:rsid w:val="2A7BF08A"/>
    <w:rsid w:val="2A828628"/>
    <w:rsid w:val="2A9217F9"/>
    <w:rsid w:val="2AA3080A"/>
    <w:rsid w:val="2AB376A8"/>
    <w:rsid w:val="2AB62CF0"/>
    <w:rsid w:val="2ABEFE79"/>
    <w:rsid w:val="2AC043EB"/>
    <w:rsid w:val="2AD372A1"/>
    <w:rsid w:val="2AD98E85"/>
    <w:rsid w:val="2ADC11D8"/>
    <w:rsid w:val="2AEDA5A5"/>
    <w:rsid w:val="2AEF0DD5"/>
    <w:rsid w:val="2AF279EB"/>
    <w:rsid w:val="2AF68407"/>
    <w:rsid w:val="2AFF4E6F"/>
    <w:rsid w:val="2B017DB2"/>
    <w:rsid w:val="2B08AB87"/>
    <w:rsid w:val="2B0DAAE6"/>
    <w:rsid w:val="2B1D9C5B"/>
    <w:rsid w:val="2B22C9F1"/>
    <w:rsid w:val="2B24822F"/>
    <w:rsid w:val="2B2DC9A1"/>
    <w:rsid w:val="2B349FB1"/>
    <w:rsid w:val="2B35EF8E"/>
    <w:rsid w:val="2B37989E"/>
    <w:rsid w:val="2B3933AB"/>
    <w:rsid w:val="2B3F87E0"/>
    <w:rsid w:val="2B41B832"/>
    <w:rsid w:val="2B5ADD08"/>
    <w:rsid w:val="2B62E854"/>
    <w:rsid w:val="2B6D8CFB"/>
    <w:rsid w:val="2B6FBF56"/>
    <w:rsid w:val="2B700444"/>
    <w:rsid w:val="2B70BBAE"/>
    <w:rsid w:val="2B7818AC"/>
    <w:rsid w:val="2B797208"/>
    <w:rsid w:val="2B7D1C24"/>
    <w:rsid w:val="2B90BB06"/>
    <w:rsid w:val="2B9FE2E1"/>
    <w:rsid w:val="2BACBEB6"/>
    <w:rsid w:val="2BBD8E5D"/>
    <w:rsid w:val="2BCDDFC5"/>
    <w:rsid w:val="2BD00FA1"/>
    <w:rsid w:val="2BE78F72"/>
    <w:rsid w:val="2BEFDE9F"/>
    <w:rsid w:val="2BF7FF0D"/>
    <w:rsid w:val="2C017A8F"/>
    <w:rsid w:val="2C0699C8"/>
    <w:rsid w:val="2C22681D"/>
    <w:rsid w:val="2C29E18C"/>
    <w:rsid w:val="2C36BFCB"/>
    <w:rsid w:val="2C3C53EC"/>
    <w:rsid w:val="2C4B7A62"/>
    <w:rsid w:val="2C62EB84"/>
    <w:rsid w:val="2C64EC5A"/>
    <w:rsid w:val="2C669FD0"/>
    <w:rsid w:val="2C682517"/>
    <w:rsid w:val="2C69A5AF"/>
    <w:rsid w:val="2C6C1BBF"/>
    <w:rsid w:val="2C6DB3A0"/>
    <w:rsid w:val="2C7B0A3B"/>
    <w:rsid w:val="2C7CCB41"/>
    <w:rsid w:val="2C85923C"/>
    <w:rsid w:val="2C8DA5F3"/>
    <w:rsid w:val="2CA7E07F"/>
    <w:rsid w:val="2CB2E80A"/>
    <w:rsid w:val="2CB50BBD"/>
    <w:rsid w:val="2CC04AE4"/>
    <w:rsid w:val="2CC2D3CD"/>
    <w:rsid w:val="2CC5700E"/>
    <w:rsid w:val="2CCB4A39"/>
    <w:rsid w:val="2CDA1F20"/>
    <w:rsid w:val="2CE51E35"/>
    <w:rsid w:val="2CE88AB5"/>
    <w:rsid w:val="2CEA9634"/>
    <w:rsid w:val="2CECDED4"/>
    <w:rsid w:val="2CF777B2"/>
    <w:rsid w:val="2CF7FDB3"/>
    <w:rsid w:val="2D0534C2"/>
    <w:rsid w:val="2D05E602"/>
    <w:rsid w:val="2D0A6B21"/>
    <w:rsid w:val="2D154929"/>
    <w:rsid w:val="2D1BC7A3"/>
    <w:rsid w:val="2D1E4844"/>
    <w:rsid w:val="2D299BF5"/>
    <w:rsid w:val="2D3424F4"/>
    <w:rsid w:val="2D37D698"/>
    <w:rsid w:val="2D3F06F6"/>
    <w:rsid w:val="2D471DB3"/>
    <w:rsid w:val="2D4F06AD"/>
    <w:rsid w:val="2D5FA335"/>
    <w:rsid w:val="2D61B7D9"/>
    <w:rsid w:val="2D66327D"/>
    <w:rsid w:val="2D739A7D"/>
    <w:rsid w:val="2D778E5C"/>
    <w:rsid w:val="2D7D36B0"/>
    <w:rsid w:val="2D8EA572"/>
    <w:rsid w:val="2D8EE7B4"/>
    <w:rsid w:val="2D9CEF6B"/>
    <w:rsid w:val="2DA3FD29"/>
    <w:rsid w:val="2DAB2567"/>
    <w:rsid w:val="2DB0455F"/>
    <w:rsid w:val="2DBCCCDD"/>
    <w:rsid w:val="2DC73A94"/>
    <w:rsid w:val="2DCCD3D9"/>
    <w:rsid w:val="2DD1116D"/>
    <w:rsid w:val="2DD46412"/>
    <w:rsid w:val="2DEAF1CC"/>
    <w:rsid w:val="2DF9704F"/>
    <w:rsid w:val="2E010B08"/>
    <w:rsid w:val="2E0542E2"/>
    <w:rsid w:val="2E0D2171"/>
    <w:rsid w:val="2E0D4358"/>
    <w:rsid w:val="2E12BA6D"/>
    <w:rsid w:val="2E30488C"/>
    <w:rsid w:val="2E371A20"/>
    <w:rsid w:val="2E4CA4BE"/>
    <w:rsid w:val="2E5500CA"/>
    <w:rsid w:val="2E604BE8"/>
    <w:rsid w:val="2E69D7FB"/>
    <w:rsid w:val="2E6CEBA2"/>
    <w:rsid w:val="2E718DBF"/>
    <w:rsid w:val="2E777A2E"/>
    <w:rsid w:val="2E7C3145"/>
    <w:rsid w:val="2EAAFFA2"/>
    <w:rsid w:val="2EBAD8BA"/>
    <w:rsid w:val="2EC7EF8C"/>
    <w:rsid w:val="2EE88E1D"/>
    <w:rsid w:val="2F05FE25"/>
    <w:rsid w:val="2F0A41E7"/>
    <w:rsid w:val="2F0AA62C"/>
    <w:rsid w:val="2F0B7270"/>
    <w:rsid w:val="2F1DDC4E"/>
    <w:rsid w:val="2F20CE79"/>
    <w:rsid w:val="2F39749B"/>
    <w:rsid w:val="2F3B408A"/>
    <w:rsid w:val="2F420411"/>
    <w:rsid w:val="2F443ED9"/>
    <w:rsid w:val="2F5E8E0D"/>
    <w:rsid w:val="2F602CA8"/>
    <w:rsid w:val="2F69FE84"/>
    <w:rsid w:val="2F6D0E97"/>
    <w:rsid w:val="2F779883"/>
    <w:rsid w:val="2F82D76A"/>
    <w:rsid w:val="2F8B0549"/>
    <w:rsid w:val="2F8F630F"/>
    <w:rsid w:val="2FA7A208"/>
    <w:rsid w:val="2FA80CE4"/>
    <w:rsid w:val="2FACD8D7"/>
    <w:rsid w:val="2FBDF5A7"/>
    <w:rsid w:val="2FC59FAA"/>
    <w:rsid w:val="2FDBC8A8"/>
    <w:rsid w:val="30098EC6"/>
    <w:rsid w:val="300A79BC"/>
    <w:rsid w:val="300BA741"/>
    <w:rsid w:val="300F4C13"/>
    <w:rsid w:val="3024D4F3"/>
    <w:rsid w:val="3029B4DB"/>
    <w:rsid w:val="302AA13D"/>
    <w:rsid w:val="302BB765"/>
    <w:rsid w:val="302E6FD6"/>
    <w:rsid w:val="3032CDE9"/>
    <w:rsid w:val="303E50F9"/>
    <w:rsid w:val="303FB91C"/>
    <w:rsid w:val="3041BAE4"/>
    <w:rsid w:val="3063AA0C"/>
    <w:rsid w:val="306F87EE"/>
    <w:rsid w:val="307C0D15"/>
    <w:rsid w:val="309D329E"/>
    <w:rsid w:val="30A09C06"/>
    <w:rsid w:val="30A91D99"/>
    <w:rsid w:val="30A99CF0"/>
    <w:rsid w:val="30D207C5"/>
    <w:rsid w:val="30D3590D"/>
    <w:rsid w:val="30DF78C5"/>
    <w:rsid w:val="30E7D088"/>
    <w:rsid w:val="30F04B88"/>
    <w:rsid w:val="30F10C14"/>
    <w:rsid w:val="30F145EB"/>
    <w:rsid w:val="3106F4B9"/>
    <w:rsid w:val="310814DB"/>
    <w:rsid w:val="3113EC1B"/>
    <w:rsid w:val="3123247F"/>
    <w:rsid w:val="3127F53C"/>
    <w:rsid w:val="312E83E1"/>
    <w:rsid w:val="3132E096"/>
    <w:rsid w:val="3133C250"/>
    <w:rsid w:val="313F1376"/>
    <w:rsid w:val="313F840D"/>
    <w:rsid w:val="3141F716"/>
    <w:rsid w:val="31515D9F"/>
    <w:rsid w:val="3151846A"/>
    <w:rsid w:val="3158A231"/>
    <w:rsid w:val="315C37A6"/>
    <w:rsid w:val="315E08C5"/>
    <w:rsid w:val="316AFB89"/>
    <w:rsid w:val="316E268E"/>
    <w:rsid w:val="3175AF84"/>
    <w:rsid w:val="317F8E36"/>
    <w:rsid w:val="3185A719"/>
    <w:rsid w:val="3186484B"/>
    <w:rsid w:val="3196FE22"/>
    <w:rsid w:val="319AB54E"/>
    <w:rsid w:val="319E481A"/>
    <w:rsid w:val="31B97783"/>
    <w:rsid w:val="31BAC207"/>
    <w:rsid w:val="31BCA774"/>
    <w:rsid w:val="31BF64E2"/>
    <w:rsid w:val="31DD02C0"/>
    <w:rsid w:val="31E8C577"/>
    <w:rsid w:val="31EBA9E3"/>
    <w:rsid w:val="3200B515"/>
    <w:rsid w:val="3204AC52"/>
    <w:rsid w:val="320AF518"/>
    <w:rsid w:val="320D7719"/>
    <w:rsid w:val="321576B9"/>
    <w:rsid w:val="3217BD91"/>
    <w:rsid w:val="322B9FB8"/>
    <w:rsid w:val="32343B4F"/>
    <w:rsid w:val="323459E2"/>
    <w:rsid w:val="323A7D29"/>
    <w:rsid w:val="323B09E8"/>
    <w:rsid w:val="3240E823"/>
    <w:rsid w:val="3249B361"/>
    <w:rsid w:val="32657BA7"/>
    <w:rsid w:val="32720CAC"/>
    <w:rsid w:val="32818A8A"/>
    <w:rsid w:val="3283381C"/>
    <w:rsid w:val="328785C2"/>
    <w:rsid w:val="328B550D"/>
    <w:rsid w:val="329434C1"/>
    <w:rsid w:val="329BFED6"/>
    <w:rsid w:val="32AF9A60"/>
    <w:rsid w:val="32B6BEF8"/>
    <w:rsid w:val="32C3D110"/>
    <w:rsid w:val="32D2A103"/>
    <w:rsid w:val="32E51870"/>
    <w:rsid w:val="32E67384"/>
    <w:rsid w:val="330447DB"/>
    <w:rsid w:val="330CA1E6"/>
    <w:rsid w:val="33177058"/>
    <w:rsid w:val="331D9E54"/>
    <w:rsid w:val="33216B38"/>
    <w:rsid w:val="332611E0"/>
    <w:rsid w:val="332FD134"/>
    <w:rsid w:val="333497FC"/>
    <w:rsid w:val="33369EB4"/>
    <w:rsid w:val="333B4C55"/>
    <w:rsid w:val="333DCEBB"/>
    <w:rsid w:val="333F284A"/>
    <w:rsid w:val="333F848E"/>
    <w:rsid w:val="334DEAE8"/>
    <w:rsid w:val="3353EADB"/>
    <w:rsid w:val="335C3490"/>
    <w:rsid w:val="336EF07C"/>
    <w:rsid w:val="3371D185"/>
    <w:rsid w:val="33752FCA"/>
    <w:rsid w:val="337565AF"/>
    <w:rsid w:val="338E8220"/>
    <w:rsid w:val="3391B9B5"/>
    <w:rsid w:val="3395C878"/>
    <w:rsid w:val="3398C4E5"/>
    <w:rsid w:val="339FC385"/>
    <w:rsid w:val="33B344A9"/>
    <w:rsid w:val="33B65FD1"/>
    <w:rsid w:val="33BB01A3"/>
    <w:rsid w:val="33C1F333"/>
    <w:rsid w:val="33DB88C9"/>
    <w:rsid w:val="33E395D6"/>
    <w:rsid w:val="33EE254D"/>
    <w:rsid w:val="33F7D777"/>
    <w:rsid w:val="33FD95A7"/>
    <w:rsid w:val="340E1E5A"/>
    <w:rsid w:val="34135049"/>
    <w:rsid w:val="34144F11"/>
    <w:rsid w:val="34163185"/>
    <w:rsid w:val="342674D0"/>
    <w:rsid w:val="34285C84"/>
    <w:rsid w:val="342BE801"/>
    <w:rsid w:val="34381D0B"/>
    <w:rsid w:val="34490D36"/>
    <w:rsid w:val="344F4983"/>
    <w:rsid w:val="345F0259"/>
    <w:rsid w:val="348A0F3D"/>
    <w:rsid w:val="348E2CAE"/>
    <w:rsid w:val="34A7F847"/>
    <w:rsid w:val="34EF57A2"/>
    <w:rsid w:val="3516E405"/>
    <w:rsid w:val="3523D34C"/>
    <w:rsid w:val="3524EEC7"/>
    <w:rsid w:val="352CE065"/>
    <w:rsid w:val="35382E99"/>
    <w:rsid w:val="354EE9AC"/>
    <w:rsid w:val="355B55AB"/>
    <w:rsid w:val="3561A8A5"/>
    <w:rsid w:val="356A2449"/>
    <w:rsid w:val="357055C7"/>
    <w:rsid w:val="3572EDAC"/>
    <w:rsid w:val="35973DC1"/>
    <w:rsid w:val="35A75B98"/>
    <w:rsid w:val="35B57475"/>
    <w:rsid w:val="35C6ABDF"/>
    <w:rsid w:val="35C853F6"/>
    <w:rsid w:val="35CA0DD5"/>
    <w:rsid w:val="35D141B8"/>
    <w:rsid w:val="35E247EB"/>
    <w:rsid w:val="35F53B60"/>
    <w:rsid w:val="35F7FEF6"/>
    <w:rsid w:val="35F8AE90"/>
    <w:rsid w:val="35F8DCF6"/>
    <w:rsid w:val="35FAFBC0"/>
    <w:rsid w:val="360159B8"/>
    <w:rsid w:val="3604CAFF"/>
    <w:rsid w:val="360C49B7"/>
    <w:rsid w:val="361372B2"/>
    <w:rsid w:val="3614844D"/>
    <w:rsid w:val="3627E7A4"/>
    <w:rsid w:val="362862D4"/>
    <w:rsid w:val="36286991"/>
    <w:rsid w:val="362C64F9"/>
    <w:rsid w:val="365400E3"/>
    <w:rsid w:val="365BAC24"/>
    <w:rsid w:val="366092E3"/>
    <w:rsid w:val="366C2CF6"/>
    <w:rsid w:val="366D70FE"/>
    <w:rsid w:val="36735583"/>
    <w:rsid w:val="367BF942"/>
    <w:rsid w:val="367E0CA5"/>
    <w:rsid w:val="3687C828"/>
    <w:rsid w:val="368EC90C"/>
    <w:rsid w:val="36A8E296"/>
    <w:rsid w:val="36A9036F"/>
    <w:rsid w:val="36B9BF94"/>
    <w:rsid w:val="36C57645"/>
    <w:rsid w:val="36D36E09"/>
    <w:rsid w:val="36D973F2"/>
    <w:rsid w:val="36DA9CE6"/>
    <w:rsid w:val="36E363FF"/>
    <w:rsid w:val="36EB219B"/>
    <w:rsid w:val="36F11492"/>
    <w:rsid w:val="370D81E4"/>
    <w:rsid w:val="3711E395"/>
    <w:rsid w:val="371F7430"/>
    <w:rsid w:val="37222F90"/>
    <w:rsid w:val="3730D71F"/>
    <w:rsid w:val="373D4F29"/>
    <w:rsid w:val="373D938F"/>
    <w:rsid w:val="37539705"/>
    <w:rsid w:val="375EAAC7"/>
    <w:rsid w:val="376141B7"/>
    <w:rsid w:val="3765F3EC"/>
    <w:rsid w:val="3772BD5A"/>
    <w:rsid w:val="377EA2FC"/>
    <w:rsid w:val="37870C6D"/>
    <w:rsid w:val="3788A84C"/>
    <w:rsid w:val="37A25CE4"/>
    <w:rsid w:val="37AA93E9"/>
    <w:rsid w:val="37AF22AD"/>
    <w:rsid w:val="37B06B5F"/>
    <w:rsid w:val="37B6B826"/>
    <w:rsid w:val="37BB8BDD"/>
    <w:rsid w:val="37D28315"/>
    <w:rsid w:val="37D5FA36"/>
    <w:rsid w:val="37D60602"/>
    <w:rsid w:val="37E343D4"/>
    <w:rsid w:val="37F32B5A"/>
    <w:rsid w:val="37F7B69A"/>
    <w:rsid w:val="37FF8133"/>
    <w:rsid w:val="380B0791"/>
    <w:rsid w:val="3822ADB7"/>
    <w:rsid w:val="3823867B"/>
    <w:rsid w:val="38313432"/>
    <w:rsid w:val="3842855C"/>
    <w:rsid w:val="38431303"/>
    <w:rsid w:val="3848A60C"/>
    <w:rsid w:val="3859798F"/>
    <w:rsid w:val="38673E56"/>
    <w:rsid w:val="3868734C"/>
    <w:rsid w:val="386CB30E"/>
    <w:rsid w:val="3870C9DB"/>
    <w:rsid w:val="3873963B"/>
    <w:rsid w:val="38860EFD"/>
    <w:rsid w:val="3886E0BF"/>
    <w:rsid w:val="388A5DED"/>
    <w:rsid w:val="38907A22"/>
    <w:rsid w:val="3893D5E9"/>
    <w:rsid w:val="38A06DD4"/>
    <w:rsid w:val="38A07AA0"/>
    <w:rsid w:val="38A090F2"/>
    <w:rsid w:val="38A5C4DB"/>
    <w:rsid w:val="38A776A6"/>
    <w:rsid w:val="38C695FA"/>
    <w:rsid w:val="38D58C04"/>
    <w:rsid w:val="38DC8CEA"/>
    <w:rsid w:val="38DCABB4"/>
    <w:rsid w:val="38DFC68E"/>
    <w:rsid w:val="38E59F2F"/>
    <w:rsid w:val="38EE831B"/>
    <w:rsid w:val="38F24A85"/>
    <w:rsid w:val="38FDC953"/>
    <w:rsid w:val="39012541"/>
    <w:rsid w:val="3903855C"/>
    <w:rsid w:val="3905345A"/>
    <w:rsid w:val="390B3D8C"/>
    <w:rsid w:val="390E8CBB"/>
    <w:rsid w:val="390FD845"/>
    <w:rsid w:val="39198F09"/>
    <w:rsid w:val="391ABB57"/>
    <w:rsid w:val="391D1667"/>
    <w:rsid w:val="39346BC2"/>
    <w:rsid w:val="39414F02"/>
    <w:rsid w:val="39433307"/>
    <w:rsid w:val="394C27DB"/>
    <w:rsid w:val="39546B23"/>
    <w:rsid w:val="39566D18"/>
    <w:rsid w:val="3956E4DA"/>
    <w:rsid w:val="3958F134"/>
    <w:rsid w:val="3965AB0C"/>
    <w:rsid w:val="3968F3A3"/>
    <w:rsid w:val="396F7A36"/>
    <w:rsid w:val="397BA9F4"/>
    <w:rsid w:val="398E4144"/>
    <w:rsid w:val="39927032"/>
    <w:rsid w:val="3995877F"/>
    <w:rsid w:val="39961B0B"/>
    <w:rsid w:val="399E6D9D"/>
    <w:rsid w:val="39A2774F"/>
    <w:rsid w:val="39A49A85"/>
    <w:rsid w:val="39AA0D0D"/>
    <w:rsid w:val="39AD3E64"/>
    <w:rsid w:val="39B7A533"/>
    <w:rsid w:val="39BA5F7D"/>
    <w:rsid w:val="39BB1968"/>
    <w:rsid w:val="39C3D9F8"/>
    <w:rsid w:val="39CB327E"/>
    <w:rsid w:val="39D0847A"/>
    <w:rsid w:val="39D5363F"/>
    <w:rsid w:val="39EED39D"/>
    <w:rsid w:val="39FA1851"/>
    <w:rsid w:val="39FF67AB"/>
    <w:rsid w:val="3A0023C1"/>
    <w:rsid w:val="3A0138DC"/>
    <w:rsid w:val="3A0483C9"/>
    <w:rsid w:val="3A04C4C9"/>
    <w:rsid w:val="3A338A6F"/>
    <w:rsid w:val="3A42FBE9"/>
    <w:rsid w:val="3A42FFA2"/>
    <w:rsid w:val="3A471C9B"/>
    <w:rsid w:val="3A4D2A00"/>
    <w:rsid w:val="3A4FEA12"/>
    <w:rsid w:val="3A5011DE"/>
    <w:rsid w:val="3A50589E"/>
    <w:rsid w:val="3A51E807"/>
    <w:rsid w:val="3A5665BF"/>
    <w:rsid w:val="3A56AB86"/>
    <w:rsid w:val="3A5EEE6F"/>
    <w:rsid w:val="3A601089"/>
    <w:rsid w:val="3A608DE3"/>
    <w:rsid w:val="3A6A0796"/>
    <w:rsid w:val="3A6B8B07"/>
    <w:rsid w:val="3A6D86EB"/>
    <w:rsid w:val="3A6E062B"/>
    <w:rsid w:val="3A7A6326"/>
    <w:rsid w:val="3A7D98FB"/>
    <w:rsid w:val="3A81FFC4"/>
    <w:rsid w:val="3A98E80C"/>
    <w:rsid w:val="3A9AEF5B"/>
    <w:rsid w:val="3AB2ACA0"/>
    <w:rsid w:val="3AB3D2AC"/>
    <w:rsid w:val="3AB465AE"/>
    <w:rsid w:val="3AB6B1D9"/>
    <w:rsid w:val="3ABBE767"/>
    <w:rsid w:val="3ACB3D34"/>
    <w:rsid w:val="3ACBDBF2"/>
    <w:rsid w:val="3AD86EF3"/>
    <w:rsid w:val="3AE3F6F3"/>
    <w:rsid w:val="3AEC6E0D"/>
    <w:rsid w:val="3AEF2B24"/>
    <w:rsid w:val="3B0C1953"/>
    <w:rsid w:val="3B1501FC"/>
    <w:rsid w:val="3B1C48B7"/>
    <w:rsid w:val="3B265735"/>
    <w:rsid w:val="3B27A976"/>
    <w:rsid w:val="3B2B924D"/>
    <w:rsid w:val="3B39514E"/>
    <w:rsid w:val="3B439A36"/>
    <w:rsid w:val="3B4B20A3"/>
    <w:rsid w:val="3B511543"/>
    <w:rsid w:val="3B5DE287"/>
    <w:rsid w:val="3B65D58C"/>
    <w:rsid w:val="3B677433"/>
    <w:rsid w:val="3B6C7D37"/>
    <w:rsid w:val="3B6F7EF6"/>
    <w:rsid w:val="3B729D49"/>
    <w:rsid w:val="3B73CE64"/>
    <w:rsid w:val="3B76030D"/>
    <w:rsid w:val="3B800446"/>
    <w:rsid w:val="3B93A4D0"/>
    <w:rsid w:val="3BA3995A"/>
    <w:rsid w:val="3BA68D33"/>
    <w:rsid w:val="3BAC29E7"/>
    <w:rsid w:val="3BB72023"/>
    <w:rsid w:val="3BB85247"/>
    <w:rsid w:val="3BCCC674"/>
    <w:rsid w:val="3BCEE916"/>
    <w:rsid w:val="3BD0D5E5"/>
    <w:rsid w:val="3BE16312"/>
    <w:rsid w:val="3BE5B8D3"/>
    <w:rsid w:val="3BE92D53"/>
    <w:rsid w:val="3BEA0879"/>
    <w:rsid w:val="3BEAB140"/>
    <w:rsid w:val="3BEAFB50"/>
    <w:rsid w:val="3BF34AC0"/>
    <w:rsid w:val="3BFB1439"/>
    <w:rsid w:val="3BFBDC56"/>
    <w:rsid w:val="3C02CF0E"/>
    <w:rsid w:val="3C2DB5B0"/>
    <w:rsid w:val="3C31CFBE"/>
    <w:rsid w:val="3C35950E"/>
    <w:rsid w:val="3C3D5B82"/>
    <w:rsid w:val="3C45FBD4"/>
    <w:rsid w:val="3C462000"/>
    <w:rsid w:val="3C496F9E"/>
    <w:rsid w:val="3C4E7246"/>
    <w:rsid w:val="3C54EE84"/>
    <w:rsid w:val="3C5A03C2"/>
    <w:rsid w:val="3C623B72"/>
    <w:rsid w:val="3C69DC20"/>
    <w:rsid w:val="3C7CC1B7"/>
    <w:rsid w:val="3C7DF8BF"/>
    <w:rsid w:val="3C8744CC"/>
    <w:rsid w:val="3C93EC56"/>
    <w:rsid w:val="3CA38646"/>
    <w:rsid w:val="3CD55890"/>
    <w:rsid w:val="3CDCB992"/>
    <w:rsid w:val="3CE3F8AC"/>
    <w:rsid w:val="3CE531B0"/>
    <w:rsid w:val="3CF02137"/>
    <w:rsid w:val="3D1E6B09"/>
    <w:rsid w:val="3D268790"/>
    <w:rsid w:val="3D2BCD07"/>
    <w:rsid w:val="3D2BE3F7"/>
    <w:rsid w:val="3D386DEF"/>
    <w:rsid w:val="3D3FFB2C"/>
    <w:rsid w:val="3D429C83"/>
    <w:rsid w:val="3D483034"/>
    <w:rsid w:val="3D56C663"/>
    <w:rsid w:val="3D57A81F"/>
    <w:rsid w:val="3D61A279"/>
    <w:rsid w:val="3D68B250"/>
    <w:rsid w:val="3D75DA35"/>
    <w:rsid w:val="3D867831"/>
    <w:rsid w:val="3D8FC45A"/>
    <w:rsid w:val="3DB73020"/>
    <w:rsid w:val="3DBA4941"/>
    <w:rsid w:val="3DC5412B"/>
    <w:rsid w:val="3DD3F0B3"/>
    <w:rsid w:val="3DD7C54C"/>
    <w:rsid w:val="3DDD339C"/>
    <w:rsid w:val="3DED98BD"/>
    <w:rsid w:val="3DEF0BE0"/>
    <w:rsid w:val="3E098B7F"/>
    <w:rsid w:val="3E0F26A6"/>
    <w:rsid w:val="3E10F7D0"/>
    <w:rsid w:val="3E1EC5FC"/>
    <w:rsid w:val="3E2204D2"/>
    <w:rsid w:val="3E31F479"/>
    <w:rsid w:val="3E54F974"/>
    <w:rsid w:val="3E6058AA"/>
    <w:rsid w:val="3E678403"/>
    <w:rsid w:val="3E6B6130"/>
    <w:rsid w:val="3E818EE8"/>
    <w:rsid w:val="3E832195"/>
    <w:rsid w:val="3E860290"/>
    <w:rsid w:val="3E993877"/>
    <w:rsid w:val="3E9B7AB6"/>
    <w:rsid w:val="3EA516A5"/>
    <w:rsid w:val="3EB235C9"/>
    <w:rsid w:val="3EB50EB0"/>
    <w:rsid w:val="3EB993DA"/>
    <w:rsid w:val="3EB9EE0C"/>
    <w:rsid w:val="3EBBEC7B"/>
    <w:rsid w:val="3EBFA803"/>
    <w:rsid w:val="3EC54C4E"/>
    <w:rsid w:val="3ECAF7E1"/>
    <w:rsid w:val="3ECC7368"/>
    <w:rsid w:val="3ED7B10F"/>
    <w:rsid w:val="3EE633BC"/>
    <w:rsid w:val="3EE8AF80"/>
    <w:rsid w:val="3EF78109"/>
    <w:rsid w:val="3EF91484"/>
    <w:rsid w:val="3F09AD16"/>
    <w:rsid w:val="3F0F3C3A"/>
    <w:rsid w:val="3F10F069"/>
    <w:rsid w:val="3F2007F9"/>
    <w:rsid w:val="3F21D733"/>
    <w:rsid w:val="3F248742"/>
    <w:rsid w:val="3F2735A7"/>
    <w:rsid w:val="3F2F63CF"/>
    <w:rsid w:val="3F34E818"/>
    <w:rsid w:val="3F41E9F5"/>
    <w:rsid w:val="3F70950C"/>
    <w:rsid w:val="3F71855E"/>
    <w:rsid w:val="3F877FE9"/>
    <w:rsid w:val="3F8839A0"/>
    <w:rsid w:val="3F90DB34"/>
    <w:rsid w:val="3F989046"/>
    <w:rsid w:val="3F999BB8"/>
    <w:rsid w:val="3F9FCF8A"/>
    <w:rsid w:val="3FA1B7D6"/>
    <w:rsid w:val="3FA4EBE1"/>
    <w:rsid w:val="3FB598F8"/>
    <w:rsid w:val="3FB5F71D"/>
    <w:rsid w:val="3FB76B6A"/>
    <w:rsid w:val="3FC4C791"/>
    <w:rsid w:val="3FC6D78D"/>
    <w:rsid w:val="3FDD5582"/>
    <w:rsid w:val="3FEDB7B7"/>
    <w:rsid w:val="3FF4C592"/>
    <w:rsid w:val="40068A33"/>
    <w:rsid w:val="400ABA8D"/>
    <w:rsid w:val="40114670"/>
    <w:rsid w:val="401844E1"/>
    <w:rsid w:val="401D26B7"/>
    <w:rsid w:val="4032E086"/>
    <w:rsid w:val="403DF5C7"/>
    <w:rsid w:val="40418D3D"/>
    <w:rsid w:val="4042E287"/>
    <w:rsid w:val="4051254E"/>
    <w:rsid w:val="40526914"/>
    <w:rsid w:val="4057DFDD"/>
    <w:rsid w:val="406141F3"/>
    <w:rsid w:val="4062ED4B"/>
    <w:rsid w:val="4064F175"/>
    <w:rsid w:val="406F0EE8"/>
    <w:rsid w:val="406FAEF6"/>
    <w:rsid w:val="4090838E"/>
    <w:rsid w:val="40908FB2"/>
    <w:rsid w:val="4091BFD4"/>
    <w:rsid w:val="409871C7"/>
    <w:rsid w:val="40AC869C"/>
    <w:rsid w:val="40C3B11B"/>
    <w:rsid w:val="40C3DE24"/>
    <w:rsid w:val="40C863A6"/>
    <w:rsid w:val="40D279E9"/>
    <w:rsid w:val="40E40DC3"/>
    <w:rsid w:val="40F281C3"/>
    <w:rsid w:val="40F52FD8"/>
    <w:rsid w:val="40FF9F2E"/>
    <w:rsid w:val="4102A0E6"/>
    <w:rsid w:val="4112FF3D"/>
    <w:rsid w:val="412A0B75"/>
    <w:rsid w:val="412BA8F9"/>
    <w:rsid w:val="412D4708"/>
    <w:rsid w:val="412EC561"/>
    <w:rsid w:val="412FE9DB"/>
    <w:rsid w:val="413953D2"/>
    <w:rsid w:val="4139B4B5"/>
    <w:rsid w:val="413FDD25"/>
    <w:rsid w:val="41469F0A"/>
    <w:rsid w:val="414729D5"/>
    <w:rsid w:val="41480A11"/>
    <w:rsid w:val="4156A60A"/>
    <w:rsid w:val="415880ED"/>
    <w:rsid w:val="4158913F"/>
    <w:rsid w:val="4158F3A6"/>
    <w:rsid w:val="415979F4"/>
    <w:rsid w:val="415FE74D"/>
    <w:rsid w:val="418B21A7"/>
    <w:rsid w:val="418E8A0D"/>
    <w:rsid w:val="41988855"/>
    <w:rsid w:val="4199C4DE"/>
    <w:rsid w:val="41A21C6B"/>
    <w:rsid w:val="41A37047"/>
    <w:rsid w:val="41A49CAD"/>
    <w:rsid w:val="41ADBD8D"/>
    <w:rsid w:val="41B3437A"/>
    <w:rsid w:val="41B44288"/>
    <w:rsid w:val="41BF4BC2"/>
    <w:rsid w:val="41C5AC1A"/>
    <w:rsid w:val="41CBE4EA"/>
    <w:rsid w:val="41D2FC4D"/>
    <w:rsid w:val="41D6FFF8"/>
    <w:rsid w:val="41E8BDDC"/>
    <w:rsid w:val="41FD3DF0"/>
    <w:rsid w:val="4218121A"/>
    <w:rsid w:val="42194BB6"/>
    <w:rsid w:val="421A86E2"/>
    <w:rsid w:val="421BD67C"/>
    <w:rsid w:val="4221CC85"/>
    <w:rsid w:val="4222C37E"/>
    <w:rsid w:val="42246918"/>
    <w:rsid w:val="422DCC16"/>
    <w:rsid w:val="422E07C0"/>
    <w:rsid w:val="42303DF3"/>
    <w:rsid w:val="4239311E"/>
    <w:rsid w:val="423E00CF"/>
    <w:rsid w:val="424EEE80"/>
    <w:rsid w:val="42530110"/>
    <w:rsid w:val="425A9F3B"/>
    <w:rsid w:val="428945F4"/>
    <w:rsid w:val="428C6F50"/>
    <w:rsid w:val="428E450C"/>
    <w:rsid w:val="4296822E"/>
    <w:rsid w:val="429713CA"/>
    <w:rsid w:val="42AD4CAB"/>
    <w:rsid w:val="42B80FCD"/>
    <w:rsid w:val="42BF8A37"/>
    <w:rsid w:val="42C1CFE8"/>
    <w:rsid w:val="42CD78CA"/>
    <w:rsid w:val="42D88350"/>
    <w:rsid w:val="42E8D382"/>
    <w:rsid w:val="4301D3E9"/>
    <w:rsid w:val="430EC0F0"/>
    <w:rsid w:val="431B54AA"/>
    <w:rsid w:val="431D15A0"/>
    <w:rsid w:val="43279C61"/>
    <w:rsid w:val="432D798A"/>
    <w:rsid w:val="432EA9B2"/>
    <w:rsid w:val="432F1B3D"/>
    <w:rsid w:val="43348A56"/>
    <w:rsid w:val="4339714F"/>
    <w:rsid w:val="4341C0F5"/>
    <w:rsid w:val="43613AD3"/>
    <w:rsid w:val="43657952"/>
    <w:rsid w:val="43669F7A"/>
    <w:rsid w:val="437AFB2E"/>
    <w:rsid w:val="437E13D1"/>
    <w:rsid w:val="437FA5AC"/>
    <w:rsid w:val="437FBC5B"/>
    <w:rsid w:val="43848E3D"/>
    <w:rsid w:val="4384CE4F"/>
    <w:rsid w:val="4390A9CF"/>
    <w:rsid w:val="43911DB0"/>
    <w:rsid w:val="43919519"/>
    <w:rsid w:val="439C2766"/>
    <w:rsid w:val="439D6095"/>
    <w:rsid w:val="43B2BEF2"/>
    <w:rsid w:val="43B73CC7"/>
    <w:rsid w:val="43CCE82E"/>
    <w:rsid w:val="43D0DFC1"/>
    <w:rsid w:val="43D7CFB0"/>
    <w:rsid w:val="43E0CF29"/>
    <w:rsid w:val="43EDB760"/>
    <w:rsid w:val="43F06DC7"/>
    <w:rsid w:val="43F7C162"/>
    <w:rsid w:val="4401A174"/>
    <w:rsid w:val="440EBEB0"/>
    <w:rsid w:val="44188124"/>
    <w:rsid w:val="442481DA"/>
    <w:rsid w:val="4425DBA8"/>
    <w:rsid w:val="442BFEDF"/>
    <w:rsid w:val="44324CA3"/>
    <w:rsid w:val="4434B479"/>
    <w:rsid w:val="443998F9"/>
    <w:rsid w:val="446533BA"/>
    <w:rsid w:val="446E83B2"/>
    <w:rsid w:val="44709ED9"/>
    <w:rsid w:val="4479A6F5"/>
    <w:rsid w:val="447AC76D"/>
    <w:rsid w:val="447EBD4D"/>
    <w:rsid w:val="448AD4E3"/>
    <w:rsid w:val="449F4993"/>
    <w:rsid w:val="44A9236D"/>
    <w:rsid w:val="44AF2CB3"/>
    <w:rsid w:val="44B7A819"/>
    <w:rsid w:val="44CF0D7D"/>
    <w:rsid w:val="44E1F53C"/>
    <w:rsid w:val="44E24D83"/>
    <w:rsid w:val="44E3D66C"/>
    <w:rsid w:val="44FEDE81"/>
    <w:rsid w:val="44FF0034"/>
    <w:rsid w:val="45009FE4"/>
    <w:rsid w:val="4500EEA6"/>
    <w:rsid w:val="450C1E9D"/>
    <w:rsid w:val="450E1795"/>
    <w:rsid w:val="45123874"/>
    <w:rsid w:val="451C840E"/>
    <w:rsid w:val="451D62CA"/>
    <w:rsid w:val="45270FE0"/>
    <w:rsid w:val="4535DF5A"/>
    <w:rsid w:val="453BC6B4"/>
    <w:rsid w:val="4548DBCE"/>
    <w:rsid w:val="4550E167"/>
    <w:rsid w:val="4558D985"/>
    <w:rsid w:val="45606169"/>
    <w:rsid w:val="45644540"/>
    <w:rsid w:val="45686449"/>
    <w:rsid w:val="4577F5C8"/>
    <w:rsid w:val="45781645"/>
    <w:rsid w:val="4587A1E2"/>
    <w:rsid w:val="458A08C6"/>
    <w:rsid w:val="458A6594"/>
    <w:rsid w:val="4597F297"/>
    <w:rsid w:val="459C0466"/>
    <w:rsid w:val="459E095A"/>
    <w:rsid w:val="45A0549B"/>
    <w:rsid w:val="45A11161"/>
    <w:rsid w:val="45A4022A"/>
    <w:rsid w:val="45A99EC3"/>
    <w:rsid w:val="45AD7C27"/>
    <w:rsid w:val="45BC737F"/>
    <w:rsid w:val="45CC53F5"/>
    <w:rsid w:val="45D60DC7"/>
    <w:rsid w:val="45D9F5A4"/>
    <w:rsid w:val="45E2B135"/>
    <w:rsid w:val="45F54122"/>
    <w:rsid w:val="45F5F0FA"/>
    <w:rsid w:val="460F6397"/>
    <w:rsid w:val="4615AAB5"/>
    <w:rsid w:val="461A996E"/>
    <w:rsid w:val="4621899C"/>
    <w:rsid w:val="4623A2B3"/>
    <w:rsid w:val="46266104"/>
    <w:rsid w:val="46278936"/>
    <w:rsid w:val="46378F6F"/>
    <w:rsid w:val="463D9944"/>
    <w:rsid w:val="4657BB68"/>
    <w:rsid w:val="465D044C"/>
    <w:rsid w:val="4660ED1A"/>
    <w:rsid w:val="46659677"/>
    <w:rsid w:val="4670E90B"/>
    <w:rsid w:val="46733B60"/>
    <w:rsid w:val="46733FDE"/>
    <w:rsid w:val="46741004"/>
    <w:rsid w:val="467DB455"/>
    <w:rsid w:val="46880D37"/>
    <w:rsid w:val="468D1321"/>
    <w:rsid w:val="4693960E"/>
    <w:rsid w:val="4693A84B"/>
    <w:rsid w:val="46A33E2F"/>
    <w:rsid w:val="46B6E1FA"/>
    <w:rsid w:val="46E8CE9B"/>
    <w:rsid w:val="46F651B1"/>
    <w:rsid w:val="47022B9C"/>
    <w:rsid w:val="470C104E"/>
    <w:rsid w:val="47270391"/>
    <w:rsid w:val="472DEC9A"/>
    <w:rsid w:val="472E5F3D"/>
    <w:rsid w:val="4730F4CA"/>
    <w:rsid w:val="473D99E9"/>
    <w:rsid w:val="4745734F"/>
    <w:rsid w:val="475A8A51"/>
    <w:rsid w:val="475D4C7B"/>
    <w:rsid w:val="4768CC62"/>
    <w:rsid w:val="4778A0D0"/>
    <w:rsid w:val="4778A765"/>
    <w:rsid w:val="4784DB3F"/>
    <w:rsid w:val="478D1D79"/>
    <w:rsid w:val="478F2D77"/>
    <w:rsid w:val="47900F6E"/>
    <w:rsid w:val="4794C3F2"/>
    <w:rsid w:val="479A4526"/>
    <w:rsid w:val="47A4EB43"/>
    <w:rsid w:val="47B21B99"/>
    <w:rsid w:val="47BB944D"/>
    <w:rsid w:val="47BC9A11"/>
    <w:rsid w:val="47C399D1"/>
    <w:rsid w:val="47DB115E"/>
    <w:rsid w:val="47DC1B3C"/>
    <w:rsid w:val="47EE0608"/>
    <w:rsid w:val="47F1EA89"/>
    <w:rsid w:val="47F23C6F"/>
    <w:rsid w:val="47F390C3"/>
    <w:rsid w:val="47F47082"/>
    <w:rsid w:val="47F4CC52"/>
    <w:rsid w:val="47F609CD"/>
    <w:rsid w:val="47F8968F"/>
    <w:rsid w:val="47FA17EA"/>
    <w:rsid w:val="47FA9886"/>
    <w:rsid w:val="480100CC"/>
    <w:rsid w:val="4808D24C"/>
    <w:rsid w:val="481472AF"/>
    <w:rsid w:val="4818ED3C"/>
    <w:rsid w:val="48205AA5"/>
    <w:rsid w:val="482A68FE"/>
    <w:rsid w:val="482A8E68"/>
    <w:rsid w:val="482AD5CE"/>
    <w:rsid w:val="483829E3"/>
    <w:rsid w:val="48428419"/>
    <w:rsid w:val="48553289"/>
    <w:rsid w:val="486FEC4A"/>
    <w:rsid w:val="48758A7A"/>
    <w:rsid w:val="487E673B"/>
    <w:rsid w:val="4895F0D1"/>
    <w:rsid w:val="4898BBBC"/>
    <w:rsid w:val="489D7CF5"/>
    <w:rsid w:val="48A7AB2C"/>
    <w:rsid w:val="48A92090"/>
    <w:rsid w:val="48B30CC3"/>
    <w:rsid w:val="48B4C8CF"/>
    <w:rsid w:val="48B4F059"/>
    <w:rsid w:val="48B73DAD"/>
    <w:rsid w:val="48C344D8"/>
    <w:rsid w:val="48C95277"/>
    <w:rsid w:val="48CC7039"/>
    <w:rsid w:val="48CD2A53"/>
    <w:rsid w:val="48D2ED3A"/>
    <w:rsid w:val="48D8EDBB"/>
    <w:rsid w:val="48F462EC"/>
    <w:rsid w:val="48F7076B"/>
    <w:rsid w:val="4902010A"/>
    <w:rsid w:val="4916418F"/>
    <w:rsid w:val="491C3A12"/>
    <w:rsid w:val="491CA303"/>
    <w:rsid w:val="4936C519"/>
    <w:rsid w:val="4939471D"/>
    <w:rsid w:val="4941FEC7"/>
    <w:rsid w:val="4943F3B7"/>
    <w:rsid w:val="49453F0B"/>
    <w:rsid w:val="4948E5B3"/>
    <w:rsid w:val="49545C6B"/>
    <w:rsid w:val="495680B9"/>
    <w:rsid w:val="496BC8B2"/>
    <w:rsid w:val="4984AD74"/>
    <w:rsid w:val="49A04B5E"/>
    <w:rsid w:val="49AB2E8F"/>
    <w:rsid w:val="49BAFBA2"/>
    <w:rsid w:val="49C1465E"/>
    <w:rsid w:val="49C58EA1"/>
    <w:rsid w:val="49C6167B"/>
    <w:rsid w:val="49CDE870"/>
    <w:rsid w:val="49CFF95B"/>
    <w:rsid w:val="49DE3CB1"/>
    <w:rsid w:val="49EB5295"/>
    <w:rsid w:val="49F3F2F8"/>
    <w:rsid w:val="4A0876B9"/>
    <w:rsid w:val="4A0A8471"/>
    <w:rsid w:val="4A1A379C"/>
    <w:rsid w:val="4A210571"/>
    <w:rsid w:val="4A262BB0"/>
    <w:rsid w:val="4A27DF41"/>
    <w:rsid w:val="4A29660C"/>
    <w:rsid w:val="4A3DFA2C"/>
    <w:rsid w:val="4A3E4598"/>
    <w:rsid w:val="4A46AE49"/>
    <w:rsid w:val="4A544A07"/>
    <w:rsid w:val="4A578E77"/>
    <w:rsid w:val="4A65A136"/>
    <w:rsid w:val="4A748B35"/>
    <w:rsid w:val="4A78D51E"/>
    <w:rsid w:val="4A7C7236"/>
    <w:rsid w:val="4A8481B1"/>
    <w:rsid w:val="4A94840C"/>
    <w:rsid w:val="4AA0F840"/>
    <w:rsid w:val="4AA737C9"/>
    <w:rsid w:val="4AA8716D"/>
    <w:rsid w:val="4AC054DA"/>
    <w:rsid w:val="4AC781BA"/>
    <w:rsid w:val="4ACBAAE3"/>
    <w:rsid w:val="4AD49CD9"/>
    <w:rsid w:val="4ADB0EC5"/>
    <w:rsid w:val="4ADFF9FE"/>
    <w:rsid w:val="4AEA33C3"/>
    <w:rsid w:val="4AED4D0A"/>
    <w:rsid w:val="4AF0AED2"/>
    <w:rsid w:val="4AF289C9"/>
    <w:rsid w:val="4AF4DF41"/>
    <w:rsid w:val="4AF76A10"/>
    <w:rsid w:val="4AF95880"/>
    <w:rsid w:val="4B04910A"/>
    <w:rsid w:val="4B2745D4"/>
    <w:rsid w:val="4B32EF46"/>
    <w:rsid w:val="4B342904"/>
    <w:rsid w:val="4B3D677C"/>
    <w:rsid w:val="4B3E54AA"/>
    <w:rsid w:val="4B474026"/>
    <w:rsid w:val="4B5492D4"/>
    <w:rsid w:val="4B5859E0"/>
    <w:rsid w:val="4B5C6AE8"/>
    <w:rsid w:val="4B5E7558"/>
    <w:rsid w:val="4B62E678"/>
    <w:rsid w:val="4B66819C"/>
    <w:rsid w:val="4B6C3128"/>
    <w:rsid w:val="4B72B7FF"/>
    <w:rsid w:val="4B7A8A73"/>
    <w:rsid w:val="4B82BD2D"/>
    <w:rsid w:val="4B851ACB"/>
    <w:rsid w:val="4B892996"/>
    <w:rsid w:val="4B8EA9CE"/>
    <w:rsid w:val="4B990486"/>
    <w:rsid w:val="4BA23C3D"/>
    <w:rsid w:val="4BA82845"/>
    <w:rsid w:val="4BB24BFD"/>
    <w:rsid w:val="4BB2B978"/>
    <w:rsid w:val="4BBA642B"/>
    <w:rsid w:val="4BBE5EE0"/>
    <w:rsid w:val="4BBF869C"/>
    <w:rsid w:val="4BBF9194"/>
    <w:rsid w:val="4BC4F7A4"/>
    <w:rsid w:val="4BCBD5C6"/>
    <w:rsid w:val="4BD6B517"/>
    <w:rsid w:val="4BDC84AD"/>
    <w:rsid w:val="4BE177F3"/>
    <w:rsid w:val="4BE4F259"/>
    <w:rsid w:val="4BF86C00"/>
    <w:rsid w:val="4BF9FB89"/>
    <w:rsid w:val="4BFDB9DF"/>
    <w:rsid w:val="4C06132F"/>
    <w:rsid w:val="4C0EC656"/>
    <w:rsid w:val="4C12B678"/>
    <w:rsid w:val="4C284F39"/>
    <w:rsid w:val="4C2968AE"/>
    <w:rsid w:val="4C36F0F5"/>
    <w:rsid w:val="4C37E0DF"/>
    <w:rsid w:val="4C403698"/>
    <w:rsid w:val="4C481E92"/>
    <w:rsid w:val="4C4A1B4A"/>
    <w:rsid w:val="4C5F52F9"/>
    <w:rsid w:val="4C609719"/>
    <w:rsid w:val="4C6DC620"/>
    <w:rsid w:val="4C79DB6A"/>
    <w:rsid w:val="4C8B8837"/>
    <w:rsid w:val="4C943212"/>
    <w:rsid w:val="4C97BE8C"/>
    <w:rsid w:val="4C9F734C"/>
    <w:rsid w:val="4CA62D93"/>
    <w:rsid w:val="4CB0A0C3"/>
    <w:rsid w:val="4CBC0562"/>
    <w:rsid w:val="4CCE3EE7"/>
    <w:rsid w:val="4CD00863"/>
    <w:rsid w:val="4CD04F0C"/>
    <w:rsid w:val="4CDA01FF"/>
    <w:rsid w:val="4CDA7239"/>
    <w:rsid w:val="4CDD0625"/>
    <w:rsid w:val="4CE7E855"/>
    <w:rsid w:val="4CE8530E"/>
    <w:rsid w:val="4CF2D483"/>
    <w:rsid w:val="4CF777D7"/>
    <w:rsid w:val="4D16F5E2"/>
    <w:rsid w:val="4D26E416"/>
    <w:rsid w:val="4D290134"/>
    <w:rsid w:val="4D2D8DAD"/>
    <w:rsid w:val="4D3936D0"/>
    <w:rsid w:val="4D395865"/>
    <w:rsid w:val="4D401232"/>
    <w:rsid w:val="4D42DAF5"/>
    <w:rsid w:val="4D435D6D"/>
    <w:rsid w:val="4D45763E"/>
    <w:rsid w:val="4D4C6EF3"/>
    <w:rsid w:val="4D588381"/>
    <w:rsid w:val="4D59699E"/>
    <w:rsid w:val="4D671EB1"/>
    <w:rsid w:val="4D688364"/>
    <w:rsid w:val="4D6945CD"/>
    <w:rsid w:val="4D6F0FDF"/>
    <w:rsid w:val="4D818EE4"/>
    <w:rsid w:val="4D8AED82"/>
    <w:rsid w:val="4D90ECD7"/>
    <w:rsid w:val="4D92E3E1"/>
    <w:rsid w:val="4D944B11"/>
    <w:rsid w:val="4D9F669A"/>
    <w:rsid w:val="4DA21336"/>
    <w:rsid w:val="4DA635B4"/>
    <w:rsid w:val="4DAB6822"/>
    <w:rsid w:val="4DAD7558"/>
    <w:rsid w:val="4DB8D60A"/>
    <w:rsid w:val="4DB98DDB"/>
    <w:rsid w:val="4DBD7600"/>
    <w:rsid w:val="4DBE6168"/>
    <w:rsid w:val="4DC797B5"/>
    <w:rsid w:val="4DDA751E"/>
    <w:rsid w:val="4DE72AB8"/>
    <w:rsid w:val="4DE909A7"/>
    <w:rsid w:val="4DF2326A"/>
    <w:rsid w:val="4DF799B8"/>
    <w:rsid w:val="4DF863CB"/>
    <w:rsid w:val="4E12C66C"/>
    <w:rsid w:val="4E14A514"/>
    <w:rsid w:val="4E14EE3F"/>
    <w:rsid w:val="4E378D91"/>
    <w:rsid w:val="4E3C9955"/>
    <w:rsid w:val="4E442C7B"/>
    <w:rsid w:val="4E46068C"/>
    <w:rsid w:val="4E4AA16B"/>
    <w:rsid w:val="4E4C404C"/>
    <w:rsid w:val="4E5B137A"/>
    <w:rsid w:val="4E6D2B55"/>
    <w:rsid w:val="4E719570"/>
    <w:rsid w:val="4E7E056F"/>
    <w:rsid w:val="4E888FBE"/>
    <w:rsid w:val="4E8BE042"/>
    <w:rsid w:val="4EA534C4"/>
    <w:rsid w:val="4EA7B21C"/>
    <w:rsid w:val="4EA828BC"/>
    <w:rsid w:val="4ED226D1"/>
    <w:rsid w:val="4ED62F7B"/>
    <w:rsid w:val="4EEDDF07"/>
    <w:rsid w:val="4EEEF8DC"/>
    <w:rsid w:val="4F0555D9"/>
    <w:rsid w:val="4F0F5E19"/>
    <w:rsid w:val="4F10CFEA"/>
    <w:rsid w:val="4F12401A"/>
    <w:rsid w:val="4F168053"/>
    <w:rsid w:val="4F216659"/>
    <w:rsid w:val="4F255DE0"/>
    <w:rsid w:val="4F28C3CC"/>
    <w:rsid w:val="4F28CDBF"/>
    <w:rsid w:val="4F3A426A"/>
    <w:rsid w:val="4F3AAB1B"/>
    <w:rsid w:val="4F3EF2B4"/>
    <w:rsid w:val="4F557B45"/>
    <w:rsid w:val="4F7BB1E9"/>
    <w:rsid w:val="4F7DD63F"/>
    <w:rsid w:val="4F890F8A"/>
    <w:rsid w:val="4F97FF2E"/>
    <w:rsid w:val="4F99B4EE"/>
    <w:rsid w:val="4F9D4260"/>
    <w:rsid w:val="4F9E0B94"/>
    <w:rsid w:val="4FA1B267"/>
    <w:rsid w:val="4FAD6A7A"/>
    <w:rsid w:val="4FC4867F"/>
    <w:rsid w:val="4FC4D2CD"/>
    <w:rsid w:val="4FC638AF"/>
    <w:rsid w:val="4FC682F8"/>
    <w:rsid w:val="4FCE1F4B"/>
    <w:rsid w:val="4FD143D1"/>
    <w:rsid w:val="4FD31554"/>
    <w:rsid w:val="4FD60BD6"/>
    <w:rsid w:val="4FDD7D8F"/>
    <w:rsid w:val="4FE199A4"/>
    <w:rsid w:val="4FE19C43"/>
    <w:rsid w:val="4FFB406B"/>
    <w:rsid w:val="4FFEEC2E"/>
    <w:rsid w:val="4FFFBDD1"/>
    <w:rsid w:val="5005D262"/>
    <w:rsid w:val="502965E5"/>
    <w:rsid w:val="503776E7"/>
    <w:rsid w:val="5038F6B1"/>
    <w:rsid w:val="504214DE"/>
    <w:rsid w:val="50435E91"/>
    <w:rsid w:val="5056F92D"/>
    <w:rsid w:val="505E5619"/>
    <w:rsid w:val="50647218"/>
    <w:rsid w:val="506905AE"/>
    <w:rsid w:val="506D3CEF"/>
    <w:rsid w:val="50788D4B"/>
    <w:rsid w:val="507C8BA3"/>
    <w:rsid w:val="50841A88"/>
    <w:rsid w:val="5084D4F0"/>
    <w:rsid w:val="5097D107"/>
    <w:rsid w:val="50A66A66"/>
    <w:rsid w:val="50A7C49C"/>
    <w:rsid w:val="50A9B1E3"/>
    <w:rsid w:val="50B4E961"/>
    <w:rsid w:val="50B52F5B"/>
    <w:rsid w:val="50B6430D"/>
    <w:rsid w:val="50B8964D"/>
    <w:rsid w:val="50C32588"/>
    <w:rsid w:val="50C4D292"/>
    <w:rsid w:val="50DFA4F1"/>
    <w:rsid w:val="50EB0F62"/>
    <w:rsid w:val="50EC33D1"/>
    <w:rsid w:val="50F84C6E"/>
    <w:rsid w:val="51007EF5"/>
    <w:rsid w:val="5100C9B0"/>
    <w:rsid w:val="5101C9C2"/>
    <w:rsid w:val="5102A94C"/>
    <w:rsid w:val="5104E019"/>
    <w:rsid w:val="510B7761"/>
    <w:rsid w:val="5113F6E9"/>
    <w:rsid w:val="511DAB96"/>
    <w:rsid w:val="511E101B"/>
    <w:rsid w:val="511FF5AE"/>
    <w:rsid w:val="5129055F"/>
    <w:rsid w:val="512F4A76"/>
    <w:rsid w:val="5145A8F2"/>
    <w:rsid w:val="51474270"/>
    <w:rsid w:val="514B8D2F"/>
    <w:rsid w:val="514BDC78"/>
    <w:rsid w:val="514DE93C"/>
    <w:rsid w:val="515924DA"/>
    <w:rsid w:val="5178C264"/>
    <w:rsid w:val="5185D0B9"/>
    <w:rsid w:val="518D6DB7"/>
    <w:rsid w:val="519CEC99"/>
    <w:rsid w:val="519E192D"/>
    <w:rsid w:val="51A0A699"/>
    <w:rsid w:val="51A94435"/>
    <w:rsid w:val="51ADFB91"/>
    <w:rsid w:val="51D1F3C1"/>
    <w:rsid w:val="51D6E95F"/>
    <w:rsid w:val="51D91868"/>
    <w:rsid w:val="51DD8D6A"/>
    <w:rsid w:val="51E05F3F"/>
    <w:rsid w:val="51E5E101"/>
    <w:rsid w:val="51E95514"/>
    <w:rsid w:val="51F39974"/>
    <w:rsid w:val="51F5D5C8"/>
    <w:rsid w:val="51FADC63"/>
    <w:rsid w:val="51FE00AC"/>
    <w:rsid w:val="5201BB78"/>
    <w:rsid w:val="521F16FF"/>
    <w:rsid w:val="521FE6B7"/>
    <w:rsid w:val="5220BFDC"/>
    <w:rsid w:val="5224553D"/>
    <w:rsid w:val="5227235A"/>
    <w:rsid w:val="5228DF38"/>
    <w:rsid w:val="52295AB7"/>
    <w:rsid w:val="523E0554"/>
    <w:rsid w:val="523E6FFE"/>
    <w:rsid w:val="523F9DD2"/>
    <w:rsid w:val="524ACE06"/>
    <w:rsid w:val="524DAC9B"/>
    <w:rsid w:val="524F0DB0"/>
    <w:rsid w:val="52577767"/>
    <w:rsid w:val="525F88A9"/>
    <w:rsid w:val="52685C96"/>
    <w:rsid w:val="5280AFFC"/>
    <w:rsid w:val="528FDF12"/>
    <w:rsid w:val="52931105"/>
    <w:rsid w:val="529B1CC1"/>
    <w:rsid w:val="529BBE7F"/>
    <w:rsid w:val="52A9F020"/>
    <w:rsid w:val="52B464A0"/>
    <w:rsid w:val="52B6CFE6"/>
    <w:rsid w:val="52C331A8"/>
    <w:rsid w:val="52CA2352"/>
    <w:rsid w:val="52CC9783"/>
    <w:rsid w:val="52DC7B0E"/>
    <w:rsid w:val="52E75D34"/>
    <w:rsid w:val="52F62E83"/>
    <w:rsid w:val="52F6DD09"/>
    <w:rsid w:val="52F833BD"/>
    <w:rsid w:val="52FAE7F6"/>
    <w:rsid w:val="52FCE1E2"/>
    <w:rsid w:val="53169616"/>
    <w:rsid w:val="532268AC"/>
    <w:rsid w:val="532B2CCF"/>
    <w:rsid w:val="5337D263"/>
    <w:rsid w:val="533D07D3"/>
    <w:rsid w:val="535570AC"/>
    <w:rsid w:val="535A8314"/>
    <w:rsid w:val="536F7EF7"/>
    <w:rsid w:val="537054A1"/>
    <w:rsid w:val="5378E2FC"/>
    <w:rsid w:val="53807802"/>
    <w:rsid w:val="53971FA4"/>
    <w:rsid w:val="53A7B868"/>
    <w:rsid w:val="53B7FCA9"/>
    <w:rsid w:val="53CD7690"/>
    <w:rsid w:val="53CFE72B"/>
    <w:rsid w:val="53D1F366"/>
    <w:rsid w:val="53D8AFC9"/>
    <w:rsid w:val="53DE4A7F"/>
    <w:rsid w:val="53E12D69"/>
    <w:rsid w:val="53E1E650"/>
    <w:rsid w:val="53E5C0C8"/>
    <w:rsid w:val="54034D94"/>
    <w:rsid w:val="540D3ED6"/>
    <w:rsid w:val="5418E921"/>
    <w:rsid w:val="54198CC9"/>
    <w:rsid w:val="542960C4"/>
    <w:rsid w:val="542D402A"/>
    <w:rsid w:val="54445CCD"/>
    <w:rsid w:val="545F3119"/>
    <w:rsid w:val="5461FA3E"/>
    <w:rsid w:val="54667FCA"/>
    <w:rsid w:val="5472FF55"/>
    <w:rsid w:val="54736516"/>
    <w:rsid w:val="5473A4BA"/>
    <w:rsid w:val="54796738"/>
    <w:rsid w:val="54866CDA"/>
    <w:rsid w:val="548BED88"/>
    <w:rsid w:val="54915CD4"/>
    <w:rsid w:val="54947F46"/>
    <w:rsid w:val="549C58E5"/>
    <w:rsid w:val="54B4BCF0"/>
    <w:rsid w:val="54B6A234"/>
    <w:rsid w:val="54C8BEFC"/>
    <w:rsid w:val="54CA3BD1"/>
    <w:rsid w:val="54CD388B"/>
    <w:rsid w:val="54CEC19A"/>
    <w:rsid w:val="54CF9BD4"/>
    <w:rsid w:val="54D0318A"/>
    <w:rsid w:val="54DC8764"/>
    <w:rsid w:val="54DF7533"/>
    <w:rsid w:val="54DFA4F3"/>
    <w:rsid w:val="54E23A90"/>
    <w:rsid w:val="54E8CA0D"/>
    <w:rsid w:val="54EADD1F"/>
    <w:rsid w:val="54FAF39A"/>
    <w:rsid w:val="55126EA6"/>
    <w:rsid w:val="55168C7D"/>
    <w:rsid w:val="5521E08C"/>
    <w:rsid w:val="55306C2E"/>
    <w:rsid w:val="553300F6"/>
    <w:rsid w:val="5533C3D8"/>
    <w:rsid w:val="5536B6C9"/>
    <w:rsid w:val="553B0480"/>
    <w:rsid w:val="55418B73"/>
    <w:rsid w:val="554D952F"/>
    <w:rsid w:val="5552D64D"/>
    <w:rsid w:val="55573003"/>
    <w:rsid w:val="556A16CA"/>
    <w:rsid w:val="557C41B5"/>
    <w:rsid w:val="557D9CA6"/>
    <w:rsid w:val="5585C1D7"/>
    <w:rsid w:val="55869D33"/>
    <w:rsid w:val="558838ED"/>
    <w:rsid w:val="558B7DFD"/>
    <w:rsid w:val="559BA535"/>
    <w:rsid w:val="559FCFA2"/>
    <w:rsid w:val="55A655F8"/>
    <w:rsid w:val="55B43F4F"/>
    <w:rsid w:val="55C85A49"/>
    <w:rsid w:val="55D848B5"/>
    <w:rsid w:val="55DC4B4E"/>
    <w:rsid w:val="55DCA150"/>
    <w:rsid w:val="55F46DD1"/>
    <w:rsid w:val="56083D92"/>
    <w:rsid w:val="560DDB7E"/>
    <w:rsid w:val="56150185"/>
    <w:rsid w:val="5615BD38"/>
    <w:rsid w:val="5622BA87"/>
    <w:rsid w:val="564CF11F"/>
    <w:rsid w:val="565352FE"/>
    <w:rsid w:val="5658227A"/>
    <w:rsid w:val="565CE584"/>
    <w:rsid w:val="566E81E8"/>
    <w:rsid w:val="568683E2"/>
    <w:rsid w:val="569DCB78"/>
    <w:rsid w:val="56A8B7C3"/>
    <w:rsid w:val="56BB06EC"/>
    <w:rsid w:val="56BBA5E3"/>
    <w:rsid w:val="56BE5A27"/>
    <w:rsid w:val="56C222F5"/>
    <w:rsid w:val="56D44FC3"/>
    <w:rsid w:val="56DF659E"/>
    <w:rsid w:val="56E2B763"/>
    <w:rsid w:val="56E3FFF7"/>
    <w:rsid w:val="56E76BFD"/>
    <w:rsid w:val="56F38D85"/>
    <w:rsid w:val="570255FD"/>
    <w:rsid w:val="5710EAE3"/>
    <w:rsid w:val="57147CC0"/>
    <w:rsid w:val="5714E8B0"/>
    <w:rsid w:val="571A1E38"/>
    <w:rsid w:val="571A67FB"/>
    <w:rsid w:val="571A8B1B"/>
    <w:rsid w:val="57368085"/>
    <w:rsid w:val="57395E9C"/>
    <w:rsid w:val="575E69B3"/>
    <w:rsid w:val="575EDE35"/>
    <w:rsid w:val="57647BDC"/>
    <w:rsid w:val="57677B67"/>
    <w:rsid w:val="576E12E3"/>
    <w:rsid w:val="57701FFA"/>
    <w:rsid w:val="5772DC30"/>
    <w:rsid w:val="57739BC5"/>
    <w:rsid w:val="57843608"/>
    <w:rsid w:val="578BD40B"/>
    <w:rsid w:val="578C0C63"/>
    <w:rsid w:val="578CA6B9"/>
    <w:rsid w:val="578DD12A"/>
    <w:rsid w:val="5790DE0C"/>
    <w:rsid w:val="57986EA1"/>
    <w:rsid w:val="579E088C"/>
    <w:rsid w:val="579F1504"/>
    <w:rsid w:val="57A380C5"/>
    <w:rsid w:val="57AD0D53"/>
    <w:rsid w:val="57C62503"/>
    <w:rsid w:val="57C7CA3C"/>
    <w:rsid w:val="57D41F83"/>
    <w:rsid w:val="57D42E0E"/>
    <w:rsid w:val="57DD53DB"/>
    <w:rsid w:val="57E03176"/>
    <w:rsid w:val="57E2D509"/>
    <w:rsid w:val="57EBD4C1"/>
    <w:rsid w:val="57ED304A"/>
    <w:rsid w:val="57FBDE5A"/>
    <w:rsid w:val="5802A1CB"/>
    <w:rsid w:val="58098206"/>
    <w:rsid w:val="58271511"/>
    <w:rsid w:val="5829D2CA"/>
    <w:rsid w:val="582A9D67"/>
    <w:rsid w:val="58365C0B"/>
    <w:rsid w:val="58377ECA"/>
    <w:rsid w:val="583C71BF"/>
    <w:rsid w:val="5856A8FA"/>
    <w:rsid w:val="585F2A03"/>
    <w:rsid w:val="5874C812"/>
    <w:rsid w:val="588E1876"/>
    <w:rsid w:val="58933D54"/>
    <w:rsid w:val="58949A72"/>
    <w:rsid w:val="589B0DDD"/>
    <w:rsid w:val="589BBCE0"/>
    <w:rsid w:val="58A1582C"/>
    <w:rsid w:val="58A4686A"/>
    <w:rsid w:val="58B3A0BF"/>
    <w:rsid w:val="58B81A5A"/>
    <w:rsid w:val="58BC990F"/>
    <w:rsid w:val="58C215CA"/>
    <w:rsid w:val="58C50041"/>
    <w:rsid w:val="58DB1264"/>
    <w:rsid w:val="58E6CD02"/>
    <w:rsid w:val="58FB4341"/>
    <w:rsid w:val="58FD236B"/>
    <w:rsid w:val="58FDBF14"/>
    <w:rsid w:val="590221CB"/>
    <w:rsid w:val="59079CB4"/>
    <w:rsid w:val="5921317F"/>
    <w:rsid w:val="5922C191"/>
    <w:rsid w:val="5928C9F5"/>
    <w:rsid w:val="5932D3F4"/>
    <w:rsid w:val="5933FDD5"/>
    <w:rsid w:val="593C2C3F"/>
    <w:rsid w:val="5943F147"/>
    <w:rsid w:val="5953F298"/>
    <w:rsid w:val="59589C34"/>
    <w:rsid w:val="595A5D85"/>
    <w:rsid w:val="596D6015"/>
    <w:rsid w:val="597807E8"/>
    <w:rsid w:val="597B3979"/>
    <w:rsid w:val="597BD0F1"/>
    <w:rsid w:val="597C712F"/>
    <w:rsid w:val="598406AF"/>
    <w:rsid w:val="59857DB2"/>
    <w:rsid w:val="5999E34B"/>
    <w:rsid w:val="59A0CB93"/>
    <w:rsid w:val="59A78A4C"/>
    <w:rsid w:val="59A899D7"/>
    <w:rsid w:val="59A8ADCF"/>
    <w:rsid w:val="59B3D189"/>
    <w:rsid w:val="59C154B0"/>
    <w:rsid w:val="59C1FA0E"/>
    <w:rsid w:val="59DAEC5C"/>
    <w:rsid w:val="59DBEB77"/>
    <w:rsid w:val="59DCFA13"/>
    <w:rsid w:val="59E007E2"/>
    <w:rsid w:val="59E0AF3D"/>
    <w:rsid w:val="59E8CB9B"/>
    <w:rsid w:val="59EBFD8B"/>
    <w:rsid w:val="59F32129"/>
    <w:rsid w:val="59F43F62"/>
    <w:rsid w:val="59F461ED"/>
    <w:rsid w:val="5A13F21B"/>
    <w:rsid w:val="5A2C2F94"/>
    <w:rsid w:val="5A2FB21E"/>
    <w:rsid w:val="5A34CB70"/>
    <w:rsid w:val="5A47C066"/>
    <w:rsid w:val="5A496EE4"/>
    <w:rsid w:val="5A4D45BD"/>
    <w:rsid w:val="5A530361"/>
    <w:rsid w:val="5A558593"/>
    <w:rsid w:val="5A55C5A0"/>
    <w:rsid w:val="5A56791F"/>
    <w:rsid w:val="5A5932FA"/>
    <w:rsid w:val="5A5CCEEB"/>
    <w:rsid w:val="5A6314ED"/>
    <w:rsid w:val="5A6353B1"/>
    <w:rsid w:val="5A6A3CEB"/>
    <w:rsid w:val="5A6AE929"/>
    <w:rsid w:val="5A6B8180"/>
    <w:rsid w:val="5A766268"/>
    <w:rsid w:val="5A9F691D"/>
    <w:rsid w:val="5AAD2FED"/>
    <w:rsid w:val="5ACB99E5"/>
    <w:rsid w:val="5ACCDE41"/>
    <w:rsid w:val="5AD20E96"/>
    <w:rsid w:val="5AD278DA"/>
    <w:rsid w:val="5AD3902D"/>
    <w:rsid w:val="5AD3A0D6"/>
    <w:rsid w:val="5AE95056"/>
    <w:rsid w:val="5AEFF5E8"/>
    <w:rsid w:val="5AF4D98C"/>
    <w:rsid w:val="5AFC98E7"/>
    <w:rsid w:val="5B014068"/>
    <w:rsid w:val="5B0E9B50"/>
    <w:rsid w:val="5B1A8C8F"/>
    <w:rsid w:val="5B270C9A"/>
    <w:rsid w:val="5B2B0862"/>
    <w:rsid w:val="5B30126D"/>
    <w:rsid w:val="5B3D500F"/>
    <w:rsid w:val="5B494C72"/>
    <w:rsid w:val="5B555D60"/>
    <w:rsid w:val="5B68BAD8"/>
    <w:rsid w:val="5B6D7058"/>
    <w:rsid w:val="5B82F2CA"/>
    <w:rsid w:val="5B83193F"/>
    <w:rsid w:val="5B879811"/>
    <w:rsid w:val="5B8B295A"/>
    <w:rsid w:val="5B8C1410"/>
    <w:rsid w:val="5B95740E"/>
    <w:rsid w:val="5B9B2E1D"/>
    <w:rsid w:val="5BA445D3"/>
    <w:rsid w:val="5BA9467F"/>
    <w:rsid w:val="5BB1410B"/>
    <w:rsid w:val="5BC64071"/>
    <w:rsid w:val="5BCC3AAE"/>
    <w:rsid w:val="5BD2535A"/>
    <w:rsid w:val="5BD2A0F1"/>
    <w:rsid w:val="5BD6A20D"/>
    <w:rsid w:val="5BE20933"/>
    <w:rsid w:val="5BE48F01"/>
    <w:rsid w:val="5BF44A51"/>
    <w:rsid w:val="5BF6F6F6"/>
    <w:rsid w:val="5BFDC790"/>
    <w:rsid w:val="5C0A31B3"/>
    <w:rsid w:val="5C115260"/>
    <w:rsid w:val="5C1CD743"/>
    <w:rsid w:val="5C1EE1DF"/>
    <w:rsid w:val="5C2EE5DD"/>
    <w:rsid w:val="5C3375E2"/>
    <w:rsid w:val="5C34D5F2"/>
    <w:rsid w:val="5C3F0305"/>
    <w:rsid w:val="5C4166ED"/>
    <w:rsid w:val="5C47331C"/>
    <w:rsid w:val="5C498041"/>
    <w:rsid w:val="5C5C09B3"/>
    <w:rsid w:val="5C63CCED"/>
    <w:rsid w:val="5C681346"/>
    <w:rsid w:val="5C68AB77"/>
    <w:rsid w:val="5C753597"/>
    <w:rsid w:val="5C763CED"/>
    <w:rsid w:val="5C7881EC"/>
    <w:rsid w:val="5C7CF6DC"/>
    <w:rsid w:val="5C8C9716"/>
    <w:rsid w:val="5C9BAE3C"/>
    <w:rsid w:val="5CB741C8"/>
    <w:rsid w:val="5CC010F4"/>
    <w:rsid w:val="5CC3A40B"/>
    <w:rsid w:val="5CD747B8"/>
    <w:rsid w:val="5CE9ABFF"/>
    <w:rsid w:val="5CF25D21"/>
    <w:rsid w:val="5CF4C5DE"/>
    <w:rsid w:val="5CF7B526"/>
    <w:rsid w:val="5D000FBB"/>
    <w:rsid w:val="5D01AFC1"/>
    <w:rsid w:val="5D079FEE"/>
    <w:rsid w:val="5D09FCAF"/>
    <w:rsid w:val="5D0B10B9"/>
    <w:rsid w:val="5D12A608"/>
    <w:rsid w:val="5D233588"/>
    <w:rsid w:val="5D2B212C"/>
    <w:rsid w:val="5D39BCE3"/>
    <w:rsid w:val="5D3D7195"/>
    <w:rsid w:val="5D55343F"/>
    <w:rsid w:val="5D616C6D"/>
    <w:rsid w:val="5DA356D5"/>
    <w:rsid w:val="5DAB3DC1"/>
    <w:rsid w:val="5DB728A3"/>
    <w:rsid w:val="5DC421CB"/>
    <w:rsid w:val="5DC5AAC2"/>
    <w:rsid w:val="5DD50967"/>
    <w:rsid w:val="5DDEB4D4"/>
    <w:rsid w:val="5DDF7BE4"/>
    <w:rsid w:val="5DE6D050"/>
    <w:rsid w:val="5DE9088D"/>
    <w:rsid w:val="5DEF36EC"/>
    <w:rsid w:val="5DF51F1F"/>
    <w:rsid w:val="5DF5F057"/>
    <w:rsid w:val="5E01E2F9"/>
    <w:rsid w:val="5E020C44"/>
    <w:rsid w:val="5E218933"/>
    <w:rsid w:val="5E317E0F"/>
    <w:rsid w:val="5E3A65E8"/>
    <w:rsid w:val="5E3B5078"/>
    <w:rsid w:val="5E3C7BE0"/>
    <w:rsid w:val="5E3ECD10"/>
    <w:rsid w:val="5E4B6097"/>
    <w:rsid w:val="5E4F5C46"/>
    <w:rsid w:val="5E5033C2"/>
    <w:rsid w:val="5E62315B"/>
    <w:rsid w:val="5E817A9F"/>
    <w:rsid w:val="5E8F40D5"/>
    <w:rsid w:val="5E97939F"/>
    <w:rsid w:val="5E9CE20E"/>
    <w:rsid w:val="5EA19580"/>
    <w:rsid w:val="5EC4A5B4"/>
    <w:rsid w:val="5EC5A7EA"/>
    <w:rsid w:val="5ECE49C9"/>
    <w:rsid w:val="5ED5C351"/>
    <w:rsid w:val="5ED7DC22"/>
    <w:rsid w:val="5ED86EDE"/>
    <w:rsid w:val="5EE6C297"/>
    <w:rsid w:val="5EED79C8"/>
    <w:rsid w:val="5EFA3CFF"/>
    <w:rsid w:val="5F004145"/>
    <w:rsid w:val="5F02DE56"/>
    <w:rsid w:val="5F066E8E"/>
    <w:rsid w:val="5F09BEF0"/>
    <w:rsid w:val="5F0B46AE"/>
    <w:rsid w:val="5F18C30F"/>
    <w:rsid w:val="5F202C2E"/>
    <w:rsid w:val="5F224E40"/>
    <w:rsid w:val="5F24A057"/>
    <w:rsid w:val="5F3D7190"/>
    <w:rsid w:val="5F3E0306"/>
    <w:rsid w:val="5F404C8F"/>
    <w:rsid w:val="5F405E01"/>
    <w:rsid w:val="5F41F9BD"/>
    <w:rsid w:val="5F44DD7B"/>
    <w:rsid w:val="5F481B57"/>
    <w:rsid w:val="5F512348"/>
    <w:rsid w:val="5F6257C7"/>
    <w:rsid w:val="5F63E280"/>
    <w:rsid w:val="5F77AD99"/>
    <w:rsid w:val="5F7802A1"/>
    <w:rsid w:val="5F807ABD"/>
    <w:rsid w:val="5F8F8EBB"/>
    <w:rsid w:val="5FA6907C"/>
    <w:rsid w:val="5FA73E99"/>
    <w:rsid w:val="5FACF408"/>
    <w:rsid w:val="5FAF0F71"/>
    <w:rsid w:val="5FB373D0"/>
    <w:rsid w:val="5FB747BB"/>
    <w:rsid w:val="5FB9EA79"/>
    <w:rsid w:val="5FCFEC2E"/>
    <w:rsid w:val="5FD47C69"/>
    <w:rsid w:val="5FD9F8AA"/>
    <w:rsid w:val="5FDC5A1E"/>
    <w:rsid w:val="5FE777E8"/>
    <w:rsid w:val="5FFE331E"/>
    <w:rsid w:val="60176760"/>
    <w:rsid w:val="60182FCB"/>
    <w:rsid w:val="6025867C"/>
    <w:rsid w:val="602D5475"/>
    <w:rsid w:val="6036D411"/>
    <w:rsid w:val="603C0C06"/>
    <w:rsid w:val="60445C5B"/>
    <w:rsid w:val="6045F5FD"/>
    <w:rsid w:val="604F01B2"/>
    <w:rsid w:val="605119C9"/>
    <w:rsid w:val="60566A4B"/>
    <w:rsid w:val="605AD808"/>
    <w:rsid w:val="605E3BB2"/>
    <w:rsid w:val="606EEDEF"/>
    <w:rsid w:val="60753283"/>
    <w:rsid w:val="6082CB07"/>
    <w:rsid w:val="6083F0DD"/>
    <w:rsid w:val="608BD211"/>
    <w:rsid w:val="60A1F6F3"/>
    <w:rsid w:val="60AED838"/>
    <w:rsid w:val="60BD3FA3"/>
    <w:rsid w:val="60BDCE37"/>
    <w:rsid w:val="60CF2529"/>
    <w:rsid w:val="60D5CFBF"/>
    <w:rsid w:val="60D9FF7A"/>
    <w:rsid w:val="60DB9FCB"/>
    <w:rsid w:val="60F47E8D"/>
    <w:rsid w:val="60FB53FE"/>
    <w:rsid w:val="61061DB2"/>
    <w:rsid w:val="610C81F5"/>
    <w:rsid w:val="6118586B"/>
    <w:rsid w:val="61219C39"/>
    <w:rsid w:val="61220EB5"/>
    <w:rsid w:val="61236916"/>
    <w:rsid w:val="61366F61"/>
    <w:rsid w:val="613A31F7"/>
    <w:rsid w:val="6140315B"/>
    <w:rsid w:val="61485FC2"/>
    <w:rsid w:val="615DDCED"/>
    <w:rsid w:val="615F22E5"/>
    <w:rsid w:val="6165AB6C"/>
    <w:rsid w:val="616637FF"/>
    <w:rsid w:val="6168F77D"/>
    <w:rsid w:val="616DEB41"/>
    <w:rsid w:val="61799B43"/>
    <w:rsid w:val="617DE8BD"/>
    <w:rsid w:val="617E878D"/>
    <w:rsid w:val="6186EE54"/>
    <w:rsid w:val="61933C79"/>
    <w:rsid w:val="61961A25"/>
    <w:rsid w:val="61978B9C"/>
    <w:rsid w:val="61B11101"/>
    <w:rsid w:val="61B133FC"/>
    <w:rsid w:val="61B7FA3B"/>
    <w:rsid w:val="61B8F502"/>
    <w:rsid w:val="61BCED89"/>
    <w:rsid w:val="61C88B89"/>
    <w:rsid w:val="61D2E05C"/>
    <w:rsid w:val="61E3DB6C"/>
    <w:rsid w:val="61E8D20B"/>
    <w:rsid w:val="61F9E9DA"/>
    <w:rsid w:val="61FBE741"/>
    <w:rsid w:val="6205623A"/>
    <w:rsid w:val="6205CC4F"/>
    <w:rsid w:val="6206B4A4"/>
    <w:rsid w:val="6207075B"/>
    <w:rsid w:val="6207AC1D"/>
    <w:rsid w:val="620A8205"/>
    <w:rsid w:val="6210C350"/>
    <w:rsid w:val="6211903A"/>
    <w:rsid w:val="62130FC6"/>
    <w:rsid w:val="621CD5E6"/>
    <w:rsid w:val="621F4493"/>
    <w:rsid w:val="62206D5C"/>
    <w:rsid w:val="622A27C9"/>
    <w:rsid w:val="6239B642"/>
    <w:rsid w:val="623B823C"/>
    <w:rsid w:val="624133B6"/>
    <w:rsid w:val="62471288"/>
    <w:rsid w:val="625B93D3"/>
    <w:rsid w:val="625CEA1C"/>
    <w:rsid w:val="625DD905"/>
    <w:rsid w:val="6264EDF5"/>
    <w:rsid w:val="6267425A"/>
    <w:rsid w:val="6268DD7D"/>
    <w:rsid w:val="626A3713"/>
    <w:rsid w:val="626EE52B"/>
    <w:rsid w:val="626F8818"/>
    <w:rsid w:val="6270D981"/>
    <w:rsid w:val="6272819B"/>
    <w:rsid w:val="6293DAC5"/>
    <w:rsid w:val="62977755"/>
    <w:rsid w:val="629D64B1"/>
    <w:rsid w:val="62B2D3C1"/>
    <w:rsid w:val="62BCE4C2"/>
    <w:rsid w:val="62C576B5"/>
    <w:rsid w:val="62F763C2"/>
    <w:rsid w:val="62F9F3E9"/>
    <w:rsid w:val="6312B95C"/>
    <w:rsid w:val="63165BDC"/>
    <w:rsid w:val="632BA141"/>
    <w:rsid w:val="632C8989"/>
    <w:rsid w:val="632D2D67"/>
    <w:rsid w:val="63310905"/>
    <w:rsid w:val="633A8B42"/>
    <w:rsid w:val="633B436A"/>
    <w:rsid w:val="63465AA6"/>
    <w:rsid w:val="63618A82"/>
    <w:rsid w:val="63693CA9"/>
    <w:rsid w:val="6377E8D5"/>
    <w:rsid w:val="637F280F"/>
    <w:rsid w:val="6384F607"/>
    <w:rsid w:val="6389DC70"/>
    <w:rsid w:val="6391BE2C"/>
    <w:rsid w:val="639F3ED0"/>
    <w:rsid w:val="63A32D7A"/>
    <w:rsid w:val="63A64796"/>
    <w:rsid w:val="63B75817"/>
    <w:rsid w:val="63C4D896"/>
    <w:rsid w:val="63C67107"/>
    <w:rsid w:val="63D14ECE"/>
    <w:rsid w:val="63D48507"/>
    <w:rsid w:val="63E03987"/>
    <w:rsid w:val="63E26050"/>
    <w:rsid w:val="63E3CE6D"/>
    <w:rsid w:val="63FBD925"/>
    <w:rsid w:val="63FC4B7C"/>
    <w:rsid w:val="6411CB6F"/>
    <w:rsid w:val="641E5EDE"/>
    <w:rsid w:val="642B32B8"/>
    <w:rsid w:val="6439FD00"/>
    <w:rsid w:val="64407D75"/>
    <w:rsid w:val="645532D4"/>
    <w:rsid w:val="6456E356"/>
    <w:rsid w:val="645C79A1"/>
    <w:rsid w:val="646EBBCB"/>
    <w:rsid w:val="646F7688"/>
    <w:rsid w:val="6471FA2D"/>
    <w:rsid w:val="647F9A50"/>
    <w:rsid w:val="6487784B"/>
    <w:rsid w:val="64883DE8"/>
    <w:rsid w:val="649C70A6"/>
    <w:rsid w:val="64B329E8"/>
    <w:rsid w:val="64B840A3"/>
    <w:rsid w:val="64B893CF"/>
    <w:rsid w:val="64B8C236"/>
    <w:rsid w:val="64BB97FF"/>
    <w:rsid w:val="64C10D46"/>
    <w:rsid w:val="64D287D3"/>
    <w:rsid w:val="64D7A2F0"/>
    <w:rsid w:val="64E4D01C"/>
    <w:rsid w:val="64EE8153"/>
    <w:rsid w:val="64F31852"/>
    <w:rsid w:val="64F8396C"/>
    <w:rsid w:val="64FB98DD"/>
    <w:rsid w:val="6503BE41"/>
    <w:rsid w:val="6503CB85"/>
    <w:rsid w:val="651201FA"/>
    <w:rsid w:val="6522563E"/>
    <w:rsid w:val="65238254"/>
    <w:rsid w:val="652DC687"/>
    <w:rsid w:val="6531DCB6"/>
    <w:rsid w:val="654758B1"/>
    <w:rsid w:val="6561B554"/>
    <w:rsid w:val="6566B06D"/>
    <w:rsid w:val="658ABABF"/>
    <w:rsid w:val="6590A0D6"/>
    <w:rsid w:val="65A8BF3C"/>
    <w:rsid w:val="65AECA0A"/>
    <w:rsid w:val="65BEB048"/>
    <w:rsid w:val="65CE441B"/>
    <w:rsid w:val="65CE4DEB"/>
    <w:rsid w:val="65CEE60F"/>
    <w:rsid w:val="65D89132"/>
    <w:rsid w:val="65DB8AD6"/>
    <w:rsid w:val="66069A45"/>
    <w:rsid w:val="6606F7C1"/>
    <w:rsid w:val="6609E3C6"/>
    <w:rsid w:val="661C00FF"/>
    <w:rsid w:val="6628061B"/>
    <w:rsid w:val="66380E37"/>
    <w:rsid w:val="66397C96"/>
    <w:rsid w:val="663D72BE"/>
    <w:rsid w:val="663FECAD"/>
    <w:rsid w:val="6641833D"/>
    <w:rsid w:val="6644282B"/>
    <w:rsid w:val="664EB170"/>
    <w:rsid w:val="664EE30D"/>
    <w:rsid w:val="666E24A2"/>
    <w:rsid w:val="6674CB57"/>
    <w:rsid w:val="667D683C"/>
    <w:rsid w:val="6689C4AA"/>
    <w:rsid w:val="668F906F"/>
    <w:rsid w:val="66952953"/>
    <w:rsid w:val="66974397"/>
    <w:rsid w:val="669D7E5C"/>
    <w:rsid w:val="66A3DDBD"/>
    <w:rsid w:val="66B7A88B"/>
    <w:rsid w:val="66C94A12"/>
    <w:rsid w:val="66D619F6"/>
    <w:rsid w:val="66E977DE"/>
    <w:rsid w:val="66F2726F"/>
    <w:rsid w:val="66F5C96B"/>
    <w:rsid w:val="66F9D050"/>
    <w:rsid w:val="670C9464"/>
    <w:rsid w:val="670FC42C"/>
    <w:rsid w:val="671E1646"/>
    <w:rsid w:val="6733D0A4"/>
    <w:rsid w:val="673BA5C3"/>
    <w:rsid w:val="6742405E"/>
    <w:rsid w:val="6749C381"/>
    <w:rsid w:val="674A076E"/>
    <w:rsid w:val="67506029"/>
    <w:rsid w:val="67586157"/>
    <w:rsid w:val="675E783D"/>
    <w:rsid w:val="67643207"/>
    <w:rsid w:val="677AEDE6"/>
    <w:rsid w:val="67932AA9"/>
    <w:rsid w:val="67A26AA6"/>
    <w:rsid w:val="67AE988E"/>
    <w:rsid w:val="67B18876"/>
    <w:rsid w:val="67C8C1ED"/>
    <w:rsid w:val="67CABA9F"/>
    <w:rsid w:val="67CE4D73"/>
    <w:rsid w:val="67CE844C"/>
    <w:rsid w:val="67D0DC02"/>
    <w:rsid w:val="67D70295"/>
    <w:rsid w:val="67D82EF1"/>
    <w:rsid w:val="67D845AF"/>
    <w:rsid w:val="67DD5652"/>
    <w:rsid w:val="67E9069E"/>
    <w:rsid w:val="67F0B41B"/>
    <w:rsid w:val="67F1FC65"/>
    <w:rsid w:val="67F28A1C"/>
    <w:rsid w:val="6800637B"/>
    <w:rsid w:val="6816F763"/>
    <w:rsid w:val="681ABA4B"/>
    <w:rsid w:val="682D1D9F"/>
    <w:rsid w:val="682E9BDA"/>
    <w:rsid w:val="68323405"/>
    <w:rsid w:val="683CF1B8"/>
    <w:rsid w:val="68518863"/>
    <w:rsid w:val="68526AC6"/>
    <w:rsid w:val="6857062F"/>
    <w:rsid w:val="685F03A1"/>
    <w:rsid w:val="686A4F21"/>
    <w:rsid w:val="686C4F0D"/>
    <w:rsid w:val="688CCF2B"/>
    <w:rsid w:val="68914C03"/>
    <w:rsid w:val="68A3E3AC"/>
    <w:rsid w:val="68A94A69"/>
    <w:rsid w:val="68B65EBC"/>
    <w:rsid w:val="68B8845D"/>
    <w:rsid w:val="68C48889"/>
    <w:rsid w:val="68CA02BB"/>
    <w:rsid w:val="68D5524C"/>
    <w:rsid w:val="68E56BF6"/>
    <w:rsid w:val="68E8F2A2"/>
    <w:rsid w:val="68FA5C2C"/>
    <w:rsid w:val="68FB7506"/>
    <w:rsid w:val="69058D9B"/>
    <w:rsid w:val="69153492"/>
    <w:rsid w:val="691EBF83"/>
    <w:rsid w:val="6931C12D"/>
    <w:rsid w:val="6932C80E"/>
    <w:rsid w:val="6934D60A"/>
    <w:rsid w:val="694579AC"/>
    <w:rsid w:val="6962F7CE"/>
    <w:rsid w:val="6964DEEE"/>
    <w:rsid w:val="69650D38"/>
    <w:rsid w:val="696F9909"/>
    <w:rsid w:val="698D635D"/>
    <w:rsid w:val="698F003E"/>
    <w:rsid w:val="6996665A"/>
    <w:rsid w:val="699CBEB4"/>
    <w:rsid w:val="699D9A79"/>
    <w:rsid w:val="69A21AAD"/>
    <w:rsid w:val="69A44225"/>
    <w:rsid w:val="69AA59A6"/>
    <w:rsid w:val="69B1D7CE"/>
    <w:rsid w:val="69B58706"/>
    <w:rsid w:val="69BB8055"/>
    <w:rsid w:val="69CF7DAF"/>
    <w:rsid w:val="69E6132B"/>
    <w:rsid w:val="69ECFEE2"/>
    <w:rsid w:val="69F31B92"/>
    <w:rsid w:val="69FCB42A"/>
    <w:rsid w:val="69FD0E46"/>
    <w:rsid w:val="6A05B73F"/>
    <w:rsid w:val="6A12576D"/>
    <w:rsid w:val="6A12A7F5"/>
    <w:rsid w:val="6A32486F"/>
    <w:rsid w:val="6A464CFE"/>
    <w:rsid w:val="6A46950D"/>
    <w:rsid w:val="6A4DC9BF"/>
    <w:rsid w:val="6A4F44B9"/>
    <w:rsid w:val="6A539A9E"/>
    <w:rsid w:val="6A54804F"/>
    <w:rsid w:val="6A55F32F"/>
    <w:rsid w:val="6A57F835"/>
    <w:rsid w:val="6A58AF26"/>
    <w:rsid w:val="6A6E8FFE"/>
    <w:rsid w:val="6A795188"/>
    <w:rsid w:val="6A8A3094"/>
    <w:rsid w:val="6A976CF1"/>
    <w:rsid w:val="6A9EFA3D"/>
    <w:rsid w:val="6AA45CF1"/>
    <w:rsid w:val="6AAC94E9"/>
    <w:rsid w:val="6AB0D07C"/>
    <w:rsid w:val="6AB0D4C9"/>
    <w:rsid w:val="6AC564CB"/>
    <w:rsid w:val="6AD5BD29"/>
    <w:rsid w:val="6AD5F79B"/>
    <w:rsid w:val="6AE9C0FD"/>
    <w:rsid w:val="6AFA7392"/>
    <w:rsid w:val="6AFBC2F2"/>
    <w:rsid w:val="6B045D9D"/>
    <w:rsid w:val="6B089A6F"/>
    <w:rsid w:val="6B12DF3F"/>
    <w:rsid w:val="6B1F51B8"/>
    <w:rsid w:val="6B254276"/>
    <w:rsid w:val="6B327A20"/>
    <w:rsid w:val="6B47D8BC"/>
    <w:rsid w:val="6B48797F"/>
    <w:rsid w:val="6B58907A"/>
    <w:rsid w:val="6B686460"/>
    <w:rsid w:val="6B6C13E9"/>
    <w:rsid w:val="6B6D262A"/>
    <w:rsid w:val="6B7B1807"/>
    <w:rsid w:val="6B8FE1D0"/>
    <w:rsid w:val="6B95F240"/>
    <w:rsid w:val="6B9AAA99"/>
    <w:rsid w:val="6B9BD2B5"/>
    <w:rsid w:val="6BA4A723"/>
    <w:rsid w:val="6BA547DF"/>
    <w:rsid w:val="6BC0C66B"/>
    <w:rsid w:val="6BC1552E"/>
    <w:rsid w:val="6BC299C9"/>
    <w:rsid w:val="6BCADC97"/>
    <w:rsid w:val="6BE65A45"/>
    <w:rsid w:val="6BEDA0B3"/>
    <w:rsid w:val="6BFA49F0"/>
    <w:rsid w:val="6C037D56"/>
    <w:rsid w:val="6C2E74F4"/>
    <w:rsid w:val="6C2EFE83"/>
    <w:rsid w:val="6C30B5F9"/>
    <w:rsid w:val="6C3D0435"/>
    <w:rsid w:val="6C402D52"/>
    <w:rsid w:val="6C483BF1"/>
    <w:rsid w:val="6C5A6966"/>
    <w:rsid w:val="6C5EFCF6"/>
    <w:rsid w:val="6C5F5494"/>
    <w:rsid w:val="6C6EAD2B"/>
    <w:rsid w:val="6C739A22"/>
    <w:rsid w:val="6C78E545"/>
    <w:rsid w:val="6C8EF001"/>
    <w:rsid w:val="6C90B099"/>
    <w:rsid w:val="6C9643F3"/>
    <w:rsid w:val="6CBAFFA0"/>
    <w:rsid w:val="6CBE7D4E"/>
    <w:rsid w:val="6CC3BB1B"/>
    <w:rsid w:val="6CC4D42A"/>
    <w:rsid w:val="6CD16990"/>
    <w:rsid w:val="6CDA686F"/>
    <w:rsid w:val="6CE42981"/>
    <w:rsid w:val="6CE5C1BB"/>
    <w:rsid w:val="6CE8D049"/>
    <w:rsid w:val="6CFA196E"/>
    <w:rsid w:val="6D009B8B"/>
    <w:rsid w:val="6D13F895"/>
    <w:rsid w:val="6D2470F5"/>
    <w:rsid w:val="6D2BE8DD"/>
    <w:rsid w:val="6D39350D"/>
    <w:rsid w:val="6D46314A"/>
    <w:rsid w:val="6D46D210"/>
    <w:rsid w:val="6D5111B6"/>
    <w:rsid w:val="6D53444A"/>
    <w:rsid w:val="6D5F6516"/>
    <w:rsid w:val="6D6405CB"/>
    <w:rsid w:val="6D6B63E3"/>
    <w:rsid w:val="6D6ED494"/>
    <w:rsid w:val="6D787397"/>
    <w:rsid w:val="6D797EAC"/>
    <w:rsid w:val="6D79C91E"/>
    <w:rsid w:val="6D7DB2F5"/>
    <w:rsid w:val="6D7F72B0"/>
    <w:rsid w:val="6D7FB34D"/>
    <w:rsid w:val="6D803AEB"/>
    <w:rsid w:val="6D82E2AE"/>
    <w:rsid w:val="6DB0D8FB"/>
    <w:rsid w:val="6DB4BBCE"/>
    <w:rsid w:val="6DB72836"/>
    <w:rsid w:val="6DBAB2D8"/>
    <w:rsid w:val="6DBB3730"/>
    <w:rsid w:val="6DC75A16"/>
    <w:rsid w:val="6DC8BAA0"/>
    <w:rsid w:val="6DCF3175"/>
    <w:rsid w:val="6DDF391D"/>
    <w:rsid w:val="6DE1DD58"/>
    <w:rsid w:val="6DE85221"/>
    <w:rsid w:val="6DEB23C1"/>
    <w:rsid w:val="6DF29F1A"/>
    <w:rsid w:val="6DFE67A0"/>
    <w:rsid w:val="6E07F547"/>
    <w:rsid w:val="6E0D15DF"/>
    <w:rsid w:val="6E0E7E72"/>
    <w:rsid w:val="6E1A3849"/>
    <w:rsid w:val="6E1B3596"/>
    <w:rsid w:val="6E1D3EC1"/>
    <w:rsid w:val="6E21A00C"/>
    <w:rsid w:val="6E28DB08"/>
    <w:rsid w:val="6E2B672D"/>
    <w:rsid w:val="6E2D2C6A"/>
    <w:rsid w:val="6E2F8726"/>
    <w:rsid w:val="6E3FD803"/>
    <w:rsid w:val="6E5CC0B3"/>
    <w:rsid w:val="6E685CF6"/>
    <w:rsid w:val="6E6B8B11"/>
    <w:rsid w:val="6E6F611B"/>
    <w:rsid w:val="6E74D87B"/>
    <w:rsid w:val="6E866F7C"/>
    <w:rsid w:val="6E92E7C5"/>
    <w:rsid w:val="6E99C44F"/>
    <w:rsid w:val="6E9A703A"/>
    <w:rsid w:val="6EA2219A"/>
    <w:rsid w:val="6EB29D75"/>
    <w:rsid w:val="6EC5C473"/>
    <w:rsid w:val="6EC77ACA"/>
    <w:rsid w:val="6EC839EF"/>
    <w:rsid w:val="6EDB06E7"/>
    <w:rsid w:val="6EE38056"/>
    <w:rsid w:val="6EF051F6"/>
    <w:rsid w:val="6EF5DCCA"/>
    <w:rsid w:val="6F020FA9"/>
    <w:rsid w:val="6F02DD57"/>
    <w:rsid w:val="6F03AF46"/>
    <w:rsid w:val="6F116654"/>
    <w:rsid w:val="6F1A9A2A"/>
    <w:rsid w:val="6F2CD4D0"/>
    <w:rsid w:val="6F43A386"/>
    <w:rsid w:val="6F43B7D2"/>
    <w:rsid w:val="6F445E2C"/>
    <w:rsid w:val="6F5A4312"/>
    <w:rsid w:val="6F5A672C"/>
    <w:rsid w:val="6F5DA373"/>
    <w:rsid w:val="6F5E13DD"/>
    <w:rsid w:val="6F68F6A1"/>
    <w:rsid w:val="6F706AF9"/>
    <w:rsid w:val="6F77C97C"/>
    <w:rsid w:val="6F890A0D"/>
    <w:rsid w:val="6F918898"/>
    <w:rsid w:val="6F9F1FAC"/>
    <w:rsid w:val="6FA20505"/>
    <w:rsid w:val="6FAE3D16"/>
    <w:rsid w:val="6FB7C3F9"/>
    <w:rsid w:val="6FB8E41F"/>
    <w:rsid w:val="6FBBD7F2"/>
    <w:rsid w:val="6FBE80C7"/>
    <w:rsid w:val="6FCC93DA"/>
    <w:rsid w:val="6FDA964C"/>
    <w:rsid w:val="6FDC65A0"/>
    <w:rsid w:val="6FE79D7E"/>
    <w:rsid w:val="6FE7A6DA"/>
    <w:rsid w:val="6FE7A84A"/>
    <w:rsid w:val="6FE90335"/>
    <w:rsid w:val="6FF895DF"/>
    <w:rsid w:val="6FFAF57B"/>
    <w:rsid w:val="6FFCA4BF"/>
    <w:rsid w:val="70063905"/>
    <w:rsid w:val="70088348"/>
    <w:rsid w:val="700F307B"/>
    <w:rsid w:val="701C1DD7"/>
    <w:rsid w:val="701FF3B1"/>
    <w:rsid w:val="7026E98F"/>
    <w:rsid w:val="702E657D"/>
    <w:rsid w:val="703ED769"/>
    <w:rsid w:val="70552050"/>
    <w:rsid w:val="705C95E9"/>
    <w:rsid w:val="7073AE56"/>
    <w:rsid w:val="708B55F3"/>
    <w:rsid w:val="709BBAD3"/>
    <w:rsid w:val="709DB69E"/>
    <w:rsid w:val="70A15823"/>
    <w:rsid w:val="70A6870D"/>
    <w:rsid w:val="70B524DE"/>
    <w:rsid w:val="70C31553"/>
    <w:rsid w:val="70CD4D38"/>
    <w:rsid w:val="70CD5D71"/>
    <w:rsid w:val="70D13040"/>
    <w:rsid w:val="70E22835"/>
    <w:rsid w:val="70E314D5"/>
    <w:rsid w:val="70EA543D"/>
    <w:rsid w:val="70EFBC6E"/>
    <w:rsid w:val="710DCCBE"/>
    <w:rsid w:val="710EC97B"/>
    <w:rsid w:val="7114FAC7"/>
    <w:rsid w:val="711A5E80"/>
    <w:rsid w:val="711DB8C6"/>
    <w:rsid w:val="711EE7B6"/>
    <w:rsid w:val="711F050D"/>
    <w:rsid w:val="7121DD55"/>
    <w:rsid w:val="712CB66B"/>
    <w:rsid w:val="712F1D1E"/>
    <w:rsid w:val="71356C1E"/>
    <w:rsid w:val="7135A167"/>
    <w:rsid w:val="713D5FFC"/>
    <w:rsid w:val="71487093"/>
    <w:rsid w:val="7156AA19"/>
    <w:rsid w:val="7156FBA8"/>
    <w:rsid w:val="71588F85"/>
    <w:rsid w:val="7168AA37"/>
    <w:rsid w:val="7182196E"/>
    <w:rsid w:val="718315BF"/>
    <w:rsid w:val="7183FF4F"/>
    <w:rsid w:val="7184FA78"/>
    <w:rsid w:val="718865D6"/>
    <w:rsid w:val="718E0FE2"/>
    <w:rsid w:val="71972D00"/>
    <w:rsid w:val="71BBE369"/>
    <w:rsid w:val="71C49019"/>
    <w:rsid w:val="71CDBABE"/>
    <w:rsid w:val="71CF9B3C"/>
    <w:rsid w:val="71D39AB8"/>
    <w:rsid w:val="71D8ECC8"/>
    <w:rsid w:val="71DD7D31"/>
    <w:rsid w:val="71DE34EE"/>
    <w:rsid w:val="720504B0"/>
    <w:rsid w:val="720D07C3"/>
    <w:rsid w:val="7210957F"/>
    <w:rsid w:val="7210ED1D"/>
    <w:rsid w:val="72150263"/>
    <w:rsid w:val="721F2B45"/>
    <w:rsid w:val="7230A771"/>
    <w:rsid w:val="7236B75B"/>
    <w:rsid w:val="7239A7AD"/>
    <w:rsid w:val="723F87A9"/>
    <w:rsid w:val="7251A20B"/>
    <w:rsid w:val="72548F76"/>
    <w:rsid w:val="7255BBD3"/>
    <w:rsid w:val="725BC6A1"/>
    <w:rsid w:val="725FD129"/>
    <w:rsid w:val="72609E3C"/>
    <w:rsid w:val="7260ED2D"/>
    <w:rsid w:val="72633508"/>
    <w:rsid w:val="726BA6D7"/>
    <w:rsid w:val="7270E9AB"/>
    <w:rsid w:val="7279A1E3"/>
    <w:rsid w:val="7283BCEA"/>
    <w:rsid w:val="729930F0"/>
    <w:rsid w:val="729BBA07"/>
    <w:rsid w:val="729BD6B2"/>
    <w:rsid w:val="72A32373"/>
    <w:rsid w:val="72A7F6A7"/>
    <w:rsid w:val="72AB1FC1"/>
    <w:rsid w:val="72B3295F"/>
    <w:rsid w:val="72BCEA23"/>
    <w:rsid w:val="72C2ED9E"/>
    <w:rsid w:val="72C6B168"/>
    <w:rsid w:val="72E0644A"/>
    <w:rsid w:val="72EBDD70"/>
    <w:rsid w:val="72FB7BD1"/>
    <w:rsid w:val="73161C07"/>
    <w:rsid w:val="73164843"/>
    <w:rsid w:val="731670B7"/>
    <w:rsid w:val="731BC774"/>
    <w:rsid w:val="731C2534"/>
    <w:rsid w:val="731C4B4B"/>
    <w:rsid w:val="731C8871"/>
    <w:rsid w:val="73231909"/>
    <w:rsid w:val="732A3BF2"/>
    <w:rsid w:val="7338B737"/>
    <w:rsid w:val="733A96C6"/>
    <w:rsid w:val="733DBC5D"/>
    <w:rsid w:val="7357AA03"/>
    <w:rsid w:val="735FE1EF"/>
    <w:rsid w:val="7365000B"/>
    <w:rsid w:val="7371783A"/>
    <w:rsid w:val="7378BE8E"/>
    <w:rsid w:val="737CF6D6"/>
    <w:rsid w:val="737FF120"/>
    <w:rsid w:val="739E04F1"/>
    <w:rsid w:val="73A0ECD3"/>
    <w:rsid w:val="73A88F50"/>
    <w:rsid w:val="73C3DCE2"/>
    <w:rsid w:val="73D80D90"/>
    <w:rsid w:val="73E91917"/>
    <w:rsid w:val="73EF97FF"/>
    <w:rsid w:val="73F5149E"/>
    <w:rsid w:val="73F60573"/>
    <w:rsid w:val="73FEB15F"/>
    <w:rsid w:val="74002F18"/>
    <w:rsid w:val="740F6ECA"/>
    <w:rsid w:val="741CA83F"/>
    <w:rsid w:val="743934E5"/>
    <w:rsid w:val="743D64D7"/>
    <w:rsid w:val="743EC8E0"/>
    <w:rsid w:val="744791B9"/>
    <w:rsid w:val="7447CB96"/>
    <w:rsid w:val="74491523"/>
    <w:rsid w:val="74553110"/>
    <w:rsid w:val="74620597"/>
    <w:rsid w:val="7462CFC2"/>
    <w:rsid w:val="746498FA"/>
    <w:rsid w:val="7466B41A"/>
    <w:rsid w:val="746BDC85"/>
    <w:rsid w:val="74922683"/>
    <w:rsid w:val="74A9991D"/>
    <w:rsid w:val="74C531F7"/>
    <w:rsid w:val="74CD93A4"/>
    <w:rsid w:val="74D3E588"/>
    <w:rsid w:val="74E8DAEE"/>
    <w:rsid w:val="74FEDCB1"/>
    <w:rsid w:val="7501F1E7"/>
    <w:rsid w:val="750878F3"/>
    <w:rsid w:val="750F8605"/>
    <w:rsid w:val="751593F6"/>
    <w:rsid w:val="75242CA0"/>
    <w:rsid w:val="752732B2"/>
    <w:rsid w:val="75282D9B"/>
    <w:rsid w:val="755053B2"/>
    <w:rsid w:val="7556A803"/>
    <w:rsid w:val="75595138"/>
    <w:rsid w:val="755E0C79"/>
    <w:rsid w:val="7566F05D"/>
    <w:rsid w:val="75684A6F"/>
    <w:rsid w:val="756C21D7"/>
    <w:rsid w:val="75701CD4"/>
    <w:rsid w:val="7577F09B"/>
    <w:rsid w:val="757EF84C"/>
    <w:rsid w:val="758B90D7"/>
    <w:rsid w:val="7596C409"/>
    <w:rsid w:val="7596F784"/>
    <w:rsid w:val="759730A1"/>
    <w:rsid w:val="759E75A5"/>
    <w:rsid w:val="75A16120"/>
    <w:rsid w:val="75A1C9A4"/>
    <w:rsid w:val="75AEAB1F"/>
    <w:rsid w:val="75B18DCA"/>
    <w:rsid w:val="75B5EAAC"/>
    <w:rsid w:val="75BBDE86"/>
    <w:rsid w:val="75C1F23E"/>
    <w:rsid w:val="75C989A8"/>
    <w:rsid w:val="75D4EC20"/>
    <w:rsid w:val="75D6E126"/>
    <w:rsid w:val="75E9C50A"/>
    <w:rsid w:val="75F65645"/>
    <w:rsid w:val="7605E9F6"/>
    <w:rsid w:val="7612947D"/>
    <w:rsid w:val="76201088"/>
    <w:rsid w:val="763F5C63"/>
    <w:rsid w:val="7640535C"/>
    <w:rsid w:val="764272D8"/>
    <w:rsid w:val="7646F8C4"/>
    <w:rsid w:val="764830EB"/>
    <w:rsid w:val="764C7DD2"/>
    <w:rsid w:val="765D9300"/>
    <w:rsid w:val="76652D15"/>
    <w:rsid w:val="76776458"/>
    <w:rsid w:val="76811996"/>
    <w:rsid w:val="7685D065"/>
    <w:rsid w:val="76884EC5"/>
    <w:rsid w:val="7688B9D0"/>
    <w:rsid w:val="76A2DFDF"/>
    <w:rsid w:val="76AD235C"/>
    <w:rsid w:val="76B972F0"/>
    <w:rsid w:val="76C8DB03"/>
    <w:rsid w:val="76D26DA2"/>
    <w:rsid w:val="76F425C5"/>
    <w:rsid w:val="7700AAEB"/>
    <w:rsid w:val="7701CB45"/>
    <w:rsid w:val="7703717E"/>
    <w:rsid w:val="7703A228"/>
    <w:rsid w:val="7709F53D"/>
    <w:rsid w:val="7711D8B3"/>
    <w:rsid w:val="771642D8"/>
    <w:rsid w:val="771832D6"/>
    <w:rsid w:val="771B54F5"/>
    <w:rsid w:val="772B05F2"/>
    <w:rsid w:val="774996F2"/>
    <w:rsid w:val="77571167"/>
    <w:rsid w:val="775AD9E2"/>
    <w:rsid w:val="7774BB93"/>
    <w:rsid w:val="7774D6FF"/>
    <w:rsid w:val="77767328"/>
    <w:rsid w:val="7784EFC1"/>
    <w:rsid w:val="7788401F"/>
    <w:rsid w:val="778B3BE1"/>
    <w:rsid w:val="7798C143"/>
    <w:rsid w:val="77A6D081"/>
    <w:rsid w:val="77D17237"/>
    <w:rsid w:val="77D1E85D"/>
    <w:rsid w:val="77D8A5F1"/>
    <w:rsid w:val="77E23B28"/>
    <w:rsid w:val="77E6FA9C"/>
    <w:rsid w:val="77E9FE1A"/>
    <w:rsid w:val="78016753"/>
    <w:rsid w:val="780A6B3F"/>
    <w:rsid w:val="780C486D"/>
    <w:rsid w:val="781DD169"/>
    <w:rsid w:val="78287462"/>
    <w:rsid w:val="783B78F7"/>
    <w:rsid w:val="783F74BC"/>
    <w:rsid w:val="7843D064"/>
    <w:rsid w:val="7844D731"/>
    <w:rsid w:val="785133C9"/>
    <w:rsid w:val="7853B26C"/>
    <w:rsid w:val="785E6786"/>
    <w:rsid w:val="785ED863"/>
    <w:rsid w:val="7863CE3D"/>
    <w:rsid w:val="7868DBD3"/>
    <w:rsid w:val="7881A53F"/>
    <w:rsid w:val="789164E8"/>
    <w:rsid w:val="78940547"/>
    <w:rsid w:val="789F0DE2"/>
    <w:rsid w:val="78A26F76"/>
    <w:rsid w:val="78A66AF7"/>
    <w:rsid w:val="78A69057"/>
    <w:rsid w:val="78A6F4FE"/>
    <w:rsid w:val="78A82914"/>
    <w:rsid w:val="78AC4C61"/>
    <w:rsid w:val="78BA1852"/>
    <w:rsid w:val="78BA8E92"/>
    <w:rsid w:val="78C7CA70"/>
    <w:rsid w:val="78D6B356"/>
    <w:rsid w:val="78D702D1"/>
    <w:rsid w:val="78D9E49F"/>
    <w:rsid w:val="78DD696F"/>
    <w:rsid w:val="78DF4421"/>
    <w:rsid w:val="78EB2A56"/>
    <w:rsid w:val="78F384AD"/>
    <w:rsid w:val="78F7BF08"/>
    <w:rsid w:val="79028B17"/>
    <w:rsid w:val="792A1D0A"/>
    <w:rsid w:val="792B69C8"/>
    <w:rsid w:val="792C8E10"/>
    <w:rsid w:val="793618DC"/>
    <w:rsid w:val="79377EA8"/>
    <w:rsid w:val="79379B96"/>
    <w:rsid w:val="793EA21A"/>
    <w:rsid w:val="79513810"/>
    <w:rsid w:val="795714E9"/>
    <w:rsid w:val="79893583"/>
    <w:rsid w:val="798F8DFD"/>
    <w:rsid w:val="799AC34F"/>
    <w:rsid w:val="79A1B1C7"/>
    <w:rsid w:val="79A2B294"/>
    <w:rsid w:val="79AD219C"/>
    <w:rsid w:val="79AD6F21"/>
    <w:rsid w:val="79B20AA6"/>
    <w:rsid w:val="79B87224"/>
    <w:rsid w:val="79C4EE09"/>
    <w:rsid w:val="79DB2284"/>
    <w:rsid w:val="79DE3C63"/>
    <w:rsid w:val="79DE4A16"/>
    <w:rsid w:val="79E34E46"/>
    <w:rsid w:val="79E869F8"/>
    <w:rsid w:val="79F44AE1"/>
    <w:rsid w:val="79F7DB44"/>
    <w:rsid w:val="79FA1CC0"/>
    <w:rsid w:val="79FAA2E2"/>
    <w:rsid w:val="7A046E03"/>
    <w:rsid w:val="7A0EC03A"/>
    <w:rsid w:val="7A12528A"/>
    <w:rsid w:val="7A18DE4C"/>
    <w:rsid w:val="7A1B1609"/>
    <w:rsid w:val="7A3679EE"/>
    <w:rsid w:val="7A41AE92"/>
    <w:rsid w:val="7A5294A7"/>
    <w:rsid w:val="7A63D354"/>
    <w:rsid w:val="7A69C8FD"/>
    <w:rsid w:val="7A69CD51"/>
    <w:rsid w:val="7A741D09"/>
    <w:rsid w:val="7A756909"/>
    <w:rsid w:val="7A8CD17F"/>
    <w:rsid w:val="7A8CD93D"/>
    <w:rsid w:val="7A904150"/>
    <w:rsid w:val="7A9C5C05"/>
    <w:rsid w:val="7ABC9AA7"/>
    <w:rsid w:val="7AC19352"/>
    <w:rsid w:val="7ACCEC66"/>
    <w:rsid w:val="7AE7C9DE"/>
    <w:rsid w:val="7B09635A"/>
    <w:rsid w:val="7B0D8B53"/>
    <w:rsid w:val="7B1A7984"/>
    <w:rsid w:val="7B1FC0EC"/>
    <w:rsid w:val="7B2CFF25"/>
    <w:rsid w:val="7B331EFA"/>
    <w:rsid w:val="7B3AC14E"/>
    <w:rsid w:val="7B4480A7"/>
    <w:rsid w:val="7B46F3BF"/>
    <w:rsid w:val="7B4CAC8E"/>
    <w:rsid w:val="7B4E60B6"/>
    <w:rsid w:val="7B55AB3F"/>
    <w:rsid w:val="7B56F1D6"/>
    <w:rsid w:val="7B707800"/>
    <w:rsid w:val="7B8B7123"/>
    <w:rsid w:val="7B90FD28"/>
    <w:rsid w:val="7B9D4ED3"/>
    <w:rsid w:val="7B9D584E"/>
    <w:rsid w:val="7B9F5B10"/>
    <w:rsid w:val="7BA53BA3"/>
    <w:rsid w:val="7BA707FE"/>
    <w:rsid w:val="7BBBFAA9"/>
    <w:rsid w:val="7BCE1051"/>
    <w:rsid w:val="7BD6E07A"/>
    <w:rsid w:val="7BDABAF2"/>
    <w:rsid w:val="7BE123D6"/>
    <w:rsid w:val="7BE210D9"/>
    <w:rsid w:val="7BE44C05"/>
    <w:rsid w:val="7BEE118C"/>
    <w:rsid w:val="7BEF6932"/>
    <w:rsid w:val="7BF2063E"/>
    <w:rsid w:val="7BF35062"/>
    <w:rsid w:val="7BF7C744"/>
    <w:rsid w:val="7BF87CB1"/>
    <w:rsid w:val="7C06F520"/>
    <w:rsid w:val="7C07D141"/>
    <w:rsid w:val="7C0A411A"/>
    <w:rsid w:val="7C0EB41F"/>
    <w:rsid w:val="7C11D533"/>
    <w:rsid w:val="7C162085"/>
    <w:rsid w:val="7C1BA5BA"/>
    <w:rsid w:val="7C235928"/>
    <w:rsid w:val="7C238FE7"/>
    <w:rsid w:val="7C38A8CE"/>
    <w:rsid w:val="7C39D995"/>
    <w:rsid w:val="7C448CB7"/>
    <w:rsid w:val="7C50BF34"/>
    <w:rsid w:val="7C6FF603"/>
    <w:rsid w:val="7C72E8A8"/>
    <w:rsid w:val="7C779B4B"/>
    <w:rsid w:val="7C8A070F"/>
    <w:rsid w:val="7C919F57"/>
    <w:rsid w:val="7C96DEF4"/>
    <w:rsid w:val="7CA6FE32"/>
    <w:rsid w:val="7CADB189"/>
    <w:rsid w:val="7CB5CF83"/>
    <w:rsid w:val="7CB6C67E"/>
    <w:rsid w:val="7CB85147"/>
    <w:rsid w:val="7CBBD584"/>
    <w:rsid w:val="7CBFA576"/>
    <w:rsid w:val="7CC30102"/>
    <w:rsid w:val="7CC94D36"/>
    <w:rsid w:val="7CE7AA40"/>
    <w:rsid w:val="7CE91697"/>
    <w:rsid w:val="7D00CA58"/>
    <w:rsid w:val="7D0633CA"/>
    <w:rsid w:val="7D0B3044"/>
    <w:rsid w:val="7D0EFEEA"/>
    <w:rsid w:val="7D263ED1"/>
    <w:rsid w:val="7D2C3055"/>
    <w:rsid w:val="7D369BDE"/>
    <w:rsid w:val="7D3D39EE"/>
    <w:rsid w:val="7D3FAD84"/>
    <w:rsid w:val="7D48B3A5"/>
    <w:rsid w:val="7D4F70A0"/>
    <w:rsid w:val="7D54C44F"/>
    <w:rsid w:val="7D5EF5AE"/>
    <w:rsid w:val="7D5FC564"/>
    <w:rsid w:val="7D69EB9C"/>
    <w:rsid w:val="7D6B4A39"/>
    <w:rsid w:val="7D74D51B"/>
    <w:rsid w:val="7D7581CE"/>
    <w:rsid w:val="7D876D0A"/>
    <w:rsid w:val="7D94B4D7"/>
    <w:rsid w:val="7D96E261"/>
    <w:rsid w:val="7D9968CB"/>
    <w:rsid w:val="7DA07187"/>
    <w:rsid w:val="7DB0AD44"/>
    <w:rsid w:val="7DB63090"/>
    <w:rsid w:val="7DBF28D3"/>
    <w:rsid w:val="7DC0473A"/>
    <w:rsid w:val="7DC22A13"/>
    <w:rsid w:val="7DCA2770"/>
    <w:rsid w:val="7DCB1067"/>
    <w:rsid w:val="7DD2E99A"/>
    <w:rsid w:val="7DD3C9BD"/>
    <w:rsid w:val="7DE2F595"/>
    <w:rsid w:val="7DE626E6"/>
    <w:rsid w:val="7DEED863"/>
    <w:rsid w:val="7DF94859"/>
    <w:rsid w:val="7DFDC837"/>
    <w:rsid w:val="7E0022F5"/>
    <w:rsid w:val="7E02F188"/>
    <w:rsid w:val="7E083726"/>
    <w:rsid w:val="7E14D02E"/>
    <w:rsid w:val="7E1BA849"/>
    <w:rsid w:val="7E211868"/>
    <w:rsid w:val="7E2C8293"/>
    <w:rsid w:val="7E2F0FC1"/>
    <w:rsid w:val="7E3464CA"/>
    <w:rsid w:val="7E388FE3"/>
    <w:rsid w:val="7E53B8EC"/>
    <w:rsid w:val="7E679F79"/>
    <w:rsid w:val="7E6801B9"/>
    <w:rsid w:val="7E6A1654"/>
    <w:rsid w:val="7E7428B1"/>
    <w:rsid w:val="7E752987"/>
    <w:rsid w:val="7E831617"/>
    <w:rsid w:val="7E9AEB2C"/>
    <w:rsid w:val="7EA3B0FB"/>
    <w:rsid w:val="7EA6B570"/>
    <w:rsid w:val="7EA8EDEC"/>
    <w:rsid w:val="7EAB7555"/>
    <w:rsid w:val="7EAD6976"/>
    <w:rsid w:val="7EADB759"/>
    <w:rsid w:val="7EB1126F"/>
    <w:rsid w:val="7ECC0F4A"/>
    <w:rsid w:val="7ED0ED94"/>
    <w:rsid w:val="7ED1364A"/>
    <w:rsid w:val="7ED14072"/>
    <w:rsid w:val="7ED42357"/>
    <w:rsid w:val="7EDA64BB"/>
    <w:rsid w:val="7EDDB9DA"/>
    <w:rsid w:val="7EDFB359"/>
    <w:rsid w:val="7EE0B076"/>
    <w:rsid w:val="7EEF59F2"/>
    <w:rsid w:val="7EFD78DA"/>
    <w:rsid w:val="7F0D450D"/>
    <w:rsid w:val="7F101946"/>
    <w:rsid w:val="7F14675A"/>
    <w:rsid w:val="7F181CCB"/>
    <w:rsid w:val="7F232C3D"/>
    <w:rsid w:val="7F28BB35"/>
    <w:rsid w:val="7F3ED03A"/>
    <w:rsid w:val="7F59CDA8"/>
    <w:rsid w:val="7F5EE381"/>
    <w:rsid w:val="7F5F5D87"/>
    <w:rsid w:val="7F72CB1E"/>
    <w:rsid w:val="7F73417D"/>
    <w:rsid w:val="7F7D36A8"/>
    <w:rsid w:val="7F83FCF2"/>
    <w:rsid w:val="7F8903EC"/>
    <w:rsid w:val="7F89A5A2"/>
    <w:rsid w:val="7F92A4C2"/>
    <w:rsid w:val="7F990107"/>
    <w:rsid w:val="7F9D6F84"/>
    <w:rsid w:val="7FBB2601"/>
    <w:rsid w:val="7FBF0EEC"/>
    <w:rsid w:val="7FBF7074"/>
    <w:rsid w:val="7FC65D66"/>
    <w:rsid w:val="7FE739E7"/>
    <w:rsid w:val="7FEAF448"/>
    <w:rsid w:val="7FEC9D95"/>
    <w:rsid w:val="7FFC87B0"/>
    <w:rsid w:val="7FFD1DA3"/>
    <w:rsid w:val="7FFDFF7D"/>
    <w:rsid w:val="7FFEE6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0E28C"/>
  <w15:docId w15:val="{3B3932C8-D53C-4510-B522-ABC3EF00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008"/>
    <w:pPr>
      <w:spacing w:after="120" w:line="288" w:lineRule="auto"/>
    </w:pPr>
    <w:rPr>
      <w:rFonts w:ascii="Arial" w:eastAsia="Times New Roman" w:hAnsi="Arial" w:cs="Times New Roman"/>
      <w:sz w:val="24"/>
      <w:szCs w:val="24"/>
      <w:lang w:eastAsia="en-AU"/>
    </w:rPr>
  </w:style>
  <w:style w:type="paragraph" w:styleId="Heading1">
    <w:name w:val="heading 1"/>
    <w:basedOn w:val="Normal"/>
    <w:next w:val="Normal"/>
    <w:link w:val="Heading1Char"/>
    <w:uiPriority w:val="9"/>
    <w:qFormat/>
    <w:rsid w:val="000E15D1"/>
    <w:pPr>
      <w:keepNext/>
      <w:keepLines/>
      <w:numPr>
        <w:numId w:val="18"/>
      </w:numPr>
      <w:spacing w:before="480" w:after="240"/>
      <w:outlineLvl w:val="0"/>
    </w:pPr>
    <w:rPr>
      <w:rFonts w:ascii="Arial Bold" w:eastAsiaTheme="majorEastAsia" w:hAnsi="Arial Bold" w:cstheme="majorBidi"/>
      <w:b/>
      <w:bCs/>
      <w:sz w:val="36"/>
      <w:szCs w:val="40"/>
    </w:rPr>
  </w:style>
  <w:style w:type="paragraph" w:styleId="Heading2">
    <w:name w:val="heading 2"/>
    <w:basedOn w:val="Normal"/>
    <w:next w:val="Normal"/>
    <w:link w:val="Heading2Char"/>
    <w:uiPriority w:val="9"/>
    <w:unhideWhenUsed/>
    <w:qFormat/>
    <w:rsid w:val="00415EC3"/>
    <w:pPr>
      <w:keepNext/>
      <w:keepLines/>
      <w:numPr>
        <w:ilvl w:val="1"/>
        <w:numId w:val="18"/>
      </w:numPr>
      <w:spacing w:before="360" w:after="240"/>
      <w:ind w:left="576"/>
      <w:outlineLvl w:val="1"/>
    </w:pPr>
    <w:rPr>
      <w:rFonts w:eastAsiaTheme="majorEastAsia" w:cstheme="majorBidi"/>
      <w:b/>
      <w:bCs/>
      <w:sz w:val="28"/>
      <w:szCs w:val="26"/>
    </w:rPr>
  </w:style>
  <w:style w:type="paragraph" w:styleId="Heading3">
    <w:name w:val="heading 3"/>
    <w:basedOn w:val="Normal"/>
    <w:next w:val="Normal"/>
    <w:link w:val="Heading3Char"/>
    <w:uiPriority w:val="9"/>
    <w:qFormat/>
    <w:rsid w:val="00903104"/>
    <w:pPr>
      <w:keepNext/>
      <w:outlineLvl w:val="2"/>
    </w:pPr>
    <w:rPr>
      <w:rFonts w:cs="Arial"/>
      <w:b/>
      <w:bCs/>
      <w:sz w:val="26"/>
      <w:szCs w:val="26"/>
    </w:rPr>
  </w:style>
  <w:style w:type="paragraph" w:styleId="Heading4">
    <w:name w:val="heading 4"/>
    <w:basedOn w:val="Normal"/>
    <w:next w:val="Normal"/>
    <w:link w:val="Heading4Char"/>
    <w:uiPriority w:val="9"/>
    <w:unhideWhenUsed/>
    <w:qFormat/>
    <w:rsid w:val="00CD7173"/>
    <w:pPr>
      <w:keepNext/>
      <w:keepLines/>
      <w:spacing w:before="360" w:after="240"/>
      <w:outlineLvl w:val="3"/>
    </w:pPr>
    <w:rPr>
      <w:rFonts w:eastAsiaTheme="majorEastAsia" w:cstheme="majorBidi"/>
      <w:b/>
      <w:bCs/>
      <w:iCs/>
      <w:sz w:val="26"/>
    </w:rPr>
  </w:style>
  <w:style w:type="paragraph" w:styleId="Heading5">
    <w:name w:val="heading 5"/>
    <w:basedOn w:val="Normal"/>
    <w:next w:val="Normal"/>
    <w:link w:val="Heading5Char"/>
    <w:uiPriority w:val="9"/>
    <w:unhideWhenUsed/>
    <w:qFormat/>
    <w:rsid w:val="008960EE"/>
    <w:pPr>
      <w:keepNext/>
      <w:keepLines/>
      <w:spacing w:before="360" w:after="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5B512A"/>
    <w:pPr>
      <w:keepNext/>
      <w:keepLines/>
      <w:numPr>
        <w:ilvl w:val="5"/>
        <w:numId w:val="1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B512A"/>
    <w:pPr>
      <w:keepNext/>
      <w:keepLines/>
      <w:numPr>
        <w:ilvl w:val="6"/>
        <w:numId w:val="1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B512A"/>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2E46E9"/>
    <w:pPr>
      <w:keepNext/>
      <w:keepLines/>
      <w:numPr>
        <w:ilvl w:val="8"/>
        <w:numId w:val="18"/>
      </w:numPr>
      <w:spacing w:before="40" w:after="0"/>
      <w:outlineLvl w:val="8"/>
    </w:pPr>
    <w:rPr>
      <w:rFonts w:eastAsiaTheme="majorEastAsia" w:cstheme="majorBidi"/>
      <w:i/>
      <w:iCs/>
      <w:color w:val="272727" w:themeColor="text1" w:themeTint="D8"/>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5D1"/>
    <w:rPr>
      <w:rFonts w:ascii="Arial Bold" w:eastAsiaTheme="majorEastAsia" w:hAnsi="Arial Bold" w:cstheme="majorBidi"/>
      <w:b/>
      <w:bCs/>
      <w:sz w:val="36"/>
      <w:szCs w:val="40"/>
      <w:lang w:eastAsia="en-AU"/>
    </w:rPr>
  </w:style>
  <w:style w:type="character" w:customStyle="1" w:styleId="Heading2Char">
    <w:name w:val="Heading 2 Char"/>
    <w:basedOn w:val="DefaultParagraphFont"/>
    <w:link w:val="Heading2"/>
    <w:uiPriority w:val="9"/>
    <w:rsid w:val="00415EC3"/>
    <w:rPr>
      <w:rFonts w:ascii="Arial" w:eastAsiaTheme="majorEastAsia" w:hAnsi="Arial" w:cstheme="majorBidi"/>
      <w:b/>
      <w:bCs/>
      <w:sz w:val="28"/>
      <w:szCs w:val="26"/>
      <w:lang w:eastAsia="en-AU"/>
    </w:rPr>
  </w:style>
  <w:style w:type="character" w:customStyle="1" w:styleId="Heading3Char">
    <w:name w:val="Heading 3 Char"/>
    <w:basedOn w:val="DefaultParagraphFont"/>
    <w:link w:val="Heading3"/>
    <w:uiPriority w:val="9"/>
    <w:rsid w:val="00415EC3"/>
    <w:rPr>
      <w:rFonts w:ascii="Arial" w:eastAsia="Times New Roman" w:hAnsi="Arial" w:cs="Arial"/>
      <w:b/>
      <w:bCs/>
      <w:sz w:val="26"/>
      <w:szCs w:val="26"/>
      <w:lang w:eastAsia="en-AU"/>
    </w:rPr>
  </w:style>
  <w:style w:type="character" w:customStyle="1" w:styleId="Heading4Char">
    <w:name w:val="Heading 4 Char"/>
    <w:basedOn w:val="DefaultParagraphFont"/>
    <w:link w:val="Heading4"/>
    <w:uiPriority w:val="9"/>
    <w:rsid w:val="00CD7173"/>
    <w:rPr>
      <w:rFonts w:ascii="Arial" w:eastAsiaTheme="majorEastAsia" w:hAnsi="Arial" w:cstheme="majorBidi"/>
      <w:b/>
      <w:bCs/>
      <w:iCs/>
      <w:sz w:val="26"/>
      <w:szCs w:val="24"/>
      <w:lang w:eastAsia="en-AU"/>
    </w:rPr>
  </w:style>
  <w:style w:type="character" w:customStyle="1" w:styleId="Heading5Char">
    <w:name w:val="Heading 5 Char"/>
    <w:basedOn w:val="DefaultParagraphFont"/>
    <w:link w:val="Heading5"/>
    <w:uiPriority w:val="9"/>
    <w:rsid w:val="008960EE"/>
    <w:rPr>
      <w:rFonts w:ascii="Arial" w:eastAsiaTheme="majorEastAsia" w:hAnsi="Arial" w:cstheme="majorBidi"/>
      <w:b/>
      <w:sz w:val="24"/>
      <w:szCs w:val="24"/>
      <w:lang w:eastAsia="en-AU"/>
    </w:rPr>
  </w:style>
  <w:style w:type="character" w:customStyle="1" w:styleId="Heading6Char">
    <w:name w:val="Heading 6 Char"/>
    <w:basedOn w:val="DefaultParagraphFont"/>
    <w:link w:val="Heading6"/>
    <w:uiPriority w:val="9"/>
    <w:semiHidden/>
    <w:rsid w:val="005B512A"/>
    <w:rPr>
      <w:rFonts w:asciiTheme="majorHAnsi" w:eastAsiaTheme="majorEastAsia" w:hAnsiTheme="majorHAnsi" w:cstheme="majorBidi"/>
      <w:color w:val="243F60" w:themeColor="accent1" w:themeShade="7F"/>
      <w:szCs w:val="24"/>
      <w:lang w:eastAsia="en-AU"/>
    </w:rPr>
  </w:style>
  <w:style w:type="character" w:customStyle="1" w:styleId="Heading7Char">
    <w:name w:val="Heading 7 Char"/>
    <w:basedOn w:val="DefaultParagraphFont"/>
    <w:link w:val="Heading7"/>
    <w:uiPriority w:val="9"/>
    <w:semiHidden/>
    <w:rsid w:val="005B512A"/>
    <w:rPr>
      <w:rFonts w:asciiTheme="majorHAnsi" w:eastAsiaTheme="majorEastAsia" w:hAnsiTheme="majorHAnsi" w:cstheme="majorBidi"/>
      <w:i/>
      <w:iCs/>
      <w:color w:val="243F60" w:themeColor="accent1" w:themeShade="7F"/>
      <w:szCs w:val="24"/>
      <w:lang w:eastAsia="en-AU"/>
    </w:rPr>
  </w:style>
  <w:style w:type="character" w:customStyle="1" w:styleId="Heading8Char">
    <w:name w:val="Heading 8 Char"/>
    <w:basedOn w:val="DefaultParagraphFont"/>
    <w:link w:val="Heading8"/>
    <w:uiPriority w:val="9"/>
    <w:semiHidden/>
    <w:rsid w:val="005B512A"/>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rsid w:val="002E46E9"/>
    <w:rPr>
      <w:rFonts w:ascii="Arial" w:eastAsiaTheme="majorEastAsia" w:hAnsi="Arial" w:cstheme="majorBidi"/>
      <w:i/>
      <w:iCs/>
      <w:color w:val="272727" w:themeColor="text1" w:themeTint="D8"/>
      <w:sz w:val="20"/>
      <w:szCs w:val="21"/>
      <w:lang w:eastAsia="en-AU"/>
    </w:rPr>
  </w:style>
  <w:style w:type="paragraph" w:styleId="BalloonText">
    <w:name w:val="Balloon Text"/>
    <w:basedOn w:val="Normal"/>
    <w:link w:val="BalloonTextChar"/>
    <w:uiPriority w:val="99"/>
    <w:semiHidden/>
    <w:unhideWhenUsed/>
    <w:rsid w:val="005B51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512A"/>
    <w:rPr>
      <w:rFonts w:ascii="Tahoma" w:eastAsia="Times New Roman" w:hAnsi="Tahoma" w:cs="Tahoma"/>
      <w:sz w:val="16"/>
      <w:szCs w:val="16"/>
      <w:lang w:eastAsia="en-AU"/>
    </w:rPr>
  </w:style>
  <w:style w:type="character" w:styleId="CommentReference">
    <w:name w:val="annotation reference"/>
    <w:basedOn w:val="DefaultParagraphFont"/>
    <w:uiPriority w:val="99"/>
    <w:semiHidden/>
    <w:unhideWhenUsed/>
    <w:rsid w:val="005B512A"/>
    <w:rPr>
      <w:sz w:val="16"/>
      <w:szCs w:val="16"/>
    </w:rPr>
  </w:style>
  <w:style w:type="paragraph" w:styleId="CommentText">
    <w:name w:val="annotation text"/>
    <w:basedOn w:val="Normal"/>
    <w:link w:val="CommentTextChar"/>
    <w:uiPriority w:val="99"/>
    <w:unhideWhenUsed/>
    <w:rsid w:val="005B512A"/>
    <w:pPr>
      <w:spacing w:line="240" w:lineRule="auto"/>
    </w:pPr>
    <w:rPr>
      <w:sz w:val="20"/>
      <w:szCs w:val="20"/>
    </w:rPr>
  </w:style>
  <w:style w:type="character" w:customStyle="1" w:styleId="CommentTextChar">
    <w:name w:val="Comment Text Char"/>
    <w:basedOn w:val="DefaultParagraphFont"/>
    <w:link w:val="CommentText"/>
    <w:uiPriority w:val="99"/>
    <w:rsid w:val="005B512A"/>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5B512A"/>
    <w:rPr>
      <w:b/>
      <w:bCs/>
    </w:rPr>
  </w:style>
  <w:style w:type="character" w:customStyle="1" w:styleId="CommentSubjectChar">
    <w:name w:val="Comment Subject Char"/>
    <w:basedOn w:val="CommentTextChar"/>
    <w:link w:val="CommentSubject"/>
    <w:uiPriority w:val="99"/>
    <w:semiHidden/>
    <w:rsid w:val="005B512A"/>
    <w:rPr>
      <w:rFonts w:ascii="Arial" w:eastAsia="Times New Roman" w:hAnsi="Arial" w:cs="Times New Roman"/>
      <w:b/>
      <w:bCs/>
      <w:sz w:val="20"/>
      <w:szCs w:val="20"/>
      <w:lang w:eastAsia="en-AU"/>
    </w:rPr>
  </w:style>
  <w:style w:type="paragraph" w:styleId="ListParagraph">
    <w:name w:val="List Paragraph"/>
    <w:aliases w:val="Bullet list"/>
    <w:basedOn w:val="Normal"/>
    <w:link w:val="ListParagraphChar"/>
    <w:uiPriority w:val="34"/>
    <w:qFormat/>
    <w:rsid w:val="005B512A"/>
    <w:pPr>
      <w:ind w:left="720"/>
      <w:contextualSpacing/>
    </w:pPr>
  </w:style>
  <w:style w:type="paragraph" w:styleId="NoSpacing">
    <w:name w:val="No Spacing"/>
    <w:uiPriority w:val="1"/>
    <w:qFormat/>
    <w:rsid w:val="005B512A"/>
    <w:pPr>
      <w:spacing w:after="0" w:line="240" w:lineRule="auto"/>
    </w:pPr>
    <w:rPr>
      <w:rFonts w:ascii="Arial" w:eastAsia="Times New Roman" w:hAnsi="Arial" w:cs="Times New Roman"/>
      <w:szCs w:val="24"/>
      <w:lang w:eastAsia="en-AU"/>
    </w:rPr>
  </w:style>
  <w:style w:type="paragraph" w:styleId="NormalWeb">
    <w:name w:val="Normal (Web)"/>
    <w:basedOn w:val="Normal"/>
    <w:uiPriority w:val="99"/>
    <w:unhideWhenUsed/>
    <w:rsid w:val="005B512A"/>
    <w:pPr>
      <w:spacing w:before="100" w:beforeAutospacing="1" w:after="100" w:afterAutospacing="1" w:line="240" w:lineRule="auto"/>
    </w:pPr>
    <w:rPr>
      <w:rFonts w:ascii="Times New Roman" w:hAnsi="Times New Roman"/>
    </w:rPr>
  </w:style>
  <w:style w:type="paragraph" w:customStyle="1" w:styleId="Default">
    <w:name w:val="Default"/>
    <w:rsid w:val="005B512A"/>
    <w:pPr>
      <w:autoSpaceDE w:val="0"/>
      <w:autoSpaceDN w:val="0"/>
      <w:adjustRightInd w:val="0"/>
      <w:spacing w:after="0" w:line="240" w:lineRule="auto"/>
    </w:pPr>
    <w:rPr>
      <w:rFonts w:ascii="Arial" w:hAnsi="Arial" w:cs="Arial"/>
      <w:color w:val="000000"/>
      <w:sz w:val="24"/>
      <w:szCs w:val="24"/>
    </w:rPr>
  </w:style>
  <w:style w:type="paragraph" w:customStyle="1" w:styleId="Figureheading">
    <w:name w:val="Figure heading"/>
    <w:basedOn w:val="Normal"/>
    <w:rsid w:val="005B512A"/>
    <w:rPr>
      <w:b/>
      <w:sz w:val="20"/>
    </w:rPr>
  </w:style>
  <w:style w:type="table" w:styleId="TableGrid">
    <w:name w:val="Table Grid"/>
    <w:aliases w:val="CV table"/>
    <w:basedOn w:val="TableNormal"/>
    <w:uiPriority w:val="39"/>
    <w:rsid w:val="005B512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qFormat/>
    <w:rsid w:val="005B512A"/>
    <w:rPr>
      <w:vertAlign w:val="superscript"/>
    </w:rPr>
  </w:style>
  <w:style w:type="paragraph" w:styleId="FootnoteText">
    <w:name w:val="footnote text"/>
    <w:basedOn w:val="Normal"/>
    <w:link w:val="FootnoteTextChar"/>
    <w:uiPriority w:val="99"/>
    <w:qFormat/>
    <w:rsid w:val="005B512A"/>
    <w:pPr>
      <w:spacing w:after="0" w:line="240" w:lineRule="auto"/>
    </w:pPr>
    <w:rPr>
      <w:sz w:val="20"/>
      <w:szCs w:val="20"/>
    </w:rPr>
  </w:style>
  <w:style w:type="character" w:customStyle="1" w:styleId="FootnoteTextChar">
    <w:name w:val="Footnote Text Char"/>
    <w:basedOn w:val="DefaultParagraphFont"/>
    <w:link w:val="FootnoteText"/>
    <w:uiPriority w:val="99"/>
    <w:rsid w:val="005B512A"/>
    <w:rPr>
      <w:rFonts w:ascii="Arial" w:eastAsia="Times New Roman" w:hAnsi="Arial" w:cs="Times New Roman"/>
      <w:sz w:val="20"/>
      <w:szCs w:val="20"/>
      <w:lang w:eastAsia="en-AU"/>
    </w:rPr>
  </w:style>
  <w:style w:type="character" w:styleId="Hyperlink">
    <w:name w:val="Hyperlink"/>
    <w:uiPriority w:val="99"/>
    <w:rsid w:val="005B512A"/>
    <w:rPr>
      <w:color w:val="0000FF"/>
      <w:u w:val="single"/>
    </w:rPr>
  </w:style>
  <w:style w:type="character" w:customStyle="1" w:styleId="Heading4AM">
    <w:name w:val="Heading 4 AM"/>
    <w:rsid w:val="005B512A"/>
    <w:rPr>
      <w:rFonts w:ascii="Arial" w:hAnsi="Arial"/>
      <w:bCs/>
      <w:i/>
      <w:color w:val="5B9732"/>
      <w:sz w:val="24"/>
    </w:rPr>
  </w:style>
  <w:style w:type="character" w:customStyle="1" w:styleId="Heading5AM">
    <w:name w:val="Heading 5 AM"/>
    <w:rsid w:val="005B512A"/>
    <w:rPr>
      <w:rFonts w:ascii="Arial" w:hAnsi="Arial"/>
      <w:b/>
      <w:i/>
      <w:iCs/>
      <w:sz w:val="22"/>
    </w:rPr>
  </w:style>
  <w:style w:type="character" w:styleId="Strong">
    <w:name w:val="Strong"/>
    <w:basedOn w:val="DefaultParagraphFont"/>
    <w:uiPriority w:val="22"/>
    <w:qFormat/>
    <w:rsid w:val="005B512A"/>
    <w:rPr>
      <w:b/>
      <w:bCs/>
    </w:rPr>
  </w:style>
  <w:style w:type="numbering" w:customStyle="1" w:styleId="Style1">
    <w:name w:val="Style1"/>
    <w:uiPriority w:val="99"/>
    <w:rsid w:val="005B512A"/>
    <w:pPr>
      <w:numPr>
        <w:numId w:val="1"/>
      </w:numPr>
    </w:pPr>
  </w:style>
  <w:style w:type="character" w:customStyle="1" w:styleId="detailstext">
    <w:name w:val="detailstext"/>
    <w:basedOn w:val="DefaultParagraphFont"/>
    <w:rsid w:val="005B512A"/>
  </w:style>
  <w:style w:type="paragraph" w:customStyle="1" w:styleId="DPIBodytext">
    <w:name w:val="DPI Body text"/>
    <w:basedOn w:val="Normal"/>
    <w:qFormat/>
    <w:rsid w:val="005B512A"/>
    <w:pPr>
      <w:spacing w:before="120" w:line="260" w:lineRule="exact"/>
    </w:pPr>
    <w:rPr>
      <w:szCs w:val="20"/>
      <w:lang w:eastAsia="en-US"/>
    </w:rPr>
  </w:style>
  <w:style w:type="paragraph" w:styleId="Revision">
    <w:name w:val="Revision"/>
    <w:hidden/>
    <w:uiPriority w:val="99"/>
    <w:semiHidden/>
    <w:rsid w:val="005B512A"/>
    <w:pPr>
      <w:spacing w:after="0" w:line="240" w:lineRule="auto"/>
    </w:pPr>
    <w:rPr>
      <w:rFonts w:ascii="Arial" w:eastAsia="Times New Roman" w:hAnsi="Arial" w:cs="Times New Roman"/>
      <w:szCs w:val="24"/>
      <w:lang w:eastAsia="en-AU"/>
    </w:rPr>
  </w:style>
  <w:style w:type="character" w:customStyle="1" w:styleId="apple-converted-space">
    <w:name w:val="apple-converted-space"/>
    <w:basedOn w:val="DefaultParagraphFont"/>
    <w:rsid w:val="005B512A"/>
  </w:style>
  <w:style w:type="paragraph" w:styleId="Caption">
    <w:name w:val="caption"/>
    <w:basedOn w:val="Normal"/>
    <w:next w:val="Normal"/>
    <w:uiPriority w:val="35"/>
    <w:unhideWhenUsed/>
    <w:qFormat/>
    <w:rsid w:val="005B512A"/>
    <w:pPr>
      <w:spacing w:after="200" w:line="240" w:lineRule="auto"/>
    </w:pPr>
    <w:rPr>
      <w:i/>
      <w:iCs/>
      <w:color w:val="1F497D" w:themeColor="text2"/>
      <w:sz w:val="18"/>
      <w:szCs w:val="18"/>
    </w:rPr>
  </w:style>
  <w:style w:type="paragraph" w:styleId="Header">
    <w:name w:val="header"/>
    <w:basedOn w:val="Normal"/>
    <w:link w:val="HeaderChar"/>
    <w:uiPriority w:val="99"/>
    <w:unhideWhenUsed/>
    <w:rsid w:val="005B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12A"/>
    <w:rPr>
      <w:rFonts w:ascii="Arial" w:eastAsia="Times New Roman" w:hAnsi="Arial" w:cs="Times New Roman"/>
      <w:szCs w:val="24"/>
      <w:lang w:eastAsia="en-AU"/>
    </w:rPr>
  </w:style>
  <w:style w:type="paragraph" w:styleId="Footer">
    <w:name w:val="footer"/>
    <w:basedOn w:val="Normal"/>
    <w:link w:val="FooterChar"/>
    <w:uiPriority w:val="99"/>
    <w:unhideWhenUsed/>
    <w:rsid w:val="005B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12A"/>
    <w:rPr>
      <w:rFonts w:ascii="Arial" w:eastAsia="Times New Roman" w:hAnsi="Arial" w:cs="Times New Roman"/>
      <w:szCs w:val="24"/>
      <w:lang w:eastAsia="en-AU"/>
    </w:rPr>
  </w:style>
  <w:style w:type="paragraph" w:customStyle="1" w:styleId="VEWHARbodytext">
    <w:name w:val="VEWH AR body text"/>
    <w:basedOn w:val="Normal"/>
    <w:link w:val="VEWHARbodytextChar"/>
    <w:qFormat/>
    <w:rsid w:val="005B512A"/>
    <w:rPr>
      <w:rFonts w:asciiTheme="minorHAnsi" w:hAnsiTheme="minorHAnsi"/>
    </w:rPr>
  </w:style>
  <w:style w:type="character" w:customStyle="1" w:styleId="VEWHARbodytextChar">
    <w:name w:val="VEWH AR body text Char"/>
    <w:basedOn w:val="DefaultParagraphFont"/>
    <w:link w:val="VEWHARbodytext"/>
    <w:rsid w:val="005B512A"/>
    <w:rPr>
      <w:rFonts w:eastAsia="Times New Roman" w:cs="Times New Roman"/>
      <w:szCs w:val="24"/>
      <w:lang w:eastAsia="en-AU"/>
    </w:rPr>
  </w:style>
  <w:style w:type="paragraph" w:customStyle="1" w:styleId="TableFontBodyLeft">
    <w:name w:val="TableFontBodyLeft"/>
    <w:basedOn w:val="Normal"/>
    <w:rsid w:val="005B512A"/>
    <w:pPr>
      <w:keepNext/>
      <w:spacing w:after="0" w:line="240" w:lineRule="auto"/>
    </w:pPr>
    <w:rPr>
      <w:rFonts w:asciiTheme="minorHAnsi" w:eastAsiaTheme="minorEastAsia" w:hAnsiTheme="minorHAnsi" w:cs="Arial"/>
      <w:bCs/>
      <w:color w:val="000000"/>
      <w:sz w:val="16"/>
      <w:szCs w:val="18"/>
      <w:lang w:eastAsia="en-US"/>
    </w:rPr>
  </w:style>
  <w:style w:type="paragraph" w:customStyle="1" w:styleId="TableFontBodyCentre">
    <w:name w:val="TableFontBodyCentre"/>
    <w:basedOn w:val="TableFontBodyLeft"/>
    <w:rsid w:val="005B512A"/>
    <w:pPr>
      <w:jc w:val="center"/>
    </w:pPr>
  </w:style>
  <w:style w:type="character" w:customStyle="1" w:styleId="Footnote">
    <w:name w:val="Footnote"/>
    <w:rsid w:val="005B512A"/>
    <w:rPr>
      <w:rFonts w:ascii="Arial" w:hAnsi="Arial"/>
      <w:sz w:val="16"/>
    </w:rPr>
  </w:style>
  <w:style w:type="paragraph" w:customStyle="1" w:styleId="TableFontH">
    <w:name w:val="TableFontH"/>
    <w:basedOn w:val="Normal"/>
    <w:rsid w:val="005B512A"/>
    <w:pPr>
      <w:keepNext/>
      <w:spacing w:after="0" w:line="240" w:lineRule="auto"/>
      <w:jc w:val="center"/>
    </w:pPr>
    <w:rPr>
      <w:rFonts w:asciiTheme="minorHAnsi" w:eastAsiaTheme="minorEastAsia" w:hAnsiTheme="minorHAnsi" w:cs="Arial"/>
      <w:b/>
      <w:bCs/>
      <w:color w:val="000000"/>
      <w:sz w:val="16"/>
      <w:szCs w:val="20"/>
      <w:lang w:eastAsia="en-US"/>
    </w:rPr>
  </w:style>
  <w:style w:type="paragraph" w:customStyle="1" w:styleId="TableFontBodyRight">
    <w:name w:val="TableFontBodyRight"/>
    <w:basedOn w:val="TableFontBodyCentre"/>
    <w:rsid w:val="005B512A"/>
    <w:pPr>
      <w:jc w:val="right"/>
    </w:pPr>
  </w:style>
  <w:style w:type="paragraph" w:styleId="EndnoteText">
    <w:name w:val="endnote text"/>
    <w:basedOn w:val="Normal"/>
    <w:link w:val="EndnoteTextChar"/>
    <w:uiPriority w:val="99"/>
    <w:semiHidden/>
    <w:unhideWhenUsed/>
    <w:rsid w:val="005B51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512A"/>
    <w:rPr>
      <w:rFonts w:ascii="Arial" w:eastAsia="Times New Roman" w:hAnsi="Arial" w:cs="Times New Roman"/>
      <w:sz w:val="20"/>
      <w:szCs w:val="20"/>
      <w:lang w:eastAsia="en-AU"/>
    </w:rPr>
  </w:style>
  <w:style w:type="character" w:styleId="EndnoteReference">
    <w:name w:val="endnote reference"/>
    <w:basedOn w:val="DefaultParagraphFont"/>
    <w:uiPriority w:val="99"/>
    <w:semiHidden/>
    <w:unhideWhenUsed/>
    <w:rsid w:val="005B512A"/>
    <w:rPr>
      <w:vertAlign w:val="superscript"/>
    </w:rPr>
  </w:style>
  <w:style w:type="character" w:customStyle="1" w:styleId="Italics">
    <w:name w:val="Italics"/>
    <w:rsid w:val="008D1D7A"/>
    <w:rPr>
      <w:i/>
    </w:rPr>
  </w:style>
  <w:style w:type="paragraph" w:styleId="BodyText">
    <w:name w:val="Body Text"/>
    <w:basedOn w:val="Normal"/>
    <w:link w:val="BodyTextChar"/>
    <w:uiPriority w:val="1"/>
    <w:qFormat/>
    <w:rsid w:val="008D1D7A"/>
    <w:pPr>
      <w:spacing w:before="60" w:line="240" w:lineRule="atLeast"/>
    </w:pPr>
    <w:rPr>
      <w:rFonts w:asciiTheme="minorHAnsi" w:hAnsiTheme="minorHAnsi"/>
      <w:color w:val="000000" w:themeColor="text1"/>
      <w:sz w:val="20"/>
      <w:szCs w:val="20"/>
      <w:lang w:eastAsia="en-US"/>
    </w:rPr>
  </w:style>
  <w:style w:type="character" w:customStyle="1" w:styleId="BodyTextChar">
    <w:name w:val="Body Text Char"/>
    <w:basedOn w:val="DefaultParagraphFont"/>
    <w:link w:val="BodyText"/>
    <w:uiPriority w:val="1"/>
    <w:rsid w:val="008D1D7A"/>
    <w:rPr>
      <w:rFonts w:eastAsia="Times New Roman" w:cs="Times New Roman"/>
      <w:color w:val="000000" w:themeColor="text1"/>
      <w:sz w:val="20"/>
      <w:szCs w:val="20"/>
    </w:rPr>
  </w:style>
  <w:style w:type="paragraph" w:customStyle="1" w:styleId="Footnotes">
    <w:name w:val="Footnotes"/>
    <w:basedOn w:val="Normal"/>
    <w:rsid w:val="008D1D7A"/>
    <w:pPr>
      <w:keepLines/>
      <w:numPr>
        <w:numId w:val="2"/>
      </w:numPr>
      <w:spacing w:before="60" w:after="100" w:afterAutospacing="1" w:line="180" w:lineRule="exact"/>
    </w:pPr>
    <w:rPr>
      <w:rFonts w:asciiTheme="minorHAnsi" w:hAnsiTheme="minorHAnsi" w:cs="Arial"/>
      <w:color w:val="000000" w:themeColor="text1"/>
      <w:sz w:val="14"/>
      <w:szCs w:val="20"/>
    </w:rPr>
  </w:style>
  <w:style w:type="paragraph" w:customStyle="1" w:styleId="TableHeadingLeft">
    <w:name w:val="Table Heading Left"/>
    <w:basedOn w:val="Normal"/>
    <w:qFormat/>
    <w:rsid w:val="008D1D7A"/>
    <w:pPr>
      <w:keepNext/>
      <w:keepLines/>
      <w:spacing w:before="60" w:after="60" w:line="220" w:lineRule="atLeast"/>
      <w:ind w:left="113" w:right="113"/>
    </w:pPr>
    <w:rPr>
      <w:rFonts w:asciiTheme="minorHAnsi" w:hAnsiTheme="minorHAnsi" w:cs="Arial"/>
      <w:b/>
      <w:color w:val="FFFFFF"/>
      <w:sz w:val="18"/>
      <w:szCs w:val="20"/>
    </w:rPr>
  </w:style>
  <w:style w:type="character" w:customStyle="1" w:styleId="Bold">
    <w:name w:val="Bold"/>
    <w:rsid w:val="008D1D7A"/>
    <w:rPr>
      <w:b/>
    </w:rPr>
  </w:style>
  <w:style w:type="paragraph" w:customStyle="1" w:styleId="PullOutBoxBodyText">
    <w:name w:val="Pull Out Box Body Text"/>
    <w:basedOn w:val="Normal"/>
    <w:qFormat/>
    <w:rsid w:val="008D1D7A"/>
    <w:pPr>
      <w:spacing w:before="120" w:line="240" w:lineRule="atLeast"/>
      <w:ind w:left="142" w:right="142"/>
    </w:pPr>
    <w:rPr>
      <w:rFonts w:asciiTheme="minorHAnsi" w:hAnsiTheme="minorHAnsi" w:cs="Arial"/>
      <w:color w:val="000000" w:themeColor="text1"/>
      <w:sz w:val="20"/>
      <w:szCs w:val="20"/>
    </w:rPr>
  </w:style>
  <w:style w:type="paragraph" w:customStyle="1" w:styleId="PullOutBoxHeading">
    <w:name w:val="Pull Out Box Heading"/>
    <w:basedOn w:val="PullOutBoxBodyText"/>
    <w:next w:val="PullOutBoxBodyText"/>
    <w:qFormat/>
    <w:rsid w:val="008D1D7A"/>
    <w:pPr>
      <w:keepNext/>
      <w:keepLines/>
    </w:pPr>
    <w:rPr>
      <w:b/>
      <w:szCs w:val="24"/>
    </w:rPr>
  </w:style>
  <w:style w:type="paragraph" w:customStyle="1" w:styleId="PullOutBoxBullet">
    <w:name w:val="Pull Out Box Bullet"/>
    <w:basedOn w:val="PullOutBoxBodyText"/>
    <w:qFormat/>
    <w:rsid w:val="008D1D7A"/>
    <w:pPr>
      <w:numPr>
        <w:numId w:val="3"/>
      </w:numPr>
    </w:pPr>
  </w:style>
  <w:style w:type="paragraph" w:customStyle="1" w:styleId="PullOutBoxBullet2">
    <w:name w:val="Pull Out Box Bullet 2"/>
    <w:basedOn w:val="PullOutBoxBodyText"/>
    <w:qFormat/>
    <w:rsid w:val="008D1D7A"/>
    <w:pPr>
      <w:numPr>
        <w:ilvl w:val="1"/>
        <w:numId w:val="3"/>
      </w:numPr>
    </w:pPr>
  </w:style>
  <w:style w:type="paragraph" w:customStyle="1" w:styleId="PullOutBoxBullet3">
    <w:name w:val="Pull Out Box Bullet 3"/>
    <w:basedOn w:val="PullOutBoxBodyText"/>
    <w:qFormat/>
    <w:rsid w:val="008D1D7A"/>
    <w:pPr>
      <w:numPr>
        <w:ilvl w:val="2"/>
        <w:numId w:val="3"/>
      </w:numPr>
    </w:pPr>
  </w:style>
  <w:style w:type="paragraph" w:customStyle="1" w:styleId="Footnotes2">
    <w:name w:val="Footnotes 2"/>
    <w:basedOn w:val="Normal"/>
    <w:rsid w:val="008D1D7A"/>
    <w:pPr>
      <w:numPr>
        <w:ilvl w:val="1"/>
        <w:numId w:val="2"/>
      </w:numPr>
      <w:spacing w:after="100" w:afterAutospacing="1" w:line="180" w:lineRule="atLeast"/>
      <w:contextualSpacing/>
    </w:pPr>
    <w:rPr>
      <w:rFonts w:asciiTheme="minorHAnsi" w:hAnsiTheme="minorHAnsi" w:cs="Arial"/>
      <w:color w:val="000000" w:themeColor="text1"/>
      <w:sz w:val="14"/>
      <w:szCs w:val="20"/>
    </w:rPr>
  </w:style>
  <w:style w:type="paragraph" w:customStyle="1" w:styleId="CaptionImageorFigure">
    <w:name w:val="Caption Image or Figure"/>
    <w:basedOn w:val="Caption"/>
    <w:qFormat/>
    <w:rsid w:val="008D1D7A"/>
    <w:pPr>
      <w:keepNext/>
      <w:spacing w:before="60" w:after="120" w:line="200" w:lineRule="atLeast"/>
    </w:pPr>
    <w:rPr>
      <w:rFonts w:asciiTheme="minorHAnsi" w:hAnsiTheme="minorHAnsi" w:cs="Arial"/>
      <w:b/>
      <w:bCs/>
      <w:i w:val="0"/>
      <w:iCs w:val="0"/>
      <w:color w:val="000000" w:themeColor="text1"/>
      <w:sz w:val="16"/>
      <w:szCs w:val="20"/>
    </w:rPr>
  </w:style>
  <w:style w:type="paragraph" w:customStyle="1" w:styleId="Heading3numbered">
    <w:name w:val="Heading 3 numbered"/>
    <w:basedOn w:val="Heading3"/>
    <w:next w:val="NormalIndent"/>
    <w:uiPriority w:val="4"/>
    <w:semiHidden/>
    <w:qFormat/>
    <w:rsid w:val="00510134"/>
    <w:pPr>
      <w:keepLines/>
      <w:numPr>
        <w:ilvl w:val="4"/>
        <w:numId w:val="4"/>
      </w:numPr>
      <w:tabs>
        <w:tab w:val="num" w:pos="360"/>
      </w:tabs>
      <w:spacing w:before="240" w:line="276" w:lineRule="auto"/>
    </w:pPr>
    <w:rPr>
      <w:rFonts w:asciiTheme="majorHAnsi" w:eastAsiaTheme="majorEastAsia" w:hAnsiTheme="majorHAnsi" w:cstheme="majorBidi"/>
      <w:color w:val="4F81BD" w:themeColor="accent1"/>
      <w:spacing w:val="2"/>
      <w:sz w:val="22"/>
      <w:szCs w:val="22"/>
    </w:rPr>
  </w:style>
  <w:style w:type="paragraph" w:customStyle="1" w:styleId="Heading4numbered">
    <w:name w:val="Heading 4 numbered"/>
    <w:basedOn w:val="Heading4"/>
    <w:next w:val="NormalIndent"/>
    <w:uiPriority w:val="4"/>
    <w:semiHidden/>
    <w:qFormat/>
    <w:rsid w:val="00510134"/>
    <w:pPr>
      <w:numPr>
        <w:ilvl w:val="5"/>
        <w:numId w:val="4"/>
      </w:numPr>
      <w:tabs>
        <w:tab w:val="num" w:pos="360"/>
      </w:tabs>
      <w:spacing w:line="276" w:lineRule="auto"/>
    </w:pPr>
    <w:rPr>
      <w:i/>
      <w:color w:val="53565A"/>
      <w:spacing w:val="2"/>
      <w:sz w:val="18"/>
      <w:szCs w:val="20"/>
    </w:rPr>
  </w:style>
  <w:style w:type="paragraph" w:customStyle="1" w:styleId="Listnumindent2">
    <w:name w:val="List num indent 2"/>
    <w:basedOn w:val="Normal"/>
    <w:uiPriority w:val="7"/>
    <w:qFormat/>
    <w:rsid w:val="00510134"/>
    <w:pPr>
      <w:numPr>
        <w:ilvl w:val="7"/>
        <w:numId w:val="4"/>
      </w:numPr>
      <w:spacing w:before="100" w:after="100" w:line="276" w:lineRule="auto"/>
      <w:contextualSpacing/>
    </w:pPr>
    <w:rPr>
      <w:rFonts w:asciiTheme="minorHAnsi" w:eastAsiaTheme="minorEastAsia" w:hAnsiTheme="minorHAnsi" w:cstheme="minorBidi"/>
      <w:spacing w:val="2"/>
      <w:sz w:val="18"/>
      <w:szCs w:val="20"/>
    </w:rPr>
  </w:style>
  <w:style w:type="paragraph" w:customStyle="1" w:styleId="Listnumindent">
    <w:name w:val="List num indent"/>
    <w:basedOn w:val="Normal"/>
    <w:uiPriority w:val="7"/>
    <w:qFormat/>
    <w:rsid w:val="00510134"/>
    <w:pPr>
      <w:numPr>
        <w:ilvl w:val="6"/>
        <w:numId w:val="4"/>
      </w:numPr>
      <w:spacing w:before="100" w:after="100" w:line="276" w:lineRule="auto"/>
    </w:pPr>
    <w:rPr>
      <w:rFonts w:asciiTheme="minorHAnsi" w:eastAsiaTheme="minorEastAsia" w:hAnsiTheme="minorHAnsi" w:cstheme="minorBidi"/>
      <w:spacing w:val="2"/>
      <w:sz w:val="18"/>
      <w:szCs w:val="20"/>
    </w:rPr>
  </w:style>
  <w:style w:type="paragraph" w:customStyle="1" w:styleId="Listnum">
    <w:name w:val="List num"/>
    <w:basedOn w:val="Normal"/>
    <w:uiPriority w:val="1"/>
    <w:qFormat/>
    <w:rsid w:val="00510134"/>
    <w:pPr>
      <w:numPr>
        <w:numId w:val="4"/>
      </w:numPr>
      <w:spacing w:before="160" w:after="100" w:line="276" w:lineRule="auto"/>
      <w:contextualSpacing/>
    </w:pPr>
    <w:rPr>
      <w:rFonts w:asciiTheme="minorHAnsi" w:eastAsiaTheme="minorEastAsia" w:hAnsiTheme="minorHAnsi" w:cstheme="minorBidi"/>
      <w:spacing w:val="2"/>
      <w:sz w:val="18"/>
      <w:szCs w:val="20"/>
    </w:rPr>
  </w:style>
  <w:style w:type="paragraph" w:customStyle="1" w:styleId="Listnum2">
    <w:name w:val="List num 2"/>
    <w:basedOn w:val="Normal"/>
    <w:uiPriority w:val="1"/>
    <w:qFormat/>
    <w:rsid w:val="00510134"/>
    <w:pPr>
      <w:spacing w:before="160" w:after="100" w:line="276" w:lineRule="auto"/>
      <w:contextualSpacing/>
    </w:pPr>
    <w:rPr>
      <w:rFonts w:asciiTheme="minorHAnsi" w:eastAsiaTheme="minorEastAsia" w:hAnsiTheme="minorHAnsi" w:cstheme="minorBidi"/>
      <w:spacing w:val="2"/>
      <w:sz w:val="18"/>
      <w:szCs w:val="20"/>
    </w:rPr>
  </w:style>
  <w:style w:type="paragraph" w:customStyle="1" w:styleId="Listnumgrey">
    <w:name w:val="List num grey"/>
    <w:uiPriority w:val="3"/>
    <w:qFormat/>
    <w:rsid w:val="00510134"/>
    <w:pPr>
      <w:numPr>
        <w:ilvl w:val="2"/>
        <w:numId w:val="4"/>
      </w:numPr>
      <w:spacing w:line="264" w:lineRule="auto"/>
    </w:pPr>
    <w:rPr>
      <w:color w:val="4D4D4D"/>
      <w:spacing w:val="2"/>
      <w:sz w:val="18"/>
      <w:szCs w:val="21"/>
    </w:rPr>
  </w:style>
  <w:style w:type="paragraph" w:customStyle="1" w:styleId="Listnum2grey">
    <w:name w:val="List num 2 grey"/>
    <w:uiPriority w:val="4"/>
    <w:qFormat/>
    <w:rsid w:val="00510134"/>
    <w:pPr>
      <w:numPr>
        <w:ilvl w:val="3"/>
        <w:numId w:val="4"/>
      </w:numPr>
      <w:spacing w:line="264" w:lineRule="auto"/>
    </w:pPr>
    <w:rPr>
      <w:color w:val="4D4D4D"/>
      <w:spacing w:val="2"/>
      <w:sz w:val="18"/>
      <w:szCs w:val="21"/>
    </w:rPr>
  </w:style>
  <w:style w:type="paragraph" w:styleId="NormalIndent">
    <w:name w:val="Normal Indent"/>
    <w:basedOn w:val="Normal"/>
    <w:uiPriority w:val="99"/>
    <w:semiHidden/>
    <w:unhideWhenUsed/>
    <w:rsid w:val="00510134"/>
    <w:pPr>
      <w:ind w:left="720"/>
    </w:pPr>
  </w:style>
  <w:style w:type="paragraph" w:customStyle="1" w:styleId="Num1">
    <w:name w:val="Num1"/>
    <w:basedOn w:val="ListParagraph"/>
    <w:qFormat/>
    <w:rsid w:val="001721D3"/>
    <w:pPr>
      <w:tabs>
        <w:tab w:val="num" w:pos="1008"/>
      </w:tabs>
      <w:spacing w:before="100" w:after="100" w:line="240" w:lineRule="auto"/>
      <w:ind w:left="1008" w:hanging="504"/>
      <w:contextualSpacing w:val="0"/>
    </w:pPr>
    <w:rPr>
      <w:rFonts w:ascii="Calibri" w:hAnsi="Calibri" w:cs="Calibri"/>
      <w:sz w:val="20"/>
      <w:szCs w:val="22"/>
    </w:rPr>
  </w:style>
  <w:style w:type="paragraph" w:customStyle="1" w:styleId="Num2">
    <w:name w:val="Num2"/>
    <w:basedOn w:val="Normal"/>
    <w:rsid w:val="001721D3"/>
    <w:pPr>
      <w:tabs>
        <w:tab w:val="num" w:pos="1440"/>
      </w:tabs>
      <w:spacing w:before="100" w:after="100" w:line="240" w:lineRule="auto"/>
      <w:ind w:left="1440" w:hanging="432"/>
    </w:pPr>
    <w:rPr>
      <w:rFonts w:ascii="Calibri" w:hAnsi="Calibri" w:cs="Calibri"/>
      <w:sz w:val="20"/>
      <w:szCs w:val="22"/>
    </w:rPr>
  </w:style>
  <w:style w:type="paragraph" w:styleId="ListBullet">
    <w:name w:val="List Bullet"/>
    <w:basedOn w:val="Normal"/>
    <w:unhideWhenUsed/>
    <w:qFormat/>
    <w:rsid w:val="00B852D1"/>
    <w:pPr>
      <w:numPr>
        <w:numId w:val="10"/>
      </w:numPr>
      <w:tabs>
        <w:tab w:val="num" w:pos="360"/>
      </w:tabs>
      <w:spacing w:before="120" w:line="240" w:lineRule="atLeast"/>
    </w:pPr>
    <w:rPr>
      <w:rFonts w:asciiTheme="minorHAnsi" w:hAnsiTheme="minorHAnsi" w:cs="Arial"/>
      <w:color w:val="000000" w:themeColor="text1"/>
      <w:sz w:val="20"/>
      <w:szCs w:val="20"/>
    </w:rPr>
  </w:style>
  <w:style w:type="paragraph" w:styleId="ListBullet2">
    <w:name w:val="List Bullet 2"/>
    <w:basedOn w:val="ListBullet"/>
    <w:unhideWhenUsed/>
    <w:qFormat/>
    <w:rsid w:val="00B852D1"/>
    <w:pPr>
      <w:numPr>
        <w:ilvl w:val="1"/>
      </w:numPr>
    </w:pPr>
  </w:style>
  <w:style w:type="paragraph" w:styleId="ListBullet3">
    <w:name w:val="List Bullet 3"/>
    <w:basedOn w:val="Normal"/>
    <w:unhideWhenUsed/>
    <w:rsid w:val="00B852D1"/>
    <w:pPr>
      <w:numPr>
        <w:ilvl w:val="2"/>
        <w:numId w:val="10"/>
      </w:numPr>
      <w:tabs>
        <w:tab w:val="num" w:pos="360"/>
      </w:tabs>
      <w:spacing w:before="120" w:line="240" w:lineRule="atLeast"/>
    </w:pPr>
    <w:rPr>
      <w:rFonts w:asciiTheme="minorHAnsi" w:hAnsiTheme="minorHAnsi" w:cs="Arial"/>
      <w:color w:val="000000" w:themeColor="text1"/>
      <w:sz w:val="20"/>
      <w:szCs w:val="20"/>
    </w:rPr>
  </w:style>
  <w:style w:type="paragraph" w:styleId="Quote">
    <w:name w:val="Quote"/>
    <w:basedOn w:val="Normal"/>
    <w:link w:val="QuoteChar"/>
    <w:uiPriority w:val="29"/>
    <w:qFormat/>
    <w:rsid w:val="00B852D1"/>
    <w:pPr>
      <w:tabs>
        <w:tab w:val="left" w:pos="1134"/>
      </w:tabs>
      <w:spacing w:before="120" w:line="240" w:lineRule="atLeast"/>
      <w:ind w:left="284"/>
    </w:pPr>
    <w:rPr>
      <w:rFonts w:asciiTheme="minorHAnsi" w:hAnsiTheme="minorHAnsi" w:cs="Arial"/>
      <w:i/>
      <w:iCs/>
      <w:color w:val="000000" w:themeColor="text1"/>
      <w:sz w:val="20"/>
      <w:szCs w:val="20"/>
    </w:rPr>
  </w:style>
  <w:style w:type="character" w:customStyle="1" w:styleId="QuoteChar">
    <w:name w:val="Quote Char"/>
    <w:basedOn w:val="DefaultParagraphFont"/>
    <w:link w:val="Quote"/>
    <w:uiPriority w:val="29"/>
    <w:rsid w:val="00B852D1"/>
    <w:rPr>
      <w:rFonts w:eastAsia="Times New Roman" w:cs="Arial"/>
      <w:i/>
      <w:iCs/>
      <w:color w:val="000000" w:themeColor="text1"/>
      <w:sz w:val="20"/>
      <w:szCs w:val="20"/>
      <w:lang w:eastAsia="en-AU"/>
    </w:rPr>
  </w:style>
  <w:style w:type="paragraph" w:customStyle="1" w:styleId="Tabletext">
    <w:name w:val="Table text"/>
    <w:basedOn w:val="Normal"/>
    <w:link w:val="TabletextChar"/>
    <w:uiPriority w:val="9"/>
    <w:qFormat/>
    <w:rsid w:val="004D7A95"/>
    <w:pPr>
      <w:spacing w:after="0"/>
    </w:pPr>
    <w:rPr>
      <w:sz w:val="20"/>
    </w:rPr>
  </w:style>
  <w:style w:type="paragraph" w:styleId="TableofFigures">
    <w:name w:val="table of figures"/>
    <w:basedOn w:val="Normal"/>
    <w:next w:val="Normal"/>
    <w:link w:val="TableofFiguresChar"/>
    <w:uiPriority w:val="99"/>
    <w:rsid w:val="004D7A95"/>
    <w:pPr>
      <w:spacing w:before="30" w:after="30" w:line="240" w:lineRule="auto"/>
      <w:jc w:val="right"/>
    </w:pPr>
    <w:rPr>
      <w:rFonts w:ascii="Calibri" w:hAnsi="Calibri" w:cs="Arial"/>
      <w:sz w:val="18"/>
      <w:szCs w:val="18"/>
      <w:lang w:eastAsia="en-US"/>
    </w:rPr>
  </w:style>
  <w:style w:type="character" w:customStyle="1" w:styleId="TableofFiguresChar">
    <w:name w:val="Table of Figures Char"/>
    <w:link w:val="TableofFigures"/>
    <w:rsid w:val="004D7A95"/>
    <w:rPr>
      <w:rFonts w:ascii="Calibri" w:eastAsia="Times New Roman" w:hAnsi="Calibri" w:cs="Arial"/>
      <w:sz w:val="18"/>
      <w:szCs w:val="18"/>
    </w:rPr>
  </w:style>
  <w:style w:type="character" w:customStyle="1" w:styleId="TabletextChar">
    <w:name w:val="Table text Char"/>
    <w:link w:val="Tabletext"/>
    <w:rsid w:val="004D7A95"/>
    <w:rPr>
      <w:rFonts w:ascii="Arial" w:eastAsia="Times New Roman" w:hAnsi="Arial" w:cs="Times New Roman"/>
      <w:sz w:val="20"/>
      <w:szCs w:val="24"/>
      <w:lang w:eastAsia="en-AU"/>
    </w:rPr>
  </w:style>
  <w:style w:type="paragraph" w:styleId="TOCHeading">
    <w:name w:val="TOC Heading"/>
    <w:basedOn w:val="Heading1"/>
    <w:next w:val="Normal"/>
    <w:uiPriority w:val="39"/>
    <w:unhideWhenUsed/>
    <w:qFormat/>
    <w:rsid w:val="001A0632"/>
    <w:pPr>
      <w:spacing w:before="240" w:line="259" w:lineRule="auto"/>
      <w:ind w:left="0" w:firstLine="0"/>
      <w:outlineLvl w:val="9"/>
    </w:pPr>
    <w:rPr>
      <w:rFonts w:asciiTheme="majorHAnsi" w:hAnsiTheme="majorHAnsi"/>
      <w:b w:val="0"/>
      <w:bCs w:val="0"/>
      <w:sz w:val="32"/>
      <w:szCs w:val="32"/>
      <w:lang w:val="en-US" w:eastAsia="en-US"/>
    </w:rPr>
  </w:style>
  <w:style w:type="paragraph" w:styleId="TOC2">
    <w:name w:val="toc 2"/>
    <w:basedOn w:val="Normal"/>
    <w:next w:val="Normal"/>
    <w:autoRedefine/>
    <w:uiPriority w:val="39"/>
    <w:unhideWhenUsed/>
    <w:rsid w:val="00DE38E2"/>
    <w:pPr>
      <w:tabs>
        <w:tab w:val="right" w:leader="dot" w:pos="9913"/>
      </w:tabs>
      <w:spacing w:after="100"/>
    </w:pPr>
    <w:rPr>
      <w:sz w:val="22"/>
    </w:rPr>
  </w:style>
  <w:style w:type="paragraph" w:styleId="TOC1">
    <w:name w:val="toc 1"/>
    <w:basedOn w:val="Normal"/>
    <w:next w:val="Normal"/>
    <w:autoRedefine/>
    <w:uiPriority w:val="39"/>
    <w:unhideWhenUsed/>
    <w:rsid w:val="00437BCD"/>
    <w:pPr>
      <w:tabs>
        <w:tab w:val="left" w:pos="440"/>
        <w:tab w:val="right" w:leader="dot" w:pos="9923"/>
      </w:tabs>
      <w:spacing w:after="100"/>
    </w:pPr>
  </w:style>
  <w:style w:type="paragraph" w:styleId="TOC3">
    <w:name w:val="toc 3"/>
    <w:basedOn w:val="Normal"/>
    <w:next w:val="Normal"/>
    <w:autoRedefine/>
    <w:uiPriority w:val="39"/>
    <w:unhideWhenUsed/>
    <w:rsid w:val="00DE38E2"/>
    <w:pPr>
      <w:spacing w:after="100"/>
      <w:ind w:left="440"/>
    </w:pPr>
    <w:rPr>
      <w:sz w:val="22"/>
    </w:rPr>
  </w:style>
  <w:style w:type="paragraph" w:customStyle="1" w:styleId="12pointfont">
    <w:name w:val="12 point font"/>
    <w:basedOn w:val="Normal"/>
    <w:link w:val="12pointfontChar"/>
    <w:qFormat/>
    <w:rsid w:val="00E01008"/>
    <w:rPr>
      <w:rFonts w:cs="Arial"/>
      <w:szCs w:val="20"/>
    </w:rPr>
  </w:style>
  <w:style w:type="character" w:customStyle="1" w:styleId="12pointfontChar">
    <w:name w:val="12 point font Char"/>
    <w:basedOn w:val="DefaultParagraphFont"/>
    <w:link w:val="12pointfont"/>
    <w:rsid w:val="00E01008"/>
    <w:rPr>
      <w:rFonts w:ascii="Arial" w:eastAsia="Times New Roman" w:hAnsi="Arial" w:cs="Arial"/>
      <w:sz w:val="24"/>
      <w:szCs w:val="20"/>
      <w:lang w:eastAsia="en-AU"/>
    </w:rPr>
  </w:style>
  <w:style w:type="paragraph" w:customStyle="1" w:styleId="bannersubtitle">
    <w:name w:val="banner__subtitle"/>
    <w:basedOn w:val="Normal"/>
    <w:rsid w:val="002C0510"/>
    <w:pPr>
      <w:spacing w:after="300" w:line="240" w:lineRule="auto"/>
    </w:pPr>
    <w:rPr>
      <w:rFonts w:ascii="Times New Roman" w:hAnsi="Times New Roman"/>
    </w:rPr>
  </w:style>
  <w:style w:type="paragraph" w:customStyle="1" w:styleId="Heading-Notes">
    <w:name w:val="Heading - Notes"/>
    <w:basedOn w:val="Normal"/>
    <w:link w:val="Heading-NotesChar"/>
    <w:qFormat/>
    <w:rsid w:val="002B1DFC"/>
    <w:pPr>
      <w:spacing w:after="0" w:line="240" w:lineRule="auto"/>
      <w:outlineLvl w:val="0"/>
    </w:pPr>
    <w:rPr>
      <w:rFonts w:cs="Arial"/>
      <w:b/>
      <w:color w:val="000000"/>
      <w:sz w:val="21"/>
      <w:szCs w:val="21"/>
      <w:lang w:eastAsia="en-US"/>
    </w:rPr>
  </w:style>
  <w:style w:type="character" w:customStyle="1" w:styleId="Heading-NotesChar">
    <w:name w:val="Heading - Notes Char"/>
    <w:basedOn w:val="DefaultParagraphFont"/>
    <w:link w:val="Heading-Notes"/>
    <w:rsid w:val="002B1DFC"/>
    <w:rPr>
      <w:rFonts w:ascii="Arial" w:eastAsia="Times New Roman" w:hAnsi="Arial" w:cs="Arial"/>
      <w:b/>
      <w:color w:val="000000"/>
      <w:sz w:val="21"/>
      <w:szCs w:val="21"/>
    </w:rPr>
  </w:style>
  <w:style w:type="character" w:styleId="PageNumber">
    <w:name w:val="page number"/>
    <w:basedOn w:val="DefaultParagraphFont"/>
    <w:rsid w:val="002B1DFC"/>
  </w:style>
  <w:style w:type="paragraph" w:customStyle="1" w:styleId="Indent-Notes">
    <w:name w:val="Indent - Notes"/>
    <w:basedOn w:val="Normal"/>
    <w:link w:val="Indent-NotesChar"/>
    <w:rsid w:val="002B1DFC"/>
    <w:pPr>
      <w:tabs>
        <w:tab w:val="left" w:pos="284"/>
      </w:tabs>
      <w:spacing w:after="60" w:line="240" w:lineRule="auto"/>
    </w:pPr>
    <w:rPr>
      <w:rFonts w:cs="Arial"/>
      <w:iCs/>
      <w:sz w:val="14"/>
      <w:szCs w:val="14"/>
      <w:lang w:eastAsia="en-US"/>
    </w:rPr>
  </w:style>
  <w:style w:type="character" w:customStyle="1" w:styleId="Indent-NotesChar">
    <w:name w:val="Indent - Notes Char"/>
    <w:link w:val="Indent-Notes"/>
    <w:locked/>
    <w:rsid w:val="002B1DFC"/>
    <w:rPr>
      <w:rFonts w:ascii="Arial" w:eastAsia="Times New Roman" w:hAnsi="Arial" w:cs="Arial"/>
      <w:iCs/>
      <w:sz w:val="14"/>
      <w:szCs w:val="14"/>
    </w:rPr>
  </w:style>
  <w:style w:type="paragraph" w:customStyle="1" w:styleId="Indent-normal85pt">
    <w:name w:val="Indent - normal 8.5 pt"/>
    <w:basedOn w:val="ListParagraph"/>
    <w:qFormat/>
    <w:rsid w:val="002B1DFC"/>
    <w:pPr>
      <w:spacing w:after="0" w:line="240" w:lineRule="auto"/>
      <w:ind w:left="0"/>
    </w:pPr>
    <w:rPr>
      <w:sz w:val="17"/>
      <w:szCs w:val="20"/>
      <w:lang w:eastAsia="en-US"/>
    </w:rPr>
  </w:style>
  <w:style w:type="paragraph" w:customStyle="1" w:styleId="NormalIndent1">
    <w:name w:val="Normal Indent1"/>
    <w:basedOn w:val="Normal"/>
    <w:qFormat/>
    <w:rsid w:val="002B1DFC"/>
    <w:pPr>
      <w:spacing w:after="0" w:line="240" w:lineRule="auto"/>
      <w:jc w:val="both"/>
    </w:pPr>
    <w:rPr>
      <w:rFonts w:cs="Arial"/>
      <w:sz w:val="17"/>
      <w:szCs w:val="17"/>
      <w:lang w:eastAsia="en-US"/>
    </w:rPr>
  </w:style>
  <w:style w:type="paragraph" w:customStyle="1" w:styleId="Normal-9pt">
    <w:name w:val="Normal - 9 pt"/>
    <w:basedOn w:val="Normal"/>
    <w:qFormat/>
    <w:rsid w:val="002B1DFC"/>
    <w:pPr>
      <w:spacing w:after="0" w:line="240" w:lineRule="auto"/>
    </w:pPr>
    <w:rPr>
      <w:sz w:val="18"/>
      <w:szCs w:val="18"/>
      <w:lang w:eastAsia="en-US"/>
    </w:rPr>
  </w:style>
  <w:style w:type="paragraph" w:customStyle="1" w:styleId="Indent-normalbold85pt">
    <w:name w:val="Indent - normal bold 8.5 pt"/>
    <w:basedOn w:val="Normal"/>
    <w:qFormat/>
    <w:rsid w:val="002B1DFC"/>
    <w:pPr>
      <w:tabs>
        <w:tab w:val="num" w:pos="360"/>
      </w:tabs>
      <w:spacing w:after="0" w:line="240" w:lineRule="auto"/>
      <w:ind w:left="360" w:hanging="360"/>
      <w:jc w:val="both"/>
    </w:pPr>
    <w:rPr>
      <w:rFonts w:cs="Arial"/>
      <w:b/>
      <w:sz w:val="17"/>
      <w:szCs w:val="17"/>
      <w:lang w:eastAsia="en-US"/>
    </w:rPr>
  </w:style>
  <w:style w:type="paragraph" w:customStyle="1" w:styleId="Bullet1">
    <w:name w:val="Bullet 1"/>
    <w:uiPriority w:val="2"/>
    <w:qFormat/>
    <w:rsid w:val="002B1DFC"/>
    <w:pPr>
      <w:numPr>
        <w:numId w:val="5"/>
      </w:numPr>
      <w:tabs>
        <w:tab w:val="left" w:pos="360"/>
      </w:tabs>
      <w:spacing w:before="60" w:after="40" w:line="240" w:lineRule="auto"/>
    </w:pPr>
    <w:rPr>
      <w:rFonts w:ascii="Calibri" w:eastAsia="Calibri" w:hAnsi="Calibri" w:cs="Times New Roman"/>
    </w:rPr>
  </w:style>
  <w:style w:type="paragraph" w:customStyle="1" w:styleId="million">
    <w:name w:val="$million"/>
    <w:basedOn w:val="Normal"/>
    <w:uiPriority w:val="4"/>
    <w:rsid w:val="002B1DFC"/>
    <w:pPr>
      <w:spacing w:before="60" w:after="60" w:line="240" w:lineRule="auto"/>
      <w:jc w:val="center"/>
    </w:pPr>
    <w:rPr>
      <w:rFonts w:ascii="Calibri" w:eastAsia="Calibri" w:hAnsi="Calibri"/>
      <w:i/>
      <w:sz w:val="20"/>
      <w:szCs w:val="20"/>
      <w:lang w:eastAsia="en-US"/>
    </w:rPr>
  </w:style>
  <w:style w:type="paragraph" w:customStyle="1" w:styleId="Normalgrey">
    <w:name w:val="Normal grey"/>
    <w:basedOn w:val="Normal"/>
    <w:qFormat/>
    <w:rsid w:val="002B1DFC"/>
    <w:pPr>
      <w:spacing w:before="60" w:after="60" w:line="240" w:lineRule="auto"/>
    </w:pPr>
    <w:rPr>
      <w:rFonts w:ascii="Calibri" w:eastAsia="Calibri" w:hAnsi="Calibri"/>
      <w:color w:val="6E6E64"/>
      <w:szCs w:val="21"/>
      <w:lang w:eastAsia="en-US"/>
    </w:rPr>
  </w:style>
  <w:style w:type="paragraph" w:customStyle="1" w:styleId="Bullet1grey">
    <w:name w:val="Bullet 1 grey"/>
    <w:basedOn w:val="Bullet1"/>
    <w:uiPriority w:val="1"/>
    <w:qFormat/>
    <w:rsid w:val="002B1DFC"/>
    <w:rPr>
      <w:color w:val="6E6E64"/>
    </w:rPr>
  </w:style>
  <w:style w:type="paragraph" w:customStyle="1" w:styleId="TableBullet">
    <w:name w:val="Table Bullet"/>
    <w:basedOn w:val="Normal"/>
    <w:qFormat/>
    <w:rsid w:val="002B1DFC"/>
    <w:pPr>
      <w:numPr>
        <w:numId w:val="7"/>
      </w:numPr>
      <w:spacing w:after="0" w:line="240" w:lineRule="auto"/>
    </w:pPr>
    <w:rPr>
      <w:rFonts w:ascii="Calibri" w:hAnsi="Calibri"/>
      <w:sz w:val="18"/>
      <w:szCs w:val="22"/>
    </w:rPr>
  </w:style>
  <w:style w:type="paragraph" w:customStyle="1" w:styleId="Bullet4">
    <w:name w:val="Bullet 4"/>
    <w:basedOn w:val="Normal"/>
    <w:rsid w:val="002B1DFC"/>
    <w:pPr>
      <w:tabs>
        <w:tab w:val="num" w:pos="2880"/>
      </w:tabs>
      <w:spacing w:after="0" w:line="290" w:lineRule="atLeast"/>
      <w:ind w:left="2880" w:hanging="720"/>
    </w:pPr>
    <w:rPr>
      <w:rFonts w:ascii="Times New Roman" w:hAnsi="Times New Roman"/>
      <w:szCs w:val="20"/>
      <w:lang w:val="en-GB" w:eastAsia="en-US"/>
    </w:rPr>
  </w:style>
  <w:style w:type="paragraph" w:customStyle="1" w:styleId="Bullet2">
    <w:name w:val="Bullet 2"/>
    <w:basedOn w:val="Normal"/>
    <w:rsid w:val="002B1DFC"/>
    <w:pPr>
      <w:tabs>
        <w:tab w:val="num" w:pos="1440"/>
      </w:tabs>
      <w:spacing w:after="0" w:line="290" w:lineRule="atLeast"/>
      <w:ind w:left="1440" w:hanging="720"/>
    </w:pPr>
    <w:rPr>
      <w:rFonts w:ascii="Times New Roman" w:hAnsi="Times New Roman"/>
      <w:szCs w:val="20"/>
      <w:lang w:val="en-GB" w:eastAsia="en-US"/>
    </w:rPr>
  </w:style>
  <w:style w:type="paragraph" w:customStyle="1" w:styleId="Bullet3">
    <w:name w:val="Bullet 3"/>
    <w:basedOn w:val="Normal"/>
    <w:rsid w:val="002B1DFC"/>
    <w:pPr>
      <w:tabs>
        <w:tab w:val="num" w:pos="2160"/>
      </w:tabs>
      <w:spacing w:after="0" w:line="290" w:lineRule="atLeast"/>
      <w:ind w:left="2160" w:hanging="720"/>
    </w:pPr>
    <w:rPr>
      <w:rFonts w:ascii="Times New Roman" w:hAnsi="Times New Roman"/>
      <w:szCs w:val="20"/>
      <w:lang w:val="en-GB" w:eastAsia="en-US"/>
    </w:rPr>
  </w:style>
  <w:style w:type="paragraph" w:customStyle="1" w:styleId="Tabletextheading">
    <w:name w:val="Table text heading"/>
    <w:basedOn w:val="TableofFigures"/>
    <w:link w:val="TabletextheadingChar"/>
    <w:qFormat/>
    <w:rsid w:val="002B1DFC"/>
    <w:pPr>
      <w:spacing w:before="40" w:after="40"/>
      <w:jc w:val="left"/>
    </w:pPr>
    <w:rPr>
      <w:rFonts w:ascii="Arial" w:hAnsi="Arial" w:cs="Times New Roman"/>
      <w:i/>
    </w:rPr>
  </w:style>
  <w:style w:type="character" w:customStyle="1" w:styleId="TabletextheadingChar">
    <w:name w:val="Table text heading Char"/>
    <w:link w:val="Tabletextheading"/>
    <w:rsid w:val="002B1DFC"/>
    <w:rPr>
      <w:rFonts w:ascii="Arial" w:eastAsia="Times New Roman" w:hAnsi="Arial" w:cs="Times New Roman"/>
      <w:i/>
      <w:sz w:val="18"/>
      <w:szCs w:val="18"/>
    </w:rPr>
  </w:style>
  <w:style w:type="paragraph" w:customStyle="1" w:styleId="DSEBullet">
    <w:name w:val="DSE_Bullet"/>
    <w:link w:val="DSEBulletChar"/>
    <w:rsid w:val="002B1DFC"/>
    <w:pPr>
      <w:numPr>
        <w:numId w:val="8"/>
      </w:numPr>
      <w:tabs>
        <w:tab w:val="left" w:pos="170"/>
      </w:tabs>
      <w:spacing w:after="113" w:line="220" w:lineRule="atLeast"/>
    </w:pPr>
    <w:rPr>
      <w:rFonts w:ascii="Arial" w:eastAsia="Times New Roman" w:hAnsi="Arial" w:cs="Arial"/>
      <w:sz w:val="18"/>
      <w:szCs w:val="24"/>
    </w:rPr>
  </w:style>
  <w:style w:type="character" w:customStyle="1" w:styleId="DSEBulletChar">
    <w:name w:val="DSE_Bullet Char"/>
    <w:link w:val="DSEBullet"/>
    <w:rsid w:val="002B1DFC"/>
    <w:rPr>
      <w:rFonts w:ascii="Arial" w:eastAsia="Times New Roman" w:hAnsi="Arial" w:cs="Arial"/>
      <w:sz w:val="18"/>
      <w:szCs w:val="24"/>
    </w:rPr>
  </w:style>
  <w:style w:type="paragraph" w:customStyle="1" w:styleId="VAText">
    <w:name w:val="VAText"/>
    <w:basedOn w:val="Normal"/>
    <w:rsid w:val="002B1DFC"/>
    <w:pPr>
      <w:spacing w:after="0" w:line="240" w:lineRule="auto"/>
    </w:pPr>
    <w:rPr>
      <w:sz w:val="18"/>
      <w:szCs w:val="20"/>
      <w:lang w:val="en-GB" w:eastAsia="en-US"/>
    </w:rPr>
  </w:style>
  <w:style w:type="paragraph" w:customStyle="1" w:styleId="indent">
    <w:name w:val="indent"/>
    <w:basedOn w:val="VAText"/>
    <w:rsid w:val="002B1DFC"/>
    <w:pPr>
      <w:ind w:left="425"/>
    </w:pPr>
  </w:style>
  <w:style w:type="paragraph" w:customStyle="1" w:styleId="TableText0">
    <w:name w:val="Table Text"/>
    <w:basedOn w:val="Normal"/>
    <w:rsid w:val="002B1DFC"/>
    <w:pPr>
      <w:spacing w:before="40" w:after="40" w:line="240" w:lineRule="auto"/>
    </w:pPr>
    <w:rPr>
      <w:sz w:val="18"/>
      <w:szCs w:val="18"/>
    </w:rPr>
  </w:style>
  <w:style w:type="paragraph" w:customStyle="1" w:styleId="Normalindent2">
    <w:name w:val="Normal indent 2"/>
    <w:basedOn w:val="Normal"/>
    <w:qFormat/>
    <w:rsid w:val="002B1DFC"/>
    <w:pPr>
      <w:spacing w:before="120" w:after="0" w:line="240" w:lineRule="auto"/>
      <w:jc w:val="both"/>
    </w:pPr>
    <w:rPr>
      <w:rFonts w:cs="Arial"/>
      <w:sz w:val="17"/>
      <w:szCs w:val="17"/>
      <w:lang w:eastAsia="en-US"/>
    </w:rPr>
  </w:style>
  <w:style w:type="paragraph" w:customStyle="1" w:styleId="Header2">
    <w:name w:val="Header 2"/>
    <w:basedOn w:val="Normal"/>
    <w:qFormat/>
    <w:rsid w:val="002B1DFC"/>
    <w:pPr>
      <w:tabs>
        <w:tab w:val="left" w:pos="851"/>
      </w:tabs>
      <w:spacing w:before="60" w:after="240" w:line="240" w:lineRule="auto"/>
    </w:pPr>
    <w:rPr>
      <w:rFonts w:cs="Arial"/>
      <w:b/>
      <w:color w:val="333333"/>
      <w:sz w:val="21"/>
      <w:szCs w:val="21"/>
      <w:lang w:eastAsia="en-US"/>
    </w:rPr>
  </w:style>
  <w:style w:type="paragraph" w:customStyle="1" w:styleId="AnnualReportHeadinglevel4">
    <w:name w:val="Annual Report Heading level 4"/>
    <w:basedOn w:val="Normal"/>
    <w:rsid w:val="002B1DFC"/>
    <w:pPr>
      <w:spacing w:after="60" w:line="240" w:lineRule="auto"/>
    </w:pPr>
    <w:rPr>
      <w:b/>
      <w:bCs/>
      <w:i/>
      <w:iCs/>
      <w:color w:val="5F5F5F"/>
      <w:sz w:val="18"/>
      <w:szCs w:val="20"/>
      <w:lang w:eastAsia="en-US"/>
    </w:rPr>
  </w:style>
  <w:style w:type="paragraph" w:customStyle="1" w:styleId="DSEHB">
    <w:name w:val="DSE_HB"/>
    <w:next w:val="Normal"/>
    <w:rsid w:val="002B1DFC"/>
    <w:pPr>
      <w:spacing w:before="180" w:after="113" w:line="300" w:lineRule="atLeast"/>
      <w:outlineLvl w:val="0"/>
    </w:pPr>
    <w:rPr>
      <w:rFonts w:ascii="Arial" w:eastAsia="Times New Roman" w:hAnsi="Arial" w:cs="Arial"/>
      <w:b/>
      <w:color w:val="00AAA1"/>
      <w:sz w:val="24"/>
      <w:szCs w:val="24"/>
    </w:rPr>
  </w:style>
  <w:style w:type="paragraph" w:customStyle="1" w:styleId="NoteHeading">
    <w:name w:val="NoteHeading"/>
    <w:basedOn w:val="Normal"/>
    <w:link w:val="NoteHeadingChar"/>
    <w:qFormat/>
    <w:rsid w:val="00415EC3"/>
    <w:pPr>
      <w:tabs>
        <w:tab w:val="left" w:pos="1224"/>
      </w:tabs>
      <w:spacing w:before="120" w:line="240" w:lineRule="auto"/>
      <w:ind w:left="1225" w:hanging="1225"/>
    </w:pPr>
    <w:rPr>
      <w:rFonts w:eastAsia="Tahoma" w:cs="Arial"/>
      <w:b/>
      <w:bCs/>
      <w:sz w:val="26"/>
      <w:szCs w:val="28"/>
      <w:lang w:val="en-GB"/>
    </w:rPr>
  </w:style>
  <w:style w:type="character" w:customStyle="1" w:styleId="NoteHeadingChar">
    <w:name w:val="NoteHeading Char"/>
    <w:link w:val="NoteHeading"/>
    <w:locked/>
    <w:rsid w:val="00415EC3"/>
    <w:rPr>
      <w:rFonts w:ascii="Arial" w:eastAsia="Tahoma" w:hAnsi="Arial" w:cs="Arial"/>
      <w:b/>
      <w:bCs/>
      <w:sz w:val="26"/>
      <w:szCs w:val="28"/>
      <w:lang w:val="en-GB" w:eastAsia="en-AU"/>
    </w:rPr>
  </w:style>
  <w:style w:type="paragraph" w:customStyle="1" w:styleId="Tableheading">
    <w:name w:val="Table heading"/>
    <w:basedOn w:val="Normal"/>
    <w:link w:val="TableheadingChar"/>
    <w:qFormat/>
    <w:rsid w:val="00B904B4"/>
    <w:pPr>
      <w:keepNext/>
    </w:pPr>
    <w:rPr>
      <w:bCs/>
      <w:i/>
      <w:iCs/>
      <w:sz w:val="18"/>
      <w:szCs w:val="18"/>
    </w:rPr>
  </w:style>
  <w:style w:type="character" w:customStyle="1" w:styleId="TableheadingChar">
    <w:name w:val="Table heading Char"/>
    <w:link w:val="Tableheading"/>
    <w:rsid w:val="00B904B4"/>
    <w:rPr>
      <w:rFonts w:ascii="Arial" w:eastAsia="Times New Roman" w:hAnsi="Arial" w:cs="Times New Roman"/>
      <w:bCs/>
      <w:i/>
      <w:iCs/>
      <w:sz w:val="18"/>
      <w:szCs w:val="18"/>
      <w:lang w:eastAsia="en-AU"/>
    </w:rPr>
  </w:style>
  <w:style w:type="character" w:styleId="PlaceholderText">
    <w:name w:val="Placeholder Text"/>
    <w:basedOn w:val="DefaultParagraphFont"/>
    <w:uiPriority w:val="99"/>
    <w:semiHidden/>
    <w:rsid w:val="002B1DFC"/>
    <w:rPr>
      <w:color w:val="808080"/>
    </w:rPr>
  </w:style>
  <w:style w:type="paragraph" w:customStyle="1" w:styleId="NoteNormal">
    <w:name w:val="Note Normal"/>
    <w:basedOn w:val="Normal"/>
    <w:uiPriority w:val="49"/>
    <w:rsid w:val="002B1DFC"/>
    <w:pPr>
      <w:keepNext/>
      <w:keepLines/>
      <w:spacing w:before="80" w:after="100" w:line="240" w:lineRule="auto"/>
    </w:pPr>
    <w:rPr>
      <w:rFonts w:asciiTheme="minorHAnsi" w:hAnsiTheme="minorHAnsi" w:cstheme="minorHAnsi"/>
      <w:color w:val="000000"/>
      <w:spacing w:val="1"/>
      <w:sz w:val="16"/>
      <w:szCs w:val="16"/>
      <w:lang w:eastAsia="en-US"/>
    </w:rPr>
  </w:style>
  <w:style w:type="paragraph" w:customStyle="1" w:styleId="Tablebullet0">
    <w:name w:val="Table bullet"/>
    <w:basedOn w:val="Tabletext"/>
    <w:uiPriority w:val="9"/>
    <w:rsid w:val="002B1DFC"/>
    <w:pPr>
      <w:numPr>
        <w:numId w:val="9"/>
      </w:numPr>
      <w:tabs>
        <w:tab w:val="num" w:pos="360"/>
      </w:tabs>
      <w:spacing w:before="50" w:after="50" w:line="264" w:lineRule="auto"/>
    </w:pPr>
    <w:rPr>
      <w:rFonts w:asciiTheme="minorHAnsi" w:eastAsiaTheme="minorEastAsia" w:hAnsiTheme="minorHAnsi" w:cstheme="minorBidi"/>
      <w:spacing w:val="2"/>
      <w:sz w:val="17"/>
      <w:szCs w:val="20"/>
    </w:rPr>
  </w:style>
  <w:style w:type="paragraph" w:customStyle="1" w:styleId="Tabledash">
    <w:name w:val="Table dash"/>
    <w:basedOn w:val="Tablebullet0"/>
    <w:uiPriority w:val="9"/>
    <w:rsid w:val="002B1DFC"/>
    <w:pPr>
      <w:numPr>
        <w:ilvl w:val="1"/>
      </w:numPr>
    </w:pPr>
  </w:style>
  <w:style w:type="table" w:customStyle="1" w:styleId="DTFtexttable">
    <w:name w:val="DTF text table"/>
    <w:basedOn w:val="TableGrid"/>
    <w:uiPriority w:val="99"/>
    <w:rsid w:val="002B1DFC"/>
    <w:pPr>
      <w:spacing w:before="30" w:after="30" w:line="264" w:lineRule="auto"/>
    </w:pPr>
    <w:rPr>
      <w:rFonts w:asciiTheme="minorHAnsi" w:eastAsiaTheme="minorHAnsi" w:hAnsiTheme="minorHAnsi" w:cstheme="minorBidi"/>
      <w:spacing w:val="2"/>
      <w:sz w:val="18"/>
      <w:szCs w:val="21"/>
      <w:lang w:eastAsia="en-US"/>
    </w:rPr>
    <w:tblPr>
      <w:tblStyleRowBandSize w:val="1"/>
      <w:tblStyleColBandSize w:val="1"/>
      <w:tblInd w:w="0" w:type="nil"/>
      <w:tblBorders>
        <w:top w:val="none" w:sz="0" w:space="0" w:color="auto"/>
        <w:left w:val="none" w:sz="0" w:space="0" w:color="auto"/>
        <w:bottom w:val="single" w:sz="12" w:space="0" w:color="auto"/>
        <w:right w:val="none" w:sz="0" w:space="0" w:color="auto"/>
        <w:insideH w:val="none" w:sz="0" w:space="0" w:color="auto"/>
        <w:insideV w:val="none" w:sz="0" w:space="0" w:color="auto"/>
      </w:tblBorders>
      <w:tblCellMar>
        <w:left w:w="57" w:type="dxa"/>
        <w:right w:w="57" w:type="dxa"/>
      </w:tblCellMar>
    </w:tblPr>
    <w:tblStylePr w:type="firstRow">
      <w:pPr>
        <w:keepLines/>
        <w:widowControl/>
        <w:suppressLineNumbers w:val="0"/>
        <w:wordWrap/>
        <w:spacing w:beforeLines="0" w:before="100" w:beforeAutospacing="1" w:afterLines="0" w:after="100" w:afterAutospacing="1"/>
        <w:jc w:val="left"/>
      </w:pPr>
      <w:rPr>
        <w:b/>
        <w:i w:val="0"/>
        <w:color w:val="FFFFFF" w:themeColor="background1"/>
      </w:rPr>
      <w:tblPr/>
      <w:tcPr>
        <w:shd w:val="clear" w:color="auto" w:fill="000000" w:themeFill="text1"/>
        <w:vAlign w:val="bottom"/>
      </w:tcPr>
    </w:tblStylePr>
    <w:tblStylePr w:type="lastRow">
      <w:rPr>
        <w:b/>
      </w:rPr>
      <w:tblPr/>
      <w:tcPr>
        <w:tcBorders>
          <w:top w:val="single" w:sz="6" w:space="0" w:color="4F81BD" w:themeColor="accent1"/>
          <w:left w:val="nil"/>
          <w:bottom w:val="single" w:sz="12" w:space="0" w:color="4F81BD" w:themeColor="accent1"/>
          <w:right w:val="nil"/>
          <w:insideV w:val="nil"/>
        </w:tcBorders>
        <w:shd w:val="clear" w:color="auto" w:fill="FFFFFF" w:themeFill="background1"/>
      </w:tcPr>
    </w:tblStylePr>
    <w:tblStylePr w:type="firstCol">
      <w:pPr>
        <w:jc w:val="left"/>
      </w:pPr>
      <w:tblPr/>
      <w:tcPr>
        <w:shd w:val="clear" w:color="auto" w:fill="FFFFFF" w:themeFill="background1"/>
      </w:tcPr>
    </w:tblStylePr>
    <w:tblStylePr w:type="lastCol">
      <w:pPr>
        <w:jc w:val="left"/>
      </w:pPr>
    </w:tblStylePr>
    <w:tblStylePr w:type="band1Vert">
      <w:pPr>
        <w:jc w:val="left"/>
      </w:pPr>
    </w:tblStylePr>
    <w:tblStylePr w:type="band2Vert">
      <w:pPr>
        <w:jc w:val="left"/>
      </w:pPr>
    </w:tblStylePr>
    <w:tblStylePr w:type="band1Horz">
      <w:tblPr/>
      <w:tcPr>
        <w:shd w:val="clear" w:color="auto" w:fill="FFFFFF" w:themeFill="background1"/>
      </w:tcPr>
    </w:tblStylePr>
    <w:tblStylePr w:type="band2Horz">
      <w:tblPr/>
      <w:tcPr>
        <w:shd w:val="clear" w:color="auto" w:fill="F2F2F2" w:themeFill="background1" w:themeFillShade="F2"/>
      </w:tcPr>
    </w:tblStylePr>
    <w:tblStylePr w:type="neCell">
      <w:pPr>
        <w:jc w:val="left"/>
      </w:pPr>
    </w:tblStylePr>
    <w:tblStylePr w:type="nwCell">
      <w:pPr>
        <w:jc w:val="left"/>
      </w:pPr>
    </w:tblStylePr>
    <w:tblStylePr w:type="seCell">
      <w:pPr>
        <w:jc w:val="left"/>
      </w:pPr>
    </w:tblStylePr>
    <w:tblStylePr w:type="swCell">
      <w:pPr>
        <w:jc w:val="left"/>
      </w:pPr>
    </w:tblStylePr>
  </w:style>
  <w:style w:type="character" w:customStyle="1" w:styleId="left">
    <w:name w:val="left"/>
    <w:basedOn w:val="DefaultParagraphFont"/>
    <w:rsid w:val="002B1DFC"/>
  </w:style>
  <w:style w:type="character" w:styleId="FollowedHyperlink">
    <w:name w:val="FollowedHyperlink"/>
    <w:basedOn w:val="DefaultParagraphFont"/>
    <w:uiPriority w:val="99"/>
    <w:semiHidden/>
    <w:unhideWhenUsed/>
    <w:rsid w:val="00E85FA7"/>
    <w:rPr>
      <w:color w:val="800080" w:themeColor="followedHyperlink"/>
      <w:u w:val="single"/>
    </w:rPr>
  </w:style>
  <w:style w:type="paragraph" w:customStyle="1" w:styleId="TableTextLeft">
    <w:name w:val="Table Text Left"/>
    <w:basedOn w:val="Normal"/>
    <w:link w:val="TableTextLeftChar"/>
    <w:qFormat/>
    <w:rsid w:val="00315709"/>
    <w:pPr>
      <w:spacing w:before="60" w:after="60" w:line="220" w:lineRule="atLeast"/>
      <w:ind w:left="113" w:right="113"/>
    </w:pPr>
    <w:rPr>
      <w:rFonts w:asciiTheme="minorHAnsi" w:hAnsiTheme="minorHAnsi" w:cs="Arial"/>
      <w:color w:val="000000" w:themeColor="text1"/>
      <w:sz w:val="18"/>
      <w:szCs w:val="20"/>
    </w:rPr>
  </w:style>
  <w:style w:type="character" w:customStyle="1" w:styleId="TableTextLeftChar">
    <w:name w:val="Table Text Left Char"/>
    <w:basedOn w:val="DefaultParagraphFont"/>
    <w:link w:val="TableTextLeft"/>
    <w:rsid w:val="00315709"/>
    <w:rPr>
      <w:rFonts w:eastAsia="Times New Roman" w:cs="Arial"/>
      <w:color w:val="000000" w:themeColor="text1"/>
      <w:sz w:val="18"/>
      <w:szCs w:val="20"/>
      <w:lang w:eastAsia="en-AU"/>
    </w:rPr>
  </w:style>
  <w:style w:type="character" w:styleId="UnresolvedMention">
    <w:name w:val="Unresolved Mention"/>
    <w:basedOn w:val="DefaultParagraphFont"/>
    <w:uiPriority w:val="99"/>
    <w:unhideWhenUsed/>
    <w:rsid w:val="00506DA3"/>
    <w:rPr>
      <w:color w:val="605E5C"/>
      <w:shd w:val="clear" w:color="auto" w:fill="E1DFDD"/>
    </w:rPr>
  </w:style>
  <w:style w:type="character" w:customStyle="1" w:styleId="normaltextrun">
    <w:name w:val="normaltextrun"/>
    <w:basedOn w:val="DefaultParagraphFont"/>
    <w:rsid w:val="00A44AE9"/>
  </w:style>
  <w:style w:type="character" w:customStyle="1" w:styleId="eop">
    <w:name w:val="eop"/>
    <w:basedOn w:val="DefaultParagraphFont"/>
    <w:rsid w:val="00A44AE9"/>
  </w:style>
  <w:style w:type="character" w:customStyle="1" w:styleId="ListParagraphChar">
    <w:name w:val="List Paragraph Char"/>
    <w:aliases w:val="Bullet list Char"/>
    <w:basedOn w:val="DefaultParagraphFont"/>
    <w:link w:val="ListParagraph"/>
    <w:uiPriority w:val="34"/>
    <w:locked/>
    <w:rsid w:val="005C2A6B"/>
    <w:rPr>
      <w:rFonts w:ascii="Arial" w:eastAsia="Times New Roman" w:hAnsi="Arial" w:cs="Times New Roman"/>
      <w:szCs w:val="24"/>
      <w:lang w:eastAsia="en-AU"/>
    </w:rPr>
  </w:style>
  <w:style w:type="paragraph" w:styleId="TableofAuthorities">
    <w:name w:val="table of authorities"/>
    <w:basedOn w:val="Normal"/>
    <w:next w:val="Normal"/>
    <w:uiPriority w:val="99"/>
    <w:semiHidden/>
    <w:unhideWhenUsed/>
    <w:rsid w:val="00942742"/>
    <w:pPr>
      <w:spacing w:after="0"/>
      <w:ind w:left="220" w:hanging="220"/>
    </w:pPr>
  </w:style>
  <w:style w:type="paragraph" w:styleId="TOAHeading">
    <w:name w:val="toa heading"/>
    <w:basedOn w:val="Normal"/>
    <w:next w:val="Normal"/>
    <w:uiPriority w:val="99"/>
    <w:semiHidden/>
    <w:unhideWhenUsed/>
    <w:rsid w:val="00942742"/>
    <w:pPr>
      <w:spacing w:before="120"/>
    </w:pPr>
    <w:rPr>
      <w:rFonts w:asciiTheme="majorHAnsi" w:eastAsiaTheme="majorEastAsia" w:hAnsiTheme="majorHAnsi" w:cstheme="majorBidi"/>
      <w:b/>
      <w:bCs/>
    </w:rPr>
  </w:style>
  <w:style w:type="table" w:styleId="GridTable1Light-Accent1">
    <w:name w:val="Grid Table 1 Light Accent 1"/>
    <w:basedOn w:val="TableNormal"/>
    <w:uiPriority w:val="46"/>
    <w:rsid w:val="00A2226B"/>
    <w:pPr>
      <w:spacing w:after="0" w:line="240" w:lineRule="auto"/>
    </w:p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5E641E"/>
    <w:rPr>
      <w:color w:val="2B579A"/>
      <w:shd w:val="clear" w:color="auto" w:fill="E1DFDD"/>
    </w:rPr>
  </w:style>
  <w:style w:type="paragraph" w:customStyle="1" w:styleId="paragraph">
    <w:name w:val="paragraph"/>
    <w:basedOn w:val="Normal"/>
    <w:rsid w:val="00DC031A"/>
    <w:pPr>
      <w:spacing w:before="100" w:beforeAutospacing="1" w:after="100" w:afterAutospacing="1" w:line="240" w:lineRule="auto"/>
    </w:pPr>
    <w:rPr>
      <w:rFonts w:ascii="Times New Roman" w:hAnsi="Times New Roman"/>
    </w:rPr>
  </w:style>
  <w:style w:type="paragraph" w:customStyle="1" w:styleId="msonormal0">
    <w:name w:val="msonormal"/>
    <w:basedOn w:val="Normal"/>
    <w:rsid w:val="00557661"/>
    <w:pPr>
      <w:spacing w:before="100" w:beforeAutospacing="1" w:after="100" w:afterAutospacing="1" w:line="240" w:lineRule="auto"/>
    </w:pPr>
    <w:rPr>
      <w:rFonts w:ascii="Times New Roman" w:hAnsi="Times New Roman"/>
    </w:rPr>
  </w:style>
  <w:style w:type="paragraph" w:customStyle="1" w:styleId="font5">
    <w:name w:val="font5"/>
    <w:basedOn w:val="Normal"/>
    <w:rsid w:val="00557661"/>
    <w:pPr>
      <w:spacing w:before="100" w:beforeAutospacing="1" w:after="100" w:afterAutospacing="1" w:line="240" w:lineRule="auto"/>
    </w:pPr>
    <w:rPr>
      <w:rFonts w:ascii="Tahoma" w:hAnsi="Tahoma" w:cs="Tahoma"/>
      <w:color w:val="000000"/>
      <w:sz w:val="18"/>
      <w:szCs w:val="18"/>
    </w:rPr>
  </w:style>
  <w:style w:type="paragraph" w:customStyle="1" w:styleId="font6">
    <w:name w:val="font6"/>
    <w:basedOn w:val="Normal"/>
    <w:rsid w:val="00557661"/>
    <w:pPr>
      <w:spacing w:before="100" w:beforeAutospacing="1" w:after="100" w:afterAutospacing="1" w:line="240" w:lineRule="auto"/>
    </w:pPr>
    <w:rPr>
      <w:rFonts w:ascii="Tahoma" w:hAnsi="Tahoma" w:cs="Tahoma"/>
      <w:b/>
      <w:bCs/>
      <w:color w:val="000000"/>
      <w:sz w:val="18"/>
      <w:szCs w:val="18"/>
    </w:rPr>
  </w:style>
  <w:style w:type="paragraph" w:customStyle="1" w:styleId="font7">
    <w:name w:val="font7"/>
    <w:basedOn w:val="Normal"/>
    <w:rsid w:val="00557661"/>
    <w:pPr>
      <w:spacing w:before="100" w:beforeAutospacing="1" w:after="100" w:afterAutospacing="1" w:line="240" w:lineRule="auto"/>
    </w:pPr>
    <w:rPr>
      <w:rFonts w:cs="Arial"/>
      <w:b/>
      <w:bCs/>
      <w:sz w:val="18"/>
      <w:szCs w:val="18"/>
    </w:rPr>
  </w:style>
  <w:style w:type="paragraph" w:customStyle="1" w:styleId="font8">
    <w:name w:val="font8"/>
    <w:basedOn w:val="Normal"/>
    <w:rsid w:val="00557661"/>
    <w:pPr>
      <w:spacing w:before="100" w:beforeAutospacing="1" w:after="100" w:afterAutospacing="1" w:line="240" w:lineRule="auto"/>
    </w:pPr>
    <w:rPr>
      <w:rFonts w:cs="Arial"/>
      <w:sz w:val="18"/>
      <w:szCs w:val="18"/>
    </w:rPr>
  </w:style>
  <w:style w:type="paragraph" w:customStyle="1" w:styleId="font9">
    <w:name w:val="font9"/>
    <w:basedOn w:val="Normal"/>
    <w:rsid w:val="00557661"/>
    <w:pPr>
      <w:spacing w:before="100" w:beforeAutospacing="1" w:after="100" w:afterAutospacing="1" w:line="240" w:lineRule="auto"/>
    </w:pPr>
    <w:rPr>
      <w:rFonts w:ascii="Arial Narrow" w:hAnsi="Arial Narrow"/>
      <w:sz w:val="16"/>
      <w:szCs w:val="16"/>
    </w:rPr>
  </w:style>
  <w:style w:type="paragraph" w:customStyle="1" w:styleId="xl72">
    <w:name w:val="xl72"/>
    <w:basedOn w:val="Normal"/>
    <w:rsid w:val="00557661"/>
    <w:pPr>
      <w:spacing w:before="100" w:beforeAutospacing="1" w:after="100" w:afterAutospacing="1" w:line="240" w:lineRule="auto"/>
    </w:pPr>
    <w:rPr>
      <w:rFonts w:cs="Arial"/>
      <w:sz w:val="18"/>
      <w:szCs w:val="18"/>
    </w:rPr>
  </w:style>
  <w:style w:type="paragraph" w:customStyle="1" w:styleId="xl73">
    <w:name w:val="xl73"/>
    <w:basedOn w:val="Normal"/>
    <w:rsid w:val="00557661"/>
    <w:pPr>
      <w:shd w:val="clear" w:color="000000" w:fill="CCFFCC"/>
      <w:spacing w:before="100" w:beforeAutospacing="1" w:after="100" w:afterAutospacing="1" w:line="240" w:lineRule="auto"/>
    </w:pPr>
    <w:rPr>
      <w:rFonts w:cs="Arial"/>
      <w:sz w:val="18"/>
      <w:szCs w:val="18"/>
    </w:rPr>
  </w:style>
  <w:style w:type="paragraph" w:customStyle="1" w:styleId="xl74">
    <w:name w:val="xl74"/>
    <w:basedOn w:val="Normal"/>
    <w:rsid w:val="0055766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75">
    <w:name w:val="xl75"/>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76">
    <w:name w:val="xl76"/>
    <w:basedOn w:val="Normal"/>
    <w:rsid w:val="0055766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77">
    <w:name w:val="xl77"/>
    <w:basedOn w:val="Normal"/>
    <w:rsid w:val="0055766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78">
    <w:name w:val="xl78"/>
    <w:basedOn w:val="Normal"/>
    <w:rsid w:val="0055766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79">
    <w:name w:val="xl79"/>
    <w:basedOn w:val="Normal"/>
    <w:rsid w:val="0055766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80">
    <w:name w:val="xl80"/>
    <w:basedOn w:val="Normal"/>
    <w:rsid w:val="00557661"/>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1">
    <w:name w:val="xl81"/>
    <w:basedOn w:val="Normal"/>
    <w:rsid w:val="00557661"/>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2">
    <w:name w:val="xl82"/>
    <w:basedOn w:val="Normal"/>
    <w:rsid w:val="00557661"/>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3">
    <w:name w:val="xl83"/>
    <w:basedOn w:val="Normal"/>
    <w:rsid w:val="00557661"/>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4">
    <w:name w:val="xl84"/>
    <w:basedOn w:val="Normal"/>
    <w:rsid w:val="00557661"/>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5">
    <w:name w:val="xl85"/>
    <w:basedOn w:val="Normal"/>
    <w:rsid w:val="00557661"/>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6">
    <w:name w:val="xl86"/>
    <w:basedOn w:val="Normal"/>
    <w:rsid w:val="00557661"/>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87">
    <w:name w:val="xl87"/>
    <w:basedOn w:val="Normal"/>
    <w:rsid w:val="00557661"/>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88">
    <w:name w:val="xl88"/>
    <w:basedOn w:val="Normal"/>
    <w:rsid w:val="00557661"/>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89">
    <w:name w:val="xl89"/>
    <w:basedOn w:val="Normal"/>
    <w:rsid w:val="0055766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cs="Arial"/>
      <w:b/>
      <w:bCs/>
      <w:sz w:val="18"/>
      <w:szCs w:val="18"/>
    </w:rPr>
  </w:style>
  <w:style w:type="paragraph" w:customStyle="1" w:styleId="xl90">
    <w:name w:val="xl90"/>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91">
    <w:name w:val="xl91"/>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92">
    <w:name w:val="xl92"/>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93">
    <w:name w:val="xl93"/>
    <w:basedOn w:val="Normal"/>
    <w:rsid w:val="00557661"/>
    <w:pPr>
      <w:pBdr>
        <w:top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94">
    <w:name w:val="xl94"/>
    <w:basedOn w:val="Normal"/>
    <w:rsid w:val="0055766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95">
    <w:name w:val="xl95"/>
    <w:basedOn w:val="Normal"/>
    <w:rsid w:val="0055766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96">
    <w:name w:val="xl96"/>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97">
    <w:name w:val="xl97"/>
    <w:basedOn w:val="Normal"/>
    <w:rsid w:val="0055766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98">
    <w:name w:val="xl98"/>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hAnsi="Arial Narrow"/>
      <w:sz w:val="16"/>
      <w:szCs w:val="16"/>
    </w:rPr>
  </w:style>
  <w:style w:type="paragraph" w:customStyle="1" w:styleId="xl99">
    <w:name w:val="xl99"/>
    <w:basedOn w:val="Normal"/>
    <w:rsid w:val="00557661"/>
    <w:pPr>
      <w:pBdr>
        <w:top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100">
    <w:name w:val="xl100"/>
    <w:basedOn w:val="Normal"/>
    <w:rsid w:val="00557661"/>
    <w:pPr>
      <w:pBdr>
        <w:top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cs="Arial"/>
      <w:b/>
      <w:bCs/>
      <w:sz w:val="18"/>
      <w:szCs w:val="18"/>
    </w:rPr>
  </w:style>
  <w:style w:type="paragraph" w:customStyle="1" w:styleId="xl101">
    <w:name w:val="xl101"/>
    <w:basedOn w:val="Normal"/>
    <w:rsid w:val="00557661"/>
    <w:pPr>
      <w:pBdr>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02">
    <w:name w:val="xl102"/>
    <w:basedOn w:val="Normal"/>
    <w:rsid w:val="00557661"/>
    <w:pPr>
      <w:pBdr>
        <w:top w:val="single" w:sz="4" w:space="0" w:color="auto"/>
        <w:bottom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03">
    <w:name w:val="xl103"/>
    <w:basedOn w:val="Normal"/>
    <w:rsid w:val="0055766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04">
    <w:name w:val="xl104"/>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color w:val="4F6228"/>
      <w:sz w:val="18"/>
      <w:szCs w:val="18"/>
    </w:rPr>
  </w:style>
  <w:style w:type="paragraph" w:customStyle="1" w:styleId="xl105">
    <w:name w:val="xl105"/>
    <w:basedOn w:val="Normal"/>
    <w:rsid w:val="00557661"/>
    <w:pPr>
      <w:pBdr>
        <w:left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06">
    <w:name w:val="xl106"/>
    <w:basedOn w:val="Normal"/>
    <w:rsid w:val="00557661"/>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right"/>
      <w:textAlignment w:val="center"/>
    </w:pPr>
    <w:rPr>
      <w:rFonts w:cs="Arial"/>
      <w:b/>
      <w:bCs/>
      <w:sz w:val="18"/>
      <w:szCs w:val="18"/>
    </w:rPr>
  </w:style>
  <w:style w:type="paragraph" w:customStyle="1" w:styleId="xl107">
    <w:name w:val="xl107"/>
    <w:basedOn w:val="Normal"/>
    <w:rsid w:val="00557661"/>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right"/>
      <w:textAlignment w:val="center"/>
    </w:pPr>
    <w:rPr>
      <w:rFonts w:cs="Arial"/>
      <w:b/>
      <w:bCs/>
      <w:sz w:val="18"/>
      <w:szCs w:val="18"/>
    </w:rPr>
  </w:style>
  <w:style w:type="paragraph" w:customStyle="1" w:styleId="xl108">
    <w:name w:val="xl108"/>
    <w:basedOn w:val="Normal"/>
    <w:rsid w:val="00557661"/>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right"/>
      <w:textAlignment w:val="center"/>
    </w:pPr>
    <w:rPr>
      <w:rFonts w:cs="Arial"/>
      <w:b/>
      <w:bCs/>
      <w:sz w:val="18"/>
      <w:szCs w:val="18"/>
    </w:rPr>
  </w:style>
  <w:style w:type="paragraph" w:customStyle="1" w:styleId="xl109">
    <w:name w:val="xl109"/>
    <w:basedOn w:val="Normal"/>
    <w:rsid w:val="0055766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cs="Arial"/>
      <w:b/>
      <w:bCs/>
      <w:sz w:val="18"/>
      <w:szCs w:val="18"/>
    </w:rPr>
  </w:style>
  <w:style w:type="paragraph" w:customStyle="1" w:styleId="xl110">
    <w:name w:val="xl110"/>
    <w:basedOn w:val="Normal"/>
    <w:rsid w:val="0055766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11">
    <w:name w:val="xl111"/>
    <w:basedOn w:val="Normal"/>
    <w:rsid w:val="00557661"/>
    <w:pPr>
      <w:pBdr>
        <w:top w:val="single" w:sz="8"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12">
    <w:name w:val="xl112"/>
    <w:basedOn w:val="Normal"/>
    <w:rsid w:val="0055766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13">
    <w:name w:val="xl113"/>
    <w:basedOn w:val="Normal"/>
    <w:rsid w:val="0055766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14">
    <w:name w:val="xl114"/>
    <w:basedOn w:val="Normal"/>
    <w:rsid w:val="0055766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15">
    <w:name w:val="xl115"/>
    <w:basedOn w:val="Normal"/>
    <w:rsid w:val="0055766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cs="Arial"/>
      <w:b/>
      <w:bCs/>
      <w:sz w:val="18"/>
      <w:szCs w:val="18"/>
    </w:rPr>
  </w:style>
  <w:style w:type="paragraph" w:customStyle="1" w:styleId="xl116">
    <w:name w:val="xl116"/>
    <w:basedOn w:val="Normal"/>
    <w:rsid w:val="0055766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cs="Arial"/>
      <w:b/>
      <w:bCs/>
      <w:sz w:val="18"/>
      <w:szCs w:val="18"/>
    </w:rPr>
  </w:style>
  <w:style w:type="paragraph" w:customStyle="1" w:styleId="xl117">
    <w:name w:val="xl117"/>
    <w:basedOn w:val="Normal"/>
    <w:rsid w:val="0055766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18">
    <w:name w:val="xl118"/>
    <w:basedOn w:val="Normal"/>
    <w:rsid w:val="00557661"/>
    <w:pPr>
      <w:pBdr>
        <w:top w:val="single" w:sz="4" w:space="0" w:color="auto"/>
        <w:bottom w:val="single" w:sz="8"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19">
    <w:name w:val="xl119"/>
    <w:basedOn w:val="Normal"/>
    <w:rsid w:val="0055766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20">
    <w:name w:val="xl120"/>
    <w:basedOn w:val="Normal"/>
    <w:rsid w:val="00557661"/>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21">
    <w:name w:val="xl121"/>
    <w:basedOn w:val="Normal"/>
    <w:rsid w:val="0055766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22">
    <w:name w:val="xl122"/>
    <w:basedOn w:val="Normal"/>
    <w:rsid w:val="00557661"/>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23">
    <w:name w:val="xl123"/>
    <w:basedOn w:val="Normal"/>
    <w:rsid w:val="00557661"/>
    <w:pPr>
      <w:pBdr>
        <w:bottom w:val="single" w:sz="4"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24">
    <w:name w:val="xl124"/>
    <w:basedOn w:val="Normal"/>
    <w:rsid w:val="0055766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cs="Arial"/>
      <w:b/>
      <w:bCs/>
      <w:sz w:val="18"/>
      <w:szCs w:val="18"/>
    </w:rPr>
  </w:style>
  <w:style w:type="paragraph" w:customStyle="1" w:styleId="xl125">
    <w:name w:val="xl125"/>
    <w:basedOn w:val="Normal"/>
    <w:rsid w:val="0055766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26">
    <w:name w:val="xl126"/>
    <w:basedOn w:val="Normal"/>
    <w:rsid w:val="0055766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cs="Arial"/>
      <w:b/>
      <w:bCs/>
      <w:sz w:val="18"/>
      <w:szCs w:val="18"/>
    </w:rPr>
  </w:style>
  <w:style w:type="paragraph" w:customStyle="1" w:styleId="xl127">
    <w:name w:val="xl127"/>
    <w:basedOn w:val="Normal"/>
    <w:rsid w:val="00557661"/>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28">
    <w:name w:val="xl128"/>
    <w:basedOn w:val="Normal"/>
    <w:rsid w:val="00557661"/>
    <w:pPr>
      <w:pBdr>
        <w:right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29">
    <w:name w:val="xl129"/>
    <w:basedOn w:val="Normal"/>
    <w:rsid w:val="00557661"/>
    <w:pPr>
      <w:pBdr>
        <w:top w:val="single" w:sz="8" w:space="0" w:color="auto"/>
        <w:bottom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30">
    <w:name w:val="xl130"/>
    <w:basedOn w:val="Normal"/>
    <w:rsid w:val="00557661"/>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31">
    <w:name w:val="xl131"/>
    <w:basedOn w:val="Normal"/>
    <w:rsid w:val="00557661"/>
    <w:pPr>
      <w:pBdr>
        <w:top w:val="single" w:sz="8"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32">
    <w:name w:val="xl132"/>
    <w:basedOn w:val="Normal"/>
    <w:rsid w:val="00557661"/>
    <w:pPr>
      <w:pBdr>
        <w:top w:val="single" w:sz="4" w:space="0" w:color="auto"/>
        <w:bottom w:val="single" w:sz="8" w:space="0" w:color="auto"/>
      </w:pBdr>
      <w:spacing w:before="100" w:beforeAutospacing="1" w:after="100" w:afterAutospacing="1" w:line="240" w:lineRule="auto"/>
      <w:jc w:val="right"/>
      <w:textAlignment w:val="center"/>
    </w:pPr>
    <w:rPr>
      <w:rFonts w:cs="Arial"/>
      <w:sz w:val="18"/>
      <w:szCs w:val="18"/>
    </w:rPr>
  </w:style>
  <w:style w:type="paragraph" w:customStyle="1" w:styleId="xl133">
    <w:name w:val="xl133"/>
    <w:basedOn w:val="Normal"/>
    <w:rsid w:val="00557661"/>
    <w:pPr>
      <w:pBdr>
        <w:top w:val="single" w:sz="8" w:space="0" w:color="auto"/>
        <w:bottom w:val="single" w:sz="4" w:space="0" w:color="auto"/>
        <w:right w:val="single" w:sz="4" w:space="0" w:color="auto"/>
      </w:pBdr>
      <w:spacing w:before="100" w:beforeAutospacing="1" w:after="100" w:afterAutospacing="1" w:line="240" w:lineRule="auto"/>
      <w:jc w:val="right"/>
      <w:textAlignment w:val="center"/>
    </w:pPr>
    <w:rPr>
      <w:rFonts w:cs="Arial"/>
      <w:sz w:val="18"/>
      <w:szCs w:val="18"/>
    </w:rPr>
  </w:style>
  <w:style w:type="paragraph" w:customStyle="1" w:styleId="xl134">
    <w:name w:val="xl134"/>
    <w:basedOn w:val="Normal"/>
    <w:rsid w:val="00557661"/>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ascii="Arial Narrow" w:hAnsi="Arial Narrow"/>
      <w:b/>
      <w:bCs/>
      <w:sz w:val="16"/>
      <w:szCs w:val="16"/>
    </w:rPr>
  </w:style>
  <w:style w:type="paragraph" w:customStyle="1" w:styleId="xl135">
    <w:name w:val="xl135"/>
    <w:basedOn w:val="Normal"/>
    <w:rsid w:val="00557661"/>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ascii="Arial Narrow" w:hAnsi="Arial Narrow"/>
      <w:b/>
      <w:bCs/>
      <w:sz w:val="16"/>
      <w:szCs w:val="16"/>
    </w:rPr>
  </w:style>
  <w:style w:type="paragraph" w:customStyle="1" w:styleId="xl136">
    <w:name w:val="xl136"/>
    <w:basedOn w:val="Normal"/>
    <w:rsid w:val="0055766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137">
    <w:name w:val="xl137"/>
    <w:basedOn w:val="Normal"/>
    <w:rsid w:val="0055766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138">
    <w:name w:val="xl138"/>
    <w:basedOn w:val="Normal"/>
    <w:rsid w:val="0055766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sz w:val="18"/>
      <w:szCs w:val="18"/>
    </w:rPr>
  </w:style>
  <w:style w:type="paragraph" w:customStyle="1" w:styleId="xl139">
    <w:name w:val="xl139"/>
    <w:basedOn w:val="Normal"/>
    <w:rsid w:val="0055766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color w:val="000000"/>
      <w:sz w:val="18"/>
      <w:szCs w:val="18"/>
    </w:rPr>
  </w:style>
  <w:style w:type="paragraph" w:customStyle="1" w:styleId="xl140">
    <w:name w:val="xl140"/>
    <w:basedOn w:val="Normal"/>
    <w:rsid w:val="0055766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Arial"/>
      <w:color w:val="000000"/>
      <w:sz w:val="18"/>
      <w:szCs w:val="18"/>
    </w:rPr>
  </w:style>
  <w:style w:type="paragraph" w:customStyle="1" w:styleId="xl141">
    <w:name w:val="xl141"/>
    <w:basedOn w:val="Normal"/>
    <w:rsid w:val="0001427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cs="Arial"/>
      <w:sz w:val="18"/>
      <w:szCs w:val="18"/>
    </w:rPr>
  </w:style>
  <w:style w:type="paragraph" w:customStyle="1" w:styleId="xl142">
    <w:name w:val="xl142"/>
    <w:basedOn w:val="Normal"/>
    <w:rsid w:val="00014272"/>
    <w:pPr>
      <w:pBdr>
        <w:top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43">
    <w:name w:val="xl143"/>
    <w:basedOn w:val="Normal"/>
    <w:rsid w:val="0001427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44">
    <w:name w:val="xl144"/>
    <w:basedOn w:val="Normal"/>
    <w:rsid w:val="00014272"/>
    <w:pPr>
      <w:pBdr>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45">
    <w:name w:val="xl145"/>
    <w:basedOn w:val="Normal"/>
    <w:rsid w:val="00014272"/>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46">
    <w:name w:val="xl146"/>
    <w:basedOn w:val="Normal"/>
    <w:rsid w:val="00014272"/>
    <w:pPr>
      <w:pBdr>
        <w:left w:val="single" w:sz="4" w:space="0" w:color="auto"/>
        <w:bottom w:val="single" w:sz="4" w:space="0" w:color="auto"/>
        <w:right w:val="single" w:sz="8"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47">
    <w:name w:val="xl147"/>
    <w:basedOn w:val="Normal"/>
    <w:rsid w:val="00014272"/>
    <w:pPr>
      <w:shd w:val="clear" w:color="000000" w:fill="8DB4E2"/>
      <w:spacing w:before="100" w:beforeAutospacing="1" w:after="100" w:afterAutospacing="1" w:line="240" w:lineRule="auto"/>
    </w:pPr>
    <w:rPr>
      <w:rFonts w:cs="Arial"/>
      <w:sz w:val="18"/>
      <w:szCs w:val="18"/>
    </w:rPr>
  </w:style>
  <w:style w:type="paragraph" w:customStyle="1" w:styleId="xl148">
    <w:name w:val="xl148"/>
    <w:basedOn w:val="Normal"/>
    <w:rsid w:val="00014272"/>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49">
    <w:name w:val="xl149"/>
    <w:basedOn w:val="Normal"/>
    <w:rsid w:val="00014272"/>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cs="Arial"/>
      <w:sz w:val="18"/>
      <w:szCs w:val="18"/>
    </w:rPr>
  </w:style>
  <w:style w:type="paragraph" w:customStyle="1" w:styleId="xl150">
    <w:name w:val="xl150"/>
    <w:basedOn w:val="Normal"/>
    <w:rsid w:val="00014272"/>
    <w:pPr>
      <w:pBdr>
        <w:top w:val="single" w:sz="4" w:space="0" w:color="auto"/>
        <w:bottom w:val="single" w:sz="8"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1">
    <w:name w:val="xl151"/>
    <w:basedOn w:val="Normal"/>
    <w:rsid w:val="00014272"/>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2">
    <w:name w:val="xl152"/>
    <w:basedOn w:val="Normal"/>
    <w:rsid w:val="00014272"/>
    <w:pPr>
      <w:pBdr>
        <w:left w:val="single" w:sz="4" w:space="0" w:color="auto"/>
        <w:bottom w:val="single" w:sz="8"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3">
    <w:name w:val="xl153"/>
    <w:basedOn w:val="Normal"/>
    <w:rsid w:val="00014272"/>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4">
    <w:name w:val="xl154"/>
    <w:basedOn w:val="Normal"/>
    <w:rsid w:val="00014272"/>
    <w:pPr>
      <w:pBdr>
        <w:left w:val="single" w:sz="4" w:space="0" w:color="auto"/>
        <w:bottom w:val="single" w:sz="8" w:space="0" w:color="auto"/>
        <w:right w:val="single" w:sz="8"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5">
    <w:name w:val="xl155"/>
    <w:basedOn w:val="Normal"/>
    <w:rsid w:val="00014272"/>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6">
    <w:name w:val="xl156"/>
    <w:basedOn w:val="Normal"/>
    <w:rsid w:val="00014272"/>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cs="Arial"/>
      <w:sz w:val="18"/>
      <w:szCs w:val="18"/>
    </w:rPr>
  </w:style>
  <w:style w:type="paragraph" w:customStyle="1" w:styleId="xl157">
    <w:name w:val="xl157"/>
    <w:basedOn w:val="Normal"/>
    <w:rsid w:val="00014272"/>
    <w:pPr>
      <w:pBdr>
        <w:top w:val="single" w:sz="8"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8">
    <w:name w:val="xl158"/>
    <w:basedOn w:val="Normal"/>
    <w:rsid w:val="00014272"/>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59">
    <w:name w:val="xl159"/>
    <w:basedOn w:val="Normal"/>
    <w:rsid w:val="00014272"/>
    <w:pPr>
      <w:pBdr>
        <w:top w:val="single" w:sz="8"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cs="Arial"/>
      <w:sz w:val="18"/>
      <w:szCs w:val="18"/>
    </w:rPr>
  </w:style>
  <w:style w:type="paragraph" w:customStyle="1" w:styleId="xl160">
    <w:name w:val="xl160"/>
    <w:basedOn w:val="Normal"/>
    <w:rsid w:val="00014272"/>
    <w:pPr>
      <w:pBdr>
        <w:top w:val="single" w:sz="8" w:space="0" w:color="auto"/>
        <w:left w:val="single" w:sz="4" w:space="0" w:color="auto"/>
        <w:bottom w:val="single" w:sz="4" w:space="0" w:color="auto"/>
        <w:right w:val="single" w:sz="8" w:space="0" w:color="auto"/>
      </w:pBdr>
      <w:shd w:val="clear" w:color="000000" w:fill="8DB4E2"/>
      <w:spacing w:before="100" w:beforeAutospacing="1" w:after="100" w:afterAutospacing="1" w:line="240" w:lineRule="auto"/>
      <w:jc w:val="right"/>
      <w:textAlignment w:val="center"/>
    </w:pPr>
    <w:rPr>
      <w:rFonts w:cs="Arial"/>
      <w:sz w:val="18"/>
      <w:szCs w:val="18"/>
    </w:rPr>
  </w:style>
  <w:style w:type="character" w:styleId="SmartLink">
    <w:name w:val="Smart Link"/>
    <w:basedOn w:val="DefaultParagraphFont"/>
    <w:uiPriority w:val="99"/>
    <w:semiHidden/>
    <w:unhideWhenUsed/>
    <w:rsid w:val="00437FF8"/>
    <w:rPr>
      <w:color w:val="0000FF"/>
      <w:u w:val="single"/>
      <w:shd w:val="clear" w:color="auto" w:fill="F3F2F1"/>
    </w:rPr>
  </w:style>
  <w:style w:type="paragraph" w:styleId="Title">
    <w:name w:val="Title"/>
    <w:basedOn w:val="Normal"/>
    <w:next w:val="Normal"/>
    <w:link w:val="TitleChar"/>
    <w:uiPriority w:val="10"/>
    <w:qFormat/>
    <w:rsid w:val="003A135A"/>
    <w:pPr>
      <w:spacing w:before="240" w:after="240" w:line="360" w:lineRule="auto"/>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A135A"/>
    <w:rPr>
      <w:rFonts w:ascii="Arial" w:eastAsiaTheme="majorEastAsia" w:hAnsi="Arial" w:cstheme="majorBidi"/>
      <w:b/>
      <w:spacing w:val="-10"/>
      <w:kern w:val="28"/>
      <w:sz w:val="40"/>
      <w:szCs w:val="56"/>
      <w:lang w:eastAsia="en-AU"/>
    </w:rPr>
  </w:style>
  <w:style w:type="character" w:styleId="IntenseEmphasis">
    <w:name w:val="Intense Emphasis"/>
    <w:aliases w:val="Case Study"/>
    <w:basedOn w:val="DefaultParagraphFont"/>
    <w:uiPriority w:val="21"/>
    <w:qFormat/>
    <w:rsid w:val="00CE0DC7"/>
    <w:rPr>
      <w:color w:val="4F81BD" w:themeColor="accent1"/>
      <w:sz w:val="40"/>
      <w:szCs w:val="40"/>
    </w:rPr>
  </w:style>
  <w:style w:type="character" w:styleId="SubtleEmphasis">
    <w:name w:val="Subtle Emphasis"/>
    <w:basedOn w:val="DefaultParagraphFont"/>
    <w:uiPriority w:val="19"/>
    <w:qFormat/>
    <w:rsid w:val="00C16525"/>
    <w:rPr>
      <w:i/>
      <w:iCs/>
      <w:color w:val="404040" w:themeColor="text1" w:themeTint="BF"/>
    </w:rPr>
  </w:style>
  <w:style w:type="paragraph" w:customStyle="1" w:styleId="TableParagraph">
    <w:name w:val="Table Paragraph"/>
    <w:basedOn w:val="Normal"/>
    <w:uiPriority w:val="1"/>
    <w:qFormat/>
    <w:rsid w:val="0076188D"/>
    <w:pPr>
      <w:widowControl w:val="0"/>
      <w:autoSpaceDE w:val="0"/>
      <w:autoSpaceDN w:val="0"/>
      <w:spacing w:after="0" w:line="240" w:lineRule="auto"/>
    </w:pPr>
    <w:rPr>
      <w:rFonts w:ascii="Trebuchet MS" w:eastAsia="Trebuchet MS" w:hAnsi="Trebuchet MS" w:cs="Trebuchet MS"/>
      <w:szCs w:val="22"/>
      <w:lang w:val="en-US" w:eastAsia="en-US"/>
    </w:rPr>
  </w:style>
  <w:style w:type="character" w:styleId="Emphasis">
    <w:name w:val="Emphasis"/>
    <w:basedOn w:val="DefaultParagraphFont"/>
    <w:uiPriority w:val="20"/>
    <w:qFormat/>
    <w:rsid w:val="005D0D46"/>
    <w:rPr>
      <w:i/>
      <w:iCs/>
    </w:rPr>
  </w:style>
  <w:style w:type="paragraph" w:customStyle="1" w:styleId="xl161">
    <w:name w:val="xl161"/>
    <w:basedOn w:val="Normal"/>
    <w:rsid w:val="004B0EE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hAnsi="Arial Narrow"/>
      <w:sz w:val="18"/>
      <w:szCs w:val="18"/>
    </w:rPr>
  </w:style>
  <w:style w:type="paragraph" w:customStyle="1" w:styleId="xl162">
    <w:name w:val="xl162"/>
    <w:basedOn w:val="Normal"/>
    <w:rsid w:val="004B0EE9"/>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hAnsi="Arial Narrow"/>
      <w:sz w:val="18"/>
      <w:szCs w:val="18"/>
    </w:rPr>
  </w:style>
  <w:style w:type="paragraph" w:customStyle="1" w:styleId="xl163">
    <w:name w:val="xl163"/>
    <w:basedOn w:val="Normal"/>
    <w:rsid w:val="004B0EE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hAnsi="Arial Narrow"/>
      <w:sz w:val="18"/>
      <w:szCs w:val="18"/>
    </w:rPr>
  </w:style>
  <w:style w:type="paragraph" w:customStyle="1" w:styleId="xl164">
    <w:name w:val="xl164"/>
    <w:basedOn w:val="Normal"/>
    <w:rsid w:val="004B0EE9"/>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hAnsi="Arial Narrow"/>
      <w:b/>
      <w:bCs/>
      <w:sz w:val="18"/>
      <w:szCs w:val="18"/>
    </w:rPr>
  </w:style>
  <w:style w:type="character" w:customStyle="1" w:styleId="spellingerror">
    <w:name w:val="spellingerror"/>
    <w:basedOn w:val="DefaultParagraphFont"/>
    <w:rsid w:val="00F02FC2"/>
  </w:style>
  <w:style w:type="paragraph" w:styleId="Bibliography">
    <w:name w:val="Bibliography"/>
    <w:basedOn w:val="Normal"/>
    <w:next w:val="Normal"/>
    <w:uiPriority w:val="37"/>
    <w:semiHidden/>
    <w:unhideWhenUsed/>
    <w:rsid w:val="00980D5D"/>
  </w:style>
  <w:style w:type="paragraph" w:styleId="BlockText">
    <w:name w:val="Block Text"/>
    <w:basedOn w:val="Normal"/>
    <w:uiPriority w:val="99"/>
    <w:semiHidden/>
    <w:unhideWhenUsed/>
    <w:rsid w:val="00980D5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980D5D"/>
    <w:pPr>
      <w:spacing w:line="480" w:lineRule="auto"/>
    </w:pPr>
  </w:style>
  <w:style w:type="character" w:customStyle="1" w:styleId="BodyText2Char">
    <w:name w:val="Body Text 2 Char"/>
    <w:basedOn w:val="DefaultParagraphFont"/>
    <w:link w:val="BodyText2"/>
    <w:uiPriority w:val="99"/>
    <w:semiHidden/>
    <w:rsid w:val="00980D5D"/>
    <w:rPr>
      <w:rFonts w:ascii="Arial" w:eastAsia="Times New Roman" w:hAnsi="Arial" w:cs="Times New Roman"/>
      <w:szCs w:val="24"/>
      <w:lang w:eastAsia="en-AU"/>
    </w:rPr>
  </w:style>
  <w:style w:type="paragraph" w:styleId="BodyText3">
    <w:name w:val="Body Text 3"/>
    <w:basedOn w:val="Normal"/>
    <w:link w:val="BodyText3Char"/>
    <w:uiPriority w:val="99"/>
    <w:semiHidden/>
    <w:unhideWhenUsed/>
    <w:rsid w:val="00980D5D"/>
    <w:rPr>
      <w:sz w:val="16"/>
      <w:szCs w:val="16"/>
    </w:rPr>
  </w:style>
  <w:style w:type="character" w:customStyle="1" w:styleId="BodyText3Char">
    <w:name w:val="Body Text 3 Char"/>
    <w:basedOn w:val="DefaultParagraphFont"/>
    <w:link w:val="BodyText3"/>
    <w:uiPriority w:val="99"/>
    <w:semiHidden/>
    <w:rsid w:val="00980D5D"/>
    <w:rPr>
      <w:rFonts w:ascii="Arial" w:eastAsia="Times New Roman" w:hAnsi="Arial" w:cs="Times New Roman"/>
      <w:sz w:val="16"/>
      <w:szCs w:val="16"/>
      <w:lang w:eastAsia="en-AU"/>
    </w:rPr>
  </w:style>
  <w:style w:type="paragraph" w:styleId="BodyTextFirstIndent">
    <w:name w:val="Body Text First Indent"/>
    <w:basedOn w:val="BodyText"/>
    <w:link w:val="BodyTextFirstIndentChar"/>
    <w:uiPriority w:val="99"/>
    <w:semiHidden/>
    <w:unhideWhenUsed/>
    <w:rsid w:val="00980D5D"/>
    <w:pPr>
      <w:spacing w:before="0" w:line="288" w:lineRule="auto"/>
      <w:ind w:firstLine="360"/>
    </w:pPr>
    <w:rPr>
      <w:rFonts w:ascii="Arial" w:hAnsi="Arial"/>
      <w:color w:val="auto"/>
      <w:sz w:val="22"/>
      <w:szCs w:val="24"/>
      <w:lang w:eastAsia="en-AU"/>
    </w:rPr>
  </w:style>
  <w:style w:type="character" w:customStyle="1" w:styleId="BodyTextFirstIndentChar">
    <w:name w:val="Body Text First Indent Char"/>
    <w:basedOn w:val="BodyTextChar"/>
    <w:link w:val="BodyTextFirstIndent"/>
    <w:uiPriority w:val="99"/>
    <w:semiHidden/>
    <w:rsid w:val="00980D5D"/>
    <w:rPr>
      <w:rFonts w:ascii="Arial" w:eastAsia="Times New Roman" w:hAnsi="Arial" w:cs="Times New Roman"/>
      <w:color w:val="000000" w:themeColor="text1"/>
      <w:sz w:val="20"/>
      <w:szCs w:val="24"/>
      <w:lang w:eastAsia="en-AU"/>
    </w:rPr>
  </w:style>
  <w:style w:type="paragraph" w:styleId="BodyTextIndent">
    <w:name w:val="Body Text Indent"/>
    <w:basedOn w:val="Normal"/>
    <w:link w:val="BodyTextIndentChar"/>
    <w:uiPriority w:val="99"/>
    <w:semiHidden/>
    <w:unhideWhenUsed/>
    <w:rsid w:val="00980D5D"/>
    <w:pPr>
      <w:ind w:left="283"/>
    </w:pPr>
  </w:style>
  <w:style w:type="character" w:customStyle="1" w:styleId="BodyTextIndentChar">
    <w:name w:val="Body Text Indent Char"/>
    <w:basedOn w:val="DefaultParagraphFont"/>
    <w:link w:val="BodyTextIndent"/>
    <w:uiPriority w:val="99"/>
    <w:semiHidden/>
    <w:rsid w:val="00980D5D"/>
    <w:rPr>
      <w:rFonts w:ascii="Arial" w:eastAsia="Times New Roman" w:hAnsi="Arial" w:cs="Times New Roman"/>
      <w:szCs w:val="24"/>
      <w:lang w:eastAsia="en-AU"/>
    </w:rPr>
  </w:style>
  <w:style w:type="paragraph" w:styleId="BodyTextFirstIndent2">
    <w:name w:val="Body Text First Indent 2"/>
    <w:basedOn w:val="BodyTextIndent"/>
    <w:link w:val="BodyTextFirstIndent2Char"/>
    <w:uiPriority w:val="99"/>
    <w:semiHidden/>
    <w:unhideWhenUsed/>
    <w:rsid w:val="00980D5D"/>
    <w:pPr>
      <w:ind w:left="360" w:firstLine="360"/>
    </w:pPr>
  </w:style>
  <w:style w:type="character" w:customStyle="1" w:styleId="BodyTextFirstIndent2Char">
    <w:name w:val="Body Text First Indent 2 Char"/>
    <w:basedOn w:val="BodyTextIndentChar"/>
    <w:link w:val="BodyTextFirstIndent2"/>
    <w:uiPriority w:val="99"/>
    <w:semiHidden/>
    <w:rsid w:val="00980D5D"/>
    <w:rPr>
      <w:rFonts w:ascii="Arial" w:eastAsia="Times New Roman" w:hAnsi="Arial" w:cs="Times New Roman"/>
      <w:szCs w:val="24"/>
      <w:lang w:eastAsia="en-AU"/>
    </w:rPr>
  </w:style>
  <w:style w:type="paragraph" w:styleId="BodyTextIndent2">
    <w:name w:val="Body Text Indent 2"/>
    <w:basedOn w:val="Normal"/>
    <w:link w:val="BodyTextIndent2Char"/>
    <w:uiPriority w:val="99"/>
    <w:semiHidden/>
    <w:unhideWhenUsed/>
    <w:rsid w:val="00980D5D"/>
    <w:pPr>
      <w:spacing w:line="480" w:lineRule="auto"/>
      <w:ind w:left="283"/>
    </w:pPr>
  </w:style>
  <w:style w:type="character" w:customStyle="1" w:styleId="BodyTextIndent2Char">
    <w:name w:val="Body Text Indent 2 Char"/>
    <w:basedOn w:val="DefaultParagraphFont"/>
    <w:link w:val="BodyTextIndent2"/>
    <w:uiPriority w:val="99"/>
    <w:semiHidden/>
    <w:rsid w:val="00980D5D"/>
    <w:rPr>
      <w:rFonts w:ascii="Arial" w:eastAsia="Times New Roman" w:hAnsi="Arial" w:cs="Times New Roman"/>
      <w:szCs w:val="24"/>
      <w:lang w:eastAsia="en-AU"/>
    </w:rPr>
  </w:style>
  <w:style w:type="paragraph" w:styleId="BodyTextIndent3">
    <w:name w:val="Body Text Indent 3"/>
    <w:basedOn w:val="Normal"/>
    <w:link w:val="BodyTextIndent3Char"/>
    <w:uiPriority w:val="99"/>
    <w:semiHidden/>
    <w:unhideWhenUsed/>
    <w:rsid w:val="00980D5D"/>
    <w:pPr>
      <w:ind w:left="283"/>
    </w:pPr>
    <w:rPr>
      <w:sz w:val="16"/>
      <w:szCs w:val="16"/>
    </w:rPr>
  </w:style>
  <w:style w:type="character" w:customStyle="1" w:styleId="BodyTextIndent3Char">
    <w:name w:val="Body Text Indent 3 Char"/>
    <w:basedOn w:val="DefaultParagraphFont"/>
    <w:link w:val="BodyTextIndent3"/>
    <w:uiPriority w:val="99"/>
    <w:semiHidden/>
    <w:rsid w:val="00980D5D"/>
    <w:rPr>
      <w:rFonts w:ascii="Arial" w:eastAsia="Times New Roman" w:hAnsi="Arial" w:cs="Times New Roman"/>
      <w:sz w:val="16"/>
      <w:szCs w:val="16"/>
      <w:lang w:eastAsia="en-AU"/>
    </w:rPr>
  </w:style>
  <w:style w:type="paragraph" w:styleId="Closing">
    <w:name w:val="Closing"/>
    <w:basedOn w:val="Normal"/>
    <w:link w:val="ClosingChar"/>
    <w:uiPriority w:val="99"/>
    <w:semiHidden/>
    <w:unhideWhenUsed/>
    <w:rsid w:val="00980D5D"/>
    <w:pPr>
      <w:spacing w:after="0" w:line="240" w:lineRule="auto"/>
      <w:ind w:left="4252"/>
    </w:pPr>
  </w:style>
  <w:style w:type="character" w:customStyle="1" w:styleId="ClosingChar">
    <w:name w:val="Closing Char"/>
    <w:basedOn w:val="DefaultParagraphFont"/>
    <w:link w:val="Closing"/>
    <w:uiPriority w:val="99"/>
    <w:semiHidden/>
    <w:rsid w:val="00980D5D"/>
    <w:rPr>
      <w:rFonts w:ascii="Arial" w:eastAsia="Times New Roman" w:hAnsi="Arial" w:cs="Times New Roman"/>
      <w:szCs w:val="24"/>
      <w:lang w:eastAsia="en-AU"/>
    </w:rPr>
  </w:style>
  <w:style w:type="paragraph" w:styleId="Date">
    <w:name w:val="Date"/>
    <w:basedOn w:val="Normal"/>
    <w:next w:val="Normal"/>
    <w:link w:val="DateChar"/>
    <w:uiPriority w:val="99"/>
    <w:semiHidden/>
    <w:unhideWhenUsed/>
    <w:rsid w:val="00980D5D"/>
  </w:style>
  <w:style w:type="character" w:customStyle="1" w:styleId="DateChar">
    <w:name w:val="Date Char"/>
    <w:basedOn w:val="DefaultParagraphFont"/>
    <w:link w:val="Date"/>
    <w:uiPriority w:val="99"/>
    <w:semiHidden/>
    <w:rsid w:val="00980D5D"/>
    <w:rPr>
      <w:rFonts w:ascii="Arial" w:eastAsia="Times New Roman" w:hAnsi="Arial" w:cs="Times New Roman"/>
      <w:szCs w:val="24"/>
      <w:lang w:eastAsia="en-AU"/>
    </w:rPr>
  </w:style>
  <w:style w:type="paragraph" w:styleId="DocumentMap">
    <w:name w:val="Document Map"/>
    <w:basedOn w:val="Normal"/>
    <w:link w:val="DocumentMapChar"/>
    <w:uiPriority w:val="99"/>
    <w:semiHidden/>
    <w:unhideWhenUsed/>
    <w:rsid w:val="00980D5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80D5D"/>
    <w:rPr>
      <w:rFonts w:ascii="Segoe UI" w:eastAsia="Times New Roman" w:hAnsi="Segoe UI" w:cs="Segoe UI"/>
      <w:sz w:val="16"/>
      <w:szCs w:val="16"/>
      <w:lang w:eastAsia="en-AU"/>
    </w:rPr>
  </w:style>
  <w:style w:type="paragraph" w:styleId="E-mailSignature">
    <w:name w:val="E-mail Signature"/>
    <w:basedOn w:val="Normal"/>
    <w:link w:val="E-mailSignatureChar"/>
    <w:uiPriority w:val="99"/>
    <w:semiHidden/>
    <w:unhideWhenUsed/>
    <w:rsid w:val="00980D5D"/>
    <w:pPr>
      <w:spacing w:after="0" w:line="240" w:lineRule="auto"/>
    </w:pPr>
  </w:style>
  <w:style w:type="character" w:customStyle="1" w:styleId="E-mailSignatureChar">
    <w:name w:val="E-mail Signature Char"/>
    <w:basedOn w:val="DefaultParagraphFont"/>
    <w:link w:val="E-mailSignature"/>
    <w:uiPriority w:val="99"/>
    <w:semiHidden/>
    <w:rsid w:val="00980D5D"/>
    <w:rPr>
      <w:rFonts w:ascii="Arial" w:eastAsia="Times New Roman" w:hAnsi="Arial" w:cs="Times New Roman"/>
      <w:szCs w:val="24"/>
      <w:lang w:eastAsia="en-AU"/>
    </w:rPr>
  </w:style>
  <w:style w:type="paragraph" w:styleId="EnvelopeAddress">
    <w:name w:val="envelope address"/>
    <w:basedOn w:val="Normal"/>
    <w:uiPriority w:val="99"/>
    <w:semiHidden/>
    <w:unhideWhenUsed/>
    <w:rsid w:val="00980D5D"/>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980D5D"/>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980D5D"/>
    <w:pPr>
      <w:spacing w:after="0" w:line="240" w:lineRule="auto"/>
    </w:pPr>
    <w:rPr>
      <w:i/>
      <w:iCs/>
    </w:rPr>
  </w:style>
  <w:style w:type="character" w:customStyle="1" w:styleId="HTMLAddressChar">
    <w:name w:val="HTML Address Char"/>
    <w:basedOn w:val="DefaultParagraphFont"/>
    <w:link w:val="HTMLAddress"/>
    <w:uiPriority w:val="99"/>
    <w:semiHidden/>
    <w:rsid w:val="00980D5D"/>
    <w:rPr>
      <w:rFonts w:ascii="Arial" w:eastAsia="Times New Roman" w:hAnsi="Arial" w:cs="Times New Roman"/>
      <w:i/>
      <w:iCs/>
      <w:szCs w:val="24"/>
      <w:lang w:eastAsia="en-AU"/>
    </w:rPr>
  </w:style>
  <w:style w:type="paragraph" w:styleId="HTMLPreformatted">
    <w:name w:val="HTML Preformatted"/>
    <w:basedOn w:val="Normal"/>
    <w:link w:val="HTMLPreformattedChar"/>
    <w:uiPriority w:val="99"/>
    <w:semiHidden/>
    <w:unhideWhenUsed/>
    <w:rsid w:val="00980D5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80D5D"/>
    <w:rPr>
      <w:rFonts w:ascii="Consolas" w:eastAsia="Times New Roman" w:hAnsi="Consolas" w:cs="Times New Roman"/>
      <w:sz w:val="20"/>
      <w:szCs w:val="20"/>
      <w:lang w:eastAsia="en-AU"/>
    </w:rPr>
  </w:style>
  <w:style w:type="paragraph" w:styleId="Index1">
    <w:name w:val="index 1"/>
    <w:basedOn w:val="Normal"/>
    <w:next w:val="Normal"/>
    <w:autoRedefine/>
    <w:uiPriority w:val="99"/>
    <w:semiHidden/>
    <w:unhideWhenUsed/>
    <w:rsid w:val="00980D5D"/>
    <w:pPr>
      <w:spacing w:after="0" w:line="240" w:lineRule="auto"/>
      <w:ind w:left="220" w:hanging="220"/>
    </w:pPr>
  </w:style>
  <w:style w:type="paragraph" w:styleId="Index2">
    <w:name w:val="index 2"/>
    <w:basedOn w:val="Normal"/>
    <w:next w:val="Normal"/>
    <w:autoRedefine/>
    <w:uiPriority w:val="99"/>
    <w:semiHidden/>
    <w:unhideWhenUsed/>
    <w:rsid w:val="00980D5D"/>
    <w:pPr>
      <w:spacing w:after="0" w:line="240" w:lineRule="auto"/>
      <w:ind w:left="440" w:hanging="220"/>
    </w:pPr>
  </w:style>
  <w:style w:type="paragraph" w:styleId="Index3">
    <w:name w:val="index 3"/>
    <w:basedOn w:val="Normal"/>
    <w:next w:val="Normal"/>
    <w:autoRedefine/>
    <w:uiPriority w:val="99"/>
    <w:semiHidden/>
    <w:unhideWhenUsed/>
    <w:rsid w:val="00980D5D"/>
    <w:pPr>
      <w:spacing w:after="0" w:line="240" w:lineRule="auto"/>
      <w:ind w:left="660" w:hanging="220"/>
    </w:pPr>
  </w:style>
  <w:style w:type="paragraph" w:styleId="Index4">
    <w:name w:val="index 4"/>
    <w:basedOn w:val="Normal"/>
    <w:next w:val="Normal"/>
    <w:autoRedefine/>
    <w:uiPriority w:val="99"/>
    <w:semiHidden/>
    <w:unhideWhenUsed/>
    <w:rsid w:val="00980D5D"/>
    <w:pPr>
      <w:spacing w:after="0" w:line="240" w:lineRule="auto"/>
      <w:ind w:left="880" w:hanging="220"/>
    </w:pPr>
  </w:style>
  <w:style w:type="paragraph" w:styleId="Index5">
    <w:name w:val="index 5"/>
    <w:basedOn w:val="Normal"/>
    <w:next w:val="Normal"/>
    <w:autoRedefine/>
    <w:uiPriority w:val="99"/>
    <w:semiHidden/>
    <w:unhideWhenUsed/>
    <w:rsid w:val="00980D5D"/>
    <w:pPr>
      <w:spacing w:after="0" w:line="240" w:lineRule="auto"/>
      <w:ind w:left="1100" w:hanging="220"/>
    </w:pPr>
  </w:style>
  <w:style w:type="paragraph" w:styleId="Index6">
    <w:name w:val="index 6"/>
    <w:basedOn w:val="Normal"/>
    <w:next w:val="Normal"/>
    <w:autoRedefine/>
    <w:uiPriority w:val="99"/>
    <w:semiHidden/>
    <w:unhideWhenUsed/>
    <w:rsid w:val="00980D5D"/>
    <w:pPr>
      <w:spacing w:after="0" w:line="240" w:lineRule="auto"/>
      <w:ind w:left="1320" w:hanging="220"/>
    </w:pPr>
  </w:style>
  <w:style w:type="paragraph" w:styleId="Index7">
    <w:name w:val="index 7"/>
    <w:basedOn w:val="Normal"/>
    <w:next w:val="Normal"/>
    <w:autoRedefine/>
    <w:uiPriority w:val="99"/>
    <w:semiHidden/>
    <w:unhideWhenUsed/>
    <w:rsid w:val="00980D5D"/>
    <w:pPr>
      <w:spacing w:after="0" w:line="240" w:lineRule="auto"/>
      <w:ind w:left="1540" w:hanging="220"/>
    </w:pPr>
  </w:style>
  <w:style w:type="paragraph" w:styleId="Index8">
    <w:name w:val="index 8"/>
    <w:basedOn w:val="Normal"/>
    <w:next w:val="Normal"/>
    <w:autoRedefine/>
    <w:uiPriority w:val="99"/>
    <w:semiHidden/>
    <w:unhideWhenUsed/>
    <w:rsid w:val="00980D5D"/>
    <w:pPr>
      <w:spacing w:after="0" w:line="240" w:lineRule="auto"/>
      <w:ind w:left="1760" w:hanging="220"/>
    </w:pPr>
  </w:style>
  <w:style w:type="paragraph" w:styleId="Index9">
    <w:name w:val="index 9"/>
    <w:basedOn w:val="Normal"/>
    <w:next w:val="Normal"/>
    <w:autoRedefine/>
    <w:uiPriority w:val="99"/>
    <w:semiHidden/>
    <w:unhideWhenUsed/>
    <w:rsid w:val="00980D5D"/>
    <w:pPr>
      <w:spacing w:after="0" w:line="240" w:lineRule="auto"/>
      <w:ind w:left="1980" w:hanging="220"/>
    </w:pPr>
  </w:style>
  <w:style w:type="paragraph" w:styleId="IndexHeading">
    <w:name w:val="index heading"/>
    <w:basedOn w:val="Normal"/>
    <w:next w:val="Index1"/>
    <w:uiPriority w:val="99"/>
    <w:semiHidden/>
    <w:unhideWhenUsed/>
    <w:rsid w:val="00980D5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80D5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80D5D"/>
    <w:rPr>
      <w:rFonts w:ascii="Arial" w:eastAsia="Times New Roman" w:hAnsi="Arial" w:cs="Times New Roman"/>
      <w:i/>
      <w:iCs/>
      <w:color w:val="4F81BD" w:themeColor="accent1"/>
      <w:szCs w:val="24"/>
      <w:lang w:eastAsia="en-AU"/>
    </w:rPr>
  </w:style>
  <w:style w:type="paragraph" w:styleId="List">
    <w:name w:val="List"/>
    <w:basedOn w:val="Normal"/>
    <w:uiPriority w:val="99"/>
    <w:semiHidden/>
    <w:unhideWhenUsed/>
    <w:rsid w:val="00980D5D"/>
    <w:pPr>
      <w:ind w:left="283" w:hanging="283"/>
      <w:contextualSpacing/>
    </w:pPr>
  </w:style>
  <w:style w:type="paragraph" w:styleId="List2">
    <w:name w:val="List 2"/>
    <w:basedOn w:val="Normal"/>
    <w:uiPriority w:val="99"/>
    <w:semiHidden/>
    <w:unhideWhenUsed/>
    <w:rsid w:val="00980D5D"/>
    <w:pPr>
      <w:ind w:left="566" w:hanging="283"/>
      <w:contextualSpacing/>
    </w:pPr>
  </w:style>
  <w:style w:type="paragraph" w:styleId="List3">
    <w:name w:val="List 3"/>
    <w:basedOn w:val="Normal"/>
    <w:uiPriority w:val="99"/>
    <w:semiHidden/>
    <w:unhideWhenUsed/>
    <w:rsid w:val="00980D5D"/>
    <w:pPr>
      <w:ind w:left="849" w:hanging="283"/>
      <w:contextualSpacing/>
    </w:pPr>
  </w:style>
  <w:style w:type="paragraph" w:styleId="List4">
    <w:name w:val="List 4"/>
    <w:basedOn w:val="Normal"/>
    <w:uiPriority w:val="99"/>
    <w:semiHidden/>
    <w:unhideWhenUsed/>
    <w:rsid w:val="00980D5D"/>
    <w:pPr>
      <w:ind w:left="1132" w:hanging="283"/>
      <w:contextualSpacing/>
    </w:pPr>
  </w:style>
  <w:style w:type="paragraph" w:styleId="List5">
    <w:name w:val="List 5"/>
    <w:basedOn w:val="Normal"/>
    <w:uiPriority w:val="99"/>
    <w:semiHidden/>
    <w:unhideWhenUsed/>
    <w:rsid w:val="00980D5D"/>
    <w:pPr>
      <w:ind w:left="1415" w:hanging="283"/>
      <w:contextualSpacing/>
    </w:pPr>
  </w:style>
  <w:style w:type="paragraph" w:styleId="ListBullet4">
    <w:name w:val="List Bullet 4"/>
    <w:basedOn w:val="Normal"/>
    <w:uiPriority w:val="99"/>
    <w:semiHidden/>
    <w:unhideWhenUsed/>
    <w:rsid w:val="00980D5D"/>
    <w:pPr>
      <w:numPr>
        <w:numId w:val="11"/>
      </w:numPr>
      <w:contextualSpacing/>
    </w:pPr>
  </w:style>
  <w:style w:type="paragraph" w:styleId="ListBullet5">
    <w:name w:val="List Bullet 5"/>
    <w:basedOn w:val="Normal"/>
    <w:uiPriority w:val="99"/>
    <w:semiHidden/>
    <w:unhideWhenUsed/>
    <w:rsid w:val="00980D5D"/>
    <w:pPr>
      <w:numPr>
        <w:numId w:val="12"/>
      </w:numPr>
      <w:contextualSpacing/>
    </w:pPr>
  </w:style>
  <w:style w:type="paragraph" w:styleId="ListContinue">
    <w:name w:val="List Continue"/>
    <w:basedOn w:val="Normal"/>
    <w:uiPriority w:val="99"/>
    <w:semiHidden/>
    <w:unhideWhenUsed/>
    <w:rsid w:val="00980D5D"/>
    <w:pPr>
      <w:ind w:left="283"/>
      <w:contextualSpacing/>
    </w:pPr>
  </w:style>
  <w:style w:type="paragraph" w:styleId="ListContinue2">
    <w:name w:val="List Continue 2"/>
    <w:basedOn w:val="Normal"/>
    <w:uiPriority w:val="99"/>
    <w:semiHidden/>
    <w:unhideWhenUsed/>
    <w:rsid w:val="00980D5D"/>
    <w:pPr>
      <w:ind w:left="566"/>
      <w:contextualSpacing/>
    </w:pPr>
  </w:style>
  <w:style w:type="paragraph" w:styleId="ListContinue3">
    <w:name w:val="List Continue 3"/>
    <w:basedOn w:val="Normal"/>
    <w:uiPriority w:val="99"/>
    <w:semiHidden/>
    <w:unhideWhenUsed/>
    <w:rsid w:val="00980D5D"/>
    <w:pPr>
      <w:ind w:left="849"/>
      <w:contextualSpacing/>
    </w:pPr>
  </w:style>
  <w:style w:type="paragraph" w:styleId="ListContinue4">
    <w:name w:val="List Continue 4"/>
    <w:basedOn w:val="Normal"/>
    <w:uiPriority w:val="99"/>
    <w:semiHidden/>
    <w:unhideWhenUsed/>
    <w:rsid w:val="00980D5D"/>
    <w:pPr>
      <w:ind w:left="1132"/>
      <w:contextualSpacing/>
    </w:pPr>
  </w:style>
  <w:style w:type="paragraph" w:styleId="ListContinue5">
    <w:name w:val="List Continue 5"/>
    <w:basedOn w:val="Normal"/>
    <w:uiPriority w:val="99"/>
    <w:semiHidden/>
    <w:unhideWhenUsed/>
    <w:rsid w:val="00980D5D"/>
    <w:pPr>
      <w:ind w:left="1415"/>
      <w:contextualSpacing/>
    </w:pPr>
  </w:style>
  <w:style w:type="paragraph" w:styleId="ListNumber">
    <w:name w:val="List Number"/>
    <w:basedOn w:val="Normal"/>
    <w:uiPriority w:val="99"/>
    <w:semiHidden/>
    <w:unhideWhenUsed/>
    <w:rsid w:val="00980D5D"/>
    <w:pPr>
      <w:numPr>
        <w:numId w:val="13"/>
      </w:numPr>
      <w:contextualSpacing/>
    </w:pPr>
  </w:style>
  <w:style w:type="paragraph" w:styleId="ListNumber2">
    <w:name w:val="List Number 2"/>
    <w:basedOn w:val="Normal"/>
    <w:uiPriority w:val="99"/>
    <w:semiHidden/>
    <w:unhideWhenUsed/>
    <w:rsid w:val="00980D5D"/>
    <w:pPr>
      <w:numPr>
        <w:numId w:val="14"/>
      </w:numPr>
      <w:contextualSpacing/>
    </w:pPr>
  </w:style>
  <w:style w:type="paragraph" w:styleId="ListNumber3">
    <w:name w:val="List Number 3"/>
    <w:basedOn w:val="Normal"/>
    <w:uiPriority w:val="99"/>
    <w:semiHidden/>
    <w:unhideWhenUsed/>
    <w:rsid w:val="00980D5D"/>
    <w:pPr>
      <w:numPr>
        <w:numId w:val="15"/>
      </w:numPr>
      <w:contextualSpacing/>
    </w:pPr>
  </w:style>
  <w:style w:type="paragraph" w:styleId="ListNumber4">
    <w:name w:val="List Number 4"/>
    <w:basedOn w:val="Normal"/>
    <w:uiPriority w:val="99"/>
    <w:semiHidden/>
    <w:unhideWhenUsed/>
    <w:rsid w:val="00980D5D"/>
    <w:pPr>
      <w:numPr>
        <w:numId w:val="16"/>
      </w:numPr>
      <w:contextualSpacing/>
    </w:pPr>
  </w:style>
  <w:style w:type="paragraph" w:styleId="ListNumber5">
    <w:name w:val="List Number 5"/>
    <w:basedOn w:val="Normal"/>
    <w:uiPriority w:val="99"/>
    <w:semiHidden/>
    <w:unhideWhenUsed/>
    <w:rsid w:val="00980D5D"/>
    <w:pPr>
      <w:numPr>
        <w:numId w:val="17"/>
      </w:numPr>
      <w:contextualSpacing/>
    </w:pPr>
  </w:style>
  <w:style w:type="paragraph" w:styleId="MacroText">
    <w:name w:val="macro"/>
    <w:link w:val="MacroTextChar"/>
    <w:uiPriority w:val="99"/>
    <w:semiHidden/>
    <w:unhideWhenUsed/>
    <w:rsid w:val="00980D5D"/>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eastAsia="Times New Roman" w:hAnsi="Consolas" w:cs="Times New Roman"/>
      <w:sz w:val="20"/>
      <w:szCs w:val="20"/>
      <w:lang w:eastAsia="en-AU"/>
    </w:rPr>
  </w:style>
  <w:style w:type="character" w:customStyle="1" w:styleId="MacroTextChar">
    <w:name w:val="Macro Text Char"/>
    <w:basedOn w:val="DefaultParagraphFont"/>
    <w:link w:val="MacroText"/>
    <w:uiPriority w:val="99"/>
    <w:semiHidden/>
    <w:rsid w:val="00980D5D"/>
    <w:rPr>
      <w:rFonts w:ascii="Consolas" w:eastAsia="Times New Roman" w:hAnsi="Consolas" w:cs="Times New Roman"/>
      <w:sz w:val="20"/>
      <w:szCs w:val="20"/>
      <w:lang w:eastAsia="en-AU"/>
    </w:rPr>
  </w:style>
  <w:style w:type="paragraph" w:styleId="MessageHeader">
    <w:name w:val="Message Header"/>
    <w:basedOn w:val="Normal"/>
    <w:link w:val="MessageHeaderChar"/>
    <w:uiPriority w:val="99"/>
    <w:semiHidden/>
    <w:unhideWhenUsed/>
    <w:rsid w:val="00980D5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980D5D"/>
    <w:rPr>
      <w:rFonts w:asciiTheme="majorHAnsi" w:eastAsiaTheme="majorEastAsia" w:hAnsiTheme="majorHAnsi" w:cstheme="majorBidi"/>
      <w:sz w:val="24"/>
      <w:szCs w:val="24"/>
      <w:shd w:val="pct20" w:color="auto" w:fill="auto"/>
      <w:lang w:eastAsia="en-AU"/>
    </w:rPr>
  </w:style>
  <w:style w:type="paragraph" w:styleId="NoteHeading0">
    <w:name w:val="Note Heading"/>
    <w:basedOn w:val="Normal"/>
    <w:next w:val="Normal"/>
    <w:link w:val="NoteHeadingChar0"/>
    <w:uiPriority w:val="99"/>
    <w:semiHidden/>
    <w:unhideWhenUsed/>
    <w:rsid w:val="00980D5D"/>
    <w:pPr>
      <w:spacing w:after="0" w:line="240" w:lineRule="auto"/>
    </w:pPr>
  </w:style>
  <w:style w:type="character" w:customStyle="1" w:styleId="NoteHeadingChar0">
    <w:name w:val="Note Heading Char"/>
    <w:basedOn w:val="DefaultParagraphFont"/>
    <w:link w:val="NoteHeading0"/>
    <w:uiPriority w:val="99"/>
    <w:semiHidden/>
    <w:rsid w:val="00980D5D"/>
    <w:rPr>
      <w:rFonts w:ascii="Arial" w:eastAsia="Times New Roman" w:hAnsi="Arial" w:cs="Times New Roman"/>
      <w:szCs w:val="24"/>
      <w:lang w:eastAsia="en-AU"/>
    </w:rPr>
  </w:style>
  <w:style w:type="paragraph" w:styleId="PlainText">
    <w:name w:val="Plain Text"/>
    <w:basedOn w:val="Normal"/>
    <w:link w:val="PlainTextChar"/>
    <w:uiPriority w:val="99"/>
    <w:unhideWhenUsed/>
    <w:rsid w:val="00980D5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80D5D"/>
    <w:rPr>
      <w:rFonts w:ascii="Consolas" w:eastAsia="Times New Roman" w:hAnsi="Consolas" w:cs="Times New Roman"/>
      <w:sz w:val="21"/>
      <w:szCs w:val="21"/>
      <w:lang w:eastAsia="en-AU"/>
    </w:rPr>
  </w:style>
  <w:style w:type="paragraph" w:styleId="Salutation">
    <w:name w:val="Salutation"/>
    <w:basedOn w:val="Normal"/>
    <w:next w:val="Normal"/>
    <w:link w:val="SalutationChar"/>
    <w:uiPriority w:val="99"/>
    <w:semiHidden/>
    <w:unhideWhenUsed/>
    <w:rsid w:val="00980D5D"/>
  </w:style>
  <w:style w:type="character" w:customStyle="1" w:styleId="SalutationChar">
    <w:name w:val="Salutation Char"/>
    <w:basedOn w:val="DefaultParagraphFont"/>
    <w:link w:val="Salutation"/>
    <w:uiPriority w:val="99"/>
    <w:semiHidden/>
    <w:rsid w:val="00980D5D"/>
    <w:rPr>
      <w:rFonts w:ascii="Arial" w:eastAsia="Times New Roman" w:hAnsi="Arial" w:cs="Times New Roman"/>
      <w:szCs w:val="24"/>
      <w:lang w:eastAsia="en-AU"/>
    </w:rPr>
  </w:style>
  <w:style w:type="paragraph" w:styleId="Signature">
    <w:name w:val="Signature"/>
    <w:basedOn w:val="Normal"/>
    <w:link w:val="SignatureChar"/>
    <w:uiPriority w:val="99"/>
    <w:semiHidden/>
    <w:unhideWhenUsed/>
    <w:rsid w:val="00980D5D"/>
    <w:pPr>
      <w:spacing w:after="0" w:line="240" w:lineRule="auto"/>
      <w:ind w:left="4252"/>
    </w:pPr>
  </w:style>
  <w:style w:type="character" w:customStyle="1" w:styleId="SignatureChar">
    <w:name w:val="Signature Char"/>
    <w:basedOn w:val="DefaultParagraphFont"/>
    <w:link w:val="Signature"/>
    <w:uiPriority w:val="99"/>
    <w:semiHidden/>
    <w:rsid w:val="00980D5D"/>
    <w:rPr>
      <w:rFonts w:ascii="Arial" w:eastAsia="Times New Roman" w:hAnsi="Arial" w:cs="Times New Roman"/>
      <w:szCs w:val="24"/>
      <w:lang w:eastAsia="en-AU"/>
    </w:rPr>
  </w:style>
  <w:style w:type="paragraph" w:styleId="Subtitle">
    <w:name w:val="Subtitle"/>
    <w:basedOn w:val="Normal"/>
    <w:next w:val="Normal"/>
    <w:link w:val="SubtitleChar"/>
    <w:uiPriority w:val="11"/>
    <w:qFormat/>
    <w:rsid w:val="00980D5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980D5D"/>
    <w:rPr>
      <w:rFonts w:eastAsiaTheme="minorEastAsia"/>
      <w:color w:val="5A5A5A" w:themeColor="text1" w:themeTint="A5"/>
      <w:spacing w:val="15"/>
      <w:lang w:eastAsia="en-AU"/>
    </w:rPr>
  </w:style>
  <w:style w:type="paragraph" w:styleId="TOC4">
    <w:name w:val="toc 4"/>
    <w:basedOn w:val="Normal"/>
    <w:next w:val="Normal"/>
    <w:autoRedefine/>
    <w:uiPriority w:val="39"/>
    <w:unhideWhenUsed/>
    <w:rsid w:val="00980D5D"/>
    <w:pPr>
      <w:spacing w:after="100"/>
      <w:ind w:left="660"/>
    </w:pPr>
  </w:style>
  <w:style w:type="paragraph" w:styleId="TOC5">
    <w:name w:val="toc 5"/>
    <w:basedOn w:val="Normal"/>
    <w:next w:val="Normal"/>
    <w:autoRedefine/>
    <w:uiPriority w:val="39"/>
    <w:unhideWhenUsed/>
    <w:rsid w:val="00980D5D"/>
    <w:pPr>
      <w:spacing w:after="100"/>
      <w:ind w:left="880"/>
    </w:pPr>
  </w:style>
  <w:style w:type="paragraph" w:styleId="TOC6">
    <w:name w:val="toc 6"/>
    <w:basedOn w:val="Normal"/>
    <w:next w:val="Normal"/>
    <w:autoRedefine/>
    <w:uiPriority w:val="39"/>
    <w:unhideWhenUsed/>
    <w:rsid w:val="00980D5D"/>
    <w:pPr>
      <w:spacing w:after="100"/>
      <w:ind w:left="1100"/>
    </w:pPr>
  </w:style>
  <w:style w:type="paragraph" w:styleId="TOC7">
    <w:name w:val="toc 7"/>
    <w:basedOn w:val="Normal"/>
    <w:next w:val="Normal"/>
    <w:autoRedefine/>
    <w:uiPriority w:val="39"/>
    <w:unhideWhenUsed/>
    <w:rsid w:val="00980D5D"/>
    <w:pPr>
      <w:spacing w:after="100"/>
      <w:ind w:left="1320"/>
    </w:pPr>
  </w:style>
  <w:style w:type="paragraph" w:styleId="TOC8">
    <w:name w:val="toc 8"/>
    <w:basedOn w:val="Normal"/>
    <w:next w:val="Normal"/>
    <w:autoRedefine/>
    <w:uiPriority w:val="39"/>
    <w:unhideWhenUsed/>
    <w:rsid w:val="00980D5D"/>
    <w:pPr>
      <w:spacing w:after="100"/>
      <w:ind w:left="1540"/>
    </w:pPr>
  </w:style>
  <w:style w:type="paragraph" w:styleId="TOC9">
    <w:name w:val="toc 9"/>
    <w:basedOn w:val="Normal"/>
    <w:next w:val="Normal"/>
    <w:autoRedefine/>
    <w:uiPriority w:val="39"/>
    <w:unhideWhenUsed/>
    <w:rsid w:val="00980D5D"/>
    <w:pPr>
      <w:spacing w:after="100"/>
      <w:ind w:left="1760"/>
    </w:pPr>
  </w:style>
  <w:style w:type="paragraph" w:customStyle="1" w:styleId="xl165">
    <w:name w:val="xl165"/>
    <w:basedOn w:val="Normal"/>
    <w:rsid w:val="00B164EA"/>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Arial Narrow" w:hAnsi="Arial Narrow"/>
      <w:sz w:val="18"/>
      <w:szCs w:val="18"/>
    </w:rPr>
  </w:style>
  <w:style w:type="paragraph" w:customStyle="1" w:styleId="xl166">
    <w:name w:val="xl166"/>
    <w:basedOn w:val="Normal"/>
    <w:rsid w:val="00B164EA"/>
    <w:pPr>
      <w:pBdr>
        <w:left w:val="single" w:sz="4" w:space="0" w:color="auto"/>
        <w:right w:val="single" w:sz="4" w:space="0" w:color="auto"/>
      </w:pBdr>
      <w:spacing w:before="100" w:beforeAutospacing="1" w:after="100" w:afterAutospacing="1" w:line="240" w:lineRule="auto"/>
      <w:textAlignment w:val="center"/>
    </w:pPr>
    <w:rPr>
      <w:rFonts w:ascii="Arial Narrow" w:hAnsi="Arial Narrow"/>
      <w:sz w:val="18"/>
      <w:szCs w:val="18"/>
    </w:rPr>
  </w:style>
  <w:style w:type="paragraph" w:customStyle="1" w:styleId="xl167">
    <w:name w:val="xl167"/>
    <w:basedOn w:val="Normal"/>
    <w:rsid w:val="00B164EA"/>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hAnsi="Arial Narrow"/>
      <w:sz w:val="18"/>
      <w:szCs w:val="18"/>
    </w:rPr>
  </w:style>
  <w:style w:type="paragraph" w:customStyle="1" w:styleId="xl168">
    <w:name w:val="xl168"/>
    <w:basedOn w:val="Normal"/>
    <w:rsid w:val="00B164EA"/>
    <w:pPr>
      <w:spacing w:before="100" w:beforeAutospacing="1" w:after="100" w:afterAutospacing="1" w:line="240" w:lineRule="auto"/>
      <w:textAlignment w:val="center"/>
    </w:pPr>
    <w:rPr>
      <w:rFonts w:ascii="Arial Narrow" w:hAnsi="Arial Narrow"/>
      <w:sz w:val="16"/>
      <w:szCs w:val="16"/>
    </w:rPr>
  </w:style>
  <w:style w:type="paragraph" w:customStyle="1" w:styleId="xl169">
    <w:name w:val="xl169"/>
    <w:basedOn w:val="Normal"/>
    <w:rsid w:val="00B164EA"/>
    <w:pPr>
      <w:shd w:val="clear" w:color="000000" w:fill="FFFF00"/>
      <w:spacing w:before="100" w:beforeAutospacing="1" w:after="100" w:afterAutospacing="1" w:line="240" w:lineRule="auto"/>
      <w:textAlignment w:val="center"/>
    </w:pPr>
    <w:rPr>
      <w:rFonts w:ascii="Arial Narrow" w:hAnsi="Arial Narrow"/>
      <w:sz w:val="16"/>
      <w:szCs w:val="16"/>
    </w:rPr>
  </w:style>
  <w:style w:type="paragraph" w:customStyle="1" w:styleId="xl170">
    <w:name w:val="xl170"/>
    <w:basedOn w:val="Normal"/>
    <w:rsid w:val="00B164EA"/>
    <w:pPr>
      <w:shd w:val="clear" w:color="000000" w:fill="92D050"/>
      <w:spacing w:before="100" w:beforeAutospacing="1" w:after="100" w:afterAutospacing="1" w:line="240" w:lineRule="auto"/>
      <w:textAlignment w:val="center"/>
    </w:pPr>
    <w:rPr>
      <w:rFonts w:ascii="Arial Narrow" w:hAnsi="Arial Narrow"/>
      <w:sz w:val="16"/>
      <w:szCs w:val="16"/>
    </w:rPr>
  </w:style>
  <w:style w:type="paragraph" w:customStyle="1" w:styleId="xl171">
    <w:name w:val="xl171"/>
    <w:basedOn w:val="Normal"/>
    <w:rsid w:val="00B164EA"/>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hAnsi="Arial Narrow"/>
      <w:b/>
      <w:bCs/>
      <w:sz w:val="18"/>
      <w:szCs w:val="18"/>
    </w:rPr>
  </w:style>
  <w:style w:type="paragraph" w:customStyle="1" w:styleId="Pa18">
    <w:name w:val="Pa18"/>
    <w:basedOn w:val="Normal"/>
    <w:next w:val="Normal"/>
    <w:uiPriority w:val="99"/>
    <w:rsid w:val="00F67ACF"/>
    <w:pPr>
      <w:autoSpaceDE w:val="0"/>
      <w:autoSpaceDN w:val="0"/>
      <w:adjustRightInd w:val="0"/>
      <w:spacing w:after="0" w:line="151" w:lineRule="atLeast"/>
    </w:pPr>
    <w:rPr>
      <w:rFonts w:ascii="VIC SemiBold" w:eastAsiaTheme="minorHAnsi" w:hAnsi="VIC SemiBold" w:cstheme="minorBidi"/>
      <w:lang w:eastAsia="en-US"/>
    </w:rPr>
  </w:style>
  <w:style w:type="character" w:customStyle="1" w:styleId="xnormaltextrun">
    <w:name w:val="x_normaltextrun"/>
    <w:basedOn w:val="DefaultParagraphFont"/>
    <w:rsid w:val="007B1D70"/>
  </w:style>
  <w:style w:type="table" w:styleId="GridTable4-Accent1">
    <w:name w:val="Grid Table 4 Accent 1"/>
    <w:basedOn w:val="TableNormal"/>
    <w:uiPriority w:val="49"/>
    <w:rsid w:val="007B1D7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7B1D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B1D7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DefaultParagraphFont"/>
    <w:rsid w:val="00812C4D"/>
    <w:rPr>
      <w:rFonts w:ascii="Segoe UI" w:hAnsi="Segoe UI" w:cs="Segoe UI" w:hint="default"/>
      <w:i/>
      <w:iCs/>
      <w:sz w:val="18"/>
      <w:szCs w:val="18"/>
    </w:rPr>
  </w:style>
  <w:style w:type="character" w:customStyle="1" w:styleId="cf11">
    <w:name w:val="cf11"/>
    <w:basedOn w:val="DefaultParagraphFont"/>
    <w:rsid w:val="00812C4D"/>
    <w:rPr>
      <w:rFonts w:ascii="Segoe UI" w:hAnsi="Segoe UI" w:cs="Segoe UI" w:hint="default"/>
      <w:sz w:val="18"/>
      <w:szCs w:val="18"/>
    </w:rPr>
  </w:style>
  <w:style w:type="paragraph" w:customStyle="1" w:styleId="Pa15">
    <w:name w:val="Pa15"/>
    <w:basedOn w:val="Default"/>
    <w:next w:val="Default"/>
    <w:uiPriority w:val="99"/>
    <w:rsid w:val="00EE306F"/>
    <w:pPr>
      <w:spacing w:line="171" w:lineRule="atLeast"/>
    </w:pPr>
    <w:rPr>
      <w:rFonts w:ascii="VIC" w:hAnsi="VIC" w:cstheme="minorBidi"/>
      <w:color w:val="auto"/>
    </w:rPr>
  </w:style>
  <w:style w:type="paragraph" w:customStyle="1" w:styleId="Pa16">
    <w:name w:val="Pa16"/>
    <w:basedOn w:val="Default"/>
    <w:next w:val="Default"/>
    <w:uiPriority w:val="99"/>
    <w:rsid w:val="00EE306F"/>
    <w:pPr>
      <w:spacing w:line="171" w:lineRule="atLeast"/>
    </w:pPr>
    <w:rPr>
      <w:rFonts w:ascii="VIC" w:hAnsi="VIC" w:cstheme="minorBidi"/>
      <w:color w:val="auto"/>
    </w:rPr>
  </w:style>
  <w:style w:type="paragraph" w:customStyle="1" w:styleId="xl65">
    <w:name w:val="xl65"/>
    <w:basedOn w:val="Normal"/>
    <w:rsid w:val="00E27D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rPr>
  </w:style>
  <w:style w:type="paragraph" w:customStyle="1" w:styleId="xl66">
    <w:name w:val="xl66"/>
    <w:basedOn w:val="Normal"/>
    <w:rsid w:val="00E27D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rPr>
  </w:style>
  <w:style w:type="paragraph" w:customStyle="1" w:styleId="xl67">
    <w:name w:val="xl67"/>
    <w:basedOn w:val="Normal"/>
    <w:rsid w:val="00E27D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rPr>
  </w:style>
  <w:style w:type="paragraph" w:customStyle="1" w:styleId="xl68">
    <w:name w:val="xl68"/>
    <w:basedOn w:val="Normal"/>
    <w:rsid w:val="00E27D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69">
    <w:name w:val="xl69"/>
    <w:basedOn w:val="Normal"/>
    <w:rsid w:val="00E27D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rPr>
  </w:style>
  <w:style w:type="paragraph" w:customStyle="1" w:styleId="xl70">
    <w:name w:val="xl70"/>
    <w:basedOn w:val="Normal"/>
    <w:rsid w:val="00E27D0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hAnsi="Times New Roman"/>
      <w:b/>
      <w:bCs/>
    </w:rPr>
  </w:style>
  <w:style w:type="paragraph" w:customStyle="1" w:styleId="xl71">
    <w:name w:val="xl71"/>
    <w:basedOn w:val="Normal"/>
    <w:rsid w:val="00E27D0B"/>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hAnsi="Times New Roman"/>
      <w:b/>
      <w:bCs/>
    </w:rPr>
  </w:style>
  <w:style w:type="table" w:styleId="ListTable3-Accent5">
    <w:name w:val="List Table 3 Accent 5"/>
    <w:basedOn w:val="TableNormal"/>
    <w:uiPriority w:val="48"/>
    <w:rsid w:val="00E27D0B"/>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font361">
    <w:name w:val="font361"/>
    <w:basedOn w:val="DefaultParagraphFont"/>
    <w:rsid w:val="004D044B"/>
    <w:rPr>
      <w:rFonts w:ascii="Calibri" w:hAnsi="Calibri" w:cs="Calibri" w:hint="default"/>
      <w:b w:val="0"/>
      <w:bCs w:val="0"/>
      <w:i w:val="0"/>
      <w:iCs w:val="0"/>
      <w:strike w:val="0"/>
      <w:dstrike w:val="0"/>
      <w:color w:val="000000"/>
      <w:sz w:val="22"/>
      <w:szCs w:val="22"/>
      <w:u w:val="none"/>
      <w:effect w:val="none"/>
    </w:rPr>
  </w:style>
  <w:style w:type="character" w:customStyle="1" w:styleId="font311">
    <w:name w:val="font311"/>
    <w:basedOn w:val="DefaultParagraphFont"/>
    <w:rsid w:val="0023073D"/>
    <w:rPr>
      <w:rFonts w:ascii="Calibri" w:hAnsi="Calibri" w:cs="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23073D"/>
    <w:rPr>
      <w:rFonts w:ascii="Calibri" w:hAnsi="Calibri" w:cs="Calibri" w:hint="default"/>
      <w:b w:val="0"/>
      <w:bCs w:val="0"/>
      <w:i w:val="0"/>
      <w:iCs w:val="0"/>
      <w:strike w:val="0"/>
      <w:dstrike w:val="0"/>
      <w:color w:val="000000"/>
      <w:sz w:val="22"/>
      <w:szCs w:val="22"/>
      <w:u w:val="none"/>
      <w:effect w:val="none"/>
    </w:rPr>
  </w:style>
  <w:style w:type="character" w:customStyle="1" w:styleId="font271">
    <w:name w:val="font271"/>
    <w:basedOn w:val="DefaultParagraphFont"/>
    <w:rsid w:val="003E77B4"/>
    <w:rPr>
      <w:rFonts w:ascii="Arial Narrow" w:hAnsi="Arial Narrow" w:hint="default"/>
      <w:b w:val="0"/>
      <w:bCs w:val="0"/>
      <w:i w:val="0"/>
      <w:iCs w:val="0"/>
      <w:strike w:val="0"/>
      <w:dstrike w:val="0"/>
      <w:color w:val="auto"/>
      <w:sz w:val="16"/>
      <w:szCs w:val="16"/>
      <w:u w:val="none"/>
      <w:effect w:val="none"/>
    </w:rPr>
  </w:style>
  <w:style w:type="character" w:customStyle="1" w:styleId="font371">
    <w:name w:val="font371"/>
    <w:basedOn w:val="DefaultParagraphFont"/>
    <w:rsid w:val="003E77B4"/>
    <w:rPr>
      <w:rFonts w:ascii="Arial Narrow" w:hAnsi="Arial Narrow" w:hint="default"/>
      <w:b/>
      <w:bCs/>
      <w:i w:val="0"/>
      <w:iCs w:val="0"/>
      <w:strike w:val="0"/>
      <w:dstrike w:val="0"/>
      <w:color w:val="auto"/>
      <w:sz w:val="16"/>
      <w:szCs w:val="16"/>
      <w:u w:val="none"/>
      <w:effect w:val="none"/>
    </w:rPr>
  </w:style>
  <w:style w:type="paragraph" w:customStyle="1" w:styleId="Bolditalicsnormal">
    <w:name w:val="Bold italics normal"/>
    <w:basedOn w:val="Normal"/>
    <w:link w:val="BolditalicsnormalChar"/>
    <w:qFormat/>
    <w:rsid w:val="000F7162"/>
    <w:rPr>
      <w:b/>
      <w:i/>
      <w:sz w:val="20"/>
      <w:szCs w:val="20"/>
    </w:rPr>
  </w:style>
  <w:style w:type="character" w:customStyle="1" w:styleId="BolditalicsnormalChar">
    <w:name w:val="Bold italics normal Char"/>
    <w:basedOn w:val="DefaultParagraphFont"/>
    <w:link w:val="Bolditalicsnormal"/>
    <w:rsid w:val="000F7162"/>
    <w:rPr>
      <w:rFonts w:ascii="Arial" w:eastAsia="Times New Roman" w:hAnsi="Arial" w:cs="Times New Roman"/>
      <w:b/>
      <w:i/>
      <w:sz w:val="20"/>
      <w:szCs w:val="20"/>
      <w:lang w:eastAsia="en-AU"/>
    </w:rPr>
  </w:style>
  <w:style w:type="paragraph" w:customStyle="1" w:styleId="Heading31">
    <w:name w:val="Heading 31"/>
    <w:qFormat/>
    <w:rsid w:val="008F2CE5"/>
    <w:pPr>
      <w:spacing w:line="360" w:lineRule="auto"/>
      <w:outlineLvl w:val="2"/>
    </w:pPr>
    <w:rPr>
      <w:rFonts w:ascii="Cambria" w:eastAsia="Times New Roman" w:hAnsi="Cambria" w:cs="Arial"/>
      <w:b/>
      <w:bCs/>
      <w:color w:val="4F81BD" w:themeColor="accent1"/>
      <w:sz w:val="26"/>
      <w:szCs w:val="26"/>
      <w:lang w:eastAsia="en-AU"/>
    </w:rPr>
  </w:style>
  <w:style w:type="character" w:styleId="IntenseReference">
    <w:name w:val="Intense Reference"/>
    <w:basedOn w:val="DefaultParagraphFont"/>
    <w:uiPriority w:val="32"/>
    <w:qFormat/>
    <w:rsid w:val="001F1BAE"/>
    <w:rPr>
      <w:b/>
      <w:bCs/>
      <w:smallCaps/>
      <w:color w:val="365F91" w:themeColor="accent1" w:themeShade="BF"/>
      <w:spacing w:val="5"/>
    </w:rPr>
  </w:style>
  <w:style w:type="character" w:styleId="BookTitle">
    <w:name w:val="Book Title"/>
    <w:basedOn w:val="DefaultParagraphFont"/>
    <w:uiPriority w:val="33"/>
    <w:qFormat/>
    <w:rsid w:val="00B93DA2"/>
    <w:rPr>
      <w:b/>
      <w:bCs/>
      <w:i/>
      <w:iCs/>
      <w:spacing w:val="5"/>
    </w:rPr>
  </w:style>
  <w:style w:type="character" w:styleId="SubtleReference">
    <w:name w:val="Subtle Reference"/>
    <w:basedOn w:val="DefaultParagraphFont"/>
    <w:uiPriority w:val="31"/>
    <w:qFormat/>
    <w:rsid w:val="00B93DA2"/>
    <w:rPr>
      <w:smallCaps/>
      <w:color w:val="5A5A5A" w:themeColor="text1" w:themeTint="A5"/>
    </w:rPr>
  </w:style>
  <w:style w:type="paragraph" w:customStyle="1" w:styleId="Subheading">
    <w:name w:val="Subheading"/>
    <w:basedOn w:val="Normal"/>
    <w:qFormat/>
    <w:rsid w:val="000F34BE"/>
    <w:pPr>
      <w:spacing w:before="240" w:after="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834">
      <w:bodyDiv w:val="1"/>
      <w:marLeft w:val="0"/>
      <w:marRight w:val="0"/>
      <w:marTop w:val="0"/>
      <w:marBottom w:val="0"/>
      <w:divBdr>
        <w:top w:val="none" w:sz="0" w:space="0" w:color="auto"/>
        <w:left w:val="none" w:sz="0" w:space="0" w:color="auto"/>
        <w:bottom w:val="none" w:sz="0" w:space="0" w:color="auto"/>
        <w:right w:val="none" w:sz="0" w:space="0" w:color="auto"/>
      </w:divBdr>
    </w:div>
    <w:div w:id="4989373">
      <w:bodyDiv w:val="1"/>
      <w:marLeft w:val="0"/>
      <w:marRight w:val="0"/>
      <w:marTop w:val="0"/>
      <w:marBottom w:val="0"/>
      <w:divBdr>
        <w:top w:val="none" w:sz="0" w:space="0" w:color="auto"/>
        <w:left w:val="none" w:sz="0" w:space="0" w:color="auto"/>
        <w:bottom w:val="none" w:sz="0" w:space="0" w:color="auto"/>
        <w:right w:val="none" w:sz="0" w:space="0" w:color="auto"/>
      </w:divBdr>
    </w:div>
    <w:div w:id="6565963">
      <w:bodyDiv w:val="1"/>
      <w:marLeft w:val="0"/>
      <w:marRight w:val="0"/>
      <w:marTop w:val="0"/>
      <w:marBottom w:val="0"/>
      <w:divBdr>
        <w:top w:val="none" w:sz="0" w:space="0" w:color="auto"/>
        <w:left w:val="none" w:sz="0" w:space="0" w:color="auto"/>
        <w:bottom w:val="none" w:sz="0" w:space="0" w:color="auto"/>
        <w:right w:val="none" w:sz="0" w:space="0" w:color="auto"/>
      </w:divBdr>
    </w:div>
    <w:div w:id="12070861">
      <w:bodyDiv w:val="1"/>
      <w:marLeft w:val="0"/>
      <w:marRight w:val="0"/>
      <w:marTop w:val="0"/>
      <w:marBottom w:val="0"/>
      <w:divBdr>
        <w:top w:val="none" w:sz="0" w:space="0" w:color="auto"/>
        <w:left w:val="none" w:sz="0" w:space="0" w:color="auto"/>
        <w:bottom w:val="none" w:sz="0" w:space="0" w:color="auto"/>
        <w:right w:val="none" w:sz="0" w:space="0" w:color="auto"/>
      </w:divBdr>
    </w:div>
    <w:div w:id="19742809">
      <w:bodyDiv w:val="1"/>
      <w:marLeft w:val="0"/>
      <w:marRight w:val="0"/>
      <w:marTop w:val="0"/>
      <w:marBottom w:val="0"/>
      <w:divBdr>
        <w:top w:val="none" w:sz="0" w:space="0" w:color="auto"/>
        <w:left w:val="none" w:sz="0" w:space="0" w:color="auto"/>
        <w:bottom w:val="none" w:sz="0" w:space="0" w:color="auto"/>
        <w:right w:val="none" w:sz="0" w:space="0" w:color="auto"/>
      </w:divBdr>
    </w:div>
    <w:div w:id="35811235">
      <w:bodyDiv w:val="1"/>
      <w:marLeft w:val="0"/>
      <w:marRight w:val="0"/>
      <w:marTop w:val="0"/>
      <w:marBottom w:val="0"/>
      <w:divBdr>
        <w:top w:val="none" w:sz="0" w:space="0" w:color="auto"/>
        <w:left w:val="none" w:sz="0" w:space="0" w:color="auto"/>
        <w:bottom w:val="none" w:sz="0" w:space="0" w:color="auto"/>
        <w:right w:val="none" w:sz="0" w:space="0" w:color="auto"/>
      </w:divBdr>
    </w:div>
    <w:div w:id="45107238">
      <w:bodyDiv w:val="1"/>
      <w:marLeft w:val="0"/>
      <w:marRight w:val="0"/>
      <w:marTop w:val="0"/>
      <w:marBottom w:val="0"/>
      <w:divBdr>
        <w:top w:val="none" w:sz="0" w:space="0" w:color="auto"/>
        <w:left w:val="none" w:sz="0" w:space="0" w:color="auto"/>
        <w:bottom w:val="none" w:sz="0" w:space="0" w:color="auto"/>
        <w:right w:val="none" w:sz="0" w:space="0" w:color="auto"/>
      </w:divBdr>
    </w:div>
    <w:div w:id="48773583">
      <w:bodyDiv w:val="1"/>
      <w:marLeft w:val="0"/>
      <w:marRight w:val="0"/>
      <w:marTop w:val="0"/>
      <w:marBottom w:val="0"/>
      <w:divBdr>
        <w:top w:val="none" w:sz="0" w:space="0" w:color="auto"/>
        <w:left w:val="none" w:sz="0" w:space="0" w:color="auto"/>
        <w:bottom w:val="none" w:sz="0" w:space="0" w:color="auto"/>
        <w:right w:val="none" w:sz="0" w:space="0" w:color="auto"/>
      </w:divBdr>
    </w:div>
    <w:div w:id="52968959">
      <w:bodyDiv w:val="1"/>
      <w:marLeft w:val="0"/>
      <w:marRight w:val="0"/>
      <w:marTop w:val="0"/>
      <w:marBottom w:val="0"/>
      <w:divBdr>
        <w:top w:val="none" w:sz="0" w:space="0" w:color="auto"/>
        <w:left w:val="none" w:sz="0" w:space="0" w:color="auto"/>
        <w:bottom w:val="none" w:sz="0" w:space="0" w:color="auto"/>
        <w:right w:val="none" w:sz="0" w:space="0" w:color="auto"/>
      </w:divBdr>
    </w:div>
    <w:div w:id="57410963">
      <w:bodyDiv w:val="1"/>
      <w:marLeft w:val="0"/>
      <w:marRight w:val="0"/>
      <w:marTop w:val="0"/>
      <w:marBottom w:val="0"/>
      <w:divBdr>
        <w:top w:val="none" w:sz="0" w:space="0" w:color="auto"/>
        <w:left w:val="none" w:sz="0" w:space="0" w:color="auto"/>
        <w:bottom w:val="none" w:sz="0" w:space="0" w:color="auto"/>
        <w:right w:val="none" w:sz="0" w:space="0" w:color="auto"/>
      </w:divBdr>
    </w:div>
    <w:div w:id="62224415">
      <w:bodyDiv w:val="1"/>
      <w:marLeft w:val="0"/>
      <w:marRight w:val="0"/>
      <w:marTop w:val="0"/>
      <w:marBottom w:val="0"/>
      <w:divBdr>
        <w:top w:val="none" w:sz="0" w:space="0" w:color="auto"/>
        <w:left w:val="none" w:sz="0" w:space="0" w:color="auto"/>
        <w:bottom w:val="none" w:sz="0" w:space="0" w:color="auto"/>
        <w:right w:val="none" w:sz="0" w:space="0" w:color="auto"/>
      </w:divBdr>
    </w:div>
    <w:div w:id="89933092">
      <w:bodyDiv w:val="1"/>
      <w:marLeft w:val="0"/>
      <w:marRight w:val="0"/>
      <w:marTop w:val="0"/>
      <w:marBottom w:val="0"/>
      <w:divBdr>
        <w:top w:val="none" w:sz="0" w:space="0" w:color="auto"/>
        <w:left w:val="none" w:sz="0" w:space="0" w:color="auto"/>
        <w:bottom w:val="none" w:sz="0" w:space="0" w:color="auto"/>
        <w:right w:val="none" w:sz="0" w:space="0" w:color="auto"/>
      </w:divBdr>
    </w:div>
    <w:div w:id="91323918">
      <w:bodyDiv w:val="1"/>
      <w:marLeft w:val="0"/>
      <w:marRight w:val="0"/>
      <w:marTop w:val="0"/>
      <w:marBottom w:val="0"/>
      <w:divBdr>
        <w:top w:val="none" w:sz="0" w:space="0" w:color="auto"/>
        <w:left w:val="none" w:sz="0" w:space="0" w:color="auto"/>
        <w:bottom w:val="none" w:sz="0" w:space="0" w:color="auto"/>
        <w:right w:val="none" w:sz="0" w:space="0" w:color="auto"/>
      </w:divBdr>
    </w:div>
    <w:div w:id="96875235">
      <w:bodyDiv w:val="1"/>
      <w:marLeft w:val="0"/>
      <w:marRight w:val="0"/>
      <w:marTop w:val="0"/>
      <w:marBottom w:val="0"/>
      <w:divBdr>
        <w:top w:val="none" w:sz="0" w:space="0" w:color="auto"/>
        <w:left w:val="none" w:sz="0" w:space="0" w:color="auto"/>
        <w:bottom w:val="none" w:sz="0" w:space="0" w:color="auto"/>
        <w:right w:val="none" w:sz="0" w:space="0" w:color="auto"/>
      </w:divBdr>
    </w:div>
    <w:div w:id="97216713">
      <w:bodyDiv w:val="1"/>
      <w:marLeft w:val="0"/>
      <w:marRight w:val="0"/>
      <w:marTop w:val="0"/>
      <w:marBottom w:val="0"/>
      <w:divBdr>
        <w:top w:val="none" w:sz="0" w:space="0" w:color="auto"/>
        <w:left w:val="none" w:sz="0" w:space="0" w:color="auto"/>
        <w:bottom w:val="none" w:sz="0" w:space="0" w:color="auto"/>
        <w:right w:val="none" w:sz="0" w:space="0" w:color="auto"/>
      </w:divBdr>
    </w:div>
    <w:div w:id="100420479">
      <w:bodyDiv w:val="1"/>
      <w:marLeft w:val="0"/>
      <w:marRight w:val="0"/>
      <w:marTop w:val="0"/>
      <w:marBottom w:val="0"/>
      <w:divBdr>
        <w:top w:val="none" w:sz="0" w:space="0" w:color="auto"/>
        <w:left w:val="none" w:sz="0" w:space="0" w:color="auto"/>
        <w:bottom w:val="none" w:sz="0" w:space="0" w:color="auto"/>
        <w:right w:val="none" w:sz="0" w:space="0" w:color="auto"/>
      </w:divBdr>
    </w:div>
    <w:div w:id="102961401">
      <w:bodyDiv w:val="1"/>
      <w:marLeft w:val="0"/>
      <w:marRight w:val="0"/>
      <w:marTop w:val="0"/>
      <w:marBottom w:val="0"/>
      <w:divBdr>
        <w:top w:val="none" w:sz="0" w:space="0" w:color="auto"/>
        <w:left w:val="none" w:sz="0" w:space="0" w:color="auto"/>
        <w:bottom w:val="none" w:sz="0" w:space="0" w:color="auto"/>
        <w:right w:val="none" w:sz="0" w:space="0" w:color="auto"/>
      </w:divBdr>
    </w:div>
    <w:div w:id="107702726">
      <w:bodyDiv w:val="1"/>
      <w:marLeft w:val="0"/>
      <w:marRight w:val="0"/>
      <w:marTop w:val="0"/>
      <w:marBottom w:val="0"/>
      <w:divBdr>
        <w:top w:val="none" w:sz="0" w:space="0" w:color="auto"/>
        <w:left w:val="none" w:sz="0" w:space="0" w:color="auto"/>
        <w:bottom w:val="none" w:sz="0" w:space="0" w:color="auto"/>
        <w:right w:val="none" w:sz="0" w:space="0" w:color="auto"/>
      </w:divBdr>
    </w:div>
    <w:div w:id="112602350">
      <w:bodyDiv w:val="1"/>
      <w:marLeft w:val="0"/>
      <w:marRight w:val="0"/>
      <w:marTop w:val="0"/>
      <w:marBottom w:val="0"/>
      <w:divBdr>
        <w:top w:val="none" w:sz="0" w:space="0" w:color="auto"/>
        <w:left w:val="none" w:sz="0" w:space="0" w:color="auto"/>
        <w:bottom w:val="none" w:sz="0" w:space="0" w:color="auto"/>
        <w:right w:val="none" w:sz="0" w:space="0" w:color="auto"/>
      </w:divBdr>
      <w:divsChild>
        <w:div w:id="898782395">
          <w:marLeft w:val="0"/>
          <w:marRight w:val="0"/>
          <w:marTop w:val="0"/>
          <w:marBottom w:val="0"/>
          <w:divBdr>
            <w:top w:val="none" w:sz="0" w:space="0" w:color="auto"/>
            <w:left w:val="none" w:sz="0" w:space="0" w:color="auto"/>
            <w:bottom w:val="none" w:sz="0" w:space="0" w:color="auto"/>
            <w:right w:val="none" w:sz="0" w:space="0" w:color="auto"/>
          </w:divBdr>
        </w:div>
        <w:div w:id="1002708374">
          <w:marLeft w:val="0"/>
          <w:marRight w:val="0"/>
          <w:marTop w:val="0"/>
          <w:marBottom w:val="0"/>
          <w:divBdr>
            <w:top w:val="none" w:sz="0" w:space="0" w:color="auto"/>
            <w:left w:val="none" w:sz="0" w:space="0" w:color="auto"/>
            <w:bottom w:val="none" w:sz="0" w:space="0" w:color="auto"/>
            <w:right w:val="none" w:sz="0" w:space="0" w:color="auto"/>
          </w:divBdr>
        </w:div>
      </w:divsChild>
    </w:div>
    <w:div w:id="125784946">
      <w:bodyDiv w:val="1"/>
      <w:marLeft w:val="0"/>
      <w:marRight w:val="0"/>
      <w:marTop w:val="0"/>
      <w:marBottom w:val="0"/>
      <w:divBdr>
        <w:top w:val="none" w:sz="0" w:space="0" w:color="auto"/>
        <w:left w:val="none" w:sz="0" w:space="0" w:color="auto"/>
        <w:bottom w:val="none" w:sz="0" w:space="0" w:color="auto"/>
        <w:right w:val="none" w:sz="0" w:space="0" w:color="auto"/>
      </w:divBdr>
    </w:div>
    <w:div w:id="135808099">
      <w:bodyDiv w:val="1"/>
      <w:marLeft w:val="0"/>
      <w:marRight w:val="0"/>
      <w:marTop w:val="0"/>
      <w:marBottom w:val="0"/>
      <w:divBdr>
        <w:top w:val="none" w:sz="0" w:space="0" w:color="auto"/>
        <w:left w:val="none" w:sz="0" w:space="0" w:color="auto"/>
        <w:bottom w:val="none" w:sz="0" w:space="0" w:color="auto"/>
        <w:right w:val="none" w:sz="0" w:space="0" w:color="auto"/>
      </w:divBdr>
    </w:div>
    <w:div w:id="141311300">
      <w:bodyDiv w:val="1"/>
      <w:marLeft w:val="0"/>
      <w:marRight w:val="0"/>
      <w:marTop w:val="0"/>
      <w:marBottom w:val="0"/>
      <w:divBdr>
        <w:top w:val="none" w:sz="0" w:space="0" w:color="auto"/>
        <w:left w:val="none" w:sz="0" w:space="0" w:color="auto"/>
        <w:bottom w:val="none" w:sz="0" w:space="0" w:color="auto"/>
        <w:right w:val="none" w:sz="0" w:space="0" w:color="auto"/>
      </w:divBdr>
    </w:div>
    <w:div w:id="146358412">
      <w:bodyDiv w:val="1"/>
      <w:marLeft w:val="0"/>
      <w:marRight w:val="0"/>
      <w:marTop w:val="0"/>
      <w:marBottom w:val="0"/>
      <w:divBdr>
        <w:top w:val="none" w:sz="0" w:space="0" w:color="auto"/>
        <w:left w:val="none" w:sz="0" w:space="0" w:color="auto"/>
        <w:bottom w:val="none" w:sz="0" w:space="0" w:color="auto"/>
        <w:right w:val="none" w:sz="0" w:space="0" w:color="auto"/>
      </w:divBdr>
    </w:div>
    <w:div w:id="147480903">
      <w:bodyDiv w:val="1"/>
      <w:marLeft w:val="0"/>
      <w:marRight w:val="0"/>
      <w:marTop w:val="0"/>
      <w:marBottom w:val="0"/>
      <w:divBdr>
        <w:top w:val="none" w:sz="0" w:space="0" w:color="auto"/>
        <w:left w:val="none" w:sz="0" w:space="0" w:color="auto"/>
        <w:bottom w:val="none" w:sz="0" w:space="0" w:color="auto"/>
        <w:right w:val="none" w:sz="0" w:space="0" w:color="auto"/>
      </w:divBdr>
    </w:div>
    <w:div w:id="148592996">
      <w:bodyDiv w:val="1"/>
      <w:marLeft w:val="0"/>
      <w:marRight w:val="0"/>
      <w:marTop w:val="0"/>
      <w:marBottom w:val="0"/>
      <w:divBdr>
        <w:top w:val="none" w:sz="0" w:space="0" w:color="auto"/>
        <w:left w:val="none" w:sz="0" w:space="0" w:color="auto"/>
        <w:bottom w:val="none" w:sz="0" w:space="0" w:color="auto"/>
        <w:right w:val="none" w:sz="0" w:space="0" w:color="auto"/>
      </w:divBdr>
    </w:div>
    <w:div w:id="153108807">
      <w:bodyDiv w:val="1"/>
      <w:marLeft w:val="0"/>
      <w:marRight w:val="0"/>
      <w:marTop w:val="0"/>
      <w:marBottom w:val="0"/>
      <w:divBdr>
        <w:top w:val="none" w:sz="0" w:space="0" w:color="auto"/>
        <w:left w:val="none" w:sz="0" w:space="0" w:color="auto"/>
        <w:bottom w:val="none" w:sz="0" w:space="0" w:color="auto"/>
        <w:right w:val="none" w:sz="0" w:space="0" w:color="auto"/>
      </w:divBdr>
    </w:div>
    <w:div w:id="153616619">
      <w:bodyDiv w:val="1"/>
      <w:marLeft w:val="0"/>
      <w:marRight w:val="0"/>
      <w:marTop w:val="0"/>
      <w:marBottom w:val="0"/>
      <w:divBdr>
        <w:top w:val="none" w:sz="0" w:space="0" w:color="auto"/>
        <w:left w:val="none" w:sz="0" w:space="0" w:color="auto"/>
        <w:bottom w:val="none" w:sz="0" w:space="0" w:color="auto"/>
        <w:right w:val="none" w:sz="0" w:space="0" w:color="auto"/>
      </w:divBdr>
    </w:div>
    <w:div w:id="159581605">
      <w:bodyDiv w:val="1"/>
      <w:marLeft w:val="0"/>
      <w:marRight w:val="0"/>
      <w:marTop w:val="0"/>
      <w:marBottom w:val="0"/>
      <w:divBdr>
        <w:top w:val="none" w:sz="0" w:space="0" w:color="auto"/>
        <w:left w:val="none" w:sz="0" w:space="0" w:color="auto"/>
        <w:bottom w:val="none" w:sz="0" w:space="0" w:color="auto"/>
        <w:right w:val="none" w:sz="0" w:space="0" w:color="auto"/>
      </w:divBdr>
    </w:div>
    <w:div w:id="160048983">
      <w:bodyDiv w:val="1"/>
      <w:marLeft w:val="0"/>
      <w:marRight w:val="0"/>
      <w:marTop w:val="0"/>
      <w:marBottom w:val="0"/>
      <w:divBdr>
        <w:top w:val="none" w:sz="0" w:space="0" w:color="auto"/>
        <w:left w:val="none" w:sz="0" w:space="0" w:color="auto"/>
        <w:bottom w:val="none" w:sz="0" w:space="0" w:color="auto"/>
        <w:right w:val="none" w:sz="0" w:space="0" w:color="auto"/>
      </w:divBdr>
    </w:div>
    <w:div w:id="164059731">
      <w:bodyDiv w:val="1"/>
      <w:marLeft w:val="0"/>
      <w:marRight w:val="0"/>
      <w:marTop w:val="0"/>
      <w:marBottom w:val="0"/>
      <w:divBdr>
        <w:top w:val="none" w:sz="0" w:space="0" w:color="auto"/>
        <w:left w:val="none" w:sz="0" w:space="0" w:color="auto"/>
        <w:bottom w:val="none" w:sz="0" w:space="0" w:color="auto"/>
        <w:right w:val="none" w:sz="0" w:space="0" w:color="auto"/>
      </w:divBdr>
    </w:div>
    <w:div w:id="164904547">
      <w:bodyDiv w:val="1"/>
      <w:marLeft w:val="0"/>
      <w:marRight w:val="0"/>
      <w:marTop w:val="0"/>
      <w:marBottom w:val="0"/>
      <w:divBdr>
        <w:top w:val="none" w:sz="0" w:space="0" w:color="auto"/>
        <w:left w:val="none" w:sz="0" w:space="0" w:color="auto"/>
        <w:bottom w:val="none" w:sz="0" w:space="0" w:color="auto"/>
        <w:right w:val="none" w:sz="0" w:space="0" w:color="auto"/>
      </w:divBdr>
    </w:div>
    <w:div w:id="175922836">
      <w:bodyDiv w:val="1"/>
      <w:marLeft w:val="0"/>
      <w:marRight w:val="0"/>
      <w:marTop w:val="0"/>
      <w:marBottom w:val="0"/>
      <w:divBdr>
        <w:top w:val="none" w:sz="0" w:space="0" w:color="auto"/>
        <w:left w:val="none" w:sz="0" w:space="0" w:color="auto"/>
        <w:bottom w:val="none" w:sz="0" w:space="0" w:color="auto"/>
        <w:right w:val="none" w:sz="0" w:space="0" w:color="auto"/>
      </w:divBdr>
    </w:div>
    <w:div w:id="177431084">
      <w:bodyDiv w:val="1"/>
      <w:marLeft w:val="0"/>
      <w:marRight w:val="0"/>
      <w:marTop w:val="0"/>
      <w:marBottom w:val="0"/>
      <w:divBdr>
        <w:top w:val="none" w:sz="0" w:space="0" w:color="auto"/>
        <w:left w:val="none" w:sz="0" w:space="0" w:color="auto"/>
        <w:bottom w:val="none" w:sz="0" w:space="0" w:color="auto"/>
        <w:right w:val="none" w:sz="0" w:space="0" w:color="auto"/>
      </w:divBdr>
    </w:div>
    <w:div w:id="179130538">
      <w:bodyDiv w:val="1"/>
      <w:marLeft w:val="0"/>
      <w:marRight w:val="0"/>
      <w:marTop w:val="0"/>
      <w:marBottom w:val="0"/>
      <w:divBdr>
        <w:top w:val="none" w:sz="0" w:space="0" w:color="auto"/>
        <w:left w:val="none" w:sz="0" w:space="0" w:color="auto"/>
        <w:bottom w:val="none" w:sz="0" w:space="0" w:color="auto"/>
        <w:right w:val="none" w:sz="0" w:space="0" w:color="auto"/>
      </w:divBdr>
    </w:div>
    <w:div w:id="182397993">
      <w:bodyDiv w:val="1"/>
      <w:marLeft w:val="0"/>
      <w:marRight w:val="0"/>
      <w:marTop w:val="0"/>
      <w:marBottom w:val="0"/>
      <w:divBdr>
        <w:top w:val="none" w:sz="0" w:space="0" w:color="auto"/>
        <w:left w:val="none" w:sz="0" w:space="0" w:color="auto"/>
        <w:bottom w:val="none" w:sz="0" w:space="0" w:color="auto"/>
        <w:right w:val="none" w:sz="0" w:space="0" w:color="auto"/>
      </w:divBdr>
    </w:div>
    <w:div w:id="192891888">
      <w:bodyDiv w:val="1"/>
      <w:marLeft w:val="0"/>
      <w:marRight w:val="0"/>
      <w:marTop w:val="0"/>
      <w:marBottom w:val="0"/>
      <w:divBdr>
        <w:top w:val="none" w:sz="0" w:space="0" w:color="auto"/>
        <w:left w:val="none" w:sz="0" w:space="0" w:color="auto"/>
        <w:bottom w:val="none" w:sz="0" w:space="0" w:color="auto"/>
        <w:right w:val="none" w:sz="0" w:space="0" w:color="auto"/>
      </w:divBdr>
    </w:div>
    <w:div w:id="204681086">
      <w:bodyDiv w:val="1"/>
      <w:marLeft w:val="0"/>
      <w:marRight w:val="0"/>
      <w:marTop w:val="0"/>
      <w:marBottom w:val="0"/>
      <w:divBdr>
        <w:top w:val="none" w:sz="0" w:space="0" w:color="auto"/>
        <w:left w:val="none" w:sz="0" w:space="0" w:color="auto"/>
        <w:bottom w:val="none" w:sz="0" w:space="0" w:color="auto"/>
        <w:right w:val="none" w:sz="0" w:space="0" w:color="auto"/>
      </w:divBdr>
    </w:div>
    <w:div w:id="209073841">
      <w:bodyDiv w:val="1"/>
      <w:marLeft w:val="0"/>
      <w:marRight w:val="0"/>
      <w:marTop w:val="0"/>
      <w:marBottom w:val="0"/>
      <w:divBdr>
        <w:top w:val="none" w:sz="0" w:space="0" w:color="auto"/>
        <w:left w:val="none" w:sz="0" w:space="0" w:color="auto"/>
        <w:bottom w:val="none" w:sz="0" w:space="0" w:color="auto"/>
        <w:right w:val="none" w:sz="0" w:space="0" w:color="auto"/>
      </w:divBdr>
    </w:div>
    <w:div w:id="213657860">
      <w:bodyDiv w:val="1"/>
      <w:marLeft w:val="0"/>
      <w:marRight w:val="0"/>
      <w:marTop w:val="0"/>
      <w:marBottom w:val="0"/>
      <w:divBdr>
        <w:top w:val="none" w:sz="0" w:space="0" w:color="auto"/>
        <w:left w:val="none" w:sz="0" w:space="0" w:color="auto"/>
        <w:bottom w:val="none" w:sz="0" w:space="0" w:color="auto"/>
        <w:right w:val="none" w:sz="0" w:space="0" w:color="auto"/>
      </w:divBdr>
    </w:div>
    <w:div w:id="218178288">
      <w:bodyDiv w:val="1"/>
      <w:marLeft w:val="0"/>
      <w:marRight w:val="0"/>
      <w:marTop w:val="0"/>
      <w:marBottom w:val="0"/>
      <w:divBdr>
        <w:top w:val="none" w:sz="0" w:space="0" w:color="auto"/>
        <w:left w:val="none" w:sz="0" w:space="0" w:color="auto"/>
        <w:bottom w:val="none" w:sz="0" w:space="0" w:color="auto"/>
        <w:right w:val="none" w:sz="0" w:space="0" w:color="auto"/>
      </w:divBdr>
    </w:div>
    <w:div w:id="231040270">
      <w:bodyDiv w:val="1"/>
      <w:marLeft w:val="0"/>
      <w:marRight w:val="0"/>
      <w:marTop w:val="0"/>
      <w:marBottom w:val="0"/>
      <w:divBdr>
        <w:top w:val="none" w:sz="0" w:space="0" w:color="auto"/>
        <w:left w:val="none" w:sz="0" w:space="0" w:color="auto"/>
        <w:bottom w:val="none" w:sz="0" w:space="0" w:color="auto"/>
        <w:right w:val="none" w:sz="0" w:space="0" w:color="auto"/>
      </w:divBdr>
    </w:div>
    <w:div w:id="236138103">
      <w:bodyDiv w:val="1"/>
      <w:marLeft w:val="0"/>
      <w:marRight w:val="0"/>
      <w:marTop w:val="0"/>
      <w:marBottom w:val="0"/>
      <w:divBdr>
        <w:top w:val="none" w:sz="0" w:space="0" w:color="auto"/>
        <w:left w:val="none" w:sz="0" w:space="0" w:color="auto"/>
        <w:bottom w:val="none" w:sz="0" w:space="0" w:color="auto"/>
        <w:right w:val="none" w:sz="0" w:space="0" w:color="auto"/>
      </w:divBdr>
    </w:div>
    <w:div w:id="239757994">
      <w:bodyDiv w:val="1"/>
      <w:marLeft w:val="0"/>
      <w:marRight w:val="0"/>
      <w:marTop w:val="0"/>
      <w:marBottom w:val="0"/>
      <w:divBdr>
        <w:top w:val="none" w:sz="0" w:space="0" w:color="auto"/>
        <w:left w:val="none" w:sz="0" w:space="0" w:color="auto"/>
        <w:bottom w:val="none" w:sz="0" w:space="0" w:color="auto"/>
        <w:right w:val="none" w:sz="0" w:space="0" w:color="auto"/>
      </w:divBdr>
    </w:div>
    <w:div w:id="243227197">
      <w:bodyDiv w:val="1"/>
      <w:marLeft w:val="0"/>
      <w:marRight w:val="0"/>
      <w:marTop w:val="0"/>
      <w:marBottom w:val="0"/>
      <w:divBdr>
        <w:top w:val="none" w:sz="0" w:space="0" w:color="auto"/>
        <w:left w:val="none" w:sz="0" w:space="0" w:color="auto"/>
        <w:bottom w:val="none" w:sz="0" w:space="0" w:color="auto"/>
        <w:right w:val="none" w:sz="0" w:space="0" w:color="auto"/>
      </w:divBdr>
    </w:div>
    <w:div w:id="245266461">
      <w:bodyDiv w:val="1"/>
      <w:marLeft w:val="0"/>
      <w:marRight w:val="0"/>
      <w:marTop w:val="0"/>
      <w:marBottom w:val="0"/>
      <w:divBdr>
        <w:top w:val="none" w:sz="0" w:space="0" w:color="auto"/>
        <w:left w:val="none" w:sz="0" w:space="0" w:color="auto"/>
        <w:bottom w:val="none" w:sz="0" w:space="0" w:color="auto"/>
        <w:right w:val="none" w:sz="0" w:space="0" w:color="auto"/>
      </w:divBdr>
    </w:div>
    <w:div w:id="259604596">
      <w:bodyDiv w:val="1"/>
      <w:marLeft w:val="0"/>
      <w:marRight w:val="0"/>
      <w:marTop w:val="0"/>
      <w:marBottom w:val="0"/>
      <w:divBdr>
        <w:top w:val="none" w:sz="0" w:space="0" w:color="auto"/>
        <w:left w:val="none" w:sz="0" w:space="0" w:color="auto"/>
        <w:bottom w:val="none" w:sz="0" w:space="0" w:color="auto"/>
        <w:right w:val="none" w:sz="0" w:space="0" w:color="auto"/>
      </w:divBdr>
    </w:div>
    <w:div w:id="263464323">
      <w:bodyDiv w:val="1"/>
      <w:marLeft w:val="0"/>
      <w:marRight w:val="0"/>
      <w:marTop w:val="0"/>
      <w:marBottom w:val="0"/>
      <w:divBdr>
        <w:top w:val="none" w:sz="0" w:space="0" w:color="auto"/>
        <w:left w:val="none" w:sz="0" w:space="0" w:color="auto"/>
        <w:bottom w:val="none" w:sz="0" w:space="0" w:color="auto"/>
        <w:right w:val="none" w:sz="0" w:space="0" w:color="auto"/>
      </w:divBdr>
    </w:div>
    <w:div w:id="278295450">
      <w:bodyDiv w:val="1"/>
      <w:marLeft w:val="0"/>
      <w:marRight w:val="0"/>
      <w:marTop w:val="0"/>
      <w:marBottom w:val="0"/>
      <w:divBdr>
        <w:top w:val="none" w:sz="0" w:space="0" w:color="auto"/>
        <w:left w:val="none" w:sz="0" w:space="0" w:color="auto"/>
        <w:bottom w:val="none" w:sz="0" w:space="0" w:color="auto"/>
        <w:right w:val="none" w:sz="0" w:space="0" w:color="auto"/>
      </w:divBdr>
    </w:div>
    <w:div w:id="279725592">
      <w:bodyDiv w:val="1"/>
      <w:marLeft w:val="0"/>
      <w:marRight w:val="0"/>
      <w:marTop w:val="0"/>
      <w:marBottom w:val="0"/>
      <w:divBdr>
        <w:top w:val="none" w:sz="0" w:space="0" w:color="auto"/>
        <w:left w:val="none" w:sz="0" w:space="0" w:color="auto"/>
        <w:bottom w:val="none" w:sz="0" w:space="0" w:color="auto"/>
        <w:right w:val="none" w:sz="0" w:space="0" w:color="auto"/>
      </w:divBdr>
    </w:div>
    <w:div w:id="279922579">
      <w:bodyDiv w:val="1"/>
      <w:marLeft w:val="0"/>
      <w:marRight w:val="0"/>
      <w:marTop w:val="0"/>
      <w:marBottom w:val="0"/>
      <w:divBdr>
        <w:top w:val="none" w:sz="0" w:space="0" w:color="auto"/>
        <w:left w:val="none" w:sz="0" w:space="0" w:color="auto"/>
        <w:bottom w:val="none" w:sz="0" w:space="0" w:color="auto"/>
        <w:right w:val="none" w:sz="0" w:space="0" w:color="auto"/>
      </w:divBdr>
    </w:div>
    <w:div w:id="284966402">
      <w:bodyDiv w:val="1"/>
      <w:marLeft w:val="0"/>
      <w:marRight w:val="0"/>
      <w:marTop w:val="0"/>
      <w:marBottom w:val="0"/>
      <w:divBdr>
        <w:top w:val="none" w:sz="0" w:space="0" w:color="auto"/>
        <w:left w:val="none" w:sz="0" w:space="0" w:color="auto"/>
        <w:bottom w:val="none" w:sz="0" w:space="0" w:color="auto"/>
        <w:right w:val="none" w:sz="0" w:space="0" w:color="auto"/>
      </w:divBdr>
    </w:div>
    <w:div w:id="287661695">
      <w:bodyDiv w:val="1"/>
      <w:marLeft w:val="0"/>
      <w:marRight w:val="0"/>
      <w:marTop w:val="0"/>
      <w:marBottom w:val="0"/>
      <w:divBdr>
        <w:top w:val="none" w:sz="0" w:space="0" w:color="auto"/>
        <w:left w:val="none" w:sz="0" w:space="0" w:color="auto"/>
        <w:bottom w:val="none" w:sz="0" w:space="0" w:color="auto"/>
        <w:right w:val="none" w:sz="0" w:space="0" w:color="auto"/>
      </w:divBdr>
    </w:div>
    <w:div w:id="293757447">
      <w:bodyDiv w:val="1"/>
      <w:marLeft w:val="0"/>
      <w:marRight w:val="0"/>
      <w:marTop w:val="0"/>
      <w:marBottom w:val="0"/>
      <w:divBdr>
        <w:top w:val="none" w:sz="0" w:space="0" w:color="auto"/>
        <w:left w:val="none" w:sz="0" w:space="0" w:color="auto"/>
        <w:bottom w:val="none" w:sz="0" w:space="0" w:color="auto"/>
        <w:right w:val="none" w:sz="0" w:space="0" w:color="auto"/>
      </w:divBdr>
    </w:div>
    <w:div w:id="295837247">
      <w:bodyDiv w:val="1"/>
      <w:marLeft w:val="0"/>
      <w:marRight w:val="0"/>
      <w:marTop w:val="0"/>
      <w:marBottom w:val="0"/>
      <w:divBdr>
        <w:top w:val="none" w:sz="0" w:space="0" w:color="auto"/>
        <w:left w:val="none" w:sz="0" w:space="0" w:color="auto"/>
        <w:bottom w:val="none" w:sz="0" w:space="0" w:color="auto"/>
        <w:right w:val="none" w:sz="0" w:space="0" w:color="auto"/>
      </w:divBdr>
    </w:div>
    <w:div w:id="297076345">
      <w:bodyDiv w:val="1"/>
      <w:marLeft w:val="0"/>
      <w:marRight w:val="0"/>
      <w:marTop w:val="0"/>
      <w:marBottom w:val="0"/>
      <w:divBdr>
        <w:top w:val="none" w:sz="0" w:space="0" w:color="auto"/>
        <w:left w:val="none" w:sz="0" w:space="0" w:color="auto"/>
        <w:bottom w:val="none" w:sz="0" w:space="0" w:color="auto"/>
        <w:right w:val="none" w:sz="0" w:space="0" w:color="auto"/>
      </w:divBdr>
    </w:div>
    <w:div w:id="297999988">
      <w:bodyDiv w:val="1"/>
      <w:marLeft w:val="0"/>
      <w:marRight w:val="0"/>
      <w:marTop w:val="0"/>
      <w:marBottom w:val="0"/>
      <w:divBdr>
        <w:top w:val="none" w:sz="0" w:space="0" w:color="auto"/>
        <w:left w:val="none" w:sz="0" w:space="0" w:color="auto"/>
        <w:bottom w:val="none" w:sz="0" w:space="0" w:color="auto"/>
        <w:right w:val="none" w:sz="0" w:space="0" w:color="auto"/>
      </w:divBdr>
    </w:div>
    <w:div w:id="300187485">
      <w:bodyDiv w:val="1"/>
      <w:marLeft w:val="0"/>
      <w:marRight w:val="0"/>
      <w:marTop w:val="0"/>
      <w:marBottom w:val="0"/>
      <w:divBdr>
        <w:top w:val="none" w:sz="0" w:space="0" w:color="auto"/>
        <w:left w:val="none" w:sz="0" w:space="0" w:color="auto"/>
        <w:bottom w:val="none" w:sz="0" w:space="0" w:color="auto"/>
        <w:right w:val="none" w:sz="0" w:space="0" w:color="auto"/>
      </w:divBdr>
    </w:div>
    <w:div w:id="301082427">
      <w:bodyDiv w:val="1"/>
      <w:marLeft w:val="0"/>
      <w:marRight w:val="0"/>
      <w:marTop w:val="0"/>
      <w:marBottom w:val="0"/>
      <w:divBdr>
        <w:top w:val="none" w:sz="0" w:space="0" w:color="auto"/>
        <w:left w:val="none" w:sz="0" w:space="0" w:color="auto"/>
        <w:bottom w:val="none" w:sz="0" w:space="0" w:color="auto"/>
        <w:right w:val="none" w:sz="0" w:space="0" w:color="auto"/>
      </w:divBdr>
    </w:div>
    <w:div w:id="302975785">
      <w:bodyDiv w:val="1"/>
      <w:marLeft w:val="0"/>
      <w:marRight w:val="0"/>
      <w:marTop w:val="0"/>
      <w:marBottom w:val="0"/>
      <w:divBdr>
        <w:top w:val="none" w:sz="0" w:space="0" w:color="auto"/>
        <w:left w:val="none" w:sz="0" w:space="0" w:color="auto"/>
        <w:bottom w:val="none" w:sz="0" w:space="0" w:color="auto"/>
        <w:right w:val="none" w:sz="0" w:space="0" w:color="auto"/>
      </w:divBdr>
    </w:div>
    <w:div w:id="311065467">
      <w:bodyDiv w:val="1"/>
      <w:marLeft w:val="0"/>
      <w:marRight w:val="0"/>
      <w:marTop w:val="0"/>
      <w:marBottom w:val="0"/>
      <w:divBdr>
        <w:top w:val="none" w:sz="0" w:space="0" w:color="auto"/>
        <w:left w:val="none" w:sz="0" w:space="0" w:color="auto"/>
        <w:bottom w:val="none" w:sz="0" w:space="0" w:color="auto"/>
        <w:right w:val="none" w:sz="0" w:space="0" w:color="auto"/>
      </w:divBdr>
    </w:div>
    <w:div w:id="321198944">
      <w:bodyDiv w:val="1"/>
      <w:marLeft w:val="0"/>
      <w:marRight w:val="0"/>
      <w:marTop w:val="0"/>
      <w:marBottom w:val="0"/>
      <w:divBdr>
        <w:top w:val="none" w:sz="0" w:space="0" w:color="auto"/>
        <w:left w:val="none" w:sz="0" w:space="0" w:color="auto"/>
        <w:bottom w:val="none" w:sz="0" w:space="0" w:color="auto"/>
        <w:right w:val="none" w:sz="0" w:space="0" w:color="auto"/>
      </w:divBdr>
    </w:div>
    <w:div w:id="322005441">
      <w:bodyDiv w:val="1"/>
      <w:marLeft w:val="0"/>
      <w:marRight w:val="0"/>
      <w:marTop w:val="0"/>
      <w:marBottom w:val="0"/>
      <w:divBdr>
        <w:top w:val="none" w:sz="0" w:space="0" w:color="auto"/>
        <w:left w:val="none" w:sz="0" w:space="0" w:color="auto"/>
        <w:bottom w:val="none" w:sz="0" w:space="0" w:color="auto"/>
        <w:right w:val="none" w:sz="0" w:space="0" w:color="auto"/>
      </w:divBdr>
    </w:div>
    <w:div w:id="327101364">
      <w:bodyDiv w:val="1"/>
      <w:marLeft w:val="0"/>
      <w:marRight w:val="0"/>
      <w:marTop w:val="0"/>
      <w:marBottom w:val="0"/>
      <w:divBdr>
        <w:top w:val="none" w:sz="0" w:space="0" w:color="auto"/>
        <w:left w:val="none" w:sz="0" w:space="0" w:color="auto"/>
        <w:bottom w:val="none" w:sz="0" w:space="0" w:color="auto"/>
        <w:right w:val="none" w:sz="0" w:space="0" w:color="auto"/>
      </w:divBdr>
    </w:div>
    <w:div w:id="328873122">
      <w:bodyDiv w:val="1"/>
      <w:marLeft w:val="0"/>
      <w:marRight w:val="0"/>
      <w:marTop w:val="0"/>
      <w:marBottom w:val="0"/>
      <w:divBdr>
        <w:top w:val="none" w:sz="0" w:space="0" w:color="auto"/>
        <w:left w:val="none" w:sz="0" w:space="0" w:color="auto"/>
        <w:bottom w:val="none" w:sz="0" w:space="0" w:color="auto"/>
        <w:right w:val="none" w:sz="0" w:space="0" w:color="auto"/>
      </w:divBdr>
    </w:div>
    <w:div w:id="332925449">
      <w:bodyDiv w:val="1"/>
      <w:marLeft w:val="0"/>
      <w:marRight w:val="0"/>
      <w:marTop w:val="0"/>
      <w:marBottom w:val="0"/>
      <w:divBdr>
        <w:top w:val="none" w:sz="0" w:space="0" w:color="auto"/>
        <w:left w:val="none" w:sz="0" w:space="0" w:color="auto"/>
        <w:bottom w:val="none" w:sz="0" w:space="0" w:color="auto"/>
        <w:right w:val="none" w:sz="0" w:space="0" w:color="auto"/>
      </w:divBdr>
    </w:div>
    <w:div w:id="336538989">
      <w:bodyDiv w:val="1"/>
      <w:marLeft w:val="0"/>
      <w:marRight w:val="0"/>
      <w:marTop w:val="0"/>
      <w:marBottom w:val="0"/>
      <w:divBdr>
        <w:top w:val="none" w:sz="0" w:space="0" w:color="auto"/>
        <w:left w:val="none" w:sz="0" w:space="0" w:color="auto"/>
        <w:bottom w:val="none" w:sz="0" w:space="0" w:color="auto"/>
        <w:right w:val="none" w:sz="0" w:space="0" w:color="auto"/>
      </w:divBdr>
    </w:div>
    <w:div w:id="336662497">
      <w:bodyDiv w:val="1"/>
      <w:marLeft w:val="0"/>
      <w:marRight w:val="0"/>
      <w:marTop w:val="0"/>
      <w:marBottom w:val="0"/>
      <w:divBdr>
        <w:top w:val="none" w:sz="0" w:space="0" w:color="auto"/>
        <w:left w:val="none" w:sz="0" w:space="0" w:color="auto"/>
        <w:bottom w:val="none" w:sz="0" w:space="0" w:color="auto"/>
        <w:right w:val="none" w:sz="0" w:space="0" w:color="auto"/>
      </w:divBdr>
      <w:divsChild>
        <w:div w:id="201793472">
          <w:marLeft w:val="0"/>
          <w:marRight w:val="0"/>
          <w:marTop w:val="0"/>
          <w:marBottom w:val="0"/>
          <w:divBdr>
            <w:top w:val="none" w:sz="0" w:space="0" w:color="auto"/>
            <w:left w:val="none" w:sz="0" w:space="0" w:color="auto"/>
            <w:bottom w:val="none" w:sz="0" w:space="0" w:color="auto"/>
            <w:right w:val="none" w:sz="0" w:space="0" w:color="auto"/>
          </w:divBdr>
          <w:divsChild>
            <w:div w:id="541139032">
              <w:marLeft w:val="0"/>
              <w:marRight w:val="0"/>
              <w:marTop w:val="0"/>
              <w:marBottom w:val="0"/>
              <w:divBdr>
                <w:top w:val="none" w:sz="0" w:space="0" w:color="auto"/>
                <w:left w:val="none" w:sz="0" w:space="0" w:color="auto"/>
                <w:bottom w:val="none" w:sz="0" w:space="0" w:color="auto"/>
                <w:right w:val="none" w:sz="0" w:space="0" w:color="auto"/>
              </w:divBdr>
            </w:div>
            <w:div w:id="1743134192">
              <w:marLeft w:val="0"/>
              <w:marRight w:val="0"/>
              <w:marTop w:val="0"/>
              <w:marBottom w:val="0"/>
              <w:divBdr>
                <w:top w:val="none" w:sz="0" w:space="0" w:color="auto"/>
                <w:left w:val="none" w:sz="0" w:space="0" w:color="auto"/>
                <w:bottom w:val="none" w:sz="0" w:space="0" w:color="auto"/>
                <w:right w:val="none" w:sz="0" w:space="0" w:color="auto"/>
              </w:divBdr>
            </w:div>
          </w:divsChild>
        </w:div>
        <w:div w:id="848712893">
          <w:marLeft w:val="0"/>
          <w:marRight w:val="0"/>
          <w:marTop w:val="0"/>
          <w:marBottom w:val="0"/>
          <w:divBdr>
            <w:top w:val="none" w:sz="0" w:space="0" w:color="auto"/>
            <w:left w:val="none" w:sz="0" w:space="0" w:color="auto"/>
            <w:bottom w:val="none" w:sz="0" w:space="0" w:color="auto"/>
            <w:right w:val="none" w:sz="0" w:space="0" w:color="auto"/>
          </w:divBdr>
          <w:divsChild>
            <w:div w:id="1189373964">
              <w:marLeft w:val="0"/>
              <w:marRight w:val="0"/>
              <w:marTop w:val="0"/>
              <w:marBottom w:val="0"/>
              <w:divBdr>
                <w:top w:val="none" w:sz="0" w:space="0" w:color="auto"/>
                <w:left w:val="none" w:sz="0" w:space="0" w:color="auto"/>
                <w:bottom w:val="none" w:sz="0" w:space="0" w:color="auto"/>
                <w:right w:val="none" w:sz="0" w:space="0" w:color="auto"/>
              </w:divBdr>
            </w:div>
          </w:divsChild>
        </w:div>
        <w:div w:id="863907697">
          <w:marLeft w:val="0"/>
          <w:marRight w:val="0"/>
          <w:marTop w:val="0"/>
          <w:marBottom w:val="0"/>
          <w:divBdr>
            <w:top w:val="none" w:sz="0" w:space="0" w:color="auto"/>
            <w:left w:val="none" w:sz="0" w:space="0" w:color="auto"/>
            <w:bottom w:val="none" w:sz="0" w:space="0" w:color="auto"/>
            <w:right w:val="none" w:sz="0" w:space="0" w:color="auto"/>
          </w:divBdr>
          <w:divsChild>
            <w:div w:id="573321651">
              <w:marLeft w:val="0"/>
              <w:marRight w:val="0"/>
              <w:marTop w:val="0"/>
              <w:marBottom w:val="0"/>
              <w:divBdr>
                <w:top w:val="none" w:sz="0" w:space="0" w:color="auto"/>
                <w:left w:val="none" w:sz="0" w:space="0" w:color="auto"/>
                <w:bottom w:val="none" w:sz="0" w:space="0" w:color="auto"/>
                <w:right w:val="none" w:sz="0" w:space="0" w:color="auto"/>
              </w:divBdr>
            </w:div>
          </w:divsChild>
        </w:div>
        <w:div w:id="938954580">
          <w:marLeft w:val="0"/>
          <w:marRight w:val="0"/>
          <w:marTop w:val="0"/>
          <w:marBottom w:val="0"/>
          <w:divBdr>
            <w:top w:val="none" w:sz="0" w:space="0" w:color="auto"/>
            <w:left w:val="none" w:sz="0" w:space="0" w:color="auto"/>
            <w:bottom w:val="none" w:sz="0" w:space="0" w:color="auto"/>
            <w:right w:val="none" w:sz="0" w:space="0" w:color="auto"/>
          </w:divBdr>
          <w:divsChild>
            <w:div w:id="509688053">
              <w:marLeft w:val="0"/>
              <w:marRight w:val="0"/>
              <w:marTop w:val="0"/>
              <w:marBottom w:val="0"/>
              <w:divBdr>
                <w:top w:val="none" w:sz="0" w:space="0" w:color="auto"/>
                <w:left w:val="none" w:sz="0" w:space="0" w:color="auto"/>
                <w:bottom w:val="none" w:sz="0" w:space="0" w:color="auto"/>
                <w:right w:val="none" w:sz="0" w:space="0" w:color="auto"/>
              </w:divBdr>
            </w:div>
          </w:divsChild>
        </w:div>
        <w:div w:id="1073503640">
          <w:marLeft w:val="0"/>
          <w:marRight w:val="0"/>
          <w:marTop w:val="0"/>
          <w:marBottom w:val="0"/>
          <w:divBdr>
            <w:top w:val="none" w:sz="0" w:space="0" w:color="auto"/>
            <w:left w:val="none" w:sz="0" w:space="0" w:color="auto"/>
            <w:bottom w:val="none" w:sz="0" w:space="0" w:color="auto"/>
            <w:right w:val="none" w:sz="0" w:space="0" w:color="auto"/>
          </w:divBdr>
          <w:divsChild>
            <w:div w:id="276838038">
              <w:marLeft w:val="0"/>
              <w:marRight w:val="0"/>
              <w:marTop w:val="0"/>
              <w:marBottom w:val="0"/>
              <w:divBdr>
                <w:top w:val="none" w:sz="0" w:space="0" w:color="auto"/>
                <w:left w:val="none" w:sz="0" w:space="0" w:color="auto"/>
                <w:bottom w:val="none" w:sz="0" w:space="0" w:color="auto"/>
                <w:right w:val="none" w:sz="0" w:space="0" w:color="auto"/>
              </w:divBdr>
            </w:div>
          </w:divsChild>
        </w:div>
        <w:div w:id="1081297916">
          <w:marLeft w:val="0"/>
          <w:marRight w:val="0"/>
          <w:marTop w:val="0"/>
          <w:marBottom w:val="0"/>
          <w:divBdr>
            <w:top w:val="none" w:sz="0" w:space="0" w:color="auto"/>
            <w:left w:val="none" w:sz="0" w:space="0" w:color="auto"/>
            <w:bottom w:val="none" w:sz="0" w:space="0" w:color="auto"/>
            <w:right w:val="none" w:sz="0" w:space="0" w:color="auto"/>
          </w:divBdr>
          <w:divsChild>
            <w:div w:id="1644967781">
              <w:marLeft w:val="0"/>
              <w:marRight w:val="0"/>
              <w:marTop w:val="0"/>
              <w:marBottom w:val="0"/>
              <w:divBdr>
                <w:top w:val="none" w:sz="0" w:space="0" w:color="auto"/>
                <w:left w:val="none" w:sz="0" w:space="0" w:color="auto"/>
                <w:bottom w:val="none" w:sz="0" w:space="0" w:color="auto"/>
                <w:right w:val="none" w:sz="0" w:space="0" w:color="auto"/>
              </w:divBdr>
            </w:div>
          </w:divsChild>
        </w:div>
        <w:div w:id="1144546019">
          <w:marLeft w:val="0"/>
          <w:marRight w:val="0"/>
          <w:marTop w:val="0"/>
          <w:marBottom w:val="0"/>
          <w:divBdr>
            <w:top w:val="none" w:sz="0" w:space="0" w:color="auto"/>
            <w:left w:val="none" w:sz="0" w:space="0" w:color="auto"/>
            <w:bottom w:val="none" w:sz="0" w:space="0" w:color="auto"/>
            <w:right w:val="none" w:sz="0" w:space="0" w:color="auto"/>
          </w:divBdr>
          <w:divsChild>
            <w:div w:id="1165587309">
              <w:marLeft w:val="0"/>
              <w:marRight w:val="0"/>
              <w:marTop w:val="0"/>
              <w:marBottom w:val="0"/>
              <w:divBdr>
                <w:top w:val="none" w:sz="0" w:space="0" w:color="auto"/>
                <w:left w:val="none" w:sz="0" w:space="0" w:color="auto"/>
                <w:bottom w:val="none" w:sz="0" w:space="0" w:color="auto"/>
                <w:right w:val="none" w:sz="0" w:space="0" w:color="auto"/>
              </w:divBdr>
            </w:div>
          </w:divsChild>
        </w:div>
        <w:div w:id="1789542647">
          <w:marLeft w:val="0"/>
          <w:marRight w:val="0"/>
          <w:marTop w:val="0"/>
          <w:marBottom w:val="0"/>
          <w:divBdr>
            <w:top w:val="none" w:sz="0" w:space="0" w:color="auto"/>
            <w:left w:val="none" w:sz="0" w:space="0" w:color="auto"/>
            <w:bottom w:val="none" w:sz="0" w:space="0" w:color="auto"/>
            <w:right w:val="none" w:sz="0" w:space="0" w:color="auto"/>
          </w:divBdr>
          <w:divsChild>
            <w:div w:id="71057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09146">
      <w:bodyDiv w:val="1"/>
      <w:marLeft w:val="0"/>
      <w:marRight w:val="0"/>
      <w:marTop w:val="0"/>
      <w:marBottom w:val="0"/>
      <w:divBdr>
        <w:top w:val="none" w:sz="0" w:space="0" w:color="auto"/>
        <w:left w:val="none" w:sz="0" w:space="0" w:color="auto"/>
        <w:bottom w:val="none" w:sz="0" w:space="0" w:color="auto"/>
        <w:right w:val="none" w:sz="0" w:space="0" w:color="auto"/>
      </w:divBdr>
    </w:div>
    <w:div w:id="348028595">
      <w:bodyDiv w:val="1"/>
      <w:marLeft w:val="0"/>
      <w:marRight w:val="0"/>
      <w:marTop w:val="0"/>
      <w:marBottom w:val="0"/>
      <w:divBdr>
        <w:top w:val="none" w:sz="0" w:space="0" w:color="auto"/>
        <w:left w:val="none" w:sz="0" w:space="0" w:color="auto"/>
        <w:bottom w:val="none" w:sz="0" w:space="0" w:color="auto"/>
        <w:right w:val="none" w:sz="0" w:space="0" w:color="auto"/>
      </w:divBdr>
    </w:div>
    <w:div w:id="352388804">
      <w:bodyDiv w:val="1"/>
      <w:marLeft w:val="0"/>
      <w:marRight w:val="0"/>
      <w:marTop w:val="0"/>
      <w:marBottom w:val="0"/>
      <w:divBdr>
        <w:top w:val="none" w:sz="0" w:space="0" w:color="auto"/>
        <w:left w:val="none" w:sz="0" w:space="0" w:color="auto"/>
        <w:bottom w:val="none" w:sz="0" w:space="0" w:color="auto"/>
        <w:right w:val="none" w:sz="0" w:space="0" w:color="auto"/>
      </w:divBdr>
    </w:div>
    <w:div w:id="352609660">
      <w:bodyDiv w:val="1"/>
      <w:marLeft w:val="0"/>
      <w:marRight w:val="0"/>
      <w:marTop w:val="0"/>
      <w:marBottom w:val="0"/>
      <w:divBdr>
        <w:top w:val="none" w:sz="0" w:space="0" w:color="auto"/>
        <w:left w:val="none" w:sz="0" w:space="0" w:color="auto"/>
        <w:bottom w:val="none" w:sz="0" w:space="0" w:color="auto"/>
        <w:right w:val="none" w:sz="0" w:space="0" w:color="auto"/>
      </w:divBdr>
    </w:div>
    <w:div w:id="357512247">
      <w:bodyDiv w:val="1"/>
      <w:marLeft w:val="0"/>
      <w:marRight w:val="0"/>
      <w:marTop w:val="0"/>
      <w:marBottom w:val="0"/>
      <w:divBdr>
        <w:top w:val="none" w:sz="0" w:space="0" w:color="auto"/>
        <w:left w:val="none" w:sz="0" w:space="0" w:color="auto"/>
        <w:bottom w:val="none" w:sz="0" w:space="0" w:color="auto"/>
        <w:right w:val="none" w:sz="0" w:space="0" w:color="auto"/>
      </w:divBdr>
    </w:div>
    <w:div w:id="359279040">
      <w:bodyDiv w:val="1"/>
      <w:marLeft w:val="0"/>
      <w:marRight w:val="0"/>
      <w:marTop w:val="0"/>
      <w:marBottom w:val="0"/>
      <w:divBdr>
        <w:top w:val="none" w:sz="0" w:space="0" w:color="auto"/>
        <w:left w:val="none" w:sz="0" w:space="0" w:color="auto"/>
        <w:bottom w:val="none" w:sz="0" w:space="0" w:color="auto"/>
        <w:right w:val="none" w:sz="0" w:space="0" w:color="auto"/>
      </w:divBdr>
    </w:div>
    <w:div w:id="360400430">
      <w:bodyDiv w:val="1"/>
      <w:marLeft w:val="0"/>
      <w:marRight w:val="0"/>
      <w:marTop w:val="0"/>
      <w:marBottom w:val="0"/>
      <w:divBdr>
        <w:top w:val="none" w:sz="0" w:space="0" w:color="auto"/>
        <w:left w:val="none" w:sz="0" w:space="0" w:color="auto"/>
        <w:bottom w:val="none" w:sz="0" w:space="0" w:color="auto"/>
        <w:right w:val="none" w:sz="0" w:space="0" w:color="auto"/>
      </w:divBdr>
    </w:div>
    <w:div w:id="371536261">
      <w:bodyDiv w:val="1"/>
      <w:marLeft w:val="0"/>
      <w:marRight w:val="0"/>
      <w:marTop w:val="0"/>
      <w:marBottom w:val="0"/>
      <w:divBdr>
        <w:top w:val="none" w:sz="0" w:space="0" w:color="auto"/>
        <w:left w:val="none" w:sz="0" w:space="0" w:color="auto"/>
        <w:bottom w:val="none" w:sz="0" w:space="0" w:color="auto"/>
        <w:right w:val="none" w:sz="0" w:space="0" w:color="auto"/>
      </w:divBdr>
    </w:div>
    <w:div w:id="372538246">
      <w:bodyDiv w:val="1"/>
      <w:marLeft w:val="0"/>
      <w:marRight w:val="0"/>
      <w:marTop w:val="0"/>
      <w:marBottom w:val="0"/>
      <w:divBdr>
        <w:top w:val="none" w:sz="0" w:space="0" w:color="auto"/>
        <w:left w:val="none" w:sz="0" w:space="0" w:color="auto"/>
        <w:bottom w:val="none" w:sz="0" w:space="0" w:color="auto"/>
        <w:right w:val="none" w:sz="0" w:space="0" w:color="auto"/>
      </w:divBdr>
    </w:div>
    <w:div w:id="373114744">
      <w:bodyDiv w:val="1"/>
      <w:marLeft w:val="0"/>
      <w:marRight w:val="0"/>
      <w:marTop w:val="0"/>
      <w:marBottom w:val="0"/>
      <w:divBdr>
        <w:top w:val="none" w:sz="0" w:space="0" w:color="auto"/>
        <w:left w:val="none" w:sz="0" w:space="0" w:color="auto"/>
        <w:bottom w:val="none" w:sz="0" w:space="0" w:color="auto"/>
        <w:right w:val="none" w:sz="0" w:space="0" w:color="auto"/>
      </w:divBdr>
      <w:divsChild>
        <w:div w:id="492068315">
          <w:marLeft w:val="0"/>
          <w:marRight w:val="0"/>
          <w:marTop w:val="0"/>
          <w:marBottom w:val="0"/>
          <w:divBdr>
            <w:top w:val="none" w:sz="0" w:space="0" w:color="auto"/>
            <w:left w:val="none" w:sz="0" w:space="0" w:color="auto"/>
            <w:bottom w:val="none" w:sz="0" w:space="0" w:color="auto"/>
            <w:right w:val="none" w:sz="0" w:space="0" w:color="auto"/>
          </w:divBdr>
        </w:div>
        <w:div w:id="528955562">
          <w:marLeft w:val="0"/>
          <w:marRight w:val="0"/>
          <w:marTop w:val="0"/>
          <w:marBottom w:val="0"/>
          <w:divBdr>
            <w:top w:val="none" w:sz="0" w:space="0" w:color="auto"/>
            <w:left w:val="none" w:sz="0" w:space="0" w:color="auto"/>
            <w:bottom w:val="none" w:sz="0" w:space="0" w:color="auto"/>
            <w:right w:val="none" w:sz="0" w:space="0" w:color="auto"/>
          </w:divBdr>
        </w:div>
        <w:div w:id="1155604499">
          <w:marLeft w:val="0"/>
          <w:marRight w:val="0"/>
          <w:marTop w:val="0"/>
          <w:marBottom w:val="0"/>
          <w:divBdr>
            <w:top w:val="none" w:sz="0" w:space="0" w:color="auto"/>
            <w:left w:val="none" w:sz="0" w:space="0" w:color="auto"/>
            <w:bottom w:val="none" w:sz="0" w:space="0" w:color="auto"/>
            <w:right w:val="none" w:sz="0" w:space="0" w:color="auto"/>
          </w:divBdr>
        </w:div>
        <w:div w:id="1893733248">
          <w:marLeft w:val="0"/>
          <w:marRight w:val="0"/>
          <w:marTop w:val="0"/>
          <w:marBottom w:val="0"/>
          <w:divBdr>
            <w:top w:val="none" w:sz="0" w:space="0" w:color="auto"/>
            <w:left w:val="none" w:sz="0" w:space="0" w:color="auto"/>
            <w:bottom w:val="none" w:sz="0" w:space="0" w:color="auto"/>
            <w:right w:val="none" w:sz="0" w:space="0" w:color="auto"/>
          </w:divBdr>
        </w:div>
      </w:divsChild>
    </w:div>
    <w:div w:id="374350172">
      <w:bodyDiv w:val="1"/>
      <w:marLeft w:val="0"/>
      <w:marRight w:val="0"/>
      <w:marTop w:val="0"/>
      <w:marBottom w:val="0"/>
      <w:divBdr>
        <w:top w:val="none" w:sz="0" w:space="0" w:color="auto"/>
        <w:left w:val="none" w:sz="0" w:space="0" w:color="auto"/>
        <w:bottom w:val="none" w:sz="0" w:space="0" w:color="auto"/>
        <w:right w:val="none" w:sz="0" w:space="0" w:color="auto"/>
      </w:divBdr>
    </w:div>
    <w:div w:id="376710261">
      <w:bodyDiv w:val="1"/>
      <w:marLeft w:val="0"/>
      <w:marRight w:val="0"/>
      <w:marTop w:val="0"/>
      <w:marBottom w:val="0"/>
      <w:divBdr>
        <w:top w:val="none" w:sz="0" w:space="0" w:color="auto"/>
        <w:left w:val="none" w:sz="0" w:space="0" w:color="auto"/>
        <w:bottom w:val="none" w:sz="0" w:space="0" w:color="auto"/>
        <w:right w:val="none" w:sz="0" w:space="0" w:color="auto"/>
      </w:divBdr>
    </w:div>
    <w:div w:id="379789241">
      <w:bodyDiv w:val="1"/>
      <w:marLeft w:val="0"/>
      <w:marRight w:val="0"/>
      <w:marTop w:val="0"/>
      <w:marBottom w:val="0"/>
      <w:divBdr>
        <w:top w:val="none" w:sz="0" w:space="0" w:color="auto"/>
        <w:left w:val="none" w:sz="0" w:space="0" w:color="auto"/>
        <w:bottom w:val="none" w:sz="0" w:space="0" w:color="auto"/>
        <w:right w:val="none" w:sz="0" w:space="0" w:color="auto"/>
      </w:divBdr>
    </w:div>
    <w:div w:id="381294048">
      <w:bodyDiv w:val="1"/>
      <w:marLeft w:val="0"/>
      <w:marRight w:val="0"/>
      <w:marTop w:val="0"/>
      <w:marBottom w:val="0"/>
      <w:divBdr>
        <w:top w:val="none" w:sz="0" w:space="0" w:color="auto"/>
        <w:left w:val="none" w:sz="0" w:space="0" w:color="auto"/>
        <w:bottom w:val="none" w:sz="0" w:space="0" w:color="auto"/>
        <w:right w:val="none" w:sz="0" w:space="0" w:color="auto"/>
      </w:divBdr>
      <w:divsChild>
        <w:div w:id="157775558">
          <w:marLeft w:val="0"/>
          <w:marRight w:val="0"/>
          <w:marTop w:val="0"/>
          <w:marBottom w:val="0"/>
          <w:divBdr>
            <w:top w:val="none" w:sz="0" w:space="0" w:color="auto"/>
            <w:left w:val="none" w:sz="0" w:space="0" w:color="auto"/>
            <w:bottom w:val="none" w:sz="0" w:space="0" w:color="auto"/>
            <w:right w:val="none" w:sz="0" w:space="0" w:color="auto"/>
          </w:divBdr>
          <w:divsChild>
            <w:div w:id="496698095">
              <w:marLeft w:val="0"/>
              <w:marRight w:val="0"/>
              <w:marTop w:val="0"/>
              <w:marBottom w:val="0"/>
              <w:divBdr>
                <w:top w:val="none" w:sz="0" w:space="0" w:color="auto"/>
                <w:left w:val="none" w:sz="0" w:space="0" w:color="auto"/>
                <w:bottom w:val="none" w:sz="0" w:space="0" w:color="auto"/>
                <w:right w:val="none" w:sz="0" w:space="0" w:color="auto"/>
              </w:divBdr>
            </w:div>
          </w:divsChild>
        </w:div>
        <w:div w:id="627705061">
          <w:marLeft w:val="0"/>
          <w:marRight w:val="0"/>
          <w:marTop w:val="0"/>
          <w:marBottom w:val="0"/>
          <w:divBdr>
            <w:top w:val="none" w:sz="0" w:space="0" w:color="auto"/>
            <w:left w:val="none" w:sz="0" w:space="0" w:color="auto"/>
            <w:bottom w:val="none" w:sz="0" w:space="0" w:color="auto"/>
            <w:right w:val="none" w:sz="0" w:space="0" w:color="auto"/>
          </w:divBdr>
          <w:divsChild>
            <w:div w:id="1102339099">
              <w:marLeft w:val="0"/>
              <w:marRight w:val="0"/>
              <w:marTop w:val="0"/>
              <w:marBottom w:val="0"/>
              <w:divBdr>
                <w:top w:val="none" w:sz="0" w:space="0" w:color="auto"/>
                <w:left w:val="none" w:sz="0" w:space="0" w:color="auto"/>
                <w:bottom w:val="none" w:sz="0" w:space="0" w:color="auto"/>
                <w:right w:val="none" w:sz="0" w:space="0" w:color="auto"/>
              </w:divBdr>
            </w:div>
          </w:divsChild>
        </w:div>
        <w:div w:id="645210770">
          <w:marLeft w:val="0"/>
          <w:marRight w:val="0"/>
          <w:marTop w:val="0"/>
          <w:marBottom w:val="0"/>
          <w:divBdr>
            <w:top w:val="none" w:sz="0" w:space="0" w:color="auto"/>
            <w:left w:val="none" w:sz="0" w:space="0" w:color="auto"/>
            <w:bottom w:val="none" w:sz="0" w:space="0" w:color="auto"/>
            <w:right w:val="none" w:sz="0" w:space="0" w:color="auto"/>
          </w:divBdr>
          <w:divsChild>
            <w:div w:id="1748846171">
              <w:marLeft w:val="0"/>
              <w:marRight w:val="0"/>
              <w:marTop w:val="0"/>
              <w:marBottom w:val="0"/>
              <w:divBdr>
                <w:top w:val="none" w:sz="0" w:space="0" w:color="auto"/>
                <w:left w:val="none" w:sz="0" w:space="0" w:color="auto"/>
                <w:bottom w:val="none" w:sz="0" w:space="0" w:color="auto"/>
                <w:right w:val="none" w:sz="0" w:space="0" w:color="auto"/>
              </w:divBdr>
            </w:div>
          </w:divsChild>
        </w:div>
        <w:div w:id="992953161">
          <w:marLeft w:val="0"/>
          <w:marRight w:val="0"/>
          <w:marTop w:val="0"/>
          <w:marBottom w:val="0"/>
          <w:divBdr>
            <w:top w:val="none" w:sz="0" w:space="0" w:color="auto"/>
            <w:left w:val="none" w:sz="0" w:space="0" w:color="auto"/>
            <w:bottom w:val="none" w:sz="0" w:space="0" w:color="auto"/>
            <w:right w:val="none" w:sz="0" w:space="0" w:color="auto"/>
          </w:divBdr>
          <w:divsChild>
            <w:div w:id="1215777478">
              <w:marLeft w:val="0"/>
              <w:marRight w:val="0"/>
              <w:marTop w:val="0"/>
              <w:marBottom w:val="0"/>
              <w:divBdr>
                <w:top w:val="none" w:sz="0" w:space="0" w:color="auto"/>
                <w:left w:val="none" w:sz="0" w:space="0" w:color="auto"/>
                <w:bottom w:val="none" w:sz="0" w:space="0" w:color="auto"/>
                <w:right w:val="none" w:sz="0" w:space="0" w:color="auto"/>
              </w:divBdr>
            </w:div>
          </w:divsChild>
        </w:div>
        <w:div w:id="1354183721">
          <w:marLeft w:val="0"/>
          <w:marRight w:val="0"/>
          <w:marTop w:val="0"/>
          <w:marBottom w:val="0"/>
          <w:divBdr>
            <w:top w:val="none" w:sz="0" w:space="0" w:color="auto"/>
            <w:left w:val="none" w:sz="0" w:space="0" w:color="auto"/>
            <w:bottom w:val="none" w:sz="0" w:space="0" w:color="auto"/>
            <w:right w:val="none" w:sz="0" w:space="0" w:color="auto"/>
          </w:divBdr>
          <w:divsChild>
            <w:div w:id="624501327">
              <w:marLeft w:val="0"/>
              <w:marRight w:val="0"/>
              <w:marTop w:val="0"/>
              <w:marBottom w:val="0"/>
              <w:divBdr>
                <w:top w:val="none" w:sz="0" w:space="0" w:color="auto"/>
                <w:left w:val="none" w:sz="0" w:space="0" w:color="auto"/>
                <w:bottom w:val="none" w:sz="0" w:space="0" w:color="auto"/>
                <w:right w:val="none" w:sz="0" w:space="0" w:color="auto"/>
              </w:divBdr>
            </w:div>
          </w:divsChild>
        </w:div>
        <w:div w:id="1363095896">
          <w:marLeft w:val="0"/>
          <w:marRight w:val="0"/>
          <w:marTop w:val="0"/>
          <w:marBottom w:val="0"/>
          <w:divBdr>
            <w:top w:val="none" w:sz="0" w:space="0" w:color="auto"/>
            <w:left w:val="none" w:sz="0" w:space="0" w:color="auto"/>
            <w:bottom w:val="none" w:sz="0" w:space="0" w:color="auto"/>
            <w:right w:val="none" w:sz="0" w:space="0" w:color="auto"/>
          </w:divBdr>
          <w:divsChild>
            <w:div w:id="861355408">
              <w:marLeft w:val="0"/>
              <w:marRight w:val="0"/>
              <w:marTop w:val="0"/>
              <w:marBottom w:val="0"/>
              <w:divBdr>
                <w:top w:val="none" w:sz="0" w:space="0" w:color="auto"/>
                <w:left w:val="none" w:sz="0" w:space="0" w:color="auto"/>
                <w:bottom w:val="none" w:sz="0" w:space="0" w:color="auto"/>
                <w:right w:val="none" w:sz="0" w:space="0" w:color="auto"/>
              </w:divBdr>
            </w:div>
          </w:divsChild>
        </w:div>
        <w:div w:id="1703355814">
          <w:marLeft w:val="0"/>
          <w:marRight w:val="0"/>
          <w:marTop w:val="0"/>
          <w:marBottom w:val="0"/>
          <w:divBdr>
            <w:top w:val="none" w:sz="0" w:space="0" w:color="auto"/>
            <w:left w:val="none" w:sz="0" w:space="0" w:color="auto"/>
            <w:bottom w:val="none" w:sz="0" w:space="0" w:color="auto"/>
            <w:right w:val="none" w:sz="0" w:space="0" w:color="auto"/>
          </w:divBdr>
          <w:divsChild>
            <w:div w:id="379519499">
              <w:marLeft w:val="0"/>
              <w:marRight w:val="0"/>
              <w:marTop w:val="0"/>
              <w:marBottom w:val="0"/>
              <w:divBdr>
                <w:top w:val="none" w:sz="0" w:space="0" w:color="auto"/>
                <w:left w:val="none" w:sz="0" w:space="0" w:color="auto"/>
                <w:bottom w:val="none" w:sz="0" w:space="0" w:color="auto"/>
                <w:right w:val="none" w:sz="0" w:space="0" w:color="auto"/>
              </w:divBdr>
            </w:div>
          </w:divsChild>
        </w:div>
        <w:div w:id="1963070030">
          <w:marLeft w:val="0"/>
          <w:marRight w:val="0"/>
          <w:marTop w:val="0"/>
          <w:marBottom w:val="0"/>
          <w:divBdr>
            <w:top w:val="none" w:sz="0" w:space="0" w:color="auto"/>
            <w:left w:val="none" w:sz="0" w:space="0" w:color="auto"/>
            <w:bottom w:val="none" w:sz="0" w:space="0" w:color="auto"/>
            <w:right w:val="none" w:sz="0" w:space="0" w:color="auto"/>
          </w:divBdr>
          <w:divsChild>
            <w:div w:id="1200361392">
              <w:marLeft w:val="0"/>
              <w:marRight w:val="0"/>
              <w:marTop w:val="0"/>
              <w:marBottom w:val="0"/>
              <w:divBdr>
                <w:top w:val="none" w:sz="0" w:space="0" w:color="auto"/>
                <w:left w:val="none" w:sz="0" w:space="0" w:color="auto"/>
                <w:bottom w:val="none" w:sz="0" w:space="0" w:color="auto"/>
                <w:right w:val="none" w:sz="0" w:space="0" w:color="auto"/>
              </w:divBdr>
            </w:div>
            <w:div w:id="184759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28467">
      <w:bodyDiv w:val="1"/>
      <w:marLeft w:val="0"/>
      <w:marRight w:val="0"/>
      <w:marTop w:val="0"/>
      <w:marBottom w:val="0"/>
      <w:divBdr>
        <w:top w:val="none" w:sz="0" w:space="0" w:color="auto"/>
        <w:left w:val="none" w:sz="0" w:space="0" w:color="auto"/>
        <w:bottom w:val="none" w:sz="0" w:space="0" w:color="auto"/>
        <w:right w:val="none" w:sz="0" w:space="0" w:color="auto"/>
      </w:divBdr>
    </w:div>
    <w:div w:id="385880567">
      <w:bodyDiv w:val="1"/>
      <w:marLeft w:val="0"/>
      <w:marRight w:val="0"/>
      <w:marTop w:val="0"/>
      <w:marBottom w:val="0"/>
      <w:divBdr>
        <w:top w:val="none" w:sz="0" w:space="0" w:color="auto"/>
        <w:left w:val="none" w:sz="0" w:space="0" w:color="auto"/>
        <w:bottom w:val="none" w:sz="0" w:space="0" w:color="auto"/>
        <w:right w:val="none" w:sz="0" w:space="0" w:color="auto"/>
      </w:divBdr>
    </w:div>
    <w:div w:id="389575802">
      <w:bodyDiv w:val="1"/>
      <w:marLeft w:val="0"/>
      <w:marRight w:val="0"/>
      <w:marTop w:val="0"/>
      <w:marBottom w:val="0"/>
      <w:divBdr>
        <w:top w:val="none" w:sz="0" w:space="0" w:color="auto"/>
        <w:left w:val="none" w:sz="0" w:space="0" w:color="auto"/>
        <w:bottom w:val="none" w:sz="0" w:space="0" w:color="auto"/>
        <w:right w:val="none" w:sz="0" w:space="0" w:color="auto"/>
      </w:divBdr>
    </w:div>
    <w:div w:id="391465140">
      <w:bodyDiv w:val="1"/>
      <w:marLeft w:val="0"/>
      <w:marRight w:val="0"/>
      <w:marTop w:val="0"/>
      <w:marBottom w:val="0"/>
      <w:divBdr>
        <w:top w:val="none" w:sz="0" w:space="0" w:color="auto"/>
        <w:left w:val="none" w:sz="0" w:space="0" w:color="auto"/>
        <w:bottom w:val="none" w:sz="0" w:space="0" w:color="auto"/>
        <w:right w:val="none" w:sz="0" w:space="0" w:color="auto"/>
      </w:divBdr>
    </w:div>
    <w:div w:id="391732961">
      <w:bodyDiv w:val="1"/>
      <w:marLeft w:val="0"/>
      <w:marRight w:val="0"/>
      <w:marTop w:val="0"/>
      <w:marBottom w:val="0"/>
      <w:divBdr>
        <w:top w:val="none" w:sz="0" w:space="0" w:color="auto"/>
        <w:left w:val="none" w:sz="0" w:space="0" w:color="auto"/>
        <w:bottom w:val="none" w:sz="0" w:space="0" w:color="auto"/>
        <w:right w:val="none" w:sz="0" w:space="0" w:color="auto"/>
      </w:divBdr>
    </w:div>
    <w:div w:id="397435181">
      <w:bodyDiv w:val="1"/>
      <w:marLeft w:val="0"/>
      <w:marRight w:val="0"/>
      <w:marTop w:val="0"/>
      <w:marBottom w:val="0"/>
      <w:divBdr>
        <w:top w:val="none" w:sz="0" w:space="0" w:color="auto"/>
        <w:left w:val="none" w:sz="0" w:space="0" w:color="auto"/>
        <w:bottom w:val="none" w:sz="0" w:space="0" w:color="auto"/>
        <w:right w:val="none" w:sz="0" w:space="0" w:color="auto"/>
      </w:divBdr>
    </w:div>
    <w:div w:id="397481869">
      <w:bodyDiv w:val="1"/>
      <w:marLeft w:val="0"/>
      <w:marRight w:val="0"/>
      <w:marTop w:val="0"/>
      <w:marBottom w:val="0"/>
      <w:divBdr>
        <w:top w:val="none" w:sz="0" w:space="0" w:color="auto"/>
        <w:left w:val="none" w:sz="0" w:space="0" w:color="auto"/>
        <w:bottom w:val="none" w:sz="0" w:space="0" w:color="auto"/>
        <w:right w:val="none" w:sz="0" w:space="0" w:color="auto"/>
      </w:divBdr>
      <w:divsChild>
        <w:div w:id="1632247247">
          <w:marLeft w:val="0"/>
          <w:marRight w:val="0"/>
          <w:marTop w:val="0"/>
          <w:marBottom w:val="0"/>
          <w:divBdr>
            <w:top w:val="none" w:sz="0" w:space="0" w:color="auto"/>
            <w:left w:val="none" w:sz="0" w:space="0" w:color="auto"/>
            <w:bottom w:val="none" w:sz="0" w:space="0" w:color="auto"/>
            <w:right w:val="none" w:sz="0" w:space="0" w:color="auto"/>
          </w:divBdr>
        </w:div>
      </w:divsChild>
    </w:div>
    <w:div w:id="422379998">
      <w:bodyDiv w:val="1"/>
      <w:marLeft w:val="0"/>
      <w:marRight w:val="0"/>
      <w:marTop w:val="0"/>
      <w:marBottom w:val="0"/>
      <w:divBdr>
        <w:top w:val="none" w:sz="0" w:space="0" w:color="auto"/>
        <w:left w:val="none" w:sz="0" w:space="0" w:color="auto"/>
        <w:bottom w:val="none" w:sz="0" w:space="0" w:color="auto"/>
        <w:right w:val="none" w:sz="0" w:space="0" w:color="auto"/>
      </w:divBdr>
    </w:div>
    <w:div w:id="426997628">
      <w:bodyDiv w:val="1"/>
      <w:marLeft w:val="0"/>
      <w:marRight w:val="0"/>
      <w:marTop w:val="0"/>
      <w:marBottom w:val="0"/>
      <w:divBdr>
        <w:top w:val="none" w:sz="0" w:space="0" w:color="auto"/>
        <w:left w:val="none" w:sz="0" w:space="0" w:color="auto"/>
        <w:bottom w:val="none" w:sz="0" w:space="0" w:color="auto"/>
        <w:right w:val="none" w:sz="0" w:space="0" w:color="auto"/>
      </w:divBdr>
    </w:div>
    <w:div w:id="430586451">
      <w:bodyDiv w:val="1"/>
      <w:marLeft w:val="0"/>
      <w:marRight w:val="0"/>
      <w:marTop w:val="0"/>
      <w:marBottom w:val="0"/>
      <w:divBdr>
        <w:top w:val="none" w:sz="0" w:space="0" w:color="auto"/>
        <w:left w:val="none" w:sz="0" w:space="0" w:color="auto"/>
        <w:bottom w:val="none" w:sz="0" w:space="0" w:color="auto"/>
        <w:right w:val="none" w:sz="0" w:space="0" w:color="auto"/>
      </w:divBdr>
    </w:div>
    <w:div w:id="432362277">
      <w:bodyDiv w:val="1"/>
      <w:marLeft w:val="0"/>
      <w:marRight w:val="0"/>
      <w:marTop w:val="0"/>
      <w:marBottom w:val="0"/>
      <w:divBdr>
        <w:top w:val="none" w:sz="0" w:space="0" w:color="auto"/>
        <w:left w:val="none" w:sz="0" w:space="0" w:color="auto"/>
        <w:bottom w:val="none" w:sz="0" w:space="0" w:color="auto"/>
        <w:right w:val="none" w:sz="0" w:space="0" w:color="auto"/>
      </w:divBdr>
    </w:div>
    <w:div w:id="434131983">
      <w:bodyDiv w:val="1"/>
      <w:marLeft w:val="0"/>
      <w:marRight w:val="0"/>
      <w:marTop w:val="0"/>
      <w:marBottom w:val="0"/>
      <w:divBdr>
        <w:top w:val="none" w:sz="0" w:space="0" w:color="auto"/>
        <w:left w:val="none" w:sz="0" w:space="0" w:color="auto"/>
        <w:bottom w:val="none" w:sz="0" w:space="0" w:color="auto"/>
        <w:right w:val="none" w:sz="0" w:space="0" w:color="auto"/>
      </w:divBdr>
    </w:div>
    <w:div w:id="438648023">
      <w:bodyDiv w:val="1"/>
      <w:marLeft w:val="0"/>
      <w:marRight w:val="0"/>
      <w:marTop w:val="0"/>
      <w:marBottom w:val="0"/>
      <w:divBdr>
        <w:top w:val="none" w:sz="0" w:space="0" w:color="auto"/>
        <w:left w:val="none" w:sz="0" w:space="0" w:color="auto"/>
        <w:bottom w:val="none" w:sz="0" w:space="0" w:color="auto"/>
        <w:right w:val="none" w:sz="0" w:space="0" w:color="auto"/>
      </w:divBdr>
    </w:div>
    <w:div w:id="439884270">
      <w:bodyDiv w:val="1"/>
      <w:marLeft w:val="0"/>
      <w:marRight w:val="0"/>
      <w:marTop w:val="0"/>
      <w:marBottom w:val="0"/>
      <w:divBdr>
        <w:top w:val="none" w:sz="0" w:space="0" w:color="auto"/>
        <w:left w:val="none" w:sz="0" w:space="0" w:color="auto"/>
        <w:bottom w:val="none" w:sz="0" w:space="0" w:color="auto"/>
        <w:right w:val="none" w:sz="0" w:space="0" w:color="auto"/>
      </w:divBdr>
    </w:div>
    <w:div w:id="452142137">
      <w:bodyDiv w:val="1"/>
      <w:marLeft w:val="0"/>
      <w:marRight w:val="0"/>
      <w:marTop w:val="0"/>
      <w:marBottom w:val="0"/>
      <w:divBdr>
        <w:top w:val="none" w:sz="0" w:space="0" w:color="auto"/>
        <w:left w:val="none" w:sz="0" w:space="0" w:color="auto"/>
        <w:bottom w:val="none" w:sz="0" w:space="0" w:color="auto"/>
        <w:right w:val="none" w:sz="0" w:space="0" w:color="auto"/>
      </w:divBdr>
    </w:div>
    <w:div w:id="452477064">
      <w:bodyDiv w:val="1"/>
      <w:marLeft w:val="0"/>
      <w:marRight w:val="0"/>
      <w:marTop w:val="0"/>
      <w:marBottom w:val="0"/>
      <w:divBdr>
        <w:top w:val="none" w:sz="0" w:space="0" w:color="auto"/>
        <w:left w:val="none" w:sz="0" w:space="0" w:color="auto"/>
        <w:bottom w:val="none" w:sz="0" w:space="0" w:color="auto"/>
        <w:right w:val="none" w:sz="0" w:space="0" w:color="auto"/>
      </w:divBdr>
    </w:div>
    <w:div w:id="453720618">
      <w:bodyDiv w:val="1"/>
      <w:marLeft w:val="0"/>
      <w:marRight w:val="0"/>
      <w:marTop w:val="0"/>
      <w:marBottom w:val="0"/>
      <w:divBdr>
        <w:top w:val="none" w:sz="0" w:space="0" w:color="auto"/>
        <w:left w:val="none" w:sz="0" w:space="0" w:color="auto"/>
        <w:bottom w:val="none" w:sz="0" w:space="0" w:color="auto"/>
        <w:right w:val="none" w:sz="0" w:space="0" w:color="auto"/>
      </w:divBdr>
    </w:div>
    <w:div w:id="461000837">
      <w:bodyDiv w:val="1"/>
      <w:marLeft w:val="0"/>
      <w:marRight w:val="0"/>
      <w:marTop w:val="0"/>
      <w:marBottom w:val="0"/>
      <w:divBdr>
        <w:top w:val="none" w:sz="0" w:space="0" w:color="auto"/>
        <w:left w:val="none" w:sz="0" w:space="0" w:color="auto"/>
        <w:bottom w:val="none" w:sz="0" w:space="0" w:color="auto"/>
        <w:right w:val="none" w:sz="0" w:space="0" w:color="auto"/>
      </w:divBdr>
    </w:div>
    <w:div w:id="461462746">
      <w:bodyDiv w:val="1"/>
      <w:marLeft w:val="0"/>
      <w:marRight w:val="0"/>
      <w:marTop w:val="0"/>
      <w:marBottom w:val="0"/>
      <w:divBdr>
        <w:top w:val="none" w:sz="0" w:space="0" w:color="auto"/>
        <w:left w:val="none" w:sz="0" w:space="0" w:color="auto"/>
        <w:bottom w:val="none" w:sz="0" w:space="0" w:color="auto"/>
        <w:right w:val="none" w:sz="0" w:space="0" w:color="auto"/>
      </w:divBdr>
    </w:div>
    <w:div w:id="463088715">
      <w:bodyDiv w:val="1"/>
      <w:marLeft w:val="0"/>
      <w:marRight w:val="0"/>
      <w:marTop w:val="0"/>
      <w:marBottom w:val="0"/>
      <w:divBdr>
        <w:top w:val="none" w:sz="0" w:space="0" w:color="auto"/>
        <w:left w:val="none" w:sz="0" w:space="0" w:color="auto"/>
        <w:bottom w:val="none" w:sz="0" w:space="0" w:color="auto"/>
        <w:right w:val="none" w:sz="0" w:space="0" w:color="auto"/>
      </w:divBdr>
    </w:div>
    <w:div w:id="463886577">
      <w:bodyDiv w:val="1"/>
      <w:marLeft w:val="0"/>
      <w:marRight w:val="0"/>
      <w:marTop w:val="0"/>
      <w:marBottom w:val="0"/>
      <w:divBdr>
        <w:top w:val="none" w:sz="0" w:space="0" w:color="auto"/>
        <w:left w:val="none" w:sz="0" w:space="0" w:color="auto"/>
        <w:bottom w:val="none" w:sz="0" w:space="0" w:color="auto"/>
        <w:right w:val="none" w:sz="0" w:space="0" w:color="auto"/>
      </w:divBdr>
    </w:div>
    <w:div w:id="468059579">
      <w:bodyDiv w:val="1"/>
      <w:marLeft w:val="0"/>
      <w:marRight w:val="0"/>
      <w:marTop w:val="0"/>
      <w:marBottom w:val="0"/>
      <w:divBdr>
        <w:top w:val="none" w:sz="0" w:space="0" w:color="auto"/>
        <w:left w:val="none" w:sz="0" w:space="0" w:color="auto"/>
        <w:bottom w:val="none" w:sz="0" w:space="0" w:color="auto"/>
        <w:right w:val="none" w:sz="0" w:space="0" w:color="auto"/>
      </w:divBdr>
    </w:div>
    <w:div w:id="468670775">
      <w:bodyDiv w:val="1"/>
      <w:marLeft w:val="0"/>
      <w:marRight w:val="0"/>
      <w:marTop w:val="0"/>
      <w:marBottom w:val="0"/>
      <w:divBdr>
        <w:top w:val="none" w:sz="0" w:space="0" w:color="auto"/>
        <w:left w:val="none" w:sz="0" w:space="0" w:color="auto"/>
        <w:bottom w:val="none" w:sz="0" w:space="0" w:color="auto"/>
        <w:right w:val="none" w:sz="0" w:space="0" w:color="auto"/>
      </w:divBdr>
    </w:div>
    <w:div w:id="472605010">
      <w:bodyDiv w:val="1"/>
      <w:marLeft w:val="0"/>
      <w:marRight w:val="0"/>
      <w:marTop w:val="0"/>
      <w:marBottom w:val="0"/>
      <w:divBdr>
        <w:top w:val="none" w:sz="0" w:space="0" w:color="auto"/>
        <w:left w:val="none" w:sz="0" w:space="0" w:color="auto"/>
        <w:bottom w:val="none" w:sz="0" w:space="0" w:color="auto"/>
        <w:right w:val="none" w:sz="0" w:space="0" w:color="auto"/>
      </w:divBdr>
    </w:div>
    <w:div w:id="483204581">
      <w:bodyDiv w:val="1"/>
      <w:marLeft w:val="0"/>
      <w:marRight w:val="0"/>
      <w:marTop w:val="0"/>
      <w:marBottom w:val="0"/>
      <w:divBdr>
        <w:top w:val="none" w:sz="0" w:space="0" w:color="auto"/>
        <w:left w:val="none" w:sz="0" w:space="0" w:color="auto"/>
        <w:bottom w:val="none" w:sz="0" w:space="0" w:color="auto"/>
        <w:right w:val="none" w:sz="0" w:space="0" w:color="auto"/>
      </w:divBdr>
    </w:div>
    <w:div w:id="485972838">
      <w:bodyDiv w:val="1"/>
      <w:marLeft w:val="0"/>
      <w:marRight w:val="0"/>
      <w:marTop w:val="0"/>
      <w:marBottom w:val="0"/>
      <w:divBdr>
        <w:top w:val="none" w:sz="0" w:space="0" w:color="auto"/>
        <w:left w:val="none" w:sz="0" w:space="0" w:color="auto"/>
        <w:bottom w:val="none" w:sz="0" w:space="0" w:color="auto"/>
        <w:right w:val="none" w:sz="0" w:space="0" w:color="auto"/>
      </w:divBdr>
    </w:div>
    <w:div w:id="486554427">
      <w:marLeft w:val="0"/>
      <w:marRight w:val="0"/>
      <w:marTop w:val="0"/>
      <w:marBottom w:val="0"/>
      <w:divBdr>
        <w:top w:val="none" w:sz="0" w:space="0" w:color="auto"/>
        <w:left w:val="none" w:sz="0" w:space="0" w:color="auto"/>
        <w:bottom w:val="none" w:sz="0" w:space="0" w:color="auto"/>
        <w:right w:val="none" w:sz="0" w:space="0" w:color="auto"/>
      </w:divBdr>
    </w:div>
    <w:div w:id="487019434">
      <w:bodyDiv w:val="1"/>
      <w:marLeft w:val="0"/>
      <w:marRight w:val="0"/>
      <w:marTop w:val="0"/>
      <w:marBottom w:val="0"/>
      <w:divBdr>
        <w:top w:val="none" w:sz="0" w:space="0" w:color="auto"/>
        <w:left w:val="none" w:sz="0" w:space="0" w:color="auto"/>
        <w:bottom w:val="none" w:sz="0" w:space="0" w:color="auto"/>
        <w:right w:val="none" w:sz="0" w:space="0" w:color="auto"/>
      </w:divBdr>
    </w:div>
    <w:div w:id="487789329">
      <w:bodyDiv w:val="1"/>
      <w:marLeft w:val="0"/>
      <w:marRight w:val="0"/>
      <w:marTop w:val="0"/>
      <w:marBottom w:val="0"/>
      <w:divBdr>
        <w:top w:val="none" w:sz="0" w:space="0" w:color="auto"/>
        <w:left w:val="none" w:sz="0" w:space="0" w:color="auto"/>
        <w:bottom w:val="none" w:sz="0" w:space="0" w:color="auto"/>
        <w:right w:val="none" w:sz="0" w:space="0" w:color="auto"/>
      </w:divBdr>
    </w:div>
    <w:div w:id="504442518">
      <w:bodyDiv w:val="1"/>
      <w:marLeft w:val="0"/>
      <w:marRight w:val="0"/>
      <w:marTop w:val="0"/>
      <w:marBottom w:val="0"/>
      <w:divBdr>
        <w:top w:val="none" w:sz="0" w:space="0" w:color="auto"/>
        <w:left w:val="none" w:sz="0" w:space="0" w:color="auto"/>
        <w:bottom w:val="none" w:sz="0" w:space="0" w:color="auto"/>
        <w:right w:val="none" w:sz="0" w:space="0" w:color="auto"/>
      </w:divBdr>
    </w:div>
    <w:div w:id="512182377">
      <w:bodyDiv w:val="1"/>
      <w:marLeft w:val="0"/>
      <w:marRight w:val="0"/>
      <w:marTop w:val="0"/>
      <w:marBottom w:val="0"/>
      <w:divBdr>
        <w:top w:val="none" w:sz="0" w:space="0" w:color="auto"/>
        <w:left w:val="none" w:sz="0" w:space="0" w:color="auto"/>
        <w:bottom w:val="none" w:sz="0" w:space="0" w:color="auto"/>
        <w:right w:val="none" w:sz="0" w:space="0" w:color="auto"/>
      </w:divBdr>
    </w:div>
    <w:div w:id="513541650">
      <w:bodyDiv w:val="1"/>
      <w:marLeft w:val="0"/>
      <w:marRight w:val="0"/>
      <w:marTop w:val="0"/>
      <w:marBottom w:val="0"/>
      <w:divBdr>
        <w:top w:val="none" w:sz="0" w:space="0" w:color="auto"/>
        <w:left w:val="none" w:sz="0" w:space="0" w:color="auto"/>
        <w:bottom w:val="none" w:sz="0" w:space="0" w:color="auto"/>
        <w:right w:val="none" w:sz="0" w:space="0" w:color="auto"/>
      </w:divBdr>
    </w:div>
    <w:div w:id="515847993">
      <w:bodyDiv w:val="1"/>
      <w:marLeft w:val="0"/>
      <w:marRight w:val="0"/>
      <w:marTop w:val="0"/>
      <w:marBottom w:val="0"/>
      <w:divBdr>
        <w:top w:val="none" w:sz="0" w:space="0" w:color="auto"/>
        <w:left w:val="none" w:sz="0" w:space="0" w:color="auto"/>
        <w:bottom w:val="none" w:sz="0" w:space="0" w:color="auto"/>
        <w:right w:val="none" w:sz="0" w:space="0" w:color="auto"/>
      </w:divBdr>
    </w:div>
    <w:div w:id="518348729">
      <w:bodyDiv w:val="1"/>
      <w:marLeft w:val="0"/>
      <w:marRight w:val="0"/>
      <w:marTop w:val="0"/>
      <w:marBottom w:val="0"/>
      <w:divBdr>
        <w:top w:val="none" w:sz="0" w:space="0" w:color="auto"/>
        <w:left w:val="none" w:sz="0" w:space="0" w:color="auto"/>
        <w:bottom w:val="none" w:sz="0" w:space="0" w:color="auto"/>
        <w:right w:val="none" w:sz="0" w:space="0" w:color="auto"/>
      </w:divBdr>
    </w:div>
    <w:div w:id="526286482">
      <w:bodyDiv w:val="1"/>
      <w:marLeft w:val="0"/>
      <w:marRight w:val="0"/>
      <w:marTop w:val="0"/>
      <w:marBottom w:val="0"/>
      <w:divBdr>
        <w:top w:val="none" w:sz="0" w:space="0" w:color="auto"/>
        <w:left w:val="none" w:sz="0" w:space="0" w:color="auto"/>
        <w:bottom w:val="none" w:sz="0" w:space="0" w:color="auto"/>
        <w:right w:val="none" w:sz="0" w:space="0" w:color="auto"/>
      </w:divBdr>
    </w:div>
    <w:div w:id="528495213">
      <w:bodyDiv w:val="1"/>
      <w:marLeft w:val="0"/>
      <w:marRight w:val="0"/>
      <w:marTop w:val="0"/>
      <w:marBottom w:val="0"/>
      <w:divBdr>
        <w:top w:val="none" w:sz="0" w:space="0" w:color="auto"/>
        <w:left w:val="none" w:sz="0" w:space="0" w:color="auto"/>
        <w:bottom w:val="none" w:sz="0" w:space="0" w:color="auto"/>
        <w:right w:val="none" w:sz="0" w:space="0" w:color="auto"/>
      </w:divBdr>
    </w:div>
    <w:div w:id="531769081">
      <w:bodyDiv w:val="1"/>
      <w:marLeft w:val="0"/>
      <w:marRight w:val="0"/>
      <w:marTop w:val="0"/>
      <w:marBottom w:val="0"/>
      <w:divBdr>
        <w:top w:val="none" w:sz="0" w:space="0" w:color="auto"/>
        <w:left w:val="none" w:sz="0" w:space="0" w:color="auto"/>
        <w:bottom w:val="none" w:sz="0" w:space="0" w:color="auto"/>
        <w:right w:val="none" w:sz="0" w:space="0" w:color="auto"/>
      </w:divBdr>
    </w:div>
    <w:div w:id="536309343">
      <w:bodyDiv w:val="1"/>
      <w:marLeft w:val="0"/>
      <w:marRight w:val="0"/>
      <w:marTop w:val="0"/>
      <w:marBottom w:val="0"/>
      <w:divBdr>
        <w:top w:val="none" w:sz="0" w:space="0" w:color="auto"/>
        <w:left w:val="none" w:sz="0" w:space="0" w:color="auto"/>
        <w:bottom w:val="none" w:sz="0" w:space="0" w:color="auto"/>
        <w:right w:val="none" w:sz="0" w:space="0" w:color="auto"/>
      </w:divBdr>
    </w:div>
    <w:div w:id="538247321">
      <w:bodyDiv w:val="1"/>
      <w:marLeft w:val="0"/>
      <w:marRight w:val="0"/>
      <w:marTop w:val="0"/>
      <w:marBottom w:val="0"/>
      <w:divBdr>
        <w:top w:val="none" w:sz="0" w:space="0" w:color="auto"/>
        <w:left w:val="none" w:sz="0" w:space="0" w:color="auto"/>
        <w:bottom w:val="none" w:sz="0" w:space="0" w:color="auto"/>
        <w:right w:val="none" w:sz="0" w:space="0" w:color="auto"/>
      </w:divBdr>
    </w:div>
    <w:div w:id="538317726">
      <w:bodyDiv w:val="1"/>
      <w:marLeft w:val="0"/>
      <w:marRight w:val="0"/>
      <w:marTop w:val="0"/>
      <w:marBottom w:val="0"/>
      <w:divBdr>
        <w:top w:val="none" w:sz="0" w:space="0" w:color="auto"/>
        <w:left w:val="none" w:sz="0" w:space="0" w:color="auto"/>
        <w:bottom w:val="none" w:sz="0" w:space="0" w:color="auto"/>
        <w:right w:val="none" w:sz="0" w:space="0" w:color="auto"/>
      </w:divBdr>
    </w:div>
    <w:div w:id="540896856">
      <w:bodyDiv w:val="1"/>
      <w:marLeft w:val="0"/>
      <w:marRight w:val="0"/>
      <w:marTop w:val="0"/>
      <w:marBottom w:val="0"/>
      <w:divBdr>
        <w:top w:val="none" w:sz="0" w:space="0" w:color="auto"/>
        <w:left w:val="none" w:sz="0" w:space="0" w:color="auto"/>
        <w:bottom w:val="none" w:sz="0" w:space="0" w:color="auto"/>
        <w:right w:val="none" w:sz="0" w:space="0" w:color="auto"/>
      </w:divBdr>
    </w:div>
    <w:div w:id="552422268">
      <w:bodyDiv w:val="1"/>
      <w:marLeft w:val="0"/>
      <w:marRight w:val="0"/>
      <w:marTop w:val="0"/>
      <w:marBottom w:val="0"/>
      <w:divBdr>
        <w:top w:val="none" w:sz="0" w:space="0" w:color="auto"/>
        <w:left w:val="none" w:sz="0" w:space="0" w:color="auto"/>
        <w:bottom w:val="none" w:sz="0" w:space="0" w:color="auto"/>
        <w:right w:val="none" w:sz="0" w:space="0" w:color="auto"/>
      </w:divBdr>
      <w:divsChild>
        <w:div w:id="765460551">
          <w:marLeft w:val="0"/>
          <w:marRight w:val="0"/>
          <w:marTop w:val="0"/>
          <w:marBottom w:val="0"/>
          <w:divBdr>
            <w:top w:val="none" w:sz="0" w:space="0" w:color="auto"/>
            <w:left w:val="none" w:sz="0" w:space="0" w:color="auto"/>
            <w:bottom w:val="none" w:sz="0" w:space="0" w:color="auto"/>
            <w:right w:val="none" w:sz="0" w:space="0" w:color="auto"/>
          </w:divBdr>
        </w:div>
      </w:divsChild>
    </w:div>
    <w:div w:id="552886887">
      <w:bodyDiv w:val="1"/>
      <w:marLeft w:val="0"/>
      <w:marRight w:val="0"/>
      <w:marTop w:val="0"/>
      <w:marBottom w:val="0"/>
      <w:divBdr>
        <w:top w:val="none" w:sz="0" w:space="0" w:color="auto"/>
        <w:left w:val="none" w:sz="0" w:space="0" w:color="auto"/>
        <w:bottom w:val="none" w:sz="0" w:space="0" w:color="auto"/>
        <w:right w:val="none" w:sz="0" w:space="0" w:color="auto"/>
      </w:divBdr>
    </w:div>
    <w:div w:id="556626641">
      <w:marLeft w:val="0"/>
      <w:marRight w:val="0"/>
      <w:marTop w:val="0"/>
      <w:marBottom w:val="0"/>
      <w:divBdr>
        <w:top w:val="none" w:sz="0" w:space="0" w:color="auto"/>
        <w:left w:val="none" w:sz="0" w:space="0" w:color="auto"/>
        <w:bottom w:val="none" w:sz="0" w:space="0" w:color="auto"/>
        <w:right w:val="none" w:sz="0" w:space="0" w:color="auto"/>
      </w:divBdr>
    </w:div>
    <w:div w:id="557086390">
      <w:bodyDiv w:val="1"/>
      <w:marLeft w:val="0"/>
      <w:marRight w:val="0"/>
      <w:marTop w:val="0"/>
      <w:marBottom w:val="0"/>
      <w:divBdr>
        <w:top w:val="none" w:sz="0" w:space="0" w:color="auto"/>
        <w:left w:val="none" w:sz="0" w:space="0" w:color="auto"/>
        <w:bottom w:val="none" w:sz="0" w:space="0" w:color="auto"/>
        <w:right w:val="none" w:sz="0" w:space="0" w:color="auto"/>
      </w:divBdr>
    </w:div>
    <w:div w:id="561479410">
      <w:bodyDiv w:val="1"/>
      <w:marLeft w:val="0"/>
      <w:marRight w:val="0"/>
      <w:marTop w:val="0"/>
      <w:marBottom w:val="0"/>
      <w:divBdr>
        <w:top w:val="none" w:sz="0" w:space="0" w:color="auto"/>
        <w:left w:val="none" w:sz="0" w:space="0" w:color="auto"/>
        <w:bottom w:val="none" w:sz="0" w:space="0" w:color="auto"/>
        <w:right w:val="none" w:sz="0" w:space="0" w:color="auto"/>
      </w:divBdr>
    </w:div>
    <w:div w:id="568156230">
      <w:bodyDiv w:val="1"/>
      <w:marLeft w:val="0"/>
      <w:marRight w:val="0"/>
      <w:marTop w:val="0"/>
      <w:marBottom w:val="0"/>
      <w:divBdr>
        <w:top w:val="none" w:sz="0" w:space="0" w:color="auto"/>
        <w:left w:val="none" w:sz="0" w:space="0" w:color="auto"/>
        <w:bottom w:val="none" w:sz="0" w:space="0" w:color="auto"/>
        <w:right w:val="none" w:sz="0" w:space="0" w:color="auto"/>
      </w:divBdr>
    </w:div>
    <w:div w:id="570390599">
      <w:bodyDiv w:val="1"/>
      <w:marLeft w:val="0"/>
      <w:marRight w:val="0"/>
      <w:marTop w:val="0"/>
      <w:marBottom w:val="0"/>
      <w:divBdr>
        <w:top w:val="none" w:sz="0" w:space="0" w:color="auto"/>
        <w:left w:val="none" w:sz="0" w:space="0" w:color="auto"/>
        <w:bottom w:val="none" w:sz="0" w:space="0" w:color="auto"/>
        <w:right w:val="none" w:sz="0" w:space="0" w:color="auto"/>
      </w:divBdr>
    </w:div>
    <w:div w:id="570972019">
      <w:bodyDiv w:val="1"/>
      <w:marLeft w:val="0"/>
      <w:marRight w:val="0"/>
      <w:marTop w:val="0"/>
      <w:marBottom w:val="0"/>
      <w:divBdr>
        <w:top w:val="none" w:sz="0" w:space="0" w:color="auto"/>
        <w:left w:val="none" w:sz="0" w:space="0" w:color="auto"/>
        <w:bottom w:val="none" w:sz="0" w:space="0" w:color="auto"/>
        <w:right w:val="none" w:sz="0" w:space="0" w:color="auto"/>
      </w:divBdr>
    </w:div>
    <w:div w:id="573009126">
      <w:bodyDiv w:val="1"/>
      <w:marLeft w:val="0"/>
      <w:marRight w:val="0"/>
      <w:marTop w:val="0"/>
      <w:marBottom w:val="0"/>
      <w:divBdr>
        <w:top w:val="none" w:sz="0" w:space="0" w:color="auto"/>
        <w:left w:val="none" w:sz="0" w:space="0" w:color="auto"/>
        <w:bottom w:val="none" w:sz="0" w:space="0" w:color="auto"/>
        <w:right w:val="none" w:sz="0" w:space="0" w:color="auto"/>
      </w:divBdr>
    </w:div>
    <w:div w:id="573592661">
      <w:bodyDiv w:val="1"/>
      <w:marLeft w:val="0"/>
      <w:marRight w:val="0"/>
      <w:marTop w:val="0"/>
      <w:marBottom w:val="0"/>
      <w:divBdr>
        <w:top w:val="none" w:sz="0" w:space="0" w:color="auto"/>
        <w:left w:val="none" w:sz="0" w:space="0" w:color="auto"/>
        <w:bottom w:val="none" w:sz="0" w:space="0" w:color="auto"/>
        <w:right w:val="none" w:sz="0" w:space="0" w:color="auto"/>
      </w:divBdr>
    </w:div>
    <w:div w:id="576015639">
      <w:bodyDiv w:val="1"/>
      <w:marLeft w:val="0"/>
      <w:marRight w:val="0"/>
      <w:marTop w:val="0"/>
      <w:marBottom w:val="0"/>
      <w:divBdr>
        <w:top w:val="none" w:sz="0" w:space="0" w:color="auto"/>
        <w:left w:val="none" w:sz="0" w:space="0" w:color="auto"/>
        <w:bottom w:val="none" w:sz="0" w:space="0" w:color="auto"/>
        <w:right w:val="none" w:sz="0" w:space="0" w:color="auto"/>
      </w:divBdr>
    </w:div>
    <w:div w:id="580796206">
      <w:bodyDiv w:val="1"/>
      <w:marLeft w:val="0"/>
      <w:marRight w:val="0"/>
      <w:marTop w:val="0"/>
      <w:marBottom w:val="0"/>
      <w:divBdr>
        <w:top w:val="none" w:sz="0" w:space="0" w:color="auto"/>
        <w:left w:val="none" w:sz="0" w:space="0" w:color="auto"/>
        <w:bottom w:val="none" w:sz="0" w:space="0" w:color="auto"/>
        <w:right w:val="none" w:sz="0" w:space="0" w:color="auto"/>
      </w:divBdr>
    </w:div>
    <w:div w:id="582185092">
      <w:bodyDiv w:val="1"/>
      <w:marLeft w:val="0"/>
      <w:marRight w:val="0"/>
      <w:marTop w:val="0"/>
      <w:marBottom w:val="0"/>
      <w:divBdr>
        <w:top w:val="none" w:sz="0" w:space="0" w:color="auto"/>
        <w:left w:val="none" w:sz="0" w:space="0" w:color="auto"/>
        <w:bottom w:val="none" w:sz="0" w:space="0" w:color="auto"/>
        <w:right w:val="none" w:sz="0" w:space="0" w:color="auto"/>
      </w:divBdr>
    </w:div>
    <w:div w:id="583733520">
      <w:bodyDiv w:val="1"/>
      <w:marLeft w:val="0"/>
      <w:marRight w:val="0"/>
      <w:marTop w:val="0"/>
      <w:marBottom w:val="0"/>
      <w:divBdr>
        <w:top w:val="none" w:sz="0" w:space="0" w:color="auto"/>
        <w:left w:val="none" w:sz="0" w:space="0" w:color="auto"/>
        <w:bottom w:val="none" w:sz="0" w:space="0" w:color="auto"/>
        <w:right w:val="none" w:sz="0" w:space="0" w:color="auto"/>
      </w:divBdr>
    </w:div>
    <w:div w:id="589972130">
      <w:bodyDiv w:val="1"/>
      <w:marLeft w:val="0"/>
      <w:marRight w:val="0"/>
      <w:marTop w:val="0"/>
      <w:marBottom w:val="0"/>
      <w:divBdr>
        <w:top w:val="none" w:sz="0" w:space="0" w:color="auto"/>
        <w:left w:val="none" w:sz="0" w:space="0" w:color="auto"/>
        <w:bottom w:val="none" w:sz="0" w:space="0" w:color="auto"/>
        <w:right w:val="none" w:sz="0" w:space="0" w:color="auto"/>
      </w:divBdr>
    </w:div>
    <w:div w:id="593250750">
      <w:bodyDiv w:val="1"/>
      <w:marLeft w:val="0"/>
      <w:marRight w:val="0"/>
      <w:marTop w:val="0"/>
      <w:marBottom w:val="0"/>
      <w:divBdr>
        <w:top w:val="none" w:sz="0" w:space="0" w:color="auto"/>
        <w:left w:val="none" w:sz="0" w:space="0" w:color="auto"/>
        <w:bottom w:val="none" w:sz="0" w:space="0" w:color="auto"/>
        <w:right w:val="none" w:sz="0" w:space="0" w:color="auto"/>
      </w:divBdr>
    </w:div>
    <w:div w:id="606039083">
      <w:bodyDiv w:val="1"/>
      <w:marLeft w:val="0"/>
      <w:marRight w:val="0"/>
      <w:marTop w:val="0"/>
      <w:marBottom w:val="0"/>
      <w:divBdr>
        <w:top w:val="none" w:sz="0" w:space="0" w:color="auto"/>
        <w:left w:val="none" w:sz="0" w:space="0" w:color="auto"/>
        <w:bottom w:val="none" w:sz="0" w:space="0" w:color="auto"/>
        <w:right w:val="none" w:sz="0" w:space="0" w:color="auto"/>
      </w:divBdr>
    </w:div>
    <w:div w:id="607926976">
      <w:bodyDiv w:val="1"/>
      <w:marLeft w:val="0"/>
      <w:marRight w:val="0"/>
      <w:marTop w:val="0"/>
      <w:marBottom w:val="0"/>
      <w:divBdr>
        <w:top w:val="none" w:sz="0" w:space="0" w:color="auto"/>
        <w:left w:val="none" w:sz="0" w:space="0" w:color="auto"/>
        <w:bottom w:val="none" w:sz="0" w:space="0" w:color="auto"/>
        <w:right w:val="none" w:sz="0" w:space="0" w:color="auto"/>
      </w:divBdr>
    </w:div>
    <w:div w:id="619531393">
      <w:bodyDiv w:val="1"/>
      <w:marLeft w:val="0"/>
      <w:marRight w:val="0"/>
      <w:marTop w:val="0"/>
      <w:marBottom w:val="0"/>
      <w:divBdr>
        <w:top w:val="none" w:sz="0" w:space="0" w:color="auto"/>
        <w:left w:val="none" w:sz="0" w:space="0" w:color="auto"/>
        <w:bottom w:val="none" w:sz="0" w:space="0" w:color="auto"/>
        <w:right w:val="none" w:sz="0" w:space="0" w:color="auto"/>
      </w:divBdr>
    </w:div>
    <w:div w:id="622687564">
      <w:bodyDiv w:val="1"/>
      <w:marLeft w:val="0"/>
      <w:marRight w:val="0"/>
      <w:marTop w:val="0"/>
      <w:marBottom w:val="0"/>
      <w:divBdr>
        <w:top w:val="none" w:sz="0" w:space="0" w:color="auto"/>
        <w:left w:val="none" w:sz="0" w:space="0" w:color="auto"/>
        <w:bottom w:val="none" w:sz="0" w:space="0" w:color="auto"/>
        <w:right w:val="none" w:sz="0" w:space="0" w:color="auto"/>
      </w:divBdr>
    </w:div>
    <w:div w:id="623072863">
      <w:bodyDiv w:val="1"/>
      <w:marLeft w:val="0"/>
      <w:marRight w:val="0"/>
      <w:marTop w:val="0"/>
      <w:marBottom w:val="0"/>
      <w:divBdr>
        <w:top w:val="none" w:sz="0" w:space="0" w:color="auto"/>
        <w:left w:val="none" w:sz="0" w:space="0" w:color="auto"/>
        <w:bottom w:val="none" w:sz="0" w:space="0" w:color="auto"/>
        <w:right w:val="none" w:sz="0" w:space="0" w:color="auto"/>
      </w:divBdr>
    </w:div>
    <w:div w:id="630522826">
      <w:bodyDiv w:val="1"/>
      <w:marLeft w:val="0"/>
      <w:marRight w:val="0"/>
      <w:marTop w:val="0"/>
      <w:marBottom w:val="0"/>
      <w:divBdr>
        <w:top w:val="none" w:sz="0" w:space="0" w:color="auto"/>
        <w:left w:val="none" w:sz="0" w:space="0" w:color="auto"/>
        <w:bottom w:val="none" w:sz="0" w:space="0" w:color="auto"/>
        <w:right w:val="none" w:sz="0" w:space="0" w:color="auto"/>
      </w:divBdr>
    </w:div>
    <w:div w:id="635373605">
      <w:bodyDiv w:val="1"/>
      <w:marLeft w:val="0"/>
      <w:marRight w:val="0"/>
      <w:marTop w:val="0"/>
      <w:marBottom w:val="0"/>
      <w:divBdr>
        <w:top w:val="none" w:sz="0" w:space="0" w:color="auto"/>
        <w:left w:val="none" w:sz="0" w:space="0" w:color="auto"/>
        <w:bottom w:val="none" w:sz="0" w:space="0" w:color="auto"/>
        <w:right w:val="none" w:sz="0" w:space="0" w:color="auto"/>
      </w:divBdr>
      <w:divsChild>
        <w:div w:id="505705014">
          <w:marLeft w:val="0"/>
          <w:marRight w:val="0"/>
          <w:marTop w:val="0"/>
          <w:marBottom w:val="0"/>
          <w:divBdr>
            <w:top w:val="none" w:sz="0" w:space="0" w:color="auto"/>
            <w:left w:val="none" w:sz="0" w:space="0" w:color="auto"/>
            <w:bottom w:val="none" w:sz="0" w:space="0" w:color="auto"/>
            <w:right w:val="none" w:sz="0" w:space="0" w:color="auto"/>
          </w:divBdr>
        </w:div>
        <w:div w:id="940145622">
          <w:marLeft w:val="0"/>
          <w:marRight w:val="0"/>
          <w:marTop w:val="0"/>
          <w:marBottom w:val="0"/>
          <w:divBdr>
            <w:top w:val="none" w:sz="0" w:space="0" w:color="auto"/>
            <w:left w:val="none" w:sz="0" w:space="0" w:color="auto"/>
            <w:bottom w:val="none" w:sz="0" w:space="0" w:color="auto"/>
            <w:right w:val="none" w:sz="0" w:space="0" w:color="auto"/>
          </w:divBdr>
        </w:div>
        <w:div w:id="1013726917">
          <w:marLeft w:val="0"/>
          <w:marRight w:val="0"/>
          <w:marTop w:val="0"/>
          <w:marBottom w:val="0"/>
          <w:divBdr>
            <w:top w:val="none" w:sz="0" w:space="0" w:color="auto"/>
            <w:left w:val="none" w:sz="0" w:space="0" w:color="auto"/>
            <w:bottom w:val="none" w:sz="0" w:space="0" w:color="auto"/>
            <w:right w:val="none" w:sz="0" w:space="0" w:color="auto"/>
          </w:divBdr>
        </w:div>
        <w:div w:id="1547715362">
          <w:marLeft w:val="0"/>
          <w:marRight w:val="0"/>
          <w:marTop w:val="0"/>
          <w:marBottom w:val="0"/>
          <w:divBdr>
            <w:top w:val="none" w:sz="0" w:space="0" w:color="auto"/>
            <w:left w:val="none" w:sz="0" w:space="0" w:color="auto"/>
            <w:bottom w:val="none" w:sz="0" w:space="0" w:color="auto"/>
            <w:right w:val="none" w:sz="0" w:space="0" w:color="auto"/>
          </w:divBdr>
        </w:div>
      </w:divsChild>
    </w:div>
    <w:div w:id="636840369">
      <w:bodyDiv w:val="1"/>
      <w:marLeft w:val="0"/>
      <w:marRight w:val="0"/>
      <w:marTop w:val="0"/>
      <w:marBottom w:val="0"/>
      <w:divBdr>
        <w:top w:val="none" w:sz="0" w:space="0" w:color="auto"/>
        <w:left w:val="none" w:sz="0" w:space="0" w:color="auto"/>
        <w:bottom w:val="none" w:sz="0" w:space="0" w:color="auto"/>
        <w:right w:val="none" w:sz="0" w:space="0" w:color="auto"/>
      </w:divBdr>
    </w:div>
    <w:div w:id="639308465">
      <w:bodyDiv w:val="1"/>
      <w:marLeft w:val="0"/>
      <w:marRight w:val="0"/>
      <w:marTop w:val="0"/>
      <w:marBottom w:val="0"/>
      <w:divBdr>
        <w:top w:val="none" w:sz="0" w:space="0" w:color="auto"/>
        <w:left w:val="none" w:sz="0" w:space="0" w:color="auto"/>
        <w:bottom w:val="none" w:sz="0" w:space="0" w:color="auto"/>
        <w:right w:val="none" w:sz="0" w:space="0" w:color="auto"/>
      </w:divBdr>
    </w:div>
    <w:div w:id="649209268">
      <w:bodyDiv w:val="1"/>
      <w:marLeft w:val="0"/>
      <w:marRight w:val="0"/>
      <w:marTop w:val="0"/>
      <w:marBottom w:val="0"/>
      <w:divBdr>
        <w:top w:val="none" w:sz="0" w:space="0" w:color="auto"/>
        <w:left w:val="none" w:sz="0" w:space="0" w:color="auto"/>
        <w:bottom w:val="none" w:sz="0" w:space="0" w:color="auto"/>
        <w:right w:val="none" w:sz="0" w:space="0" w:color="auto"/>
      </w:divBdr>
    </w:div>
    <w:div w:id="650601369">
      <w:bodyDiv w:val="1"/>
      <w:marLeft w:val="0"/>
      <w:marRight w:val="0"/>
      <w:marTop w:val="0"/>
      <w:marBottom w:val="0"/>
      <w:divBdr>
        <w:top w:val="none" w:sz="0" w:space="0" w:color="auto"/>
        <w:left w:val="none" w:sz="0" w:space="0" w:color="auto"/>
        <w:bottom w:val="none" w:sz="0" w:space="0" w:color="auto"/>
        <w:right w:val="none" w:sz="0" w:space="0" w:color="auto"/>
      </w:divBdr>
    </w:div>
    <w:div w:id="656036901">
      <w:bodyDiv w:val="1"/>
      <w:marLeft w:val="0"/>
      <w:marRight w:val="0"/>
      <w:marTop w:val="0"/>
      <w:marBottom w:val="0"/>
      <w:divBdr>
        <w:top w:val="none" w:sz="0" w:space="0" w:color="auto"/>
        <w:left w:val="none" w:sz="0" w:space="0" w:color="auto"/>
        <w:bottom w:val="none" w:sz="0" w:space="0" w:color="auto"/>
        <w:right w:val="none" w:sz="0" w:space="0" w:color="auto"/>
      </w:divBdr>
    </w:div>
    <w:div w:id="656567068">
      <w:bodyDiv w:val="1"/>
      <w:marLeft w:val="0"/>
      <w:marRight w:val="0"/>
      <w:marTop w:val="0"/>
      <w:marBottom w:val="0"/>
      <w:divBdr>
        <w:top w:val="none" w:sz="0" w:space="0" w:color="auto"/>
        <w:left w:val="none" w:sz="0" w:space="0" w:color="auto"/>
        <w:bottom w:val="none" w:sz="0" w:space="0" w:color="auto"/>
        <w:right w:val="none" w:sz="0" w:space="0" w:color="auto"/>
      </w:divBdr>
    </w:div>
    <w:div w:id="656959519">
      <w:bodyDiv w:val="1"/>
      <w:marLeft w:val="0"/>
      <w:marRight w:val="0"/>
      <w:marTop w:val="0"/>
      <w:marBottom w:val="0"/>
      <w:divBdr>
        <w:top w:val="none" w:sz="0" w:space="0" w:color="auto"/>
        <w:left w:val="none" w:sz="0" w:space="0" w:color="auto"/>
        <w:bottom w:val="none" w:sz="0" w:space="0" w:color="auto"/>
        <w:right w:val="none" w:sz="0" w:space="0" w:color="auto"/>
      </w:divBdr>
    </w:div>
    <w:div w:id="662701453">
      <w:bodyDiv w:val="1"/>
      <w:marLeft w:val="0"/>
      <w:marRight w:val="0"/>
      <w:marTop w:val="0"/>
      <w:marBottom w:val="0"/>
      <w:divBdr>
        <w:top w:val="none" w:sz="0" w:space="0" w:color="auto"/>
        <w:left w:val="none" w:sz="0" w:space="0" w:color="auto"/>
        <w:bottom w:val="none" w:sz="0" w:space="0" w:color="auto"/>
        <w:right w:val="none" w:sz="0" w:space="0" w:color="auto"/>
      </w:divBdr>
    </w:div>
    <w:div w:id="664430627">
      <w:bodyDiv w:val="1"/>
      <w:marLeft w:val="0"/>
      <w:marRight w:val="0"/>
      <w:marTop w:val="0"/>
      <w:marBottom w:val="0"/>
      <w:divBdr>
        <w:top w:val="none" w:sz="0" w:space="0" w:color="auto"/>
        <w:left w:val="none" w:sz="0" w:space="0" w:color="auto"/>
        <w:bottom w:val="none" w:sz="0" w:space="0" w:color="auto"/>
        <w:right w:val="none" w:sz="0" w:space="0" w:color="auto"/>
      </w:divBdr>
    </w:div>
    <w:div w:id="678852500">
      <w:bodyDiv w:val="1"/>
      <w:marLeft w:val="0"/>
      <w:marRight w:val="0"/>
      <w:marTop w:val="0"/>
      <w:marBottom w:val="0"/>
      <w:divBdr>
        <w:top w:val="none" w:sz="0" w:space="0" w:color="auto"/>
        <w:left w:val="none" w:sz="0" w:space="0" w:color="auto"/>
        <w:bottom w:val="none" w:sz="0" w:space="0" w:color="auto"/>
        <w:right w:val="none" w:sz="0" w:space="0" w:color="auto"/>
      </w:divBdr>
    </w:div>
    <w:div w:id="681321802">
      <w:bodyDiv w:val="1"/>
      <w:marLeft w:val="0"/>
      <w:marRight w:val="0"/>
      <w:marTop w:val="0"/>
      <w:marBottom w:val="0"/>
      <w:divBdr>
        <w:top w:val="none" w:sz="0" w:space="0" w:color="auto"/>
        <w:left w:val="none" w:sz="0" w:space="0" w:color="auto"/>
        <w:bottom w:val="none" w:sz="0" w:space="0" w:color="auto"/>
        <w:right w:val="none" w:sz="0" w:space="0" w:color="auto"/>
      </w:divBdr>
    </w:div>
    <w:div w:id="683701759">
      <w:bodyDiv w:val="1"/>
      <w:marLeft w:val="0"/>
      <w:marRight w:val="0"/>
      <w:marTop w:val="0"/>
      <w:marBottom w:val="0"/>
      <w:divBdr>
        <w:top w:val="none" w:sz="0" w:space="0" w:color="auto"/>
        <w:left w:val="none" w:sz="0" w:space="0" w:color="auto"/>
        <w:bottom w:val="none" w:sz="0" w:space="0" w:color="auto"/>
        <w:right w:val="none" w:sz="0" w:space="0" w:color="auto"/>
      </w:divBdr>
    </w:div>
    <w:div w:id="694888671">
      <w:bodyDiv w:val="1"/>
      <w:marLeft w:val="0"/>
      <w:marRight w:val="0"/>
      <w:marTop w:val="0"/>
      <w:marBottom w:val="0"/>
      <w:divBdr>
        <w:top w:val="none" w:sz="0" w:space="0" w:color="auto"/>
        <w:left w:val="none" w:sz="0" w:space="0" w:color="auto"/>
        <w:bottom w:val="none" w:sz="0" w:space="0" w:color="auto"/>
        <w:right w:val="none" w:sz="0" w:space="0" w:color="auto"/>
      </w:divBdr>
    </w:div>
    <w:div w:id="695037231">
      <w:bodyDiv w:val="1"/>
      <w:marLeft w:val="0"/>
      <w:marRight w:val="0"/>
      <w:marTop w:val="0"/>
      <w:marBottom w:val="0"/>
      <w:divBdr>
        <w:top w:val="none" w:sz="0" w:space="0" w:color="auto"/>
        <w:left w:val="none" w:sz="0" w:space="0" w:color="auto"/>
        <w:bottom w:val="none" w:sz="0" w:space="0" w:color="auto"/>
        <w:right w:val="none" w:sz="0" w:space="0" w:color="auto"/>
      </w:divBdr>
    </w:div>
    <w:div w:id="710499592">
      <w:bodyDiv w:val="1"/>
      <w:marLeft w:val="0"/>
      <w:marRight w:val="0"/>
      <w:marTop w:val="0"/>
      <w:marBottom w:val="0"/>
      <w:divBdr>
        <w:top w:val="none" w:sz="0" w:space="0" w:color="auto"/>
        <w:left w:val="none" w:sz="0" w:space="0" w:color="auto"/>
        <w:bottom w:val="none" w:sz="0" w:space="0" w:color="auto"/>
        <w:right w:val="none" w:sz="0" w:space="0" w:color="auto"/>
      </w:divBdr>
      <w:divsChild>
        <w:div w:id="1951279378">
          <w:marLeft w:val="0"/>
          <w:marRight w:val="0"/>
          <w:marTop w:val="0"/>
          <w:marBottom w:val="0"/>
          <w:divBdr>
            <w:top w:val="none" w:sz="0" w:space="0" w:color="auto"/>
            <w:left w:val="none" w:sz="0" w:space="0" w:color="auto"/>
            <w:bottom w:val="none" w:sz="0" w:space="0" w:color="auto"/>
            <w:right w:val="none" w:sz="0" w:space="0" w:color="auto"/>
          </w:divBdr>
        </w:div>
      </w:divsChild>
    </w:div>
    <w:div w:id="722486949">
      <w:bodyDiv w:val="1"/>
      <w:marLeft w:val="0"/>
      <w:marRight w:val="0"/>
      <w:marTop w:val="0"/>
      <w:marBottom w:val="0"/>
      <w:divBdr>
        <w:top w:val="none" w:sz="0" w:space="0" w:color="auto"/>
        <w:left w:val="none" w:sz="0" w:space="0" w:color="auto"/>
        <w:bottom w:val="none" w:sz="0" w:space="0" w:color="auto"/>
        <w:right w:val="none" w:sz="0" w:space="0" w:color="auto"/>
      </w:divBdr>
    </w:div>
    <w:div w:id="726955725">
      <w:bodyDiv w:val="1"/>
      <w:marLeft w:val="0"/>
      <w:marRight w:val="0"/>
      <w:marTop w:val="0"/>
      <w:marBottom w:val="0"/>
      <w:divBdr>
        <w:top w:val="none" w:sz="0" w:space="0" w:color="auto"/>
        <w:left w:val="none" w:sz="0" w:space="0" w:color="auto"/>
        <w:bottom w:val="none" w:sz="0" w:space="0" w:color="auto"/>
        <w:right w:val="none" w:sz="0" w:space="0" w:color="auto"/>
      </w:divBdr>
    </w:div>
    <w:div w:id="727456324">
      <w:bodyDiv w:val="1"/>
      <w:marLeft w:val="0"/>
      <w:marRight w:val="0"/>
      <w:marTop w:val="0"/>
      <w:marBottom w:val="0"/>
      <w:divBdr>
        <w:top w:val="none" w:sz="0" w:space="0" w:color="auto"/>
        <w:left w:val="none" w:sz="0" w:space="0" w:color="auto"/>
        <w:bottom w:val="none" w:sz="0" w:space="0" w:color="auto"/>
        <w:right w:val="none" w:sz="0" w:space="0" w:color="auto"/>
      </w:divBdr>
    </w:div>
    <w:div w:id="733704436">
      <w:bodyDiv w:val="1"/>
      <w:marLeft w:val="0"/>
      <w:marRight w:val="0"/>
      <w:marTop w:val="0"/>
      <w:marBottom w:val="0"/>
      <w:divBdr>
        <w:top w:val="none" w:sz="0" w:space="0" w:color="auto"/>
        <w:left w:val="none" w:sz="0" w:space="0" w:color="auto"/>
        <w:bottom w:val="none" w:sz="0" w:space="0" w:color="auto"/>
        <w:right w:val="none" w:sz="0" w:space="0" w:color="auto"/>
      </w:divBdr>
    </w:div>
    <w:div w:id="735321194">
      <w:bodyDiv w:val="1"/>
      <w:marLeft w:val="0"/>
      <w:marRight w:val="0"/>
      <w:marTop w:val="0"/>
      <w:marBottom w:val="0"/>
      <w:divBdr>
        <w:top w:val="none" w:sz="0" w:space="0" w:color="auto"/>
        <w:left w:val="none" w:sz="0" w:space="0" w:color="auto"/>
        <w:bottom w:val="none" w:sz="0" w:space="0" w:color="auto"/>
        <w:right w:val="none" w:sz="0" w:space="0" w:color="auto"/>
      </w:divBdr>
    </w:div>
    <w:div w:id="750852374">
      <w:bodyDiv w:val="1"/>
      <w:marLeft w:val="0"/>
      <w:marRight w:val="0"/>
      <w:marTop w:val="0"/>
      <w:marBottom w:val="0"/>
      <w:divBdr>
        <w:top w:val="none" w:sz="0" w:space="0" w:color="auto"/>
        <w:left w:val="none" w:sz="0" w:space="0" w:color="auto"/>
        <w:bottom w:val="none" w:sz="0" w:space="0" w:color="auto"/>
        <w:right w:val="none" w:sz="0" w:space="0" w:color="auto"/>
      </w:divBdr>
    </w:div>
    <w:div w:id="752092862">
      <w:bodyDiv w:val="1"/>
      <w:marLeft w:val="0"/>
      <w:marRight w:val="0"/>
      <w:marTop w:val="0"/>
      <w:marBottom w:val="0"/>
      <w:divBdr>
        <w:top w:val="none" w:sz="0" w:space="0" w:color="auto"/>
        <w:left w:val="none" w:sz="0" w:space="0" w:color="auto"/>
        <w:bottom w:val="none" w:sz="0" w:space="0" w:color="auto"/>
        <w:right w:val="none" w:sz="0" w:space="0" w:color="auto"/>
      </w:divBdr>
    </w:div>
    <w:div w:id="755437552">
      <w:bodyDiv w:val="1"/>
      <w:marLeft w:val="0"/>
      <w:marRight w:val="0"/>
      <w:marTop w:val="0"/>
      <w:marBottom w:val="0"/>
      <w:divBdr>
        <w:top w:val="none" w:sz="0" w:space="0" w:color="auto"/>
        <w:left w:val="none" w:sz="0" w:space="0" w:color="auto"/>
        <w:bottom w:val="none" w:sz="0" w:space="0" w:color="auto"/>
        <w:right w:val="none" w:sz="0" w:space="0" w:color="auto"/>
      </w:divBdr>
    </w:div>
    <w:div w:id="758451006">
      <w:bodyDiv w:val="1"/>
      <w:marLeft w:val="0"/>
      <w:marRight w:val="0"/>
      <w:marTop w:val="0"/>
      <w:marBottom w:val="0"/>
      <w:divBdr>
        <w:top w:val="none" w:sz="0" w:space="0" w:color="auto"/>
        <w:left w:val="none" w:sz="0" w:space="0" w:color="auto"/>
        <w:bottom w:val="none" w:sz="0" w:space="0" w:color="auto"/>
        <w:right w:val="none" w:sz="0" w:space="0" w:color="auto"/>
      </w:divBdr>
    </w:div>
    <w:div w:id="761608231">
      <w:bodyDiv w:val="1"/>
      <w:marLeft w:val="0"/>
      <w:marRight w:val="0"/>
      <w:marTop w:val="0"/>
      <w:marBottom w:val="0"/>
      <w:divBdr>
        <w:top w:val="none" w:sz="0" w:space="0" w:color="auto"/>
        <w:left w:val="none" w:sz="0" w:space="0" w:color="auto"/>
        <w:bottom w:val="none" w:sz="0" w:space="0" w:color="auto"/>
        <w:right w:val="none" w:sz="0" w:space="0" w:color="auto"/>
      </w:divBdr>
    </w:div>
    <w:div w:id="768543064">
      <w:bodyDiv w:val="1"/>
      <w:marLeft w:val="0"/>
      <w:marRight w:val="0"/>
      <w:marTop w:val="0"/>
      <w:marBottom w:val="0"/>
      <w:divBdr>
        <w:top w:val="none" w:sz="0" w:space="0" w:color="auto"/>
        <w:left w:val="none" w:sz="0" w:space="0" w:color="auto"/>
        <w:bottom w:val="none" w:sz="0" w:space="0" w:color="auto"/>
        <w:right w:val="none" w:sz="0" w:space="0" w:color="auto"/>
      </w:divBdr>
      <w:divsChild>
        <w:div w:id="962539578">
          <w:marLeft w:val="0"/>
          <w:marRight w:val="0"/>
          <w:marTop w:val="0"/>
          <w:marBottom w:val="0"/>
          <w:divBdr>
            <w:top w:val="none" w:sz="0" w:space="0" w:color="auto"/>
            <w:left w:val="none" w:sz="0" w:space="0" w:color="auto"/>
            <w:bottom w:val="none" w:sz="0" w:space="0" w:color="auto"/>
            <w:right w:val="none" w:sz="0" w:space="0" w:color="auto"/>
          </w:divBdr>
        </w:div>
      </w:divsChild>
    </w:div>
    <w:div w:id="768937330">
      <w:bodyDiv w:val="1"/>
      <w:marLeft w:val="0"/>
      <w:marRight w:val="0"/>
      <w:marTop w:val="0"/>
      <w:marBottom w:val="0"/>
      <w:divBdr>
        <w:top w:val="none" w:sz="0" w:space="0" w:color="auto"/>
        <w:left w:val="none" w:sz="0" w:space="0" w:color="auto"/>
        <w:bottom w:val="none" w:sz="0" w:space="0" w:color="auto"/>
        <w:right w:val="none" w:sz="0" w:space="0" w:color="auto"/>
      </w:divBdr>
    </w:div>
    <w:div w:id="769666376">
      <w:bodyDiv w:val="1"/>
      <w:marLeft w:val="0"/>
      <w:marRight w:val="0"/>
      <w:marTop w:val="0"/>
      <w:marBottom w:val="0"/>
      <w:divBdr>
        <w:top w:val="none" w:sz="0" w:space="0" w:color="auto"/>
        <w:left w:val="none" w:sz="0" w:space="0" w:color="auto"/>
        <w:bottom w:val="none" w:sz="0" w:space="0" w:color="auto"/>
        <w:right w:val="none" w:sz="0" w:space="0" w:color="auto"/>
      </w:divBdr>
    </w:div>
    <w:div w:id="770393220">
      <w:bodyDiv w:val="1"/>
      <w:marLeft w:val="0"/>
      <w:marRight w:val="0"/>
      <w:marTop w:val="0"/>
      <w:marBottom w:val="0"/>
      <w:divBdr>
        <w:top w:val="none" w:sz="0" w:space="0" w:color="auto"/>
        <w:left w:val="none" w:sz="0" w:space="0" w:color="auto"/>
        <w:bottom w:val="none" w:sz="0" w:space="0" w:color="auto"/>
        <w:right w:val="none" w:sz="0" w:space="0" w:color="auto"/>
      </w:divBdr>
    </w:div>
    <w:div w:id="775637918">
      <w:bodyDiv w:val="1"/>
      <w:marLeft w:val="0"/>
      <w:marRight w:val="0"/>
      <w:marTop w:val="0"/>
      <w:marBottom w:val="0"/>
      <w:divBdr>
        <w:top w:val="none" w:sz="0" w:space="0" w:color="auto"/>
        <w:left w:val="none" w:sz="0" w:space="0" w:color="auto"/>
        <w:bottom w:val="none" w:sz="0" w:space="0" w:color="auto"/>
        <w:right w:val="none" w:sz="0" w:space="0" w:color="auto"/>
      </w:divBdr>
    </w:div>
    <w:div w:id="787315654">
      <w:bodyDiv w:val="1"/>
      <w:marLeft w:val="0"/>
      <w:marRight w:val="0"/>
      <w:marTop w:val="0"/>
      <w:marBottom w:val="0"/>
      <w:divBdr>
        <w:top w:val="none" w:sz="0" w:space="0" w:color="auto"/>
        <w:left w:val="none" w:sz="0" w:space="0" w:color="auto"/>
        <w:bottom w:val="none" w:sz="0" w:space="0" w:color="auto"/>
        <w:right w:val="none" w:sz="0" w:space="0" w:color="auto"/>
      </w:divBdr>
      <w:divsChild>
        <w:div w:id="31808449">
          <w:marLeft w:val="446"/>
          <w:marRight w:val="0"/>
          <w:marTop w:val="77"/>
          <w:marBottom w:val="0"/>
          <w:divBdr>
            <w:top w:val="none" w:sz="0" w:space="0" w:color="auto"/>
            <w:left w:val="none" w:sz="0" w:space="0" w:color="auto"/>
            <w:bottom w:val="none" w:sz="0" w:space="0" w:color="auto"/>
            <w:right w:val="none" w:sz="0" w:space="0" w:color="auto"/>
          </w:divBdr>
        </w:div>
      </w:divsChild>
    </w:div>
    <w:div w:id="789317968">
      <w:bodyDiv w:val="1"/>
      <w:marLeft w:val="0"/>
      <w:marRight w:val="0"/>
      <w:marTop w:val="0"/>
      <w:marBottom w:val="0"/>
      <w:divBdr>
        <w:top w:val="none" w:sz="0" w:space="0" w:color="auto"/>
        <w:left w:val="none" w:sz="0" w:space="0" w:color="auto"/>
        <w:bottom w:val="none" w:sz="0" w:space="0" w:color="auto"/>
        <w:right w:val="none" w:sz="0" w:space="0" w:color="auto"/>
      </w:divBdr>
    </w:div>
    <w:div w:id="791049903">
      <w:bodyDiv w:val="1"/>
      <w:marLeft w:val="0"/>
      <w:marRight w:val="0"/>
      <w:marTop w:val="0"/>
      <w:marBottom w:val="0"/>
      <w:divBdr>
        <w:top w:val="none" w:sz="0" w:space="0" w:color="auto"/>
        <w:left w:val="none" w:sz="0" w:space="0" w:color="auto"/>
        <w:bottom w:val="none" w:sz="0" w:space="0" w:color="auto"/>
        <w:right w:val="none" w:sz="0" w:space="0" w:color="auto"/>
      </w:divBdr>
    </w:div>
    <w:div w:id="794105099">
      <w:bodyDiv w:val="1"/>
      <w:marLeft w:val="0"/>
      <w:marRight w:val="0"/>
      <w:marTop w:val="0"/>
      <w:marBottom w:val="0"/>
      <w:divBdr>
        <w:top w:val="none" w:sz="0" w:space="0" w:color="auto"/>
        <w:left w:val="none" w:sz="0" w:space="0" w:color="auto"/>
        <w:bottom w:val="none" w:sz="0" w:space="0" w:color="auto"/>
        <w:right w:val="none" w:sz="0" w:space="0" w:color="auto"/>
      </w:divBdr>
    </w:div>
    <w:div w:id="804081888">
      <w:bodyDiv w:val="1"/>
      <w:marLeft w:val="0"/>
      <w:marRight w:val="0"/>
      <w:marTop w:val="0"/>
      <w:marBottom w:val="0"/>
      <w:divBdr>
        <w:top w:val="none" w:sz="0" w:space="0" w:color="auto"/>
        <w:left w:val="none" w:sz="0" w:space="0" w:color="auto"/>
        <w:bottom w:val="none" w:sz="0" w:space="0" w:color="auto"/>
        <w:right w:val="none" w:sz="0" w:space="0" w:color="auto"/>
      </w:divBdr>
    </w:div>
    <w:div w:id="804126802">
      <w:bodyDiv w:val="1"/>
      <w:marLeft w:val="0"/>
      <w:marRight w:val="0"/>
      <w:marTop w:val="0"/>
      <w:marBottom w:val="0"/>
      <w:divBdr>
        <w:top w:val="none" w:sz="0" w:space="0" w:color="auto"/>
        <w:left w:val="none" w:sz="0" w:space="0" w:color="auto"/>
        <w:bottom w:val="none" w:sz="0" w:space="0" w:color="auto"/>
        <w:right w:val="none" w:sz="0" w:space="0" w:color="auto"/>
      </w:divBdr>
    </w:div>
    <w:div w:id="805202595">
      <w:bodyDiv w:val="1"/>
      <w:marLeft w:val="0"/>
      <w:marRight w:val="0"/>
      <w:marTop w:val="0"/>
      <w:marBottom w:val="0"/>
      <w:divBdr>
        <w:top w:val="none" w:sz="0" w:space="0" w:color="auto"/>
        <w:left w:val="none" w:sz="0" w:space="0" w:color="auto"/>
        <w:bottom w:val="none" w:sz="0" w:space="0" w:color="auto"/>
        <w:right w:val="none" w:sz="0" w:space="0" w:color="auto"/>
      </w:divBdr>
    </w:div>
    <w:div w:id="807283166">
      <w:bodyDiv w:val="1"/>
      <w:marLeft w:val="0"/>
      <w:marRight w:val="0"/>
      <w:marTop w:val="0"/>
      <w:marBottom w:val="0"/>
      <w:divBdr>
        <w:top w:val="none" w:sz="0" w:space="0" w:color="auto"/>
        <w:left w:val="none" w:sz="0" w:space="0" w:color="auto"/>
        <w:bottom w:val="none" w:sz="0" w:space="0" w:color="auto"/>
        <w:right w:val="none" w:sz="0" w:space="0" w:color="auto"/>
      </w:divBdr>
    </w:div>
    <w:div w:id="808473694">
      <w:bodyDiv w:val="1"/>
      <w:marLeft w:val="0"/>
      <w:marRight w:val="0"/>
      <w:marTop w:val="0"/>
      <w:marBottom w:val="0"/>
      <w:divBdr>
        <w:top w:val="none" w:sz="0" w:space="0" w:color="auto"/>
        <w:left w:val="none" w:sz="0" w:space="0" w:color="auto"/>
        <w:bottom w:val="none" w:sz="0" w:space="0" w:color="auto"/>
        <w:right w:val="none" w:sz="0" w:space="0" w:color="auto"/>
      </w:divBdr>
    </w:div>
    <w:div w:id="812214773">
      <w:bodyDiv w:val="1"/>
      <w:marLeft w:val="0"/>
      <w:marRight w:val="0"/>
      <w:marTop w:val="0"/>
      <w:marBottom w:val="0"/>
      <w:divBdr>
        <w:top w:val="none" w:sz="0" w:space="0" w:color="auto"/>
        <w:left w:val="none" w:sz="0" w:space="0" w:color="auto"/>
        <w:bottom w:val="none" w:sz="0" w:space="0" w:color="auto"/>
        <w:right w:val="none" w:sz="0" w:space="0" w:color="auto"/>
      </w:divBdr>
    </w:div>
    <w:div w:id="813061360">
      <w:bodyDiv w:val="1"/>
      <w:marLeft w:val="0"/>
      <w:marRight w:val="0"/>
      <w:marTop w:val="0"/>
      <w:marBottom w:val="0"/>
      <w:divBdr>
        <w:top w:val="none" w:sz="0" w:space="0" w:color="auto"/>
        <w:left w:val="none" w:sz="0" w:space="0" w:color="auto"/>
        <w:bottom w:val="none" w:sz="0" w:space="0" w:color="auto"/>
        <w:right w:val="none" w:sz="0" w:space="0" w:color="auto"/>
      </w:divBdr>
      <w:divsChild>
        <w:div w:id="2046363953">
          <w:marLeft w:val="0"/>
          <w:marRight w:val="0"/>
          <w:marTop w:val="0"/>
          <w:marBottom w:val="0"/>
          <w:divBdr>
            <w:top w:val="none" w:sz="0" w:space="0" w:color="auto"/>
            <w:left w:val="none" w:sz="0" w:space="0" w:color="auto"/>
            <w:bottom w:val="none" w:sz="0" w:space="0" w:color="auto"/>
            <w:right w:val="none" w:sz="0" w:space="0" w:color="auto"/>
          </w:divBdr>
          <w:divsChild>
            <w:div w:id="20520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98212">
      <w:bodyDiv w:val="1"/>
      <w:marLeft w:val="0"/>
      <w:marRight w:val="0"/>
      <w:marTop w:val="0"/>
      <w:marBottom w:val="0"/>
      <w:divBdr>
        <w:top w:val="none" w:sz="0" w:space="0" w:color="auto"/>
        <w:left w:val="none" w:sz="0" w:space="0" w:color="auto"/>
        <w:bottom w:val="none" w:sz="0" w:space="0" w:color="auto"/>
        <w:right w:val="none" w:sz="0" w:space="0" w:color="auto"/>
      </w:divBdr>
    </w:div>
    <w:div w:id="822740491">
      <w:bodyDiv w:val="1"/>
      <w:marLeft w:val="0"/>
      <w:marRight w:val="0"/>
      <w:marTop w:val="0"/>
      <w:marBottom w:val="0"/>
      <w:divBdr>
        <w:top w:val="none" w:sz="0" w:space="0" w:color="auto"/>
        <w:left w:val="none" w:sz="0" w:space="0" w:color="auto"/>
        <w:bottom w:val="none" w:sz="0" w:space="0" w:color="auto"/>
        <w:right w:val="none" w:sz="0" w:space="0" w:color="auto"/>
      </w:divBdr>
    </w:div>
    <w:div w:id="822744693">
      <w:bodyDiv w:val="1"/>
      <w:marLeft w:val="0"/>
      <w:marRight w:val="0"/>
      <w:marTop w:val="0"/>
      <w:marBottom w:val="0"/>
      <w:divBdr>
        <w:top w:val="none" w:sz="0" w:space="0" w:color="auto"/>
        <w:left w:val="none" w:sz="0" w:space="0" w:color="auto"/>
        <w:bottom w:val="none" w:sz="0" w:space="0" w:color="auto"/>
        <w:right w:val="none" w:sz="0" w:space="0" w:color="auto"/>
      </w:divBdr>
    </w:div>
    <w:div w:id="824316172">
      <w:bodyDiv w:val="1"/>
      <w:marLeft w:val="0"/>
      <w:marRight w:val="0"/>
      <w:marTop w:val="0"/>
      <w:marBottom w:val="0"/>
      <w:divBdr>
        <w:top w:val="none" w:sz="0" w:space="0" w:color="auto"/>
        <w:left w:val="none" w:sz="0" w:space="0" w:color="auto"/>
        <w:bottom w:val="none" w:sz="0" w:space="0" w:color="auto"/>
        <w:right w:val="none" w:sz="0" w:space="0" w:color="auto"/>
      </w:divBdr>
    </w:div>
    <w:div w:id="827402897">
      <w:bodyDiv w:val="1"/>
      <w:marLeft w:val="0"/>
      <w:marRight w:val="0"/>
      <w:marTop w:val="0"/>
      <w:marBottom w:val="0"/>
      <w:divBdr>
        <w:top w:val="none" w:sz="0" w:space="0" w:color="auto"/>
        <w:left w:val="none" w:sz="0" w:space="0" w:color="auto"/>
        <w:bottom w:val="none" w:sz="0" w:space="0" w:color="auto"/>
        <w:right w:val="none" w:sz="0" w:space="0" w:color="auto"/>
      </w:divBdr>
    </w:div>
    <w:div w:id="840781727">
      <w:bodyDiv w:val="1"/>
      <w:marLeft w:val="0"/>
      <w:marRight w:val="0"/>
      <w:marTop w:val="0"/>
      <w:marBottom w:val="0"/>
      <w:divBdr>
        <w:top w:val="none" w:sz="0" w:space="0" w:color="auto"/>
        <w:left w:val="none" w:sz="0" w:space="0" w:color="auto"/>
        <w:bottom w:val="none" w:sz="0" w:space="0" w:color="auto"/>
        <w:right w:val="none" w:sz="0" w:space="0" w:color="auto"/>
      </w:divBdr>
    </w:div>
    <w:div w:id="844784420">
      <w:bodyDiv w:val="1"/>
      <w:marLeft w:val="0"/>
      <w:marRight w:val="0"/>
      <w:marTop w:val="0"/>
      <w:marBottom w:val="0"/>
      <w:divBdr>
        <w:top w:val="none" w:sz="0" w:space="0" w:color="auto"/>
        <w:left w:val="none" w:sz="0" w:space="0" w:color="auto"/>
        <w:bottom w:val="none" w:sz="0" w:space="0" w:color="auto"/>
        <w:right w:val="none" w:sz="0" w:space="0" w:color="auto"/>
      </w:divBdr>
    </w:div>
    <w:div w:id="846019591">
      <w:bodyDiv w:val="1"/>
      <w:marLeft w:val="0"/>
      <w:marRight w:val="0"/>
      <w:marTop w:val="0"/>
      <w:marBottom w:val="0"/>
      <w:divBdr>
        <w:top w:val="none" w:sz="0" w:space="0" w:color="auto"/>
        <w:left w:val="none" w:sz="0" w:space="0" w:color="auto"/>
        <w:bottom w:val="none" w:sz="0" w:space="0" w:color="auto"/>
        <w:right w:val="none" w:sz="0" w:space="0" w:color="auto"/>
      </w:divBdr>
    </w:div>
    <w:div w:id="850140564">
      <w:bodyDiv w:val="1"/>
      <w:marLeft w:val="0"/>
      <w:marRight w:val="0"/>
      <w:marTop w:val="0"/>
      <w:marBottom w:val="0"/>
      <w:divBdr>
        <w:top w:val="none" w:sz="0" w:space="0" w:color="auto"/>
        <w:left w:val="none" w:sz="0" w:space="0" w:color="auto"/>
        <w:bottom w:val="none" w:sz="0" w:space="0" w:color="auto"/>
        <w:right w:val="none" w:sz="0" w:space="0" w:color="auto"/>
      </w:divBdr>
    </w:div>
    <w:div w:id="853497582">
      <w:bodyDiv w:val="1"/>
      <w:marLeft w:val="0"/>
      <w:marRight w:val="0"/>
      <w:marTop w:val="0"/>
      <w:marBottom w:val="0"/>
      <w:divBdr>
        <w:top w:val="none" w:sz="0" w:space="0" w:color="auto"/>
        <w:left w:val="none" w:sz="0" w:space="0" w:color="auto"/>
        <w:bottom w:val="none" w:sz="0" w:space="0" w:color="auto"/>
        <w:right w:val="none" w:sz="0" w:space="0" w:color="auto"/>
      </w:divBdr>
    </w:div>
    <w:div w:id="869073298">
      <w:bodyDiv w:val="1"/>
      <w:marLeft w:val="0"/>
      <w:marRight w:val="0"/>
      <w:marTop w:val="0"/>
      <w:marBottom w:val="0"/>
      <w:divBdr>
        <w:top w:val="none" w:sz="0" w:space="0" w:color="auto"/>
        <w:left w:val="none" w:sz="0" w:space="0" w:color="auto"/>
        <w:bottom w:val="none" w:sz="0" w:space="0" w:color="auto"/>
        <w:right w:val="none" w:sz="0" w:space="0" w:color="auto"/>
      </w:divBdr>
    </w:div>
    <w:div w:id="878275954">
      <w:bodyDiv w:val="1"/>
      <w:marLeft w:val="0"/>
      <w:marRight w:val="0"/>
      <w:marTop w:val="0"/>
      <w:marBottom w:val="0"/>
      <w:divBdr>
        <w:top w:val="none" w:sz="0" w:space="0" w:color="auto"/>
        <w:left w:val="none" w:sz="0" w:space="0" w:color="auto"/>
        <w:bottom w:val="none" w:sz="0" w:space="0" w:color="auto"/>
        <w:right w:val="none" w:sz="0" w:space="0" w:color="auto"/>
      </w:divBdr>
      <w:divsChild>
        <w:div w:id="1512348">
          <w:marLeft w:val="0"/>
          <w:marRight w:val="0"/>
          <w:marTop w:val="0"/>
          <w:marBottom w:val="0"/>
          <w:divBdr>
            <w:top w:val="none" w:sz="0" w:space="0" w:color="auto"/>
            <w:left w:val="none" w:sz="0" w:space="0" w:color="auto"/>
            <w:bottom w:val="none" w:sz="0" w:space="0" w:color="auto"/>
            <w:right w:val="none" w:sz="0" w:space="0" w:color="auto"/>
          </w:divBdr>
        </w:div>
        <w:div w:id="81493908">
          <w:marLeft w:val="0"/>
          <w:marRight w:val="0"/>
          <w:marTop w:val="0"/>
          <w:marBottom w:val="0"/>
          <w:divBdr>
            <w:top w:val="none" w:sz="0" w:space="0" w:color="auto"/>
            <w:left w:val="none" w:sz="0" w:space="0" w:color="auto"/>
            <w:bottom w:val="none" w:sz="0" w:space="0" w:color="auto"/>
            <w:right w:val="none" w:sz="0" w:space="0" w:color="auto"/>
          </w:divBdr>
        </w:div>
        <w:div w:id="402223836">
          <w:marLeft w:val="0"/>
          <w:marRight w:val="0"/>
          <w:marTop w:val="0"/>
          <w:marBottom w:val="0"/>
          <w:divBdr>
            <w:top w:val="none" w:sz="0" w:space="0" w:color="auto"/>
            <w:left w:val="none" w:sz="0" w:space="0" w:color="auto"/>
            <w:bottom w:val="none" w:sz="0" w:space="0" w:color="auto"/>
            <w:right w:val="none" w:sz="0" w:space="0" w:color="auto"/>
          </w:divBdr>
        </w:div>
        <w:div w:id="567618449">
          <w:marLeft w:val="0"/>
          <w:marRight w:val="0"/>
          <w:marTop w:val="0"/>
          <w:marBottom w:val="0"/>
          <w:divBdr>
            <w:top w:val="none" w:sz="0" w:space="0" w:color="auto"/>
            <w:left w:val="none" w:sz="0" w:space="0" w:color="auto"/>
            <w:bottom w:val="none" w:sz="0" w:space="0" w:color="auto"/>
            <w:right w:val="none" w:sz="0" w:space="0" w:color="auto"/>
          </w:divBdr>
        </w:div>
        <w:div w:id="605046245">
          <w:marLeft w:val="0"/>
          <w:marRight w:val="0"/>
          <w:marTop w:val="0"/>
          <w:marBottom w:val="0"/>
          <w:divBdr>
            <w:top w:val="none" w:sz="0" w:space="0" w:color="auto"/>
            <w:left w:val="none" w:sz="0" w:space="0" w:color="auto"/>
            <w:bottom w:val="none" w:sz="0" w:space="0" w:color="auto"/>
            <w:right w:val="none" w:sz="0" w:space="0" w:color="auto"/>
          </w:divBdr>
        </w:div>
        <w:div w:id="675114122">
          <w:marLeft w:val="0"/>
          <w:marRight w:val="0"/>
          <w:marTop w:val="0"/>
          <w:marBottom w:val="0"/>
          <w:divBdr>
            <w:top w:val="none" w:sz="0" w:space="0" w:color="auto"/>
            <w:left w:val="none" w:sz="0" w:space="0" w:color="auto"/>
            <w:bottom w:val="none" w:sz="0" w:space="0" w:color="auto"/>
            <w:right w:val="none" w:sz="0" w:space="0" w:color="auto"/>
          </w:divBdr>
        </w:div>
        <w:div w:id="679045340">
          <w:marLeft w:val="0"/>
          <w:marRight w:val="0"/>
          <w:marTop w:val="0"/>
          <w:marBottom w:val="0"/>
          <w:divBdr>
            <w:top w:val="none" w:sz="0" w:space="0" w:color="auto"/>
            <w:left w:val="none" w:sz="0" w:space="0" w:color="auto"/>
            <w:bottom w:val="none" w:sz="0" w:space="0" w:color="auto"/>
            <w:right w:val="none" w:sz="0" w:space="0" w:color="auto"/>
          </w:divBdr>
        </w:div>
        <w:div w:id="760376269">
          <w:marLeft w:val="0"/>
          <w:marRight w:val="0"/>
          <w:marTop w:val="0"/>
          <w:marBottom w:val="0"/>
          <w:divBdr>
            <w:top w:val="none" w:sz="0" w:space="0" w:color="auto"/>
            <w:left w:val="none" w:sz="0" w:space="0" w:color="auto"/>
            <w:bottom w:val="none" w:sz="0" w:space="0" w:color="auto"/>
            <w:right w:val="none" w:sz="0" w:space="0" w:color="auto"/>
          </w:divBdr>
        </w:div>
        <w:div w:id="1121731728">
          <w:marLeft w:val="0"/>
          <w:marRight w:val="0"/>
          <w:marTop w:val="0"/>
          <w:marBottom w:val="0"/>
          <w:divBdr>
            <w:top w:val="none" w:sz="0" w:space="0" w:color="auto"/>
            <w:left w:val="none" w:sz="0" w:space="0" w:color="auto"/>
            <w:bottom w:val="none" w:sz="0" w:space="0" w:color="auto"/>
            <w:right w:val="none" w:sz="0" w:space="0" w:color="auto"/>
          </w:divBdr>
        </w:div>
        <w:div w:id="1162770048">
          <w:marLeft w:val="0"/>
          <w:marRight w:val="0"/>
          <w:marTop w:val="0"/>
          <w:marBottom w:val="0"/>
          <w:divBdr>
            <w:top w:val="none" w:sz="0" w:space="0" w:color="auto"/>
            <w:left w:val="none" w:sz="0" w:space="0" w:color="auto"/>
            <w:bottom w:val="none" w:sz="0" w:space="0" w:color="auto"/>
            <w:right w:val="none" w:sz="0" w:space="0" w:color="auto"/>
          </w:divBdr>
        </w:div>
        <w:div w:id="1177617674">
          <w:marLeft w:val="0"/>
          <w:marRight w:val="0"/>
          <w:marTop w:val="0"/>
          <w:marBottom w:val="0"/>
          <w:divBdr>
            <w:top w:val="none" w:sz="0" w:space="0" w:color="auto"/>
            <w:left w:val="none" w:sz="0" w:space="0" w:color="auto"/>
            <w:bottom w:val="none" w:sz="0" w:space="0" w:color="auto"/>
            <w:right w:val="none" w:sz="0" w:space="0" w:color="auto"/>
          </w:divBdr>
        </w:div>
        <w:div w:id="1181891352">
          <w:marLeft w:val="0"/>
          <w:marRight w:val="0"/>
          <w:marTop w:val="0"/>
          <w:marBottom w:val="0"/>
          <w:divBdr>
            <w:top w:val="none" w:sz="0" w:space="0" w:color="auto"/>
            <w:left w:val="none" w:sz="0" w:space="0" w:color="auto"/>
            <w:bottom w:val="none" w:sz="0" w:space="0" w:color="auto"/>
            <w:right w:val="none" w:sz="0" w:space="0" w:color="auto"/>
          </w:divBdr>
        </w:div>
        <w:div w:id="1183284561">
          <w:marLeft w:val="0"/>
          <w:marRight w:val="0"/>
          <w:marTop w:val="0"/>
          <w:marBottom w:val="0"/>
          <w:divBdr>
            <w:top w:val="none" w:sz="0" w:space="0" w:color="auto"/>
            <w:left w:val="none" w:sz="0" w:space="0" w:color="auto"/>
            <w:bottom w:val="none" w:sz="0" w:space="0" w:color="auto"/>
            <w:right w:val="none" w:sz="0" w:space="0" w:color="auto"/>
          </w:divBdr>
        </w:div>
        <w:div w:id="1190484996">
          <w:marLeft w:val="0"/>
          <w:marRight w:val="0"/>
          <w:marTop w:val="0"/>
          <w:marBottom w:val="0"/>
          <w:divBdr>
            <w:top w:val="none" w:sz="0" w:space="0" w:color="auto"/>
            <w:left w:val="none" w:sz="0" w:space="0" w:color="auto"/>
            <w:bottom w:val="none" w:sz="0" w:space="0" w:color="auto"/>
            <w:right w:val="none" w:sz="0" w:space="0" w:color="auto"/>
          </w:divBdr>
        </w:div>
        <w:div w:id="1253005016">
          <w:marLeft w:val="0"/>
          <w:marRight w:val="0"/>
          <w:marTop w:val="0"/>
          <w:marBottom w:val="0"/>
          <w:divBdr>
            <w:top w:val="none" w:sz="0" w:space="0" w:color="auto"/>
            <w:left w:val="none" w:sz="0" w:space="0" w:color="auto"/>
            <w:bottom w:val="none" w:sz="0" w:space="0" w:color="auto"/>
            <w:right w:val="none" w:sz="0" w:space="0" w:color="auto"/>
          </w:divBdr>
        </w:div>
        <w:div w:id="1379739072">
          <w:marLeft w:val="0"/>
          <w:marRight w:val="0"/>
          <w:marTop w:val="0"/>
          <w:marBottom w:val="0"/>
          <w:divBdr>
            <w:top w:val="none" w:sz="0" w:space="0" w:color="auto"/>
            <w:left w:val="none" w:sz="0" w:space="0" w:color="auto"/>
            <w:bottom w:val="none" w:sz="0" w:space="0" w:color="auto"/>
            <w:right w:val="none" w:sz="0" w:space="0" w:color="auto"/>
          </w:divBdr>
        </w:div>
        <w:div w:id="1641839243">
          <w:marLeft w:val="0"/>
          <w:marRight w:val="0"/>
          <w:marTop w:val="0"/>
          <w:marBottom w:val="0"/>
          <w:divBdr>
            <w:top w:val="none" w:sz="0" w:space="0" w:color="auto"/>
            <w:left w:val="none" w:sz="0" w:space="0" w:color="auto"/>
            <w:bottom w:val="none" w:sz="0" w:space="0" w:color="auto"/>
            <w:right w:val="none" w:sz="0" w:space="0" w:color="auto"/>
          </w:divBdr>
        </w:div>
        <w:div w:id="1659456335">
          <w:marLeft w:val="0"/>
          <w:marRight w:val="0"/>
          <w:marTop w:val="0"/>
          <w:marBottom w:val="0"/>
          <w:divBdr>
            <w:top w:val="none" w:sz="0" w:space="0" w:color="auto"/>
            <w:left w:val="none" w:sz="0" w:space="0" w:color="auto"/>
            <w:bottom w:val="none" w:sz="0" w:space="0" w:color="auto"/>
            <w:right w:val="none" w:sz="0" w:space="0" w:color="auto"/>
          </w:divBdr>
        </w:div>
        <w:div w:id="1766882482">
          <w:marLeft w:val="0"/>
          <w:marRight w:val="0"/>
          <w:marTop w:val="0"/>
          <w:marBottom w:val="0"/>
          <w:divBdr>
            <w:top w:val="none" w:sz="0" w:space="0" w:color="auto"/>
            <w:left w:val="none" w:sz="0" w:space="0" w:color="auto"/>
            <w:bottom w:val="none" w:sz="0" w:space="0" w:color="auto"/>
            <w:right w:val="none" w:sz="0" w:space="0" w:color="auto"/>
          </w:divBdr>
        </w:div>
        <w:div w:id="1805656004">
          <w:marLeft w:val="0"/>
          <w:marRight w:val="0"/>
          <w:marTop w:val="0"/>
          <w:marBottom w:val="0"/>
          <w:divBdr>
            <w:top w:val="none" w:sz="0" w:space="0" w:color="auto"/>
            <w:left w:val="none" w:sz="0" w:space="0" w:color="auto"/>
            <w:bottom w:val="none" w:sz="0" w:space="0" w:color="auto"/>
            <w:right w:val="none" w:sz="0" w:space="0" w:color="auto"/>
          </w:divBdr>
        </w:div>
        <w:div w:id="1993215654">
          <w:marLeft w:val="0"/>
          <w:marRight w:val="0"/>
          <w:marTop w:val="0"/>
          <w:marBottom w:val="0"/>
          <w:divBdr>
            <w:top w:val="none" w:sz="0" w:space="0" w:color="auto"/>
            <w:left w:val="none" w:sz="0" w:space="0" w:color="auto"/>
            <w:bottom w:val="none" w:sz="0" w:space="0" w:color="auto"/>
            <w:right w:val="none" w:sz="0" w:space="0" w:color="auto"/>
          </w:divBdr>
        </w:div>
        <w:div w:id="2009092157">
          <w:marLeft w:val="0"/>
          <w:marRight w:val="0"/>
          <w:marTop w:val="0"/>
          <w:marBottom w:val="0"/>
          <w:divBdr>
            <w:top w:val="none" w:sz="0" w:space="0" w:color="auto"/>
            <w:left w:val="none" w:sz="0" w:space="0" w:color="auto"/>
            <w:bottom w:val="none" w:sz="0" w:space="0" w:color="auto"/>
            <w:right w:val="none" w:sz="0" w:space="0" w:color="auto"/>
          </w:divBdr>
          <w:divsChild>
            <w:div w:id="50353403">
              <w:marLeft w:val="0"/>
              <w:marRight w:val="0"/>
              <w:marTop w:val="0"/>
              <w:marBottom w:val="0"/>
              <w:divBdr>
                <w:top w:val="none" w:sz="0" w:space="0" w:color="auto"/>
                <w:left w:val="none" w:sz="0" w:space="0" w:color="auto"/>
                <w:bottom w:val="none" w:sz="0" w:space="0" w:color="auto"/>
                <w:right w:val="none" w:sz="0" w:space="0" w:color="auto"/>
              </w:divBdr>
            </w:div>
            <w:div w:id="44801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63473">
      <w:bodyDiv w:val="1"/>
      <w:marLeft w:val="0"/>
      <w:marRight w:val="0"/>
      <w:marTop w:val="0"/>
      <w:marBottom w:val="0"/>
      <w:divBdr>
        <w:top w:val="none" w:sz="0" w:space="0" w:color="auto"/>
        <w:left w:val="none" w:sz="0" w:space="0" w:color="auto"/>
        <w:bottom w:val="none" w:sz="0" w:space="0" w:color="auto"/>
        <w:right w:val="none" w:sz="0" w:space="0" w:color="auto"/>
      </w:divBdr>
    </w:div>
    <w:div w:id="884558003">
      <w:bodyDiv w:val="1"/>
      <w:marLeft w:val="0"/>
      <w:marRight w:val="0"/>
      <w:marTop w:val="0"/>
      <w:marBottom w:val="0"/>
      <w:divBdr>
        <w:top w:val="none" w:sz="0" w:space="0" w:color="auto"/>
        <w:left w:val="none" w:sz="0" w:space="0" w:color="auto"/>
        <w:bottom w:val="none" w:sz="0" w:space="0" w:color="auto"/>
        <w:right w:val="none" w:sz="0" w:space="0" w:color="auto"/>
      </w:divBdr>
    </w:div>
    <w:div w:id="893658116">
      <w:bodyDiv w:val="1"/>
      <w:marLeft w:val="0"/>
      <w:marRight w:val="0"/>
      <w:marTop w:val="0"/>
      <w:marBottom w:val="0"/>
      <w:divBdr>
        <w:top w:val="none" w:sz="0" w:space="0" w:color="auto"/>
        <w:left w:val="none" w:sz="0" w:space="0" w:color="auto"/>
        <w:bottom w:val="none" w:sz="0" w:space="0" w:color="auto"/>
        <w:right w:val="none" w:sz="0" w:space="0" w:color="auto"/>
      </w:divBdr>
    </w:div>
    <w:div w:id="896741636">
      <w:bodyDiv w:val="1"/>
      <w:marLeft w:val="0"/>
      <w:marRight w:val="0"/>
      <w:marTop w:val="0"/>
      <w:marBottom w:val="0"/>
      <w:divBdr>
        <w:top w:val="none" w:sz="0" w:space="0" w:color="auto"/>
        <w:left w:val="none" w:sz="0" w:space="0" w:color="auto"/>
        <w:bottom w:val="none" w:sz="0" w:space="0" w:color="auto"/>
        <w:right w:val="none" w:sz="0" w:space="0" w:color="auto"/>
      </w:divBdr>
      <w:divsChild>
        <w:div w:id="597569501">
          <w:marLeft w:val="0"/>
          <w:marRight w:val="0"/>
          <w:marTop w:val="0"/>
          <w:marBottom w:val="0"/>
          <w:divBdr>
            <w:top w:val="none" w:sz="0" w:space="0" w:color="auto"/>
            <w:left w:val="none" w:sz="0" w:space="0" w:color="auto"/>
            <w:bottom w:val="none" w:sz="0" w:space="0" w:color="auto"/>
            <w:right w:val="none" w:sz="0" w:space="0" w:color="auto"/>
          </w:divBdr>
        </w:div>
      </w:divsChild>
    </w:div>
    <w:div w:id="898173341">
      <w:bodyDiv w:val="1"/>
      <w:marLeft w:val="0"/>
      <w:marRight w:val="0"/>
      <w:marTop w:val="0"/>
      <w:marBottom w:val="0"/>
      <w:divBdr>
        <w:top w:val="none" w:sz="0" w:space="0" w:color="auto"/>
        <w:left w:val="none" w:sz="0" w:space="0" w:color="auto"/>
        <w:bottom w:val="none" w:sz="0" w:space="0" w:color="auto"/>
        <w:right w:val="none" w:sz="0" w:space="0" w:color="auto"/>
      </w:divBdr>
    </w:div>
    <w:div w:id="920257357">
      <w:bodyDiv w:val="1"/>
      <w:marLeft w:val="0"/>
      <w:marRight w:val="0"/>
      <w:marTop w:val="0"/>
      <w:marBottom w:val="0"/>
      <w:divBdr>
        <w:top w:val="none" w:sz="0" w:space="0" w:color="auto"/>
        <w:left w:val="none" w:sz="0" w:space="0" w:color="auto"/>
        <w:bottom w:val="none" w:sz="0" w:space="0" w:color="auto"/>
        <w:right w:val="none" w:sz="0" w:space="0" w:color="auto"/>
      </w:divBdr>
    </w:div>
    <w:div w:id="926308432">
      <w:bodyDiv w:val="1"/>
      <w:marLeft w:val="0"/>
      <w:marRight w:val="0"/>
      <w:marTop w:val="0"/>
      <w:marBottom w:val="0"/>
      <w:divBdr>
        <w:top w:val="none" w:sz="0" w:space="0" w:color="auto"/>
        <w:left w:val="none" w:sz="0" w:space="0" w:color="auto"/>
        <w:bottom w:val="none" w:sz="0" w:space="0" w:color="auto"/>
        <w:right w:val="none" w:sz="0" w:space="0" w:color="auto"/>
      </w:divBdr>
    </w:div>
    <w:div w:id="927730635">
      <w:bodyDiv w:val="1"/>
      <w:marLeft w:val="0"/>
      <w:marRight w:val="0"/>
      <w:marTop w:val="0"/>
      <w:marBottom w:val="0"/>
      <w:divBdr>
        <w:top w:val="none" w:sz="0" w:space="0" w:color="auto"/>
        <w:left w:val="none" w:sz="0" w:space="0" w:color="auto"/>
        <w:bottom w:val="none" w:sz="0" w:space="0" w:color="auto"/>
        <w:right w:val="none" w:sz="0" w:space="0" w:color="auto"/>
      </w:divBdr>
    </w:div>
    <w:div w:id="939919667">
      <w:bodyDiv w:val="1"/>
      <w:marLeft w:val="0"/>
      <w:marRight w:val="0"/>
      <w:marTop w:val="0"/>
      <w:marBottom w:val="0"/>
      <w:divBdr>
        <w:top w:val="none" w:sz="0" w:space="0" w:color="auto"/>
        <w:left w:val="none" w:sz="0" w:space="0" w:color="auto"/>
        <w:bottom w:val="none" w:sz="0" w:space="0" w:color="auto"/>
        <w:right w:val="none" w:sz="0" w:space="0" w:color="auto"/>
      </w:divBdr>
    </w:div>
    <w:div w:id="954752536">
      <w:bodyDiv w:val="1"/>
      <w:marLeft w:val="0"/>
      <w:marRight w:val="0"/>
      <w:marTop w:val="0"/>
      <w:marBottom w:val="0"/>
      <w:divBdr>
        <w:top w:val="none" w:sz="0" w:space="0" w:color="auto"/>
        <w:left w:val="none" w:sz="0" w:space="0" w:color="auto"/>
        <w:bottom w:val="none" w:sz="0" w:space="0" w:color="auto"/>
        <w:right w:val="none" w:sz="0" w:space="0" w:color="auto"/>
      </w:divBdr>
    </w:div>
    <w:div w:id="955451215">
      <w:bodyDiv w:val="1"/>
      <w:marLeft w:val="0"/>
      <w:marRight w:val="0"/>
      <w:marTop w:val="0"/>
      <w:marBottom w:val="0"/>
      <w:divBdr>
        <w:top w:val="none" w:sz="0" w:space="0" w:color="auto"/>
        <w:left w:val="none" w:sz="0" w:space="0" w:color="auto"/>
        <w:bottom w:val="none" w:sz="0" w:space="0" w:color="auto"/>
        <w:right w:val="none" w:sz="0" w:space="0" w:color="auto"/>
      </w:divBdr>
    </w:div>
    <w:div w:id="955873690">
      <w:bodyDiv w:val="1"/>
      <w:marLeft w:val="0"/>
      <w:marRight w:val="0"/>
      <w:marTop w:val="0"/>
      <w:marBottom w:val="0"/>
      <w:divBdr>
        <w:top w:val="none" w:sz="0" w:space="0" w:color="auto"/>
        <w:left w:val="none" w:sz="0" w:space="0" w:color="auto"/>
        <w:bottom w:val="none" w:sz="0" w:space="0" w:color="auto"/>
        <w:right w:val="none" w:sz="0" w:space="0" w:color="auto"/>
      </w:divBdr>
      <w:divsChild>
        <w:div w:id="71663392">
          <w:marLeft w:val="0"/>
          <w:marRight w:val="0"/>
          <w:marTop w:val="120"/>
          <w:marBottom w:val="0"/>
          <w:divBdr>
            <w:top w:val="none" w:sz="0" w:space="0" w:color="auto"/>
            <w:left w:val="none" w:sz="0" w:space="0" w:color="auto"/>
            <w:bottom w:val="none" w:sz="0" w:space="0" w:color="auto"/>
            <w:right w:val="none" w:sz="0" w:space="0" w:color="auto"/>
          </w:divBdr>
          <w:divsChild>
            <w:div w:id="1039359873">
              <w:marLeft w:val="0"/>
              <w:marRight w:val="0"/>
              <w:marTop w:val="0"/>
              <w:marBottom w:val="0"/>
              <w:divBdr>
                <w:top w:val="none" w:sz="0" w:space="0" w:color="auto"/>
                <w:left w:val="none" w:sz="0" w:space="0" w:color="auto"/>
                <w:bottom w:val="none" w:sz="0" w:space="0" w:color="auto"/>
                <w:right w:val="none" w:sz="0" w:space="0" w:color="auto"/>
              </w:divBdr>
            </w:div>
          </w:divsChild>
        </w:div>
        <w:div w:id="142544445">
          <w:marLeft w:val="0"/>
          <w:marRight w:val="0"/>
          <w:marTop w:val="0"/>
          <w:marBottom w:val="0"/>
          <w:divBdr>
            <w:top w:val="none" w:sz="0" w:space="0" w:color="auto"/>
            <w:left w:val="none" w:sz="0" w:space="0" w:color="auto"/>
            <w:bottom w:val="none" w:sz="0" w:space="0" w:color="auto"/>
            <w:right w:val="none" w:sz="0" w:space="0" w:color="auto"/>
          </w:divBdr>
          <w:divsChild>
            <w:div w:id="1794129244">
              <w:marLeft w:val="0"/>
              <w:marRight w:val="0"/>
              <w:marTop w:val="0"/>
              <w:marBottom w:val="0"/>
              <w:divBdr>
                <w:top w:val="none" w:sz="0" w:space="0" w:color="auto"/>
                <w:left w:val="none" w:sz="0" w:space="0" w:color="auto"/>
                <w:bottom w:val="none" w:sz="0" w:space="0" w:color="auto"/>
                <w:right w:val="none" w:sz="0" w:space="0" w:color="auto"/>
              </w:divBdr>
            </w:div>
          </w:divsChild>
        </w:div>
        <w:div w:id="859047748">
          <w:marLeft w:val="0"/>
          <w:marRight w:val="0"/>
          <w:marTop w:val="120"/>
          <w:marBottom w:val="0"/>
          <w:divBdr>
            <w:top w:val="none" w:sz="0" w:space="0" w:color="auto"/>
            <w:left w:val="none" w:sz="0" w:space="0" w:color="auto"/>
            <w:bottom w:val="none" w:sz="0" w:space="0" w:color="auto"/>
            <w:right w:val="none" w:sz="0" w:space="0" w:color="auto"/>
          </w:divBdr>
          <w:divsChild>
            <w:div w:id="413665629">
              <w:marLeft w:val="0"/>
              <w:marRight w:val="0"/>
              <w:marTop w:val="0"/>
              <w:marBottom w:val="0"/>
              <w:divBdr>
                <w:top w:val="none" w:sz="0" w:space="0" w:color="auto"/>
                <w:left w:val="none" w:sz="0" w:space="0" w:color="auto"/>
                <w:bottom w:val="none" w:sz="0" w:space="0" w:color="auto"/>
                <w:right w:val="none" w:sz="0" w:space="0" w:color="auto"/>
              </w:divBdr>
            </w:div>
          </w:divsChild>
        </w:div>
        <w:div w:id="2099515515">
          <w:marLeft w:val="0"/>
          <w:marRight w:val="0"/>
          <w:marTop w:val="120"/>
          <w:marBottom w:val="0"/>
          <w:divBdr>
            <w:top w:val="none" w:sz="0" w:space="0" w:color="auto"/>
            <w:left w:val="none" w:sz="0" w:space="0" w:color="auto"/>
            <w:bottom w:val="none" w:sz="0" w:space="0" w:color="auto"/>
            <w:right w:val="none" w:sz="0" w:space="0" w:color="auto"/>
          </w:divBdr>
          <w:divsChild>
            <w:div w:id="1036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027532">
      <w:bodyDiv w:val="1"/>
      <w:marLeft w:val="0"/>
      <w:marRight w:val="0"/>
      <w:marTop w:val="0"/>
      <w:marBottom w:val="0"/>
      <w:divBdr>
        <w:top w:val="none" w:sz="0" w:space="0" w:color="auto"/>
        <w:left w:val="none" w:sz="0" w:space="0" w:color="auto"/>
        <w:bottom w:val="none" w:sz="0" w:space="0" w:color="auto"/>
        <w:right w:val="none" w:sz="0" w:space="0" w:color="auto"/>
      </w:divBdr>
    </w:div>
    <w:div w:id="957031845">
      <w:bodyDiv w:val="1"/>
      <w:marLeft w:val="0"/>
      <w:marRight w:val="0"/>
      <w:marTop w:val="0"/>
      <w:marBottom w:val="0"/>
      <w:divBdr>
        <w:top w:val="none" w:sz="0" w:space="0" w:color="auto"/>
        <w:left w:val="none" w:sz="0" w:space="0" w:color="auto"/>
        <w:bottom w:val="none" w:sz="0" w:space="0" w:color="auto"/>
        <w:right w:val="none" w:sz="0" w:space="0" w:color="auto"/>
      </w:divBdr>
    </w:div>
    <w:div w:id="959652515">
      <w:bodyDiv w:val="1"/>
      <w:marLeft w:val="0"/>
      <w:marRight w:val="0"/>
      <w:marTop w:val="0"/>
      <w:marBottom w:val="0"/>
      <w:divBdr>
        <w:top w:val="none" w:sz="0" w:space="0" w:color="auto"/>
        <w:left w:val="none" w:sz="0" w:space="0" w:color="auto"/>
        <w:bottom w:val="none" w:sz="0" w:space="0" w:color="auto"/>
        <w:right w:val="none" w:sz="0" w:space="0" w:color="auto"/>
      </w:divBdr>
    </w:div>
    <w:div w:id="960115765">
      <w:bodyDiv w:val="1"/>
      <w:marLeft w:val="0"/>
      <w:marRight w:val="0"/>
      <w:marTop w:val="0"/>
      <w:marBottom w:val="0"/>
      <w:divBdr>
        <w:top w:val="none" w:sz="0" w:space="0" w:color="auto"/>
        <w:left w:val="none" w:sz="0" w:space="0" w:color="auto"/>
        <w:bottom w:val="none" w:sz="0" w:space="0" w:color="auto"/>
        <w:right w:val="none" w:sz="0" w:space="0" w:color="auto"/>
      </w:divBdr>
    </w:div>
    <w:div w:id="961961232">
      <w:bodyDiv w:val="1"/>
      <w:marLeft w:val="0"/>
      <w:marRight w:val="0"/>
      <w:marTop w:val="0"/>
      <w:marBottom w:val="0"/>
      <w:divBdr>
        <w:top w:val="none" w:sz="0" w:space="0" w:color="auto"/>
        <w:left w:val="none" w:sz="0" w:space="0" w:color="auto"/>
        <w:bottom w:val="none" w:sz="0" w:space="0" w:color="auto"/>
        <w:right w:val="none" w:sz="0" w:space="0" w:color="auto"/>
      </w:divBdr>
    </w:div>
    <w:div w:id="968127184">
      <w:bodyDiv w:val="1"/>
      <w:marLeft w:val="0"/>
      <w:marRight w:val="0"/>
      <w:marTop w:val="0"/>
      <w:marBottom w:val="0"/>
      <w:divBdr>
        <w:top w:val="none" w:sz="0" w:space="0" w:color="auto"/>
        <w:left w:val="none" w:sz="0" w:space="0" w:color="auto"/>
        <w:bottom w:val="none" w:sz="0" w:space="0" w:color="auto"/>
        <w:right w:val="none" w:sz="0" w:space="0" w:color="auto"/>
      </w:divBdr>
    </w:div>
    <w:div w:id="969091348">
      <w:bodyDiv w:val="1"/>
      <w:marLeft w:val="0"/>
      <w:marRight w:val="0"/>
      <w:marTop w:val="0"/>
      <w:marBottom w:val="0"/>
      <w:divBdr>
        <w:top w:val="none" w:sz="0" w:space="0" w:color="auto"/>
        <w:left w:val="none" w:sz="0" w:space="0" w:color="auto"/>
        <w:bottom w:val="none" w:sz="0" w:space="0" w:color="auto"/>
        <w:right w:val="none" w:sz="0" w:space="0" w:color="auto"/>
      </w:divBdr>
    </w:div>
    <w:div w:id="979577060">
      <w:bodyDiv w:val="1"/>
      <w:marLeft w:val="0"/>
      <w:marRight w:val="0"/>
      <w:marTop w:val="0"/>
      <w:marBottom w:val="0"/>
      <w:divBdr>
        <w:top w:val="none" w:sz="0" w:space="0" w:color="auto"/>
        <w:left w:val="none" w:sz="0" w:space="0" w:color="auto"/>
        <w:bottom w:val="none" w:sz="0" w:space="0" w:color="auto"/>
        <w:right w:val="none" w:sz="0" w:space="0" w:color="auto"/>
      </w:divBdr>
    </w:div>
    <w:div w:id="983850224">
      <w:bodyDiv w:val="1"/>
      <w:marLeft w:val="0"/>
      <w:marRight w:val="0"/>
      <w:marTop w:val="0"/>
      <w:marBottom w:val="0"/>
      <w:divBdr>
        <w:top w:val="none" w:sz="0" w:space="0" w:color="auto"/>
        <w:left w:val="none" w:sz="0" w:space="0" w:color="auto"/>
        <w:bottom w:val="none" w:sz="0" w:space="0" w:color="auto"/>
        <w:right w:val="none" w:sz="0" w:space="0" w:color="auto"/>
      </w:divBdr>
    </w:div>
    <w:div w:id="990864690">
      <w:bodyDiv w:val="1"/>
      <w:marLeft w:val="0"/>
      <w:marRight w:val="0"/>
      <w:marTop w:val="0"/>
      <w:marBottom w:val="0"/>
      <w:divBdr>
        <w:top w:val="none" w:sz="0" w:space="0" w:color="auto"/>
        <w:left w:val="none" w:sz="0" w:space="0" w:color="auto"/>
        <w:bottom w:val="none" w:sz="0" w:space="0" w:color="auto"/>
        <w:right w:val="none" w:sz="0" w:space="0" w:color="auto"/>
      </w:divBdr>
    </w:div>
    <w:div w:id="995963055">
      <w:bodyDiv w:val="1"/>
      <w:marLeft w:val="0"/>
      <w:marRight w:val="0"/>
      <w:marTop w:val="0"/>
      <w:marBottom w:val="0"/>
      <w:divBdr>
        <w:top w:val="none" w:sz="0" w:space="0" w:color="auto"/>
        <w:left w:val="none" w:sz="0" w:space="0" w:color="auto"/>
        <w:bottom w:val="none" w:sz="0" w:space="0" w:color="auto"/>
        <w:right w:val="none" w:sz="0" w:space="0" w:color="auto"/>
      </w:divBdr>
    </w:div>
    <w:div w:id="1002048666">
      <w:bodyDiv w:val="1"/>
      <w:marLeft w:val="0"/>
      <w:marRight w:val="0"/>
      <w:marTop w:val="0"/>
      <w:marBottom w:val="0"/>
      <w:divBdr>
        <w:top w:val="none" w:sz="0" w:space="0" w:color="auto"/>
        <w:left w:val="none" w:sz="0" w:space="0" w:color="auto"/>
        <w:bottom w:val="none" w:sz="0" w:space="0" w:color="auto"/>
        <w:right w:val="none" w:sz="0" w:space="0" w:color="auto"/>
      </w:divBdr>
    </w:div>
    <w:div w:id="1005015385">
      <w:bodyDiv w:val="1"/>
      <w:marLeft w:val="0"/>
      <w:marRight w:val="0"/>
      <w:marTop w:val="0"/>
      <w:marBottom w:val="0"/>
      <w:divBdr>
        <w:top w:val="none" w:sz="0" w:space="0" w:color="auto"/>
        <w:left w:val="none" w:sz="0" w:space="0" w:color="auto"/>
        <w:bottom w:val="none" w:sz="0" w:space="0" w:color="auto"/>
        <w:right w:val="none" w:sz="0" w:space="0" w:color="auto"/>
      </w:divBdr>
    </w:div>
    <w:div w:id="1009990802">
      <w:bodyDiv w:val="1"/>
      <w:marLeft w:val="0"/>
      <w:marRight w:val="0"/>
      <w:marTop w:val="0"/>
      <w:marBottom w:val="0"/>
      <w:divBdr>
        <w:top w:val="none" w:sz="0" w:space="0" w:color="auto"/>
        <w:left w:val="none" w:sz="0" w:space="0" w:color="auto"/>
        <w:bottom w:val="none" w:sz="0" w:space="0" w:color="auto"/>
        <w:right w:val="none" w:sz="0" w:space="0" w:color="auto"/>
      </w:divBdr>
    </w:div>
    <w:div w:id="1016662607">
      <w:bodyDiv w:val="1"/>
      <w:marLeft w:val="0"/>
      <w:marRight w:val="0"/>
      <w:marTop w:val="0"/>
      <w:marBottom w:val="0"/>
      <w:divBdr>
        <w:top w:val="none" w:sz="0" w:space="0" w:color="auto"/>
        <w:left w:val="none" w:sz="0" w:space="0" w:color="auto"/>
        <w:bottom w:val="none" w:sz="0" w:space="0" w:color="auto"/>
        <w:right w:val="none" w:sz="0" w:space="0" w:color="auto"/>
      </w:divBdr>
    </w:div>
    <w:div w:id="1021467933">
      <w:bodyDiv w:val="1"/>
      <w:marLeft w:val="0"/>
      <w:marRight w:val="0"/>
      <w:marTop w:val="0"/>
      <w:marBottom w:val="0"/>
      <w:divBdr>
        <w:top w:val="none" w:sz="0" w:space="0" w:color="auto"/>
        <w:left w:val="none" w:sz="0" w:space="0" w:color="auto"/>
        <w:bottom w:val="none" w:sz="0" w:space="0" w:color="auto"/>
        <w:right w:val="none" w:sz="0" w:space="0" w:color="auto"/>
      </w:divBdr>
      <w:divsChild>
        <w:div w:id="588344813">
          <w:marLeft w:val="0"/>
          <w:marRight w:val="0"/>
          <w:marTop w:val="0"/>
          <w:marBottom w:val="0"/>
          <w:divBdr>
            <w:top w:val="none" w:sz="0" w:space="0" w:color="auto"/>
            <w:left w:val="none" w:sz="0" w:space="0" w:color="auto"/>
            <w:bottom w:val="none" w:sz="0" w:space="0" w:color="auto"/>
            <w:right w:val="none" w:sz="0" w:space="0" w:color="auto"/>
          </w:divBdr>
          <w:divsChild>
            <w:div w:id="1351685312">
              <w:marLeft w:val="0"/>
              <w:marRight w:val="0"/>
              <w:marTop w:val="0"/>
              <w:marBottom w:val="0"/>
              <w:divBdr>
                <w:top w:val="none" w:sz="0" w:space="0" w:color="auto"/>
                <w:left w:val="none" w:sz="0" w:space="0" w:color="auto"/>
                <w:bottom w:val="none" w:sz="0" w:space="0" w:color="auto"/>
                <w:right w:val="none" w:sz="0" w:space="0" w:color="auto"/>
              </w:divBdr>
              <w:divsChild>
                <w:div w:id="273679195">
                  <w:marLeft w:val="-225"/>
                  <w:marRight w:val="-225"/>
                  <w:marTop w:val="0"/>
                  <w:marBottom w:val="0"/>
                  <w:divBdr>
                    <w:top w:val="none" w:sz="0" w:space="0" w:color="auto"/>
                    <w:left w:val="none" w:sz="0" w:space="0" w:color="auto"/>
                    <w:bottom w:val="none" w:sz="0" w:space="0" w:color="auto"/>
                    <w:right w:val="none" w:sz="0" w:space="0" w:color="auto"/>
                  </w:divBdr>
                  <w:divsChild>
                    <w:div w:id="197135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511981">
      <w:bodyDiv w:val="1"/>
      <w:marLeft w:val="0"/>
      <w:marRight w:val="0"/>
      <w:marTop w:val="0"/>
      <w:marBottom w:val="0"/>
      <w:divBdr>
        <w:top w:val="none" w:sz="0" w:space="0" w:color="auto"/>
        <w:left w:val="none" w:sz="0" w:space="0" w:color="auto"/>
        <w:bottom w:val="none" w:sz="0" w:space="0" w:color="auto"/>
        <w:right w:val="none" w:sz="0" w:space="0" w:color="auto"/>
      </w:divBdr>
    </w:div>
    <w:div w:id="1026104665">
      <w:bodyDiv w:val="1"/>
      <w:marLeft w:val="0"/>
      <w:marRight w:val="0"/>
      <w:marTop w:val="0"/>
      <w:marBottom w:val="0"/>
      <w:divBdr>
        <w:top w:val="none" w:sz="0" w:space="0" w:color="auto"/>
        <w:left w:val="none" w:sz="0" w:space="0" w:color="auto"/>
        <w:bottom w:val="none" w:sz="0" w:space="0" w:color="auto"/>
        <w:right w:val="none" w:sz="0" w:space="0" w:color="auto"/>
      </w:divBdr>
      <w:divsChild>
        <w:div w:id="1234464414">
          <w:marLeft w:val="0"/>
          <w:marRight w:val="0"/>
          <w:marTop w:val="0"/>
          <w:marBottom w:val="0"/>
          <w:divBdr>
            <w:top w:val="none" w:sz="0" w:space="0" w:color="auto"/>
            <w:left w:val="none" w:sz="0" w:space="0" w:color="auto"/>
            <w:bottom w:val="none" w:sz="0" w:space="0" w:color="auto"/>
            <w:right w:val="none" w:sz="0" w:space="0" w:color="auto"/>
          </w:divBdr>
        </w:div>
        <w:div w:id="1262682427">
          <w:marLeft w:val="0"/>
          <w:marRight w:val="0"/>
          <w:marTop w:val="0"/>
          <w:marBottom w:val="0"/>
          <w:divBdr>
            <w:top w:val="none" w:sz="0" w:space="0" w:color="auto"/>
            <w:left w:val="none" w:sz="0" w:space="0" w:color="auto"/>
            <w:bottom w:val="none" w:sz="0" w:space="0" w:color="auto"/>
            <w:right w:val="none" w:sz="0" w:space="0" w:color="auto"/>
          </w:divBdr>
        </w:div>
        <w:div w:id="1348217577">
          <w:marLeft w:val="0"/>
          <w:marRight w:val="0"/>
          <w:marTop w:val="0"/>
          <w:marBottom w:val="0"/>
          <w:divBdr>
            <w:top w:val="none" w:sz="0" w:space="0" w:color="auto"/>
            <w:left w:val="none" w:sz="0" w:space="0" w:color="auto"/>
            <w:bottom w:val="none" w:sz="0" w:space="0" w:color="auto"/>
            <w:right w:val="none" w:sz="0" w:space="0" w:color="auto"/>
          </w:divBdr>
        </w:div>
        <w:div w:id="1779793360">
          <w:marLeft w:val="0"/>
          <w:marRight w:val="0"/>
          <w:marTop w:val="0"/>
          <w:marBottom w:val="0"/>
          <w:divBdr>
            <w:top w:val="none" w:sz="0" w:space="0" w:color="auto"/>
            <w:left w:val="none" w:sz="0" w:space="0" w:color="auto"/>
            <w:bottom w:val="none" w:sz="0" w:space="0" w:color="auto"/>
            <w:right w:val="none" w:sz="0" w:space="0" w:color="auto"/>
          </w:divBdr>
        </w:div>
      </w:divsChild>
    </w:div>
    <w:div w:id="1040326727">
      <w:bodyDiv w:val="1"/>
      <w:marLeft w:val="0"/>
      <w:marRight w:val="0"/>
      <w:marTop w:val="0"/>
      <w:marBottom w:val="0"/>
      <w:divBdr>
        <w:top w:val="none" w:sz="0" w:space="0" w:color="auto"/>
        <w:left w:val="none" w:sz="0" w:space="0" w:color="auto"/>
        <w:bottom w:val="none" w:sz="0" w:space="0" w:color="auto"/>
        <w:right w:val="none" w:sz="0" w:space="0" w:color="auto"/>
      </w:divBdr>
    </w:div>
    <w:div w:id="1044673447">
      <w:bodyDiv w:val="1"/>
      <w:marLeft w:val="0"/>
      <w:marRight w:val="0"/>
      <w:marTop w:val="0"/>
      <w:marBottom w:val="0"/>
      <w:divBdr>
        <w:top w:val="none" w:sz="0" w:space="0" w:color="auto"/>
        <w:left w:val="none" w:sz="0" w:space="0" w:color="auto"/>
        <w:bottom w:val="none" w:sz="0" w:space="0" w:color="auto"/>
        <w:right w:val="none" w:sz="0" w:space="0" w:color="auto"/>
      </w:divBdr>
    </w:div>
    <w:div w:id="1056472441">
      <w:bodyDiv w:val="1"/>
      <w:marLeft w:val="0"/>
      <w:marRight w:val="0"/>
      <w:marTop w:val="0"/>
      <w:marBottom w:val="0"/>
      <w:divBdr>
        <w:top w:val="none" w:sz="0" w:space="0" w:color="auto"/>
        <w:left w:val="none" w:sz="0" w:space="0" w:color="auto"/>
        <w:bottom w:val="none" w:sz="0" w:space="0" w:color="auto"/>
        <w:right w:val="none" w:sz="0" w:space="0" w:color="auto"/>
      </w:divBdr>
    </w:div>
    <w:div w:id="1060523144">
      <w:bodyDiv w:val="1"/>
      <w:marLeft w:val="0"/>
      <w:marRight w:val="0"/>
      <w:marTop w:val="0"/>
      <w:marBottom w:val="0"/>
      <w:divBdr>
        <w:top w:val="none" w:sz="0" w:space="0" w:color="auto"/>
        <w:left w:val="none" w:sz="0" w:space="0" w:color="auto"/>
        <w:bottom w:val="none" w:sz="0" w:space="0" w:color="auto"/>
        <w:right w:val="none" w:sz="0" w:space="0" w:color="auto"/>
      </w:divBdr>
    </w:div>
    <w:div w:id="1063407227">
      <w:bodyDiv w:val="1"/>
      <w:marLeft w:val="0"/>
      <w:marRight w:val="0"/>
      <w:marTop w:val="0"/>
      <w:marBottom w:val="0"/>
      <w:divBdr>
        <w:top w:val="none" w:sz="0" w:space="0" w:color="auto"/>
        <w:left w:val="none" w:sz="0" w:space="0" w:color="auto"/>
        <w:bottom w:val="none" w:sz="0" w:space="0" w:color="auto"/>
        <w:right w:val="none" w:sz="0" w:space="0" w:color="auto"/>
      </w:divBdr>
    </w:div>
    <w:div w:id="1064913792">
      <w:bodyDiv w:val="1"/>
      <w:marLeft w:val="0"/>
      <w:marRight w:val="0"/>
      <w:marTop w:val="0"/>
      <w:marBottom w:val="0"/>
      <w:divBdr>
        <w:top w:val="none" w:sz="0" w:space="0" w:color="auto"/>
        <w:left w:val="none" w:sz="0" w:space="0" w:color="auto"/>
        <w:bottom w:val="none" w:sz="0" w:space="0" w:color="auto"/>
        <w:right w:val="none" w:sz="0" w:space="0" w:color="auto"/>
      </w:divBdr>
    </w:div>
    <w:div w:id="1069965442">
      <w:bodyDiv w:val="1"/>
      <w:marLeft w:val="0"/>
      <w:marRight w:val="0"/>
      <w:marTop w:val="0"/>
      <w:marBottom w:val="0"/>
      <w:divBdr>
        <w:top w:val="none" w:sz="0" w:space="0" w:color="auto"/>
        <w:left w:val="none" w:sz="0" w:space="0" w:color="auto"/>
        <w:bottom w:val="none" w:sz="0" w:space="0" w:color="auto"/>
        <w:right w:val="none" w:sz="0" w:space="0" w:color="auto"/>
      </w:divBdr>
    </w:div>
    <w:div w:id="1070273330">
      <w:bodyDiv w:val="1"/>
      <w:marLeft w:val="0"/>
      <w:marRight w:val="0"/>
      <w:marTop w:val="0"/>
      <w:marBottom w:val="0"/>
      <w:divBdr>
        <w:top w:val="none" w:sz="0" w:space="0" w:color="auto"/>
        <w:left w:val="none" w:sz="0" w:space="0" w:color="auto"/>
        <w:bottom w:val="none" w:sz="0" w:space="0" w:color="auto"/>
        <w:right w:val="none" w:sz="0" w:space="0" w:color="auto"/>
      </w:divBdr>
    </w:div>
    <w:div w:id="1084763453">
      <w:bodyDiv w:val="1"/>
      <w:marLeft w:val="0"/>
      <w:marRight w:val="0"/>
      <w:marTop w:val="0"/>
      <w:marBottom w:val="0"/>
      <w:divBdr>
        <w:top w:val="none" w:sz="0" w:space="0" w:color="auto"/>
        <w:left w:val="none" w:sz="0" w:space="0" w:color="auto"/>
        <w:bottom w:val="none" w:sz="0" w:space="0" w:color="auto"/>
        <w:right w:val="none" w:sz="0" w:space="0" w:color="auto"/>
      </w:divBdr>
    </w:div>
    <w:div w:id="1089153239">
      <w:bodyDiv w:val="1"/>
      <w:marLeft w:val="0"/>
      <w:marRight w:val="0"/>
      <w:marTop w:val="0"/>
      <w:marBottom w:val="0"/>
      <w:divBdr>
        <w:top w:val="none" w:sz="0" w:space="0" w:color="auto"/>
        <w:left w:val="none" w:sz="0" w:space="0" w:color="auto"/>
        <w:bottom w:val="none" w:sz="0" w:space="0" w:color="auto"/>
        <w:right w:val="none" w:sz="0" w:space="0" w:color="auto"/>
      </w:divBdr>
      <w:divsChild>
        <w:div w:id="1217007255">
          <w:marLeft w:val="0"/>
          <w:marRight w:val="0"/>
          <w:marTop w:val="0"/>
          <w:marBottom w:val="0"/>
          <w:divBdr>
            <w:top w:val="none" w:sz="0" w:space="0" w:color="auto"/>
            <w:left w:val="none" w:sz="0" w:space="0" w:color="auto"/>
            <w:bottom w:val="none" w:sz="0" w:space="0" w:color="auto"/>
            <w:right w:val="none" w:sz="0" w:space="0" w:color="auto"/>
          </w:divBdr>
        </w:div>
      </w:divsChild>
    </w:div>
    <w:div w:id="1092892899">
      <w:bodyDiv w:val="1"/>
      <w:marLeft w:val="0"/>
      <w:marRight w:val="0"/>
      <w:marTop w:val="0"/>
      <w:marBottom w:val="0"/>
      <w:divBdr>
        <w:top w:val="none" w:sz="0" w:space="0" w:color="auto"/>
        <w:left w:val="none" w:sz="0" w:space="0" w:color="auto"/>
        <w:bottom w:val="none" w:sz="0" w:space="0" w:color="auto"/>
        <w:right w:val="none" w:sz="0" w:space="0" w:color="auto"/>
      </w:divBdr>
    </w:div>
    <w:div w:id="1098066237">
      <w:bodyDiv w:val="1"/>
      <w:marLeft w:val="0"/>
      <w:marRight w:val="0"/>
      <w:marTop w:val="0"/>
      <w:marBottom w:val="0"/>
      <w:divBdr>
        <w:top w:val="none" w:sz="0" w:space="0" w:color="auto"/>
        <w:left w:val="none" w:sz="0" w:space="0" w:color="auto"/>
        <w:bottom w:val="none" w:sz="0" w:space="0" w:color="auto"/>
        <w:right w:val="none" w:sz="0" w:space="0" w:color="auto"/>
      </w:divBdr>
    </w:div>
    <w:div w:id="1100249554">
      <w:bodyDiv w:val="1"/>
      <w:marLeft w:val="0"/>
      <w:marRight w:val="0"/>
      <w:marTop w:val="0"/>
      <w:marBottom w:val="0"/>
      <w:divBdr>
        <w:top w:val="none" w:sz="0" w:space="0" w:color="auto"/>
        <w:left w:val="none" w:sz="0" w:space="0" w:color="auto"/>
        <w:bottom w:val="none" w:sz="0" w:space="0" w:color="auto"/>
        <w:right w:val="none" w:sz="0" w:space="0" w:color="auto"/>
      </w:divBdr>
    </w:div>
    <w:div w:id="1100759201">
      <w:bodyDiv w:val="1"/>
      <w:marLeft w:val="0"/>
      <w:marRight w:val="0"/>
      <w:marTop w:val="0"/>
      <w:marBottom w:val="0"/>
      <w:divBdr>
        <w:top w:val="none" w:sz="0" w:space="0" w:color="auto"/>
        <w:left w:val="none" w:sz="0" w:space="0" w:color="auto"/>
        <w:bottom w:val="none" w:sz="0" w:space="0" w:color="auto"/>
        <w:right w:val="none" w:sz="0" w:space="0" w:color="auto"/>
      </w:divBdr>
    </w:div>
    <w:div w:id="1104956605">
      <w:bodyDiv w:val="1"/>
      <w:marLeft w:val="0"/>
      <w:marRight w:val="0"/>
      <w:marTop w:val="0"/>
      <w:marBottom w:val="0"/>
      <w:divBdr>
        <w:top w:val="none" w:sz="0" w:space="0" w:color="auto"/>
        <w:left w:val="none" w:sz="0" w:space="0" w:color="auto"/>
        <w:bottom w:val="none" w:sz="0" w:space="0" w:color="auto"/>
        <w:right w:val="none" w:sz="0" w:space="0" w:color="auto"/>
      </w:divBdr>
    </w:div>
    <w:div w:id="1112894545">
      <w:bodyDiv w:val="1"/>
      <w:marLeft w:val="0"/>
      <w:marRight w:val="0"/>
      <w:marTop w:val="0"/>
      <w:marBottom w:val="0"/>
      <w:divBdr>
        <w:top w:val="none" w:sz="0" w:space="0" w:color="auto"/>
        <w:left w:val="none" w:sz="0" w:space="0" w:color="auto"/>
        <w:bottom w:val="none" w:sz="0" w:space="0" w:color="auto"/>
        <w:right w:val="none" w:sz="0" w:space="0" w:color="auto"/>
      </w:divBdr>
    </w:div>
    <w:div w:id="1117481167">
      <w:bodyDiv w:val="1"/>
      <w:marLeft w:val="0"/>
      <w:marRight w:val="0"/>
      <w:marTop w:val="0"/>
      <w:marBottom w:val="0"/>
      <w:divBdr>
        <w:top w:val="none" w:sz="0" w:space="0" w:color="auto"/>
        <w:left w:val="none" w:sz="0" w:space="0" w:color="auto"/>
        <w:bottom w:val="none" w:sz="0" w:space="0" w:color="auto"/>
        <w:right w:val="none" w:sz="0" w:space="0" w:color="auto"/>
      </w:divBdr>
    </w:div>
    <w:div w:id="1119954294">
      <w:bodyDiv w:val="1"/>
      <w:marLeft w:val="0"/>
      <w:marRight w:val="0"/>
      <w:marTop w:val="0"/>
      <w:marBottom w:val="0"/>
      <w:divBdr>
        <w:top w:val="none" w:sz="0" w:space="0" w:color="auto"/>
        <w:left w:val="none" w:sz="0" w:space="0" w:color="auto"/>
        <w:bottom w:val="none" w:sz="0" w:space="0" w:color="auto"/>
        <w:right w:val="none" w:sz="0" w:space="0" w:color="auto"/>
      </w:divBdr>
    </w:div>
    <w:div w:id="1124613171">
      <w:bodyDiv w:val="1"/>
      <w:marLeft w:val="0"/>
      <w:marRight w:val="0"/>
      <w:marTop w:val="0"/>
      <w:marBottom w:val="0"/>
      <w:divBdr>
        <w:top w:val="none" w:sz="0" w:space="0" w:color="auto"/>
        <w:left w:val="none" w:sz="0" w:space="0" w:color="auto"/>
        <w:bottom w:val="none" w:sz="0" w:space="0" w:color="auto"/>
        <w:right w:val="none" w:sz="0" w:space="0" w:color="auto"/>
      </w:divBdr>
    </w:div>
    <w:div w:id="1124615344">
      <w:bodyDiv w:val="1"/>
      <w:marLeft w:val="0"/>
      <w:marRight w:val="0"/>
      <w:marTop w:val="0"/>
      <w:marBottom w:val="0"/>
      <w:divBdr>
        <w:top w:val="none" w:sz="0" w:space="0" w:color="auto"/>
        <w:left w:val="none" w:sz="0" w:space="0" w:color="auto"/>
        <w:bottom w:val="none" w:sz="0" w:space="0" w:color="auto"/>
        <w:right w:val="none" w:sz="0" w:space="0" w:color="auto"/>
      </w:divBdr>
    </w:div>
    <w:div w:id="1137181033">
      <w:bodyDiv w:val="1"/>
      <w:marLeft w:val="0"/>
      <w:marRight w:val="0"/>
      <w:marTop w:val="0"/>
      <w:marBottom w:val="0"/>
      <w:divBdr>
        <w:top w:val="none" w:sz="0" w:space="0" w:color="auto"/>
        <w:left w:val="none" w:sz="0" w:space="0" w:color="auto"/>
        <w:bottom w:val="none" w:sz="0" w:space="0" w:color="auto"/>
        <w:right w:val="none" w:sz="0" w:space="0" w:color="auto"/>
      </w:divBdr>
    </w:div>
    <w:div w:id="1143814365">
      <w:bodyDiv w:val="1"/>
      <w:marLeft w:val="0"/>
      <w:marRight w:val="0"/>
      <w:marTop w:val="0"/>
      <w:marBottom w:val="0"/>
      <w:divBdr>
        <w:top w:val="none" w:sz="0" w:space="0" w:color="auto"/>
        <w:left w:val="none" w:sz="0" w:space="0" w:color="auto"/>
        <w:bottom w:val="none" w:sz="0" w:space="0" w:color="auto"/>
        <w:right w:val="none" w:sz="0" w:space="0" w:color="auto"/>
      </w:divBdr>
    </w:div>
    <w:div w:id="1147404650">
      <w:bodyDiv w:val="1"/>
      <w:marLeft w:val="0"/>
      <w:marRight w:val="0"/>
      <w:marTop w:val="0"/>
      <w:marBottom w:val="0"/>
      <w:divBdr>
        <w:top w:val="none" w:sz="0" w:space="0" w:color="auto"/>
        <w:left w:val="none" w:sz="0" w:space="0" w:color="auto"/>
        <w:bottom w:val="none" w:sz="0" w:space="0" w:color="auto"/>
        <w:right w:val="none" w:sz="0" w:space="0" w:color="auto"/>
      </w:divBdr>
    </w:div>
    <w:div w:id="1150252142">
      <w:bodyDiv w:val="1"/>
      <w:marLeft w:val="0"/>
      <w:marRight w:val="0"/>
      <w:marTop w:val="0"/>
      <w:marBottom w:val="0"/>
      <w:divBdr>
        <w:top w:val="none" w:sz="0" w:space="0" w:color="auto"/>
        <w:left w:val="none" w:sz="0" w:space="0" w:color="auto"/>
        <w:bottom w:val="none" w:sz="0" w:space="0" w:color="auto"/>
        <w:right w:val="none" w:sz="0" w:space="0" w:color="auto"/>
      </w:divBdr>
    </w:div>
    <w:div w:id="1153334761">
      <w:bodyDiv w:val="1"/>
      <w:marLeft w:val="0"/>
      <w:marRight w:val="0"/>
      <w:marTop w:val="0"/>
      <w:marBottom w:val="0"/>
      <w:divBdr>
        <w:top w:val="none" w:sz="0" w:space="0" w:color="auto"/>
        <w:left w:val="none" w:sz="0" w:space="0" w:color="auto"/>
        <w:bottom w:val="none" w:sz="0" w:space="0" w:color="auto"/>
        <w:right w:val="none" w:sz="0" w:space="0" w:color="auto"/>
      </w:divBdr>
    </w:div>
    <w:div w:id="1154686740">
      <w:bodyDiv w:val="1"/>
      <w:marLeft w:val="0"/>
      <w:marRight w:val="0"/>
      <w:marTop w:val="0"/>
      <w:marBottom w:val="0"/>
      <w:divBdr>
        <w:top w:val="none" w:sz="0" w:space="0" w:color="auto"/>
        <w:left w:val="none" w:sz="0" w:space="0" w:color="auto"/>
        <w:bottom w:val="none" w:sz="0" w:space="0" w:color="auto"/>
        <w:right w:val="none" w:sz="0" w:space="0" w:color="auto"/>
      </w:divBdr>
    </w:div>
    <w:div w:id="1161038782">
      <w:bodyDiv w:val="1"/>
      <w:marLeft w:val="0"/>
      <w:marRight w:val="0"/>
      <w:marTop w:val="0"/>
      <w:marBottom w:val="0"/>
      <w:divBdr>
        <w:top w:val="none" w:sz="0" w:space="0" w:color="auto"/>
        <w:left w:val="none" w:sz="0" w:space="0" w:color="auto"/>
        <w:bottom w:val="none" w:sz="0" w:space="0" w:color="auto"/>
        <w:right w:val="none" w:sz="0" w:space="0" w:color="auto"/>
      </w:divBdr>
    </w:div>
    <w:div w:id="1161966274">
      <w:bodyDiv w:val="1"/>
      <w:marLeft w:val="0"/>
      <w:marRight w:val="0"/>
      <w:marTop w:val="0"/>
      <w:marBottom w:val="0"/>
      <w:divBdr>
        <w:top w:val="none" w:sz="0" w:space="0" w:color="auto"/>
        <w:left w:val="none" w:sz="0" w:space="0" w:color="auto"/>
        <w:bottom w:val="none" w:sz="0" w:space="0" w:color="auto"/>
        <w:right w:val="none" w:sz="0" w:space="0" w:color="auto"/>
      </w:divBdr>
    </w:div>
    <w:div w:id="1169103998">
      <w:bodyDiv w:val="1"/>
      <w:marLeft w:val="0"/>
      <w:marRight w:val="0"/>
      <w:marTop w:val="0"/>
      <w:marBottom w:val="0"/>
      <w:divBdr>
        <w:top w:val="none" w:sz="0" w:space="0" w:color="auto"/>
        <w:left w:val="none" w:sz="0" w:space="0" w:color="auto"/>
        <w:bottom w:val="none" w:sz="0" w:space="0" w:color="auto"/>
        <w:right w:val="none" w:sz="0" w:space="0" w:color="auto"/>
      </w:divBdr>
    </w:div>
    <w:div w:id="1179000884">
      <w:bodyDiv w:val="1"/>
      <w:marLeft w:val="0"/>
      <w:marRight w:val="0"/>
      <w:marTop w:val="0"/>
      <w:marBottom w:val="0"/>
      <w:divBdr>
        <w:top w:val="none" w:sz="0" w:space="0" w:color="auto"/>
        <w:left w:val="none" w:sz="0" w:space="0" w:color="auto"/>
        <w:bottom w:val="none" w:sz="0" w:space="0" w:color="auto"/>
        <w:right w:val="none" w:sz="0" w:space="0" w:color="auto"/>
      </w:divBdr>
    </w:div>
    <w:div w:id="1181310985">
      <w:bodyDiv w:val="1"/>
      <w:marLeft w:val="0"/>
      <w:marRight w:val="0"/>
      <w:marTop w:val="0"/>
      <w:marBottom w:val="0"/>
      <w:divBdr>
        <w:top w:val="none" w:sz="0" w:space="0" w:color="auto"/>
        <w:left w:val="none" w:sz="0" w:space="0" w:color="auto"/>
        <w:bottom w:val="none" w:sz="0" w:space="0" w:color="auto"/>
        <w:right w:val="none" w:sz="0" w:space="0" w:color="auto"/>
      </w:divBdr>
    </w:div>
    <w:div w:id="1182625741">
      <w:bodyDiv w:val="1"/>
      <w:marLeft w:val="0"/>
      <w:marRight w:val="0"/>
      <w:marTop w:val="0"/>
      <w:marBottom w:val="0"/>
      <w:divBdr>
        <w:top w:val="none" w:sz="0" w:space="0" w:color="auto"/>
        <w:left w:val="none" w:sz="0" w:space="0" w:color="auto"/>
        <w:bottom w:val="none" w:sz="0" w:space="0" w:color="auto"/>
        <w:right w:val="none" w:sz="0" w:space="0" w:color="auto"/>
      </w:divBdr>
    </w:div>
    <w:div w:id="1193960099">
      <w:bodyDiv w:val="1"/>
      <w:marLeft w:val="0"/>
      <w:marRight w:val="0"/>
      <w:marTop w:val="0"/>
      <w:marBottom w:val="0"/>
      <w:divBdr>
        <w:top w:val="none" w:sz="0" w:space="0" w:color="auto"/>
        <w:left w:val="none" w:sz="0" w:space="0" w:color="auto"/>
        <w:bottom w:val="none" w:sz="0" w:space="0" w:color="auto"/>
        <w:right w:val="none" w:sz="0" w:space="0" w:color="auto"/>
      </w:divBdr>
    </w:div>
    <w:div w:id="1205291477">
      <w:bodyDiv w:val="1"/>
      <w:marLeft w:val="0"/>
      <w:marRight w:val="0"/>
      <w:marTop w:val="0"/>
      <w:marBottom w:val="0"/>
      <w:divBdr>
        <w:top w:val="none" w:sz="0" w:space="0" w:color="auto"/>
        <w:left w:val="none" w:sz="0" w:space="0" w:color="auto"/>
        <w:bottom w:val="none" w:sz="0" w:space="0" w:color="auto"/>
        <w:right w:val="none" w:sz="0" w:space="0" w:color="auto"/>
      </w:divBdr>
    </w:div>
    <w:div w:id="1211453810">
      <w:bodyDiv w:val="1"/>
      <w:marLeft w:val="0"/>
      <w:marRight w:val="0"/>
      <w:marTop w:val="0"/>
      <w:marBottom w:val="0"/>
      <w:divBdr>
        <w:top w:val="none" w:sz="0" w:space="0" w:color="auto"/>
        <w:left w:val="none" w:sz="0" w:space="0" w:color="auto"/>
        <w:bottom w:val="none" w:sz="0" w:space="0" w:color="auto"/>
        <w:right w:val="none" w:sz="0" w:space="0" w:color="auto"/>
      </w:divBdr>
    </w:div>
    <w:div w:id="1220363454">
      <w:bodyDiv w:val="1"/>
      <w:marLeft w:val="0"/>
      <w:marRight w:val="0"/>
      <w:marTop w:val="0"/>
      <w:marBottom w:val="0"/>
      <w:divBdr>
        <w:top w:val="none" w:sz="0" w:space="0" w:color="auto"/>
        <w:left w:val="none" w:sz="0" w:space="0" w:color="auto"/>
        <w:bottom w:val="none" w:sz="0" w:space="0" w:color="auto"/>
        <w:right w:val="none" w:sz="0" w:space="0" w:color="auto"/>
      </w:divBdr>
    </w:div>
    <w:div w:id="1221819423">
      <w:bodyDiv w:val="1"/>
      <w:marLeft w:val="0"/>
      <w:marRight w:val="0"/>
      <w:marTop w:val="0"/>
      <w:marBottom w:val="0"/>
      <w:divBdr>
        <w:top w:val="none" w:sz="0" w:space="0" w:color="auto"/>
        <w:left w:val="none" w:sz="0" w:space="0" w:color="auto"/>
        <w:bottom w:val="none" w:sz="0" w:space="0" w:color="auto"/>
        <w:right w:val="none" w:sz="0" w:space="0" w:color="auto"/>
      </w:divBdr>
    </w:div>
    <w:div w:id="1222672071">
      <w:bodyDiv w:val="1"/>
      <w:marLeft w:val="0"/>
      <w:marRight w:val="0"/>
      <w:marTop w:val="0"/>
      <w:marBottom w:val="0"/>
      <w:divBdr>
        <w:top w:val="none" w:sz="0" w:space="0" w:color="auto"/>
        <w:left w:val="none" w:sz="0" w:space="0" w:color="auto"/>
        <w:bottom w:val="none" w:sz="0" w:space="0" w:color="auto"/>
        <w:right w:val="none" w:sz="0" w:space="0" w:color="auto"/>
      </w:divBdr>
    </w:div>
    <w:div w:id="1229730680">
      <w:bodyDiv w:val="1"/>
      <w:marLeft w:val="0"/>
      <w:marRight w:val="0"/>
      <w:marTop w:val="0"/>
      <w:marBottom w:val="0"/>
      <w:divBdr>
        <w:top w:val="none" w:sz="0" w:space="0" w:color="auto"/>
        <w:left w:val="none" w:sz="0" w:space="0" w:color="auto"/>
        <w:bottom w:val="none" w:sz="0" w:space="0" w:color="auto"/>
        <w:right w:val="none" w:sz="0" w:space="0" w:color="auto"/>
      </w:divBdr>
    </w:div>
    <w:div w:id="1230311077">
      <w:bodyDiv w:val="1"/>
      <w:marLeft w:val="0"/>
      <w:marRight w:val="0"/>
      <w:marTop w:val="0"/>
      <w:marBottom w:val="0"/>
      <w:divBdr>
        <w:top w:val="none" w:sz="0" w:space="0" w:color="auto"/>
        <w:left w:val="none" w:sz="0" w:space="0" w:color="auto"/>
        <w:bottom w:val="none" w:sz="0" w:space="0" w:color="auto"/>
        <w:right w:val="none" w:sz="0" w:space="0" w:color="auto"/>
      </w:divBdr>
    </w:div>
    <w:div w:id="1231842255">
      <w:bodyDiv w:val="1"/>
      <w:marLeft w:val="0"/>
      <w:marRight w:val="0"/>
      <w:marTop w:val="0"/>
      <w:marBottom w:val="0"/>
      <w:divBdr>
        <w:top w:val="none" w:sz="0" w:space="0" w:color="auto"/>
        <w:left w:val="none" w:sz="0" w:space="0" w:color="auto"/>
        <w:bottom w:val="none" w:sz="0" w:space="0" w:color="auto"/>
        <w:right w:val="none" w:sz="0" w:space="0" w:color="auto"/>
      </w:divBdr>
    </w:div>
    <w:div w:id="1234582197">
      <w:bodyDiv w:val="1"/>
      <w:marLeft w:val="0"/>
      <w:marRight w:val="0"/>
      <w:marTop w:val="0"/>
      <w:marBottom w:val="0"/>
      <w:divBdr>
        <w:top w:val="none" w:sz="0" w:space="0" w:color="auto"/>
        <w:left w:val="none" w:sz="0" w:space="0" w:color="auto"/>
        <w:bottom w:val="none" w:sz="0" w:space="0" w:color="auto"/>
        <w:right w:val="none" w:sz="0" w:space="0" w:color="auto"/>
      </w:divBdr>
    </w:div>
    <w:div w:id="1236474401">
      <w:bodyDiv w:val="1"/>
      <w:marLeft w:val="0"/>
      <w:marRight w:val="0"/>
      <w:marTop w:val="0"/>
      <w:marBottom w:val="0"/>
      <w:divBdr>
        <w:top w:val="none" w:sz="0" w:space="0" w:color="auto"/>
        <w:left w:val="none" w:sz="0" w:space="0" w:color="auto"/>
        <w:bottom w:val="none" w:sz="0" w:space="0" w:color="auto"/>
        <w:right w:val="none" w:sz="0" w:space="0" w:color="auto"/>
      </w:divBdr>
    </w:div>
    <w:div w:id="1238977051">
      <w:bodyDiv w:val="1"/>
      <w:marLeft w:val="0"/>
      <w:marRight w:val="0"/>
      <w:marTop w:val="0"/>
      <w:marBottom w:val="0"/>
      <w:divBdr>
        <w:top w:val="none" w:sz="0" w:space="0" w:color="auto"/>
        <w:left w:val="none" w:sz="0" w:space="0" w:color="auto"/>
        <w:bottom w:val="none" w:sz="0" w:space="0" w:color="auto"/>
        <w:right w:val="none" w:sz="0" w:space="0" w:color="auto"/>
      </w:divBdr>
    </w:div>
    <w:div w:id="1240483041">
      <w:bodyDiv w:val="1"/>
      <w:marLeft w:val="0"/>
      <w:marRight w:val="0"/>
      <w:marTop w:val="0"/>
      <w:marBottom w:val="0"/>
      <w:divBdr>
        <w:top w:val="none" w:sz="0" w:space="0" w:color="auto"/>
        <w:left w:val="none" w:sz="0" w:space="0" w:color="auto"/>
        <w:bottom w:val="none" w:sz="0" w:space="0" w:color="auto"/>
        <w:right w:val="none" w:sz="0" w:space="0" w:color="auto"/>
      </w:divBdr>
    </w:div>
    <w:div w:id="1240672222">
      <w:bodyDiv w:val="1"/>
      <w:marLeft w:val="0"/>
      <w:marRight w:val="0"/>
      <w:marTop w:val="0"/>
      <w:marBottom w:val="0"/>
      <w:divBdr>
        <w:top w:val="none" w:sz="0" w:space="0" w:color="auto"/>
        <w:left w:val="none" w:sz="0" w:space="0" w:color="auto"/>
        <w:bottom w:val="none" w:sz="0" w:space="0" w:color="auto"/>
        <w:right w:val="none" w:sz="0" w:space="0" w:color="auto"/>
      </w:divBdr>
    </w:div>
    <w:div w:id="1243250664">
      <w:bodyDiv w:val="1"/>
      <w:marLeft w:val="0"/>
      <w:marRight w:val="0"/>
      <w:marTop w:val="0"/>
      <w:marBottom w:val="0"/>
      <w:divBdr>
        <w:top w:val="none" w:sz="0" w:space="0" w:color="auto"/>
        <w:left w:val="none" w:sz="0" w:space="0" w:color="auto"/>
        <w:bottom w:val="none" w:sz="0" w:space="0" w:color="auto"/>
        <w:right w:val="none" w:sz="0" w:space="0" w:color="auto"/>
      </w:divBdr>
    </w:div>
    <w:div w:id="1245645379">
      <w:bodyDiv w:val="1"/>
      <w:marLeft w:val="0"/>
      <w:marRight w:val="0"/>
      <w:marTop w:val="0"/>
      <w:marBottom w:val="0"/>
      <w:divBdr>
        <w:top w:val="none" w:sz="0" w:space="0" w:color="auto"/>
        <w:left w:val="none" w:sz="0" w:space="0" w:color="auto"/>
        <w:bottom w:val="none" w:sz="0" w:space="0" w:color="auto"/>
        <w:right w:val="none" w:sz="0" w:space="0" w:color="auto"/>
      </w:divBdr>
    </w:div>
    <w:div w:id="1246303091">
      <w:bodyDiv w:val="1"/>
      <w:marLeft w:val="0"/>
      <w:marRight w:val="0"/>
      <w:marTop w:val="0"/>
      <w:marBottom w:val="0"/>
      <w:divBdr>
        <w:top w:val="none" w:sz="0" w:space="0" w:color="auto"/>
        <w:left w:val="none" w:sz="0" w:space="0" w:color="auto"/>
        <w:bottom w:val="none" w:sz="0" w:space="0" w:color="auto"/>
        <w:right w:val="none" w:sz="0" w:space="0" w:color="auto"/>
      </w:divBdr>
    </w:div>
    <w:div w:id="1255550883">
      <w:bodyDiv w:val="1"/>
      <w:marLeft w:val="0"/>
      <w:marRight w:val="0"/>
      <w:marTop w:val="0"/>
      <w:marBottom w:val="0"/>
      <w:divBdr>
        <w:top w:val="none" w:sz="0" w:space="0" w:color="auto"/>
        <w:left w:val="none" w:sz="0" w:space="0" w:color="auto"/>
        <w:bottom w:val="none" w:sz="0" w:space="0" w:color="auto"/>
        <w:right w:val="none" w:sz="0" w:space="0" w:color="auto"/>
      </w:divBdr>
    </w:div>
    <w:div w:id="1257519859">
      <w:bodyDiv w:val="1"/>
      <w:marLeft w:val="0"/>
      <w:marRight w:val="0"/>
      <w:marTop w:val="0"/>
      <w:marBottom w:val="0"/>
      <w:divBdr>
        <w:top w:val="none" w:sz="0" w:space="0" w:color="auto"/>
        <w:left w:val="none" w:sz="0" w:space="0" w:color="auto"/>
        <w:bottom w:val="none" w:sz="0" w:space="0" w:color="auto"/>
        <w:right w:val="none" w:sz="0" w:space="0" w:color="auto"/>
      </w:divBdr>
    </w:div>
    <w:div w:id="1262185691">
      <w:bodyDiv w:val="1"/>
      <w:marLeft w:val="0"/>
      <w:marRight w:val="0"/>
      <w:marTop w:val="0"/>
      <w:marBottom w:val="0"/>
      <w:divBdr>
        <w:top w:val="none" w:sz="0" w:space="0" w:color="auto"/>
        <w:left w:val="none" w:sz="0" w:space="0" w:color="auto"/>
        <w:bottom w:val="none" w:sz="0" w:space="0" w:color="auto"/>
        <w:right w:val="none" w:sz="0" w:space="0" w:color="auto"/>
      </w:divBdr>
    </w:div>
    <w:div w:id="1262647876">
      <w:bodyDiv w:val="1"/>
      <w:marLeft w:val="0"/>
      <w:marRight w:val="0"/>
      <w:marTop w:val="0"/>
      <w:marBottom w:val="0"/>
      <w:divBdr>
        <w:top w:val="none" w:sz="0" w:space="0" w:color="auto"/>
        <w:left w:val="none" w:sz="0" w:space="0" w:color="auto"/>
        <w:bottom w:val="none" w:sz="0" w:space="0" w:color="auto"/>
        <w:right w:val="none" w:sz="0" w:space="0" w:color="auto"/>
      </w:divBdr>
    </w:div>
    <w:div w:id="1279490341">
      <w:bodyDiv w:val="1"/>
      <w:marLeft w:val="0"/>
      <w:marRight w:val="0"/>
      <w:marTop w:val="0"/>
      <w:marBottom w:val="0"/>
      <w:divBdr>
        <w:top w:val="none" w:sz="0" w:space="0" w:color="auto"/>
        <w:left w:val="none" w:sz="0" w:space="0" w:color="auto"/>
        <w:bottom w:val="none" w:sz="0" w:space="0" w:color="auto"/>
        <w:right w:val="none" w:sz="0" w:space="0" w:color="auto"/>
      </w:divBdr>
    </w:div>
    <w:div w:id="1282226803">
      <w:bodyDiv w:val="1"/>
      <w:marLeft w:val="0"/>
      <w:marRight w:val="0"/>
      <w:marTop w:val="0"/>
      <w:marBottom w:val="0"/>
      <w:divBdr>
        <w:top w:val="none" w:sz="0" w:space="0" w:color="auto"/>
        <w:left w:val="none" w:sz="0" w:space="0" w:color="auto"/>
        <w:bottom w:val="none" w:sz="0" w:space="0" w:color="auto"/>
        <w:right w:val="none" w:sz="0" w:space="0" w:color="auto"/>
      </w:divBdr>
    </w:div>
    <w:div w:id="1286080542">
      <w:bodyDiv w:val="1"/>
      <w:marLeft w:val="0"/>
      <w:marRight w:val="0"/>
      <w:marTop w:val="0"/>
      <w:marBottom w:val="0"/>
      <w:divBdr>
        <w:top w:val="none" w:sz="0" w:space="0" w:color="auto"/>
        <w:left w:val="none" w:sz="0" w:space="0" w:color="auto"/>
        <w:bottom w:val="none" w:sz="0" w:space="0" w:color="auto"/>
        <w:right w:val="none" w:sz="0" w:space="0" w:color="auto"/>
      </w:divBdr>
    </w:div>
    <w:div w:id="1286961224">
      <w:bodyDiv w:val="1"/>
      <w:marLeft w:val="0"/>
      <w:marRight w:val="0"/>
      <w:marTop w:val="0"/>
      <w:marBottom w:val="0"/>
      <w:divBdr>
        <w:top w:val="none" w:sz="0" w:space="0" w:color="auto"/>
        <w:left w:val="none" w:sz="0" w:space="0" w:color="auto"/>
        <w:bottom w:val="none" w:sz="0" w:space="0" w:color="auto"/>
        <w:right w:val="none" w:sz="0" w:space="0" w:color="auto"/>
      </w:divBdr>
    </w:div>
    <w:div w:id="1290891489">
      <w:bodyDiv w:val="1"/>
      <w:marLeft w:val="0"/>
      <w:marRight w:val="0"/>
      <w:marTop w:val="0"/>
      <w:marBottom w:val="0"/>
      <w:divBdr>
        <w:top w:val="none" w:sz="0" w:space="0" w:color="auto"/>
        <w:left w:val="none" w:sz="0" w:space="0" w:color="auto"/>
        <w:bottom w:val="none" w:sz="0" w:space="0" w:color="auto"/>
        <w:right w:val="none" w:sz="0" w:space="0" w:color="auto"/>
      </w:divBdr>
    </w:div>
    <w:div w:id="1309746273">
      <w:bodyDiv w:val="1"/>
      <w:marLeft w:val="0"/>
      <w:marRight w:val="0"/>
      <w:marTop w:val="0"/>
      <w:marBottom w:val="0"/>
      <w:divBdr>
        <w:top w:val="none" w:sz="0" w:space="0" w:color="auto"/>
        <w:left w:val="none" w:sz="0" w:space="0" w:color="auto"/>
        <w:bottom w:val="none" w:sz="0" w:space="0" w:color="auto"/>
        <w:right w:val="none" w:sz="0" w:space="0" w:color="auto"/>
      </w:divBdr>
    </w:div>
    <w:div w:id="1312098394">
      <w:bodyDiv w:val="1"/>
      <w:marLeft w:val="0"/>
      <w:marRight w:val="0"/>
      <w:marTop w:val="0"/>
      <w:marBottom w:val="0"/>
      <w:divBdr>
        <w:top w:val="none" w:sz="0" w:space="0" w:color="auto"/>
        <w:left w:val="none" w:sz="0" w:space="0" w:color="auto"/>
        <w:bottom w:val="none" w:sz="0" w:space="0" w:color="auto"/>
        <w:right w:val="none" w:sz="0" w:space="0" w:color="auto"/>
      </w:divBdr>
    </w:div>
    <w:div w:id="1320189259">
      <w:bodyDiv w:val="1"/>
      <w:marLeft w:val="0"/>
      <w:marRight w:val="0"/>
      <w:marTop w:val="0"/>
      <w:marBottom w:val="0"/>
      <w:divBdr>
        <w:top w:val="none" w:sz="0" w:space="0" w:color="auto"/>
        <w:left w:val="none" w:sz="0" w:space="0" w:color="auto"/>
        <w:bottom w:val="none" w:sz="0" w:space="0" w:color="auto"/>
        <w:right w:val="none" w:sz="0" w:space="0" w:color="auto"/>
      </w:divBdr>
    </w:div>
    <w:div w:id="1321079657">
      <w:bodyDiv w:val="1"/>
      <w:marLeft w:val="0"/>
      <w:marRight w:val="0"/>
      <w:marTop w:val="0"/>
      <w:marBottom w:val="0"/>
      <w:divBdr>
        <w:top w:val="none" w:sz="0" w:space="0" w:color="auto"/>
        <w:left w:val="none" w:sz="0" w:space="0" w:color="auto"/>
        <w:bottom w:val="none" w:sz="0" w:space="0" w:color="auto"/>
        <w:right w:val="none" w:sz="0" w:space="0" w:color="auto"/>
      </w:divBdr>
    </w:div>
    <w:div w:id="1322202161">
      <w:bodyDiv w:val="1"/>
      <w:marLeft w:val="0"/>
      <w:marRight w:val="0"/>
      <w:marTop w:val="0"/>
      <w:marBottom w:val="0"/>
      <w:divBdr>
        <w:top w:val="none" w:sz="0" w:space="0" w:color="auto"/>
        <w:left w:val="none" w:sz="0" w:space="0" w:color="auto"/>
        <w:bottom w:val="none" w:sz="0" w:space="0" w:color="auto"/>
        <w:right w:val="none" w:sz="0" w:space="0" w:color="auto"/>
      </w:divBdr>
    </w:div>
    <w:div w:id="1330016810">
      <w:bodyDiv w:val="1"/>
      <w:marLeft w:val="0"/>
      <w:marRight w:val="0"/>
      <w:marTop w:val="0"/>
      <w:marBottom w:val="0"/>
      <w:divBdr>
        <w:top w:val="none" w:sz="0" w:space="0" w:color="auto"/>
        <w:left w:val="none" w:sz="0" w:space="0" w:color="auto"/>
        <w:bottom w:val="none" w:sz="0" w:space="0" w:color="auto"/>
        <w:right w:val="none" w:sz="0" w:space="0" w:color="auto"/>
      </w:divBdr>
    </w:div>
    <w:div w:id="1347439545">
      <w:bodyDiv w:val="1"/>
      <w:marLeft w:val="0"/>
      <w:marRight w:val="0"/>
      <w:marTop w:val="0"/>
      <w:marBottom w:val="0"/>
      <w:divBdr>
        <w:top w:val="none" w:sz="0" w:space="0" w:color="auto"/>
        <w:left w:val="none" w:sz="0" w:space="0" w:color="auto"/>
        <w:bottom w:val="none" w:sz="0" w:space="0" w:color="auto"/>
        <w:right w:val="none" w:sz="0" w:space="0" w:color="auto"/>
      </w:divBdr>
    </w:div>
    <w:div w:id="1348217524">
      <w:bodyDiv w:val="1"/>
      <w:marLeft w:val="0"/>
      <w:marRight w:val="0"/>
      <w:marTop w:val="0"/>
      <w:marBottom w:val="0"/>
      <w:divBdr>
        <w:top w:val="none" w:sz="0" w:space="0" w:color="auto"/>
        <w:left w:val="none" w:sz="0" w:space="0" w:color="auto"/>
        <w:bottom w:val="none" w:sz="0" w:space="0" w:color="auto"/>
        <w:right w:val="none" w:sz="0" w:space="0" w:color="auto"/>
      </w:divBdr>
    </w:div>
    <w:div w:id="1366323116">
      <w:bodyDiv w:val="1"/>
      <w:marLeft w:val="0"/>
      <w:marRight w:val="0"/>
      <w:marTop w:val="0"/>
      <w:marBottom w:val="0"/>
      <w:divBdr>
        <w:top w:val="none" w:sz="0" w:space="0" w:color="auto"/>
        <w:left w:val="none" w:sz="0" w:space="0" w:color="auto"/>
        <w:bottom w:val="none" w:sz="0" w:space="0" w:color="auto"/>
        <w:right w:val="none" w:sz="0" w:space="0" w:color="auto"/>
      </w:divBdr>
    </w:div>
    <w:div w:id="1375041746">
      <w:bodyDiv w:val="1"/>
      <w:marLeft w:val="0"/>
      <w:marRight w:val="0"/>
      <w:marTop w:val="0"/>
      <w:marBottom w:val="0"/>
      <w:divBdr>
        <w:top w:val="none" w:sz="0" w:space="0" w:color="auto"/>
        <w:left w:val="none" w:sz="0" w:space="0" w:color="auto"/>
        <w:bottom w:val="none" w:sz="0" w:space="0" w:color="auto"/>
        <w:right w:val="none" w:sz="0" w:space="0" w:color="auto"/>
      </w:divBdr>
    </w:div>
    <w:div w:id="1376999577">
      <w:bodyDiv w:val="1"/>
      <w:marLeft w:val="0"/>
      <w:marRight w:val="0"/>
      <w:marTop w:val="0"/>
      <w:marBottom w:val="0"/>
      <w:divBdr>
        <w:top w:val="none" w:sz="0" w:space="0" w:color="auto"/>
        <w:left w:val="none" w:sz="0" w:space="0" w:color="auto"/>
        <w:bottom w:val="none" w:sz="0" w:space="0" w:color="auto"/>
        <w:right w:val="none" w:sz="0" w:space="0" w:color="auto"/>
      </w:divBdr>
    </w:div>
    <w:div w:id="1378317240">
      <w:bodyDiv w:val="1"/>
      <w:marLeft w:val="0"/>
      <w:marRight w:val="0"/>
      <w:marTop w:val="0"/>
      <w:marBottom w:val="0"/>
      <w:divBdr>
        <w:top w:val="none" w:sz="0" w:space="0" w:color="auto"/>
        <w:left w:val="none" w:sz="0" w:space="0" w:color="auto"/>
        <w:bottom w:val="none" w:sz="0" w:space="0" w:color="auto"/>
        <w:right w:val="none" w:sz="0" w:space="0" w:color="auto"/>
      </w:divBdr>
    </w:div>
    <w:div w:id="1380277129">
      <w:bodyDiv w:val="1"/>
      <w:marLeft w:val="0"/>
      <w:marRight w:val="0"/>
      <w:marTop w:val="0"/>
      <w:marBottom w:val="0"/>
      <w:divBdr>
        <w:top w:val="none" w:sz="0" w:space="0" w:color="auto"/>
        <w:left w:val="none" w:sz="0" w:space="0" w:color="auto"/>
        <w:bottom w:val="none" w:sz="0" w:space="0" w:color="auto"/>
        <w:right w:val="none" w:sz="0" w:space="0" w:color="auto"/>
      </w:divBdr>
    </w:div>
    <w:div w:id="1381827216">
      <w:bodyDiv w:val="1"/>
      <w:marLeft w:val="0"/>
      <w:marRight w:val="0"/>
      <w:marTop w:val="0"/>
      <w:marBottom w:val="0"/>
      <w:divBdr>
        <w:top w:val="none" w:sz="0" w:space="0" w:color="auto"/>
        <w:left w:val="none" w:sz="0" w:space="0" w:color="auto"/>
        <w:bottom w:val="none" w:sz="0" w:space="0" w:color="auto"/>
        <w:right w:val="none" w:sz="0" w:space="0" w:color="auto"/>
      </w:divBdr>
    </w:div>
    <w:div w:id="1384523233">
      <w:bodyDiv w:val="1"/>
      <w:marLeft w:val="0"/>
      <w:marRight w:val="0"/>
      <w:marTop w:val="0"/>
      <w:marBottom w:val="0"/>
      <w:divBdr>
        <w:top w:val="none" w:sz="0" w:space="0" w:color="auto"/>
        <w:left w:val="none" w:sz="0" w:space="0" w:color="auto"/>
        <w:bottom w:val="none" w:sz="0" w:space="0" w:color="auto"/>
        <w:right w:val="none" w:sz="0" w:space="0" w:color="auto"/>
      </w:divBdr>
    </w:div>
    <w:div w:id="1385328604">
      <w:bodyDiv w:val="1"/>
      <w:marLeft w:val="0"/>
      <w:marRight w:val="0"/>
      <w:marTop w:val="0"/>
      <w:marBottom w:val="0"/>
      <w:divBdr>
        <w:top w:val="none" w:sz="0" w:space="0" w:color="auto"/>
        <w:left w:val="none" w:sz="0" w:space="0" w:color="auto"/>
        <w:bottom w:val="none" w:sz="0" w:space="0" w:color="auto"/>
        <w:right w:val="none" w:sz="0" w:space="0" w:color="auto"/>
      </w:divBdr>
    </w:div>
    <w:div w:id="1386025141">
      <w:bodyDiv w:val="1"/>
      <w:marLeft w:val="0"/>
      <w:marRight w:val="0"/>
      <w:marTop w:val="0"/>
      <w:marBottom w:val="0"/>
      <w:divBdr>
        <w:top w:val="none" w:sz="0" w:space="0" w:color="auto"/>
        <w:left w:val="none" w:sz="0" w:space="0" w:color="auto"/>
        <w:bottom w:val="none" w:sz="0" w:space="0" w:color="auto"/>
        <w:right w:val="none" w:sz="0" w:space="0" w:color="auto"/>
      </w:divBdr>
    </w:div>
    <w:div w:id="1392532947">
      <w:bodyDiv w:val="1"/>
      <w:marLeft w:val="0"/>
      <w:marRight w:val="0"/>
      <w:marTop w:val="0"/>
      <w:marBottom w:val="0"/>
      <w:divBdr>
        <w:top w:val="none" w:sz="0" w:space="0" w:color="auto"/>
        <w:left w:val="none" w:sz="0" w:space="0" w:color="auto"/>
        <w:bottom w:val="none" w:sz="0" w:space="0" w:color="auto"/>
        <w:right w:val="none" w:sz="0" w:space="0" w:color="auto"/>
      </w:divBdr>
    </w:div>
    <w:div w:id="1394424183">
      <w:bodyDiv w:val="1"/>
      <w:marLeft w:val="0"/>
      <w:marRight w:val="0"/>
      <w:marTop w:val="0"/>
      <w:marBottom w:val="0"/>
      <w:divBdr>
        <w:top w:val="none" w:sz="0" w:space="0" w:color="auto"/>
        <w:left w:val="none" w:sz="0" w:space="0" w:color="auto"/>
        <w:bottom w:val="none" w:sz="0" w:space="0" w:color="auto"/>
        <w:right w:val="none" w:sz="0" w:space="0" w:color="auto"/>
      </w:divBdr>
    </w:div>
    <w:div w:id="1405057850">
      <w:bodyDiv w:val="1"/>
      <w:marLeft w:val="0"/>
      <w:marRight w:val="0"/>
      <w:marTop w:val="0"/>
      <w:marBottom w:val="0"/>
      <w:divBdr>
        <w:top w:val="none" w:sz="0" w:space="0" w:color="auto"/>
        <w:left w:val="none" w:sz="0" w:space="0" w:color="auto"/>
        <w:bottom w:val="none" w:sz="0" w:space="0" w:color="auto"/>
        <w:right w:val="none" w:sz="0" w:space="0" w:color="auto"/>
      </w:divBdr>
    </w:div>
    <w:div w:id="1407603820">
      <w:bodyDiv w:val="1"/>
      <w:marLeft w:val="0"/>
      <w:marRight w:val="0"/>
      <w:marTop w:val="0"/>
      <w:marBottom w:val="0"/>
      <w:divBdr>
        <w:top w:val="none" w:sz="0" w:space="0" w:color="auto"/>
        <w:left w:val="none" w:sz="0" w:space="0" w:color="auto"/>
        <w:bottom w:val="none" w:sz="0" w:space="0" w:color="auto"/>
        <w:right w:val="none" w:sz="0" w:space="0" w:color="auto"/>
      </w:divBdr>
    </w:div>
    <w:div w:id="1409422371">
      <w:bodyDiv w:val="1"/>
      <w:marLeft w:val="0"/>
      <w:marRight w:val="0"/>
      <w:marTop w:val="0"/>
      <w:marBottom w:val="0"/>
      <w:divBdr>
        <w:top w:val="none" w:sz="0" w:space="0" w:color="auto"/>
        <w:left w:val="none" w:sz="0" w:space="0" w:color="auto"/>
        <w:bottom w:val="none" w:sz="0" w:space="0" w:color="auto"/>
        <w:right w:val="none" w:sz="0" w:space="0" w:color="auto"/>
      </w:divBdr>
      <w:divsChild>
        <w:div w:id="666399585">
          <w:marLeft w:val="0"/>
          <w:marRight w:val="0"/>
          <w:marTop w:val="0"/>
          <w:marBottom w:val="0"/>
          <w:divBdr>
            <w:top w:val="none" w:sz="0" w:space="0" w:color="auto"/>
            <w:left w:val="none" w:sz="0" w:space="0" w:color="auto"/>
            <w:bottom w:val="none" w:sz="0" w:space="0" w:color="auto"/>
            <w:right w:val="none" w:sz="0" w:space="0" w:color="auto"/>
          </w:divBdr>
        </w:div>
        <w:div w:id="1024163560">
          <w:marLeft w:val="0"/>
          <w:marRight w:val="0"/>
          <w:marTop w:val="0"/>
          <w:marBottom w:val="0"/>
          <w:divBdr>
            <w:top w:val="none" w:sz="0" w:space="0" w:color="auto"/>
            <w:left w:val="none" w:sz="0" w:space="0" w:color="auto"/>
            <w:bottom w:val="none" w:sz="0" w:space="0" w:color="auto"/>
            <w:right w:val="none" w:sz="0" w:space="0" w:color="auto"/>
          </w:divBdr>
        </w:div>
        <w:div w:id="1975795225">
          <w:marLeft w:val="0"/>
          <w:marRight w:val="0"/>
          <w:marTop w:val="0"/>
          <w:marBottom w:val="0"/>
          <w:divBdr>
            <w:top w:val="none" w:sz="0" w:space="0" w:color="auto"/>
            <w:left w:val="none" w:sz="0" w:space="0" w:color="auto"/>
            <w:bottom w:val="none" w:sz="0" w:space="0" w:color="auto"/>
            <w:right w:val="none" w:sz="0" w:space="0" w:color="auto"/>
          </w:divBdr>
        </w:div>
        <w:div w:id="2098398665">
          <w:marLeft w:val="0"/>
          <w:marRight w:val="0"/>
          <w:marTop w:val="0"/>
          <w:marBottom w:val="0"/>
          <w:divBdr>
            <w:top w:val="none" w:sz="0" w:space="0" w:color="auto"/>
            <w:left w:val="none" w:sz="0" w:space="0" w:color="auto"/>
            <w:bottom w:val="none" w:sz="0" w:space="0" w:color="auto"/>
            <w:right w:val="none" w:sz="0" w:space="0" w:color="auto"/>
          </w:divBdr>
        </w:div>
      </w:divsChild>
    </w:div>
    <w:div w:id="1412046624">
      <w:bodyDiv w:val="1"/>
      <w:marLeft w:val="0"/>
      <w:marRight w:val="0"/>
      <w:marTop w:val="0"/>
      <w:marBottom w:val="0"/>
      <w:divBdr>
        <w:top w:val="none" w:sz="0" w:space="0" w:color="auto"/>
        <w:left w:val="none" w:sz="0" w:space="0" w:color="auto"/>
        <w:bottom w:val="none" w:sz="0" w:space="0" w:color="auto"/>
        <w:right w:val="none" w:sz="0" w:space="0" w:color="auto"/>
      </w:divBdr>
    </w:div>
    <w:div w:id="1414665020">
      <w:bodyDiv w:val="1"/>
      <w:marLeft w:val="0"/>
      <w:marRight w:val="0"/>
      <w:marTop w:val="0"/>
      <w:marBottom w:val="0"/>
      <w:divBdr>
        <w:top w:val="none" w:sz="0" w:space="0" w:color="auto"/>
        <w:left w:val="none" w:sz="0" w:space="0" w:color="auto"/>
        <w:bottom w:val="none" w:sz="0" w:space="0" w:color="auto"/>
        <w:right w:val="none" w:sz="0" w:space="0" w:color="auto"/>
      </w:divBdr>
    </w:div>
    <w:div w:id="1418211539">
      <w:bodyDiv w:val="1"/>
      <w:marLeft w:val="0"/>
      <w:marRight w:val="0"/>
      <w:marTop w:val="0"/>
      <w:marBottom w:val="0"/>
      <w:divBdr>
        <w:top w:val="none" w:sz="0" w:space="0" w:color="auto"/>
        <w:left w:val="none" w:sz="0" w:space="0" w:color="auto"/>
        <w:bottom w:val="none" w:sz="0" w:space="0" w:color="auto"/>
        <w:right w:val="none" w:sz="0" w:space="0" w:color="auto"/>
      </w:divBdr>
    </w:div>
    <w:div w:id="1426345111">
      <w:bodyDiv w:val="1"/>
      <w:marLeft w:val="0"/>
      <w:marRight w:val="0"/>
      <w:marTop w:val="0"/>
      <w:marBottom w:val="0"/>
      <w:divBdr>
        <w:top w:val="none" w:sz="0" w:space="0" w:color="auto"/>
        <w:left w:val="none" w:sz="0" w:space="0" w:color="auto"/>
        <w:bottom w:val="none" w:sz="0" w:space="0" w:color="auto"/>
        <w:right w:val="none" w:sz="0" w:space="0" w:color="auto"/>
      </w:divBdr>
    </w:div>
    <w:div w:id="1435394512">
      <w:bodyDiv w:val="1"/>
      <w:marLeft w:val="0"/>
      <w:marRight w:val="0"/>
      <w:marTop w:val="0"/>
      <w:marBottom w:val="0"/>
      <w:divBdr>
        <w:top w:val="none" w:sz="0" w:space="0" w:color="auto"/>
        <w:left w:val="none" w:sz="0" w:space="0" w:color="auto"/>
        <w:bottom w:val="none" w:sz="0" w:space="0" w:color="auto"/>
        <w:right w:val="none" w:sz="0" w:space="0" w:color="auto"/>
      </w:divBdr>
    </w:div>
    <w:div w:id="1437750969">
      <w:bodyDiv w:val="1"/>
      <w:marLeft w:val="0"/>
      <w:marRight w:val="0"/>
      <w:marTop w:val="0"/>
      <w:marBottom w:val="0"/>
      <w:divBdr>
        <w:top w:val="none" w:sz="0" w:space="0" w:color="auto"/>
        <w:left w:val="none" w:sz="0" w:space="0" w:color="auto"/>
        <w:bottom w:val="none" w:sz="0" w:space="0" w:color="auto"/>
        <w:right w:val="none" w:sz="0" w:space="0" w:color="auto"/>
      </w:divBdr>
    </w:div>
    <w:div w:id="1440682249">
      <w:bodyDiv w:val="1"/>
      <w:marLeft w:val="0"/>
      <w:marRight w:val="0"/>
      <w:marTop w:val="0"/>
      <w:marBottom w:val="0"/>
      <w:divBdr>
        <w:top w:val="none" w:sz="0" w:space="0" w:color="auto"/>
        <w:left w:val="none" w:sz="0" w:space="0" w:color="auto"/>
        <w:bottom w:val="none" w:sz="0" w:space="0" w:color="auto"/>
        <w:right w:val="none" w:sz="0" w:space="0" w:color="auto"/>
      </w:divBdr>
    </w:div>
    <w:div w:id="1444152076">
      <w:bodyDiv w:val="1"/>
      <w:marLeft w:val="0"/>
      <w:marRight w:val="0"/>
      <w:marTop w:val="0"/>
      <w:marBottom w:val="0"/>
      <w:divBdr>
        <w:top w:val="none" w:sz="0" w:space="0" w:color="auto"/>
        <w:left w:val="none" w:sz="0" w:space="0" w:color="auto"/>
        <w:bottom w:val="none" w:sz="0" w:space="0" w:color="auto"/>
        <w:right w:val="none" w:sz="0" w:space="0" w:color="auto"/>
      </w:divBdr>
    </w:div>
    <w:div w:id="1452094006">
      <w:bodyDiv w:val="1"/>
      <w:marLeft w:val="0"/>
      <w:marRight w:val="0"/>
      <w:marTop w:val="0"/>
      <w:marBottom w:val="0"/>
      <w:divBdr>
        <w:top w:val="none" w:sz="0" w:space="0" w:color="auto"/>
        <w:left w:val="none" w:sz="0" w:space="0" w:color="auto"/>
        <w:bottom w:val="none" w:sz="0" w:space="0" w:color="auto"/>
        <w:right w:val="none" w:sz="0" w:space="0" w:color="auto"/>
      </w:divBdr>
    </w:div>
    <w:div w:id="1452280482">
      <w:bodyDiv w:val="1"/>
      <w:marLeft w:val="0"/>
      <w:marRight w:val="0"/>
      <w:marTop w:val="0"/>
      <w:marBottom w:val="0"/>
      <w:divBdr>
        <w:top w:val="none" w:sz="0" w:space="0" w:color="auto"/>
        <w:left w:val="none" w:sz="0" w:space="0" w:color="auto"/>
        <w:bottom w:val="none" w:sz="0" w:space="0" w:color="auto"/>
        <w:right w:val="none" w:sz="0" w:space="0" w:color="auto"/>
      </w:divBdr>
    </w:div>
    <w:div w:id="1452750747">
      <w:bodyDiv w:val="1"/>
      <w:marLeft w:val="0"/>
      <w:marRight w:val="0"/>
      <w:marTop w:val="0"/>
      <w:marBottom w:val="0"/>
      <w:divBdr>
        <w:top w:val="none" w:sz="0" w:space="0" w:color="auto"/>
        <w:left w:val="none" w:sz="0" w:space="0" w:color="auto"/>
        <w:bottom w:val="none" w:sz="0" w:space="0" w:color="auto"/>
        <w:right w:val="none" w:sz="0" w:space="0" w:color="auto"/>
      </w:divBdr>
    </w:div>
    <w:div w:id="1453403015">
      <w:bodyDiv w:val="1"/>
      <w:marLeft w:val="0"/>
      <w:marRight w:val="0"/>
      <w:marTop w:val="0"/>
      <w:marBottom w:val="0"/>
      <w:divBdr>
        <w:top w:val="none" w:sz="0" w:space="0" w:color="auto"/>
        <w:left w:val="none" w:sz="0" w:space="0" w:color="auto"/>
        <w:bottom w:val="none" w:sz="0" w:space="0" w:color="auto"/>
        <w:right w:val="none" w:sz="0" w:space="0" w:color="auto"/>
      </w:divBdr>
    </w:div>
    <w:div w:id="1455294459">
      <w:bodyDiv w:val="1"/>
      <w:marLeft w:val="0"/>
      <w:marRight w:val="0"/>
      <w:marTop w:val="0"/>
      <w:marBottom w:val="0"/>
      <w:divBdr>
        <w:top w:val="none" w:sz="0" w:space="0" w:color="auto"/>
        <w:left w:val="none" w:sz="0" w:space="0" w:color="auto"/>
        <w:bottom w:val="none" w:sz="0" w:space="0" w:color="auto"/>
        <w:right w:val="none" w:sz="0" w:space="0" w:color="auto"/>
      </w:divBdr>
    </w:div>
    <w:div w:id="1456096453">
      <w:bodyDiv w:val="1"/>
      <w:marLeft w:val="0"/>
      <w:marRight w:val="0"/>
      <w:marTop w:val="0"/>
      <w:marBottom w:val="0"/>
      <w:divBdr>
        <w:top w:val="none" w:sz="0" w:space="0" w:color="auto"/>
        <w:left w:val="none" w:sz="0" w:space="0" w:color="auto"/>
        <w:bottom w:val="none" w:sz="0" w:space="0" w:color="auto"/>
        <w:right w:val="none" w:sz="0" w:space="0" w:color="auto"/>
      </w:divBdr>
    </w:div>
    <w:div w:id="1456869362">
      <w:bodyDiv w:val="1"/>
      <w:marLeft w:val="0"/>
      <w:marRight w:val="0"/>
      <w:marTop w:val="0"/>
      <w:marBottom w:val="0"/>
      <w:divBdr>
        <w:top w:val="none" w:sz="0" w:space="0" w:color="auto"/>
        <w:left w:val="none" w:sz="0" w:space="0" w:color="auto"/>
        <w:bottom w:val="none" w:sz="0" w:space="0" w:color="auto"/>
        <w:right w:val="none" w:sz="0" w:space="0" w:color="auto"/>
      </w:divBdr>
    </w:div>
    <w:div w:id="1459028331">
      <w:bodyDiv w:val="1"/>
      <w:marLeft w:val="0"/>
      <w:marRight w:val="0"/>
      <w:marTop w:val="0"/>
      <w:marBottom w:val="0"/>
      <w:divBdr>
        <w:top w:val="none" w:sz="0" w:space="0" w:color="auto"/>
        <w:left w:val="none" w:sz="0" w:space="0" w:color="auto"/>
        <w:bottom w:val="none" w:sz="0" w:space="0" w:color="auto"/>
        <w:right w:val="none" w:sz="0" w:space="0" w:color="auto"/>
      </w:divBdr>
    </w:div>
    <w:div w:id="1460028888">
      <w:bodyDiv w:val="1"/>
      <w:marLeft w:val="0"/>
      <w:marRight w:val="0"/>
      <w:marTop w:val="0"/>
      <w:marBottom w:val="0"/>
      <w:divBdr>
        <w:top w:val="none" w:sz="0" w:space="0" w:color="auto"/>
        <w:left w:val="none" w:sz="0" w:space="0" w:color="auto"/>
        <w:bottom w:val="none" w:sz="0" w:space="0" w:color="auto"/>
        <w:right w:val="none" w:sz="0" w:space="0" w:color="auto"/>
      </w:divBdr>
    </w:div>
    <w:div w:id="1466967948">
      <w:bodyDiv w:val="1"/>
      <w:marLeft w:val="0"/>
      <w:marRight w:val="0"/>
      <w:marTop w:val="0"/>
      <w:marBottom w:val="0"/>
      <w:divBdr>
        <w:top w:val="none" w:sz="0" w:space="0" w:color="auto"/>
        <w:left w:val="none" w:sz="0" w:space="0" w:color="auto"/>
        <w:bottom w:val="none" w:sz="0" w:space="0" w:color="auto"/>
        <w:right w:val="none" w:sz="0" w:space="0" w:color="auto"/>
      </w:divBdr>
    </w:div>
    <w:div w:id="1469394835">
      <w:bodyDiv w:val="1"/>
      <w:marLeft w:val="0"/>
      <w:marRight w:val="0"/>
      <w:marTop w:val="0"/>
      <w:marBottom w:val="0"/>
      <w:divBdr>
        <w:top w:val="none" w:sz="0" w:space="0" w:color="auto"/>
        <w:left w:val="none" w:sz="0" w:space="0" w:color="auto"/>
        <w:bottom w:val="none" w:sz="0" w:space="0" w:color="auto"/>
        <w:right w:val="none" w:sz="0" w:space="0" w:color="auto"/>
      </w:divBdr>
    </w:div>
    <w:div w:id="1472747835">
      <w:bodyDiv w:val="1"/>
      <w:marLeft w:val="0"/>
      <w:marRight w:val="0"/>
      <w:marTop w:val="0"/>
      <w:marBottom w:val="0"/>
      <w:divBdr>
        <w:top w:val="none" w:sz="0" w:space="0" w:color="auto"/>
        <w:left w:val="none" w:sz="0" w:space="0" w:color="auto"/>
        <w:bottom w:val="none" w:sz="0" w:space="0" w:color="auto"/>
        <w:right w:val="none" w:sz="0" w:space="0" w:color="auto"/>
      </w:divBdr>
    </w:div>
    <w:div w:id="1477719419">
      <w:bodyDiv w:val="1"/>
      <w:marLeft w:val="0"/>
      <w:marRight w:val="0"/>
      <w:marTop w:val="0"/>
      <w:marBottom w:val="0"/>
      <w:divBdr>
        <w:top w:val="none" w:sz="0" w:space="0" w:color="auto"/>
        <w:left w:val="none" w:sz="0" w:space="0" w:color="auto"/>
        <w:bottom w:val="none" w:sz="0" w:space="0" w:color="auto"/>
        <w:right w:val="none" w:sz="0" w:space="0" w:color="auto"/>
      </w:divBdr>
    </w:div>
    <w:div w:id="1482578504">
      <w:bodyDiv w:val="1"/>
      <w:marLeft w:val="0"/>
      <w:marRight w:val="0"/>
      <w:marTop w:val="0"/>
      <w:marBottom w:val="0"/>
      <w:divBdr>
        <w:top w:val="none" w:sz="0" w:space="0" w:color="auto"/>
        <w:left w:val="none" w:sz="0" w:space="0" w:color="auto"/>
        <w:bottom w:val="none" w:sz="0" w:space="0" w:color="auto"/>
        <w:right w:val="none" w:sz="0" w:space="0" w:color="auto"/>
      </w:divBdr>
    </w:div>
    <w:div w:id="1485126776">
      <w:bodyDiv w:val="1"/>
      <w:marLeft w:val="0"/>
      <w:marRight w:val="0"/>
      <w:marTop w:val="0"/>
      <w:marBottom w:val="0"/>
      <w:divBdr>
        <w:top w:val="none" w:sz="0" w:space="0" w:color="auto"/>
        <w:left w:val="none" w:sz="0" w:space="0" w:color="auto"/>
        <w:bottom w:val="none" w:sz="0" w:space="0" w:color="auto"/>
        <w:right w:val="none" w:sz="0" w:space="0" w:color="auto"/>
      </w:divBdr>
    </w:div>
    <w:div w:id="1487741283">
      <w:bodyDiv w:val="1"/>
      <w:marLeft w:val="0"/>
      <w:marRight w:val="0"/>
      <w:marTop w:val="0"/>
      <w:marBottom w:val="0"/>
      <w:divBdr>
        <w:top w:val="none" w:sz="0" w:space="0" w:color="auto"/>
        <w:left w:val="none" w:sz="0" w:space="0" w:color="auto"/>
        <w:bottom w:val="none" w:sz="0" w:space="0" w:color="auto"/>
        <w:right w:val="none" w:sz="0" w:space="0" w:color="auto"/>
      </w:divBdr>
    </w:div>
    <w:div w:id="1495294500">
      <w:bodyDiv w:val="1"/>
      <w:marLeft w:val="0"/>
      <w:marRight w:val="0"/>
      <w:marTop w:val="0"/>
      <w:marBottom w:val="0"/>
      <w:divBdr>
        <w:top w:val="none" w:sz="0" w:space="0" w:color="auto"/>
        <w:left w:val="none" w:sz="0" w:space="0" w:color="auto"/>
        <w:bottom w:val="none" w:sz="0" w:space="0" w:color="auto"/>
        <w:right w:val="none" w:sz="0" w:space="0" w:color="auto"/>
      </w:divBdr>
    </w:div>
    <w:div w:id="1504205494">
      <w:bodyDiv w:val="1"/>
      <w:marLeft w:val="0"/>
      <w:marRight w:val="0"/>
      <w:marTop w:val="0"/>
      <w:marBottom w:val="0"/>
      <w:divBdr>
        <w:top w:val="none" w:sz="0" w:space="0" w:color="auto"/>
        <w:left w:val="none" w:sz="0" w:space="0" w:color="auto"/>
        <w:bottom w:val="none" w:sz="0" w:space="0" w:color="auto"/>
        <w:right w:val="none" w:sz="0" w:space="0" w:color="auto"/>
      </w:divBdr>
    </w:div>
    <w:div w:id="1514957350">
      <w:bodyDiv w:val="1"/>
      <w:marLeft w:val="0"/>
      <w:marRight w:val="0"/>
      <w:marTop w:val="0"/>
      <w:marBottom w:val="0"/>
      <w:divBdr>
        <w:top w:val="none" w:sz="0" w:space="0" w:color="auto"/>
        <w:left w:val="none" w:sz="0" w:space="0" w:color="auto"/>
        <w:bottom w:val="none" w:sz="0" w:space="0" w:color="auto"/>
        <w:right w:val="none" w:sz="0" w:space="0" w:color="auto"/>
      </w:divBdr>
      <w:divsChild>
        <w:div w:id="801533618">
          <w:marLeft w:val="0"/>
          <w:marRight w:val="0"/>
          <w:marTop w:val="0"/>
          <w:marBottom w:val="0"/>
          <w:divBdr>
            <w:top w:val="none" w:sz="0" w:space="0" w:color="auto"/>
            <w:left w:val="none" w:sz="0" w:space="0" w:color="auto"/>
            <w:bottom w:val="none" w:sz="0" w:space="0" w:color="auto"/>
            <w:right w:val="none" w:sz="0" w:space="0" w:color="auto"/>
          </w:divBdr>
        </w:div>
      </w:divsChild>
    </w:div>
    <w:div w:id="1515460352">
      <w:bodyDiv w:val="1"/>
      <w:marLeft w:val="0"/>
      <w:marRight w:val="0"/>
      <w:marTop w:val="0"/>
      <w:marBottom w:val="0"/>
      <w:divBdr>
        <w:top w:val="none" w:sz="0" w:space="0" w:color="auto"/>
        <w:left w:val="none" w:sz="0" w:space="0" w:color="auto"/>
        <w:bottom w:val="none" w:sz="0" w:space="0" w:color="auto"/>
        <w:right w:val="none" w:sz="0" w:space="0" w:color="auto"/>
      </w:divBdr>
    </w:div>
    <w:div w:id="1521551552">
      <w:bodyDiv w:val="1"/>
      <w:marLeft w:val="0"/>
      <w:marRight w:val="0"/>
      <w:marTop w:val="0"/>
      <w:marBottom w:val="0"/>
      <w:divBdr>
        <w:top w:val="none" w:sz="0" w:space="0" w:color="auto"/>
        <w:left w:val="none" w:sz="0" w:space="0" w:color="auto"/>
        <w:bottom w:val="none" w:sz="0" w:space="0" w:color="auto"/>
        <w:right w:val="none" w:sz="0" w:space="0" w:color="auto"/>
      </w:divBdr>
    </w:div>
    <w:div w:id="1522235162">
      <w:bodyDiv w:val="1"/>
      <w:marLeft w:val="0"/>
      <w:marRight w:val="0"/>
      <w:marTop w:val="0"/>
      <w:marBottom w:val="0"/>
      <w:divBdr>
        <w:top w:val="none" w:sz="0" w:space="0" w:color="auto"/>
        <w:left w:val="none" w:sz="0" w:space="0" w:color="auto"/>
        <w:bottom w:val="none" w:sz="0" w:space="0" w:color="auto"/>
        <w:right w:val="none" w:sz="0" w:space="0" w:color="auto"/>
      </w:divBdr>
    </w:div>
    <w:div w:id="1523082899">
      <w:bodyDiv w:val="1"/>
      <w:marLeft w:val="0"/>
      <w:marRight w:val="0"/>
      <w:marTop w:val="0"/>
      <w:marBottom w:val="0"/>
      <w:divBdr>
        <w:top w:val="none" w:sz="0" w:space="0" w:color="auto"/>
        <w:left w:val="none" w:sz="0" w:space="0" w:color="auto"/>
        <w:bottom w:val="none" w:sz="0" w:space="0" w:color="auto"/>
        <w:right w:val="none" w:sz="0" w:space="0" w:color="auto"/>
      </w:divBdr>
    </w:div>
    <w:div w:id="1528105138">
      <w:bodyDiv w:val="1"/>
      <w:marLeft w:val="0"/>
      <w:marRight w:val="0"/>
      <w:marTop w:val="0"/>
      <w:marBottom w:val="0"/>
      <w:divBdr>
        <w:top w:val="none" w:sz="0" w:space="0" w:color="auto"/>
        <w:left w:val="none" w:sz="0" w:space="0" w:color="auto"/>
        <w:bottom w:val="none" w:sz="0" w:space="0" w:color="auto"/>
        <w:right w:val="none" w:sz="0" w:space="0" w:color="auto"/>
      </w:divBdr>
    </w:div>
    <w:div w:id="1533884885">
      <w:bodyDiv w:val="1"/>
      <w:marLeft w:val="0"/>
      <w:marRight w:val="0"/>
      <w:marTop w:val="0"/>
      <w:marBottom w:val="0"/>
      <w:divBdr>
        <w:top w:val="none" w:sz="0" w:space="0" w:color="auto"/>
        <w:left w:val="none" w:sz="0" w:space="0" w:color="auto"/>
        <w:bottom w:val="none" w:sz="0" w:space="0" w:color="auto"/>
        <w:right w:val="none" w:sz="0" w:space="0" w:color="auto"/>
      </w:divBdr>
    </w:div>
    <w:div w:id="1537425856">
      <w:bodyDiv w:val="1"/>
      <w:marLeft w:val="0"/>
      <w:marRight w:val="0"/>
      <w:marTop w:val="0"/>
      <w:marBottom w:val="0"/>
      <w:divBdr>
        <w:top w:val="none" w:sz="0" w:space="0" w:color="auto"/>
        <w:left w:val="none" w:sz="0" w:space="0" w:color="auto"/>
        <w:bottom w:val="none" w:sz="0" w:space="0" w:color="auto"/>
        <w:right w:val="none" w:sz="0" w:space="0" w:color="auto"/>
      </w:divBdr>
    </w:div>
    <w:div w:id="1538813798">
      <w:bodyDiv w:val="1"/>
      <w:marLeft w:val="0"/>
      <w:marRight w:val="0"/>
      <w:marTop w:val="0"/>
      <w:marBottom w:val="0"/>
      <w:divBdr>
        <w:top w:val="none" w:sz="0" w:space="0" w:color="auto"/>
        <w:left w:val="none" w:sz="0" w:space="0" w:color="auto"/>
        <w:bottom w:val="none" w:sz="0" w:space="0" w:color="auto"/>
        <w:right w:val="none" w:sz="0" w:space="0" w:color="auto"/>
      </w:divBdr>
    </w:div>
    <w:div w:id="1541211551">
      <w:bodyDiv w:val="1"/>
      <w:marLeft w:val="0"/>
      <w:marRight w:val="0"/>
      <w:marTop w:val="0"/>
      <w:marBottom w:val="0"/>
      <w:divBdr>
        <w:top w:val="none" w:sz="0" w:space="0" w:color="auto"/>
        <w:left w:val="none" w:sz="0" w:space="0" w:color="auto"/>
        <w:bottom w:val="none" w:sz="0" w:space="0" w:color="auto"/>
        <w:right w:val="none" w:sz="0" w:space="0" w:color="auto"/>
      </w:divBdr>
    </w:div>
    <w:div w:id="1543400060">
      <w:bodyDiv w:val="1"/>
      <w:marLeft w:val="0"/>
      <w:marRight w:val="0"/>
      <w:marTop w:val="0"/>
      <w:marBottom w:val="0"/>
      <w:divBdr>
        <w:top w:val="none" w:sz="0" w:space="0" w:color="auto"/>
        <w:left w:val="none" w:sz="0" w:space="0" w:color="auto"/>
        <w:bottom w:val="none" w:sz="0" w:space="0" w:color="auto"/>
        <w:right w:val="none" w:sz="0" w:space="0" w:color="auto"/>
      </w:divBdr>
    </w:div>
    <w:div w:id="1543666804">
      <w:bodyDiv w:val="1"/>
      <w:marLeft w:val="0"/>
      <w:marRight w:val="0"/>
      <w:marTop w:val="0"/>
      <w:marBottom w:val="0"/>
      <w:divBdr>
        <w:top w:val="none" w:sz="0" w:space="0" w:color="auto"/>
        <w:left w:val="none" w:sz="0" w:space="0" w:color="auto"/>
        <w:bottom w:val="none" w:sz="0" w:space="0" w:color="auto"/>
        <w:right w:val="none" w:sz="0" w:space="0" w:color="auto"/>
      </w:divBdr>
    </w:div>
    <w:div w:id="1547183442">
      <w:bodyDiv w:val="1"/>
      <w:marLeft w:val="0"/>
      <w:marRight w:val="0"/>
      <w:marTop w:val="0"/>
      <w:marBottom w:val="0"/>
      <w:divBdr>
        <w:top w:val="none" w:sz="0" w:space="0" w:color="auto"/>
        <w:left w:val="none" w:sz="0" w:space="0" w:color="auto"/>
        <w:bottom w:val="none" w:sz="0" w:space="0" w:color="auto"/>
        <w:right w:val="none" w:sz="0" w:space="0" w:color="auto"/>
      </w:divBdr>
    </w:div>
    <w:div w:id="1550611068">
      <w:bodyDiv w:val="1"/>
      <w:marLeft w:val="0"/>
      <w:marRight w:val="0"/>
      <w:marTop w:val="0"/>
      <w:marBottom w:val="0"/>
      <w:divBdr>
        <w:top w:val="none" w:sz="0" w:space="0" w:color="auto"/>
        <w:left w:val="none" w:sz="0" w:space="0" w:color="auto"/>
        <w:bottom w:val="none" w:sz="0" w:space="0" w:color="auto"/>
        <w:right w:val="none" w:sz="0" w:space="0" w:color="auto"/>
      </w:divBdr>
    </w:div>
    <w:div w:id="1565139179">
      <w:bodyDiv w:val="1"/>
      <w:marLeft w:val="0"/>
      <w:marRight w:val="0"/>
      <w:marTop w:val="0"/>
      <w:marBottom w:val="0"/>
      <w:divBdr>
        <w:top w:val="none" w:sz="0" w:space="0" w:color="auto"/>
        <w:left w:val="none" w:sz="0" w:space="0" w:color="auto"/>
        <w:bottom w:val="none" w:sz="0" w:space="0" w:color="auto"/>
        <w:right w:val="none" w:sz="0" w:space="0" w:color="auto"/>
      </w:divBdr>
    </w:div>
    <w:div w:id="1569339329">
      <w:bodyDiv w:val="1"/>
      <w:marLeft w:val="0"/>
      <w:marRight w:val="0"/>
      <w:marTop w:val="0"/>
      <w:marBottom w:val="0"/>
      <w:divBdr>
        <w:top w:val="none" w:sz="0" w:space="0" w:color="auto"/>
        <w:left w:val="none" w:sz="0" w:space="0" w:color="auto"/>
        <w:bottom w:val="none" w:sz="0" w:space="0" w:color="auto"/>
        <w:right w:val="none" w:sz="0" w:space="0" w:color="auto"/>
      </w:divBdr>
    </w:div>
    <w:div w:id="1571967087">
      <w:bodyDiv w:val="1"/>
      <w:marLeft w:val="0"/>
      <w:marRight w:val="0"/>
      <w:marTop w:val="0"/>
      <w:marBottom w:val="0"/>
      <w:divBdr>
        <w:top w:val="none" w:sz="0" w:space="0" w:color="auto"/>
        <w:left w:val="none" w:sz="0" w:space="0" w:color="auto"/>
        <w:bottom w:val="none" w:sz="0" w:space="0" w:color="auto"/>
        <w:right w:val="none" w:sz="0" w:space="0" w:color="auto"/>
      </w:divBdr>
    </w:div>
    <w:div w:id="1572080880">
      <w:bodyDiv w:val="1"/>
      <w:marLeft w:val="0"/>
      <w:marRight w:val="0"/>
      <w:marTop w:val="0"/>
      <w:marBottom w:val="0"/>
      <w:divBdr>
        <w:top w:val="none" w:sz="0" w:space="0" w:color="auto"/>
        <w:left w:val="none" w:sz="0" w:space="0" w:color="auto"/>
        <w:bottom w:val="none" w:sz="0" w:space="0" w:color="auto"/>
        <w:right w:val="none" w:sz="0" w:space="0" w:color="auto"/>
      </w:divBdr>
    </w:div>
    <w:div w:id="1574199775">
      <w:bodyDiv w:val="1"/>
      <w:marLeft w:val="0"/>
      <w:marRight w:val="0"/>
      <w:marTop w:val="0"/>
      <w:marBottom w:val="0"/>
      <w:divBdr>
        <w:top w:val="none" w:sz="0" w:space="0" w:color="auto"/>
        <w:left w:val="none" w:sz="0" w:space="0" w:color="auto"/>
        <w:bottom w:val="none" w:sz="0" w:space="0" w:color="auto"/>
        <w:right w:val="none" w:sz="0" w:space="0" w:color="auto"/>
      </w:divBdr>
    </w:div>
    <w:div w:id="1588609193">
      <w:bodyDiv w:val="1"/>
      <w:marLeft w:val="0"/>
      <w:marRight w:val="0"/>
      <w:marTop w:val="0"/>
      <w:marBottom w:val="0"/>
      <w:divBdr>
        <w:top w:val="none" w:sz="0" w:space="0" w:color="auto"/>
        <w:left w:val="none" w:sz="0" w:space="0" w:color="auto"/>
        <w:bottom w:val="none" w:sz="0" w:space="0" w:color="auto"/>
        <w:right w:val="none" w:sz="0" w:space="0" w:color="auto"/>
      </w:divBdr>
    </w:div>
    <w:div w:id="1590697862">
      <w:bodyDiv w:val="1"/>
      <w:marLeft w:val="0"/>
      <w:marRight w:val="0"/>
      <w:marTop w:val="0"/>
      <w:marBottom w:val="0"/>
      <w:divBdr>
        <w:top w:val="none" w:sz="0" w:space="0" w:color="auto"/>
        <w:left w:val="none" w:sz="0" w:space="0" w:color="auto"/>
        <w:bottom w:val="none" w:sz="0" w:space="0" w:color="auto"/>
        <w:right w:val="none" w:sz="0" w:space="0" w:color="auto"/>
      </w:divBdr>
    </w:div>
    <w:div w:id="1591505917">
      <w:bodyDiv w:val="1"/>
      <w:marLeft w:val="0"/>
      <w:marRight w:val="0"/>
      <w:marTop w:val="0"/>
      <w:marBottom w:val="0"/>
      <w:divBdr>
        <w:top w:val="none" w:sz="0" w:space="0" w:color="auto"/>
        <w:left w:val="none" w:sz="0" w:space="0" w:color="auto"/>
        <w:bottom w:val="none" w:sz="0" w:space="0" w:color="auto"/>
        <w:right w:val="none" w:sz="0" w:space="0" w:color="auto"/>
      </w:divBdr>
    </w:div>
    <w:div w:id="1594777119">
      <w:bodyDiv w:val="1"/>
      <w:marLeft w:val="0"/>
      <w:marRight w:val="0"/>
      <w:marTop w:val="0"/>
      <w:marBottom w:val="0"/>
      <w:divBdr>
        <w:top w:val="none" w:sz="0" w:space="0" w:color="auto"/>
        <w:left w:val="none" w:sz="0" w:space="0" w:color="auto"/>
        <w:bottom w:val="none" w:sz="0" w:space="0" w:color="auto"/>
        <w:right w:val="none" w:sz="0" w:space="0" w:color="auto"/>
      </w:divBdr>
    </w:div>
    <w:div w:id="1595943011">
      <w:bodyDiv w:val="1"/>
      <w:marLeft w:val="0"/>
      <w:marRight w:val="0"/>
      <w:marTop w:val="0"/>
      <w:marBottom w:val="0"/>
      <w:divBdr>
        <w:top w:val="none" w:sz="0" w:space="0" w:color="auto"/>
        <w:left w:val="none" w:sz="0" w:space="0" w:color="auto"/>
        <w:bottom w:val="none" w:sz="0" w:space="0" w:color="auto"/>
        <w:right w:val="none" w:sz="0" w:space="0" w:color="auto"/>
      </w:divBdr>
    </w:div>
    <w:div w:id="1596134877">
      <w:bodyDiv w:val="1"/>
      <w:marLeft w:val="0"/>
      <w:marRight w:val="0"/>
      <w:marTop w:val="0"/>
      <w:marBottom w:val="0"/>
      <w:divBdr>
        <w:top w:val="none" w:sz="0" w:space="0" w:color="auto"/>
        <w:left w:val="none" w:sz="0" w:space="0" w:color="auto"/>
        <w:bottom w:val="none" w:sz="0" w:space="0" w:color="auto"/>
        <w:right w:val="none" w:sz="0" w:space="0" w:color="auto"/>
      </w:divBdr>
    </w:div>
    <w:div w:id="1597130911">
      <w:bodyDiv w:val="1"/>
      <w:marLeft w:val="0"/>
      <w:marRight w:val="0"/>
      <w:marTop w:val="0"/>
      <w:marBottom w:val="0"/>
      <w:divBdr>
        <w:top w:val="none" w:sz="0" w:space="0" w:color="auto"/>
        <w:left w:val="none" w:sz="0" w:space="0" w:color="auto"/>
        <w:bottom w:val="none" w:sz="0" w:space="0" w:color="auto"/>
        <w:right w:val="none" w:sz="0" w:space="0" w:color="auto"/>
      </w:divBdr>
      <w:divsChild>
        <w:div w:id="416707965">
          <w:marLeft w:val="0"/>
          <w:marRight w:val="0"/>
          <w:marTop w:val="0"/>
          <w:marBottom w:val="0"/>
          <w:divBdr>
            <w:top w:val="none" w:sz="0" w:space="0" w:color="auto"/>
            <w:left w:val="none" w:sz="0" w:space="0" w:color="auto"/>
            <w:bottom w:val="none" w:sz="0" w:space="0" w:color="auto"/>
            <w:right w:val="none" w:sz="0" w:space="0" w:color="auto"/>
          </w:divBdr>
        </w:div>
        <w:div w:id="1691763516">
          <w:marLeft w:val="0"/>
          <w:marRight w:val="0"/>
          <w:marTop w:val="0"/>
          <w:marBottom w:val="0"/>
          <w:divBdr>
            <w:top w:val="none" w:sz="0" w:space="0" w:color="auto"/>
            <w:left w:val="none" w:sz="0" w:space="0" w:color="auto"/>
            <w:bottom w:val="none" w:sz="0" w:space="0" w:color="auto"/>
            <w:right w:val="none" w:sz="0" w:space="0" w:color="auto"/>
          </w:divBdr>
        </w:div>
      </w:divsChild>
    </w:div>
    <w:div w:id="1600330967">
      <w:bodyDiv w:val="1"/>
      <w:marLeft w:val="0"/>
      <w:marRight w:val="0"/>
      <w:marTop w:val="0"/>
      <w:marBottom w:val="0"/>
      <w:divBdr>
        <w:top w:val="none" w:sz="0" w:space="0" w:color="auto"/>
        <w:left w:val="none" w:sz="0" w:space="0" w:color="auto"/>
        <w:bottom w:val="none" w:sz="0" w:space="0" w:color="auto"/>
        <w:right w:val="none" w:sz="0" w:space="0" w:color="auto"/>
      </w:divBdr>
    </w:div>
    <w:div w:id="1602563614">
      <w:bodyDiv w:val="1"/>
      <w:marLeft w:val="0"/>
      <w:marRight w:val="0"/>
      <w:marTop w:val="0"/>
      <w:marBottom w:val="0"/>
      <w:divBdr>
        <w:top w:val="none" w:sz="0" w:space="0" w:color="auto"/>
        <w:left w:val="none" w:sz="0" w:space="0" w:color="auto"/>
        <w:bottom w:val="none" w:sz="0" w:space="0" w:color="auto"/>
        <w:right w:val="none" w:sz="0" w:space="0" w:color="auto"/>
      </w:divBdr>
    </w:div>
    <w:div w:id="1605532413">
      <w:bodyDiv w:val="1"/>
      <w:marLeft w:val="0"/>
      <w:marRight w:val="0"/>
      <w:marTop w:val="0"/>
      <w:marBottom w:val="0"/>
      <w:divBdr>
        <w:top w:val="none" w:sz="0" w:space="0" w:color="auto"/>
        <w:left w:val="none" w:sz="0" w:space="0" w:color="auto"/>
        <w:bottom w:val="none" w:sz="0" w:space="0" w:color="auto"/>
        <w:right w:val="none" w:sz="0" w:space="0" w:color="auto"/>
      </w:divBdr>
    </w:div>
    <w:div w:id="1606696798">
      <w:bodyDiv w:val="1"/>
      <w:marLeft w:val="0"/>
      <w:marRight w:val="0"/>
      <w:marTop w:val="0"/>
      <w:marBottom w:val="0"/>
      <w:divBdr>
        <w:top w:val="none" w:sz="0" w:space="0" w:color="auto"/>
        <w:left w:val="none" w:sz="0" w:space="0" w:color="auto"/>
        <w:bottom w:val="none" w:sz="0" w:space="0" w:color="auto"/>
        <w:right w:val="none" w:sz="0" w:space="0" w:color="auto"/>
      </w:divBdr>
    </w:div>
    <w:div w:id="1610967084">
      <w:bodyDiv w:val="1"/>
      <w:marLeft w:val="0"/>
      <w:marRight w:val="0"/>
      <w:marTop w:val="0"/>
      <w:marBottom w:val="0"/>
      <w:divBdr>
        <w:top w:val="none" w:sz="0" w:space="0" w:color="auto"/>
        <w:left w:val="none" w:sz="0" w:space="0" w:color="auto"/>
        <w:bottom w:val="none" w:sz="0" w:space="0" w:color="auto"/>
        <w:right w:val="none" w:sz="0" w:space="0" w:color="auto"/>
      </w:divBdr>
    </w:div>
    <w:div w:id="1613172831">
      <w:bodyDiv w:val="1"/>
      <w:marLeft w:val="0"/>
      <w:marRight w:val="0"/>
      <w:marTop w:val="0"/>
      <w:marBottom w:val="0"/>
      <w:divBdr>
        <w:top w:val="none" w:sz="0" w:space="0" w:color="auto"/>
        <w:left w:val="none" w:sz="0" w:space="0" w:color="auto"/>
        <w:bottom w:val="none" w:sz="0" w:space="0" w:color="auto"/>
        <w:right w:val="none" w:sz="0" w:space="0" w:color="auto"/>
      </w:divBdr>
    </w:div>
    <w:div w:id="1616328261">
      <w:bodyDiv w:val="1"/>
      <w:marLeft w:val="0"/>
      <w:marRight w:val="0"/>
      <w:marTop w:val="0"/>
      <w:marBottom w:val="0"/>
      <w:divBdr>
        <w:top w:val="none" w:sz="0" w:space="0" w:color="auto"/>
        <w:left w:val="none" w:sz="0" w:space="0" w:color="auto"/>
        <w:bottom w:val="none" w:sz="0" w:space="0" w:color="auto"/>
        <w:right w:val="none" w:sz="0" w:space="0" w:color="auto"/>
      </w:divBdr>
    </w:div>
    <w:div w:id="1616787696">
      <w:bodyDiv w:val="1"/>
      <w:marLeft w:val="0"/>
      <w:marRight w:val="0"/>
      <w:marTop w:val="0"/>
      <w:marBottom w:val="0"/>
      <w:divBdr>
        <w:top w:val="none" w:sz="0" w:space="0" w:color="auto"/>
        <w:left w:val="none" w:sz="0" w:space="0" w:color="auto"/>
        <w:bottom w:val="none" w:sz="0" w:space="0" w:color="auto"/>
        <w:right w:val="none" w:sz="0" w:space="0" w:color="auto"/>
      </w:divBdr>
    </w:div>
    <w:div w:id="1616983212">
      <w:bodyDiv w:val="1"/>
      <w:marLeft w:val="0"/>
      <w:marRight w:val="0"/>
      <w:marTop w:val="0"/>
      <w:marBottom w:val="0"/>
      <w:divBdr>
        <w:top w:val="none" w:sz="0" w:space="0" w:color="auto"/>
        <w:left w:val="none" w:sz="0" w:space="0" w:color="auto"/>
        <w:bottom w:val="none" w:sz="0" w:space="0" w:color="auto"/>
        <w:right w:val="none" w:sz="0" w:space="0" w:color="auto"/>
      </w:divBdr>
    </w:div>
    <w:div w:id="1618180054">
      <w:bodyDiv w:val="1"/>
      <w:marLeft w:val="0"/>
      <w:marRight w:val="0"/>
      <w:marTop w:val="0"/>
      <w:marBottom w:val="0"/>
      <w:divBdr>
        <w:top w:val="none" w:sz="0" w:space="0" w:color="auto"/>
        <w:left w:val="none" w:sz="0" w:space="0" w:color="auto"/>
        <w:bottom w:val="none" w:sz="0" w:space="0" w:color="auto"/>
        <w:right w:val="none" w:sz="0" w:space="0" w:color="auto"/>
      </w:divBdr>
    </w:div>
    <w:div w:id="1622956585">
      <w:bodyDiv w:val="1"/>
      <w:marLeft w:val="0"/>
      <w:marRight w:val="0"/>
      <w:marTop w:val="0"/>
      <w:marBottom w:val="0"/>
      <w:divBdr>
        <w:top w:val="none" w:sz="0" w:space="0" w:color="auto"/>
        <w:left w:val="none" w:sz="0" w:space="0" w:color="auto"/>
        <w:bottom w:val="none" w:sz="0" w:space="0" w:color="auto"/>
        <w:right w:val="none" w:sz="0" w:space="0" w:color="auto"/>
      </w:divBdr>
    </w:div>
    <w:div w:id="1631402052">
      <w:bodyDiv w:val="1"/>
      <w:marLeft w:val="0"/>
      <w:marRight w:val="0"/>
      <w:marTop w:val="0"/>
      <w:marBottom w:val="0"/>
      <w:divBdr>
        <w:top w:val="none" w:sz="0" w:space="0" w:color="auto"/>
        <w:left w:val="none" w:sz="0" w:space="0" w:color="auto"/>
        <w:bottom w:val="none" w:sz="0" w:space="0" w:color="auto"/>
        <w:right w:val="none" w:sz="0" w:space="0" w:color="auto"/>
      </w:divBdr>
    </w:div>
    <w:div w:id="1647665248">
      <w:bodyDiv w:val="1"/>
      <w:marLeft w:val="0"/>
      <w:marRight w:val="0"/>
      <w:marTop w:val="0"/>
      <w:marBottom w:val="0"/>
      <w:divBdr>
        <w:top w:val="none" w:sz="0" w:space="0" w:color="auto"/>
        <w:left w:val="none" w:sz="0" w:space="0" w:color="auto"/>
        <w:bottom w:val="none" w:sz="0" w:space="0" w:color="auto"/>
        <w:right w:val="none" w:sz="0" w:space="0" w:color="auto"/>
      </w:divBdr>
    </w:div>
    <w:div w:id="1650403420">
      <w:bodyDiv w:val="1"/>
      <w:marLeft w:val="0"/>
      <w:marRight w:val="0"/>
      <w:marTop w:val="0"/>
      <w:marBottom w:val="0"/>
      <w:divBdr>
        <w:top w:val="none" w:sz="0" w:space="0" w:color="auto"/>
        <w:left w:val="none" w:sz="0" w:space="0" w:color="auto"/>
        <w:bottom w:val="none" w:sz="0" w:space="0" w:color="auto"/>
        <w:right w:val="none" w:sz="0" w:space="0" w:color="auto"/>
      </w:divBdr>
    </w:div>
    <w:div w:id="1652633025">
      <w:bodyDiv w:val="1"/>
      <w:marLeft w:val="0"/>
      <w:marRight w:val="0"/>
      <w:marTop w:val="0"/>
      <w:marBottom w:val="0"/>
      <w:divBdr>
        <w:top w:val="none" w:sz="0" w:space="0" w:color="auto"/>
        <w:left w:val="none" w:sz="0" w:space="0" w:color="auto"/>
        <w:bottom w:val="none" w:sz="0" w:space="0" w:color="auto"/>
        <w:right w:val="none" w:sz="0" w:space="0" w:color="auto"/>
      </w:divBdr>
    </w:div>
    <w:div w:id="1652901708">
      <w:bodyDiv w:val="1"/>
      <w:marLeft w:val="0"/>
      <w:marRight w:val="0"/>
      <w:marTop w:val="0"/>
      <w:marBottom w:val="0"/>
      <w:divBdr>
        <w:top w:val="none" w:sz="0" w:space="0" w:color="auto"/>
        <w:left w:val="none" w:sz="0" w:space="0" w:color="auto"/>
        <w:bottom w:val="none" w:sz="0" w:space="0" w:color="auto"/>
        <w:right w:val="none" w:sz="0" w:space="0" w:color="auto"/>
      </w:divBdr>
    </w:div>
    <w:div w:id="1673753880">
      <w:bodyDiv w:val="1"/>
      <w:marLeft w:val="0"/>
      <w:marRight w:val="0"/>
      <w:marTop w:val="0"/>
      <w:marBottom w:val="0"/>
      <w:divBdr>
        <w:top w:val="none" w:sz="0" w:space="0" w:color="auto"/>
        <w:left w:val="none" w:sz="0" w:space="0" w:color="auto"/>
        <w:bottom w:val="none" w:sz="0" w:space="0" w:color="auto"/>
        <w:right w:val="none" w:sz="0" w:space="0" w:color="auto"/>
      </w:divBdr>
    </w:div>
    <w:div w:id="1679622485">
      <w:bodyDiv w:val="1"/>
      <w:marLeft w:val="0"/>
      <w:marRight w:val="0"/>
      <w:marTop w:val="0"/>
      <w:marBottom w:val="0"/>
      <w:divBdr>
        <w:top w:val="none" w:sz="0" w:space="0" w:color="auto"/>
        <w:left w:val="none" w:sz="0" w:space="0" w:color="auto"/>
        <w:bottom w:val="none" w:sz="0" w:space="0" w:color="auto"/>
        <w:right w:val="none" w:sz="0" w:space="0" w:color="auto"/>
      </w:divBdr>
      <w:divsChild>
        <w:div w:id="1552885889">
          <w:marLeft w:val="0"/>
          <w:marRight w:val="0"/>
          <w:marTop w:val="0"/>
          <w:marBottom w:val="0"/>
          <w:divBdr>
            <w:top w:val="none" w:sz="0" w:space="0" w:color="auto"/>
            <w:left w:val="none" w:sz="0" w:space="0" w:color="auto"/>
            <w:bottom w:val="none" w:sz="0" w:space="0" w:color="auto"/>
            <w:right w:val="none" w:sz="0" w:space="0" w:color="auto"/>
          </w:divBdr>
        </w:div>
      </w:divsChild>
    </w:div>
    <w:div w:id="1683435991">
      <w:bodyDiv w:val="1"/>
      <w:marLeft w:val="0"/>
      <w:marRight w:val="0"/>
      <w:marTop w:val="0"/>
      <w:marBottom w:val="0"/>
      <w:divBdr>
        <w:top w:val="none" w:sz="0" w:space="0" w:color="auto"/>
        <w:left w:val="none" w:sz="0" w:space="0" w:color="auto"/>
        <w:bottom w:val="none" w:sz="0" w:space="0" w:color="auto"/>
        <w:right w:val="none" w:sz="0" w:space="0" w:color="auto"/>
      </w:divBdr>
    </w:div>
    <w:div w:id="1687950288">
      <w:bodyDiv w:val="1"/>
      <w:marLeft w:val="0"/>
      <w:marRight w:val="0"/>
      <w:marTop w:val="0"/>
      <w:marBottom w:val="0"/>
      <w:divBdr>
        <w:top w:val="none" w:sz="0" w:space="0" w:color="auto"/>
        <w:left w:val="none" w:sz="0" w:space="0" w:color="auto"/>
        <w:bottom w:val="none" w:sz="0" w:space="0" w:color="auto"/>
        <w:right w:val="none" w:sz="0" w:space="0" w:color="auto"/>
      </w:divBdr>
    </w:div>
    <w:div w:id="1688216605">
      <w:bodyDiv w:val="1"/>
      <w:marLeft w:val="0"/>
      <w:marRight w:val="0"/>
      <w:marTop w:val="0"/>
      <w:marBottom w:val="0"/>
      <w:divBdr>
        <w:top w:val="none" w:sz="0" w:space="0" w:color="auto"/>
        <w:left w:val="none" w:sz="0" w:space="0" w:color="auto"/>
        <w:bottom w:val="none" w:sz="0" w:space="0" w:color="auto"/>
        <w:right w:val="none" w:sz="0" w:space="0" w:color="auto"/>
      </w:divBdr>
    </w:div>
    <w:div w:id="1694455216">
      <w:bodyDiv w:val="1"/>
      <w:marLeft w:val="0"/>
      <w:marRight w:val="0"/>
      <w:marTop w:val="0"/>
      <w:marBottom w:val="0"/>
      <w:divBdr>
        <w:top w:val="none" w:sz="0" w:space="0" w:color="auto"/>
        <w:left w:val="none" w:sz="0" w:space="0" w:color="auto"/>
        <w:bottom w:val="none" w:sz="0" w:space="0" w:color="auto"/>
        <w:right w:val="none" w:sz="0" w:space="0" w:color="auto"/>
      </w:divBdr>
    </w:div>
    <w:div w:id="1698388487">
      <w:bodyDiv w:val="1"/>
      <w:marLeft w:val="0"/>
      <w:marRight w:val="0"/>
      <w:marTop w:val="0"/>
      <w:marBottom w:val="0"/>
      <w:divBdr>
        <w:top w:val="none" w:sz="0" w:space="0" w:color="auto"/>
        <w:left w:val="none" w:sz="0" w:space="0" w:color="auto"/>
        <w:bottom w:val="none" w:sz="0" w:space="0" w:color="auto"/>
        <w:right w:val="none" w:sz="0" w:space="0" w:color="auto"/>
      </w:divBdr>
    </w:div>
    <w:div w:id="1700544664">
      <w:marLeft w:val="0"/>
      <w:marRight w:val="0"/>
      <w:marTop w:val="0"/>
      <w:marBottom w:val="0"/>
      <w:divBdr>
        <w:top w:val="none" w:sz="0" w:space="0" w:color="auto"/>
        <w:left w:val="none" w:sz="0" w:space="0" w:color="auto"/>
        <w:bottom w:val="none" w:sz="0" w:space="0" w:color="auto"/>
        <w:right w:val="none" w:sz="0" w:space="0" w:color="auto"/>
      </w:divBdr>
    </w:div>
    <w:div w:id="1702974337">
      <w:bodyDiv w:val="1"/>
      <w:marLeft w:val="0"/>
      <w:marRight w:val="0"/>
      <w:marTop w:val="0"/>
      <w:marBottom w:val="0"/>
      <w:divBdr>
        <w:top w:val="none" w:sz="0" w:space="0" w:color="auto"/>
        <w:left w:val="none" w:sz="0" w:space="0" w:color="auto"/>
        <w:bottom w:val="none" w:sz="0" w:space="0" w:color="auto"/>
        <w:right w:val="none" w:sz="0" w:space="0" w:color="auto"/>
      </w:divBdr>
    </w:div>
    <w:div w:id="1715544095">
      <w:marLeft w:val="0"/>
      <w:marRight w:val="0"/>
      <w:marTop w:val="0"/>
      <w:marBottom w:val="0"/>
      <w:divBdr>
        <w:top w:val="none" w:sz="0" w:space="0" w:color="auto"/>
        <w:left w:val="none" w:sz="0" w:space="0" w:color="auto"/>
        <w:bottom w:val="none" w:sz="0" w:space="0" w:color="auto"/>
        <w:right w:val="none" w:sz="0" w:space="0" w:color="auto"/>
      </w:divBdr>
    </w:div>
    <w:div w:id="1716662598">
      <w:bodyDiv w:val="1"/>
      <w:marLeft w:val="0"/>
      <w:marRight w:val="0"/>
      <w:marTop w:val="0"/>
      <w:marBottom w:val="0"/>
      <w:divBdr>
        <w:top w:val="none" w:sz="0" w:space="0" w:color="auto"/>
        <w:left w:val="none" w:sz="0" w:space="0" w:color="auto"/>
        <w:bottom w:val="none" w:sz="0" w:space="0" w:color="auto"/>
        <w:right w:val="none" w:sz="0" w:space="0" w:color="auto"/>
      </w:divBdr>
    </w:div>
    <w:div w:id="1723015769">
      <w:bodyDiv w:val="1"/>
      <w:marLeft w:val="0"/>
      <w:marRight w:val="0"/>
      <w:marTop w:val="0"/>
      <w:marBottom w:val="0"/>
      <w:divBdr>
        <w:top w:val="none" w:sz="0" w:space="0" w:color="auto"/>
        <w:left w:val="none" w:sz="0" w:space="0" w:color="auto"/>
        <w:bottom w:val="none" w:sz="0" w:space="0" w:color="auto"/>
        <w:right w:val="none" w:sz="0" w:space="0" w:color="auto"/>
      </w:divBdr>
    </w:div>
    <w:div w:id="1726875865">
      <w:bodyDiv w:val="1"/>
      <w:marLeft w:val="0"/>
      <w:marRight w:val="0"/>
      <w:marTop w:val="0"/>
      <w:marBottom w:val="0"/>
      <w:divBdr>
        <w:top w:val="none" w:sz="0" w:space="0" w:color="auto"/>
        <w:left w:val="none" w:sz="0" w:space="0" w:color="auto"/>
        <w:bottom w:val="none" w:sz="0" w:space="0" w:color="auto"/>
        <w:right w:val="none" w:sz="0" w:space="0" w:color="auto"/>
      </w:divBdr>
    </w:div>
    <w:div w:id="1727558760">
      <w:bodyDiv w:val="1"/>
      <w:marLeft w:val="0"/>
      <w:marRight w:val="0"/>
      <w:marTop w:val="0"/>
      <w:marBottom w:val="0"/>
      <w:divBdr>
        <w:top w:val="none" w:sz="0" w:space="0" w:color="auto"/>
        <w:left w:val="none" w:sz="0" w:space="0" w:color="auto"/>
        <w:bottom w:val="none" w:sz="0" w:space="0" w:color="auto"/>
        <w:right w:val="none" w:sz="0" w:space="0" w:color="auto"/>
      </w:divBdr>
    </w:div>
    <w:div w:id="1734356274">
      <w:bodyDiv w:val="1"/>
      <w:marLeft w:val="0"/>
      <w:marRight w:val="0"/>
      <w:marTop w:val="0"/>
      <w:marBottom w:val="0"/>
      <w:divBdr>
        <w:top w:val="none" w:sz="0" w:space="0" w:color="auto"/>
        <w:left w:val="none" w:sz="0" w:space="0" w:color="auto"/>
        <w:bottom w:val="none" w:sz="0" w:space="0" w:color="auto"/>
        <w:right w:val="none" w:sz="0" w:space="0" w:color="auto"/>
      </w:divBdr>
      <w:divsChild>
        <w:div w:id="17397164">
          <w:marLeft w:val="0"/>
          <w:marRight w:val="0"/>
          <w:marTop w:val="0"/>
          <w:marBottom w:val="0"/>
          <w:divBdr>
            <w:top w:val="none" w:sz="0" w:space="0" w:color="auto"/>
            <w:left w:val="none" w:sz="0" w:space="0" w:color="auto"/>
            <w:bottom w:val="none" w:sz="0" w:space="0" w:color="auto"/>
            <w:right w:val="none" w:sz="0" w:space="0" w:color="auto"/>
          </w:divBdr>
          <w:divsChild>
            <w:div w:id="1025980183">
              <w:marLeft w:val="0"/>
              <w:marRight w:val="0"/>
              <w:marTop w:val="0"/>
              <w:marBottom w:val="0"/>
              <w:divBdr>
                <w:top w:val="none" w:sz="0" w:space="0" w:color="auto"/>
                <w:left w:val="none" w:sz="0" w:space="0" w:color="auto"/>
                <w:bottom w:val="none" w:sz="0" w:space="0" w:color="auto"/>
                <w:right w:val="none" w:sz="0" w:space="0" w:color="auto"/>
              </w:divBdr>
            </w:div>
          </w:divsChild>
        </w:div>
        <w:div w:id="999115281">
          <w:marLeft w:val="0"/>
          <w:marRight w:val="0"/>
          <w:marTop w:val="120"/>
          <w:marBottom w:val="0"/>
          <w:divBdr>
            <w:top w:val="none" w:sz="0" w:space="0" w:color="auto"/>
            <w:left w:val="none" w:sz="0" w:space="0" w:color="auto"/>
            <w:bottom w:val="none" w:sz="0" w:space="0" w:color="auto"/>
            <w:right w:val="none" w:sz="0" w:space="0" w:color="auto"/>
          </w:divBdr>
          <w:divsChild>
            <w:div w:id="1873764200">
              <w:marLeft w:val="0"/>
              <w:marRight w:val="0"/>
              <w:marTop w:val="0"/>
              <w:marBottom w:val="0"/>
              <w:divBdr>
                <w:top w:val="none" w:sz="0" w:space="0" w:color="auto"/>
                <w:left w:val="none" w:sz="0" w:space="0" w:color="auto"/>
                <w:bottom w:val="none" w:sz="0" w:space="0" w:color="auto"/>
                <w:right w:val="none" w:sz="0" w:space="0" w:color="auto"/>
              </w:divBdr>
            </w:div>
          </w:divsChild>
        </w:div>
        <w:div w:id="1274093493">
          <w:marLeft w:val="0"/>
          <w:marRight w:val="0"/>
          <w:marTop w:val="120"/>
          <w:marBottom w:val="0"/>
          <w:divBdr>
            <w:top w:val="none" w:sz="0" w:space="0" w:color="auto"/>
            <w:left w:val="none" w:sz="0" w:space="0" w:color="auto"/>
            <w:bottom w:val="none" w:sz="0" w:space="0" w:color="auto"/>
            <w:right w:val="none" w:sz="0" w:space="0" w:color="auto"/>
          </w:divBdr>
          <w:divsChild>
            <w:div w:id="1769304414">
              <w:marLeft w:val="0"/>
              <w:marRight w:val="0"/>
              <w:marTop w:val="0"/>
              <w:marBottom w:val="0"/>
              <w:divBdr>
                <w:top w:val="none" w:sz="0" w:space="0" w:color="auto"/>
                <w:left w:val="none" w:sz="0" w:space="0" w:color="auto"/>
                <w:bottom w:val="none" w:sz="0" w:space="0" w:color="auto"/>
                <w:right w:val="none" w:sz="0" w:space="0" w:color="auto"/>
              </w:divBdr>
            </w:div>
          </w:divsChild>
        </w:div>
        <w:div w:id="2043939837">
          <w:marLeft w:val="0"/>
          <w:marRight w:val="0"/>
          <w:marTop w:val="120"/>
          <w:marBottom w:val="0"/>
          <w:divBdr>
            <w:top w:val="none" w:sz="0" w:space="0" w:color="auto"/>
            <w:left w:val="none" w:sz="0" w:space="0" w:color="auto"/>
            <w:bottom w:val="none" w:sz="0" w:space="0" w:color="auto"/>
            <w:right w:val="none" w:sz="0" w:space="0" w:color="auto"/>
          </w:divBdr>
          <w:divsChild>
            <w:div w:id="9733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863378">
      <w:bodyDiv w:val="1"/>
      <w:marLeft w:val="0"/>
      <w:marRight w:val="0"/>
      <w:marTop w:val="0"/>
      <w:marBottom w:val="0"/>
      <w:divBdr>
        <w:top w:val="none" w:sz="0" w:space="0" w:color="auto"/>
        <w:left w:val="none" w:sz="0" w:space="0" w:color="auto"/>
        <w:bottom w:val="none" w:sz="0" w:space="0" w:color="auto"/>
        <w:right w:val="none" w:sz="0" w:space="0" w:color="auto"/>
      </w:divBdr>
    </w:div>
    <w:div w:id="1746301194">
      <w:bodyDiv w:val="1"/>
      <w:marLeft w:val="0"/>
      <w:marRight w:val="0"/>
      <w:marTop w:val="0"/>
      <w:marBottom w:val="0"/>
      <w:divBdr>
        <w:top w:val="none" w:sz="0" w:space="0" w:color="auto"/>
        <w:left w:val="none" w:sz="0" w:space="0" w:color="auto"/>
        <w:bottom w:val="none" w:sz="0" w:space="0" w:color="auto"/>
        <w:right w:val="none" w:sz="0" w:space="0" w:color="auto"/>
      </w:divBdr>
    </w:div>
    <w:div w:id="1756130432">
      <w:bodyDiv w:val="1"/>
      <w:marLeft w:val="0"/>
      <w:marRight w:val="0"/>
      <w:marTop w:val="0"/>
      <w:marBottom w:val="0"/>
      <w:divBdr>
        <w:top w:val="none" w:sz="0" w:space="0" w:color="auto"/>
        <w:left w:val="none" w:sz="0" w:space="0" w:color="auto"/>
        <w:bottom w:val="none" w:sz="0" w:space="0" w:color="auto"/>
        <w:right w:val="none" w:sz="0" w:space="0" w:color="auto"/>
      </w:divBdr>
    </w:div>
    <w:div w:id="1760448322">
      <w:bodyDiv w:val="1"/>
      <w:marLeft w:val="0"/>
      <w:marRight w:val="0"/>
      <w:marTop w:val="0"/>
      <w:marBottom w:val="0"/>
      <w:divBdr>
        <w:top w:val="none" w:sz="0" w:space="0" w:color="auto"/>
        <w:left w:val="none" w:sz="0" w:space="0" w:color="auto"/>
        <w:bottom w:val="none" w:sz="0" w:space="0" w:color="auto"/>
        <w:right w:val="none" w:sz="0" w:space="0" w:color="auto"/>
      </w:divBdr>
    </w:div>
    <w:div w:id="1761370380">
      <w:bodyDiv w:val="1"/>
      <w:marLeft w:val="0"/>
      <w:marRight w:val="0"/>
      <w:marTop w:val="0"/>
      <w:marBottom w:val="0"/>
      <w:divBdr>
        <w:top w:val="none" w:sz="0" w:space="0" w:color="auto"/>
        <w:left w:val="none" w:sz="0" w:space="0" w:color="auto"/>
        <w:bottom w:val="none" w:sz="0" w:space="0" w:color="auto"/>
        <w:right w:val="none" w:sz="0" w:space="0" w:color="auto"/>
      </w:divBdr>
    </w:div>
    <w:div w:id="1763525061">
      <w:bodyDiv w:val="1"/>
      <w:marLeft w:val="0"/>
      <w:marRight w:val="0"/>
      <w:marTop w:val="0"/>
      <w:marBottom w:val="0"/>
      <w:divBdr>
        <w:top w:val="none" w:sz="0" w:space="0" w:color="auto"/>
        <w:left w:val="none" w:sz="0" w:space="0" w:color="auto"/>
        <w:bottom w:val="none" w:sz="0" w:space="0" w:color="auto"/>
        <w:right w:val="none" w:sz="0" w:space="0" w:color="auto"/>
      </w:divBdr>
    </w:div>
    <w:div w:id="1768501515">
      <w:bodyDiv w:val="1"/>
      <w:marLeft w:val="0"/>
      <w:marRight w:val="0"/>
      <w:marTop w:val="0"/>
      <w:marBottom w:val="0"/>
      <w:divBdr>
        <w:top w:val="none" w:sz="0" w:space="0" w:color="auto"/>
        <w:left w:val="none" w:sz="0" w:space="0" w:color="auto"/>
        <w:bottom w:val="none" w:sz="0" w:space="0" w:color="auto"/>
        <w:right w:val="none" w:sz="0" w:space="0" w:color="auto"/>
      </w:divBdr>
    </w:div>
    <w:div w:id="1770660528">
      <w:bodyDiv w:val="1"/>
      <w:marLeft w:val="0"/>
      <w:marRight w:val="0"/>
      <w:marTop w:val="0"/>
      <w:marBottom w:val="0"/>
      <w:divBdr>
        <w:top w:val="none" w:sz="0" w:space="0" w:color="auto"/>
        <w:left w:val="none" w:sz="0" w:space="0" w:color="auto"/>
        <w:bottom w:val="none" w:sz="0" w:space="0" w:color="auto"/>
        <w:right w:val="none" w:sz="0" w:space="0" w:color="auto"/>
      </w:divBdr>
    </w:div>
    <w:div w:id="1782339982">
      <w:bodyDiv w:val="1"/>
      <w:marLeft w:val="0"/>
      <w:marRight w:val="0"/>
      <w:marTop w:val="0"/>
      <w:marBottom w:val="0"/>
      <w:divBdr>
        <w:top w:val="none" w:sz="0" w:space="0" w:color="auto"/>
        <w:left w:val="none" w:sz="0" w:space="0" w:color="auto"/>
        <w:bottom w:val="none" w:sz="0" w:space="0" w:color="auto"/>
        <w:right w:val="none" w:sz="0" w:space="0" w:color="auto"/>
      </w:divBdr>
    </w:div>
    <w:div w:id="1789202135">
      <w:bodyDiv w:val="1"/>
      <w:marLeft w:val="0"/>
      <w:marRight w:val="0"/>
      <w:marTop w:val="0"/>
      <w:marBottom w:val="0"/>
      <w:divBdr>
        <w:top w:val="none" w:sz="0" w:space="0" w:color="auto"/>
        <w:left w:val="none" w:sz="0" w:space="0" w:color="auto"/>
        <w:bottom w:val="none" w:sz="0" w:space="0" w:color="auto"/>
        <w:right w:val="none" w:sz="0" w:space="0" w:color="auto"/>
      </w:divBdr>
    </w:div>
    <w:div w:id="1790510497">
      <w:bodyDiv w:val="1"/>
      <w:marLeft w:val="0"/>
      <w:marRight w:val="0"/>
      <w:marTop w:val="0"/>
      <w:marBottom w:val="0"/>
      <w:divBdr>
        <w:top w:val="none" w:sz="0" w:space="0" w:color="auto"/>
        <w:left w:val="none" w:sz="0" w:space="0" w:color="auto"/>
        <w:bottom w:val="none" w:sz="0" w:space="0" w:color="auto"/>
        <w:right w:val="none" w:sz="0" w:space="0" w:color="auto"/>
      </w:divBdr>
    </w:div>
    <w:div w:id="1794592891">
      <w:bodyDiv w:val="1"/>
      <w:marLeft w:val="0"/>
      <w:marRight w:val="0"/>
      <w:marTop w:val="0"/>
      <w:marBottom w:val="0"/>
      <w:divBdr>
        <w:top w:val="none" w:sz="0" w:space="0" w:color="auto"/>
        <w:left w:val="none" w:sz="0" w:space="0" w:color="auto"/>
        <w:bottom w:val="none" w:sz="0" w:space="0" w:color="auto"/>
        <w:right w:val="none" w:sz="0" w:space="0" w:color="auto"/>
      </w:divBdr>
    </w:div>
    <w:div w:id="1799106027">
      <w:bodyDiv w:val="1"/>
      <w:marLeft w:val="0"/>
      <w:marRight w:val="0"/>
      <w:marTop w:val="0"/>
      <w:marBottom w:val="0"/>
      <w:divBdr>
        <w:top w:val="none" w:sz="0" w:space="0" w:color="auto"/>
        <w:left w:val="none" w:sz="0" w:space="0" w:color="auto"/>
        <w:bottom w:val="none" w:sz="0" w:space="0" w:color="auto"/>
        <w:right w:val="none" w:sz="0" w:space="0" w:color="auto"/>
      </w:divBdr>
    </w:div>
    <w:div w:id="1809585239">
      <w:bodyDiv w:val="1"/>
      <w:marLeft w:val="0"/>
      <w:marRight w:val="0"/>
      <w:marTop w:val="0"/>
      <w:marBottom w:val="0"/>
      <w:divBdr>
        <w:top w:val="none" w:sz="0" w:space="0" w:color="auto"/>
        <w:left w:val="none" w:sz="0" w:space="0" w:color="auto"/>
        <w:bottom w:val="none" w:sz="0" w:space="0" w:color="auto"/>
        <w:right w:val="none" w:sz="0" w:space="0" w:color="auto"/>
      </w:divBdr>
    </w:div>
    <w:div w:id="1816869178">
      <w:bodyDiv w:val="1"/>
      <w:marLeft w:val="0"/>
      <w:marRight w:val="0"/>
      <w:marTop w:val="0"/>
      <w:marBottom w:val="0"/>
      <w:divBdr>
        <w:top w:val="none" w:sz="0" w:space="0" w:color="auto"/>
        <w:left w:val="none" w:sz="0" w:space="0" w:color="auto"/>
        <w:bottom w:val="none" w:sz="0" w:space="0" w:color="auto"/>
        <w:right w:val="none" w:sz="0" w:space="0" w:color="auto"/>
      </w:divBdr>
    </w:div>
    <w:div w:id="1819300373">
      <w:bodyDiv w:val="1"/>
      <w:marLeft w:val="0"/>
      <w:marRight w:val="0"/>
      <w:marTop w:val="0"/>
      <w:marBottom w:val="0"/>
      <w:divBdr>
        <w:top w:val="none" w:sz="0" w:space="0" w:color="auto"/>
        <w:left w:val="none" w:sz="0" w:space="0" w:color="auto"/>
        <w:bottom w:val="none" w:sz="0" w:space="0" w:color="auto"/>
        <w:right w:val="none" w:sz="0" w:space="0" w:color="auto"/>
      </w:divBdr>
    </w:div>
    <w:div w:id="1819566747">
      <w:bodyDiv w:val="1"/>
      <w:marLeft w:val="0"/>
      <w:marRight w:val="0"/>
      <w:marTop w:val="0"/>
      <w:marBottom w:val="0"/>
      <w:divBdr>
        <w:top w:val="none" w:sz="0" w:space="0" w:color="auto"/>
        <w:left w:val="none" w:sz="0" w:space="0" w:color="auto"/>
        <w:bottom w:val="none" w:sz="0" w:space="0" w:color="auto"/>
        <w:right w:val="none" w:sz="0" w:space="0" w:color="auto"/>
      </w:divBdr>
    </w:div>
    <w:div w:id="1826320188">
      <w:bodyDiv w:val="1"/>
      <w:marLeft w:val="0"/>
      <w:marRight w:val="0"/>
      <w:marTop w:val="0"/>
      <w:marBottom w:val="0"/>
      <w:divBdr>
        <w:top w:val="none" w:sz="0" w:space="0" w:color="auto"/>
        <w:left w:val="none" w:sz="0" w:space="0" w:color="auto"/>
        <w:bottom w:val="none" w:sz="0" w:space="0" w:color="auto"/>
        <w:right w:val="none" w:sz="0" w:space="0" w:color="auto"/>
      </w:divBdr>
    </w:div>
    <w:div w:id="1836215412">
      <w:bodyDiv w:val="1"/>
      <w:marLeft w:val="0"/>
      <w:marRight w:val="0"/>
      <w:marTop w:val="0"/>
      <w:marBottom w:val="0"/>
      <w:divBdr>
        <w:top w:val="none" w:sz="0" w:space="0" w:color="auto"/>
        <w:left w:val="none" w:sz="0" w:space="0" w:color="auto"/>
        <w:bottom w:val="none" w:sz="0" w:space="0" w:color="auto"/>
        <w:right w:val="none" w:sz="0" w:space="0" w:color="auto"/>
      </w:divBdr>
    </w:div>
    <w:div w:id="1836995809">
      <w:bodyDiv w:val="1"/>
      <w:marLeft w:val="0"/>
      <w:marRight w:val="0"/>
      <w:marTop w:val="0"/>
      <w:marBottom w:val="0"/>
      <w:divBdr>
        <w:top w:val="none" w:sz="0" w:space="0" w:color="auto"/>
        <w:left w:val="none" w:sz="0" w:space="0" w:color="auto"/>
        <w:bottom w:val="none" w:sz="0" w:space="0" w:color="auto"/>
        <w:right w:val="none" w:sz="0" w:space="0" w:color="auto"/>
      </w:divBdr>
    </w:div>
    <w:div w:id="1841849703">
      <w:bodyDiv w:val="1"/>
      <w:marLeft w:val="0"/>
      <w:marRight w:val="0"/>
      <w:marTop w:val="0"/>
      <w:marBottom w:val="0"/>
      <w:divBdr>
        <w:top w:val="none" w:sz="0" w:space="0" w:color="auto"/>
        <w:left w:val="none" w:sz="0" w:space="0" w:color="auto"/>
        <w:bottom w:val="none" w:sz="0" w:space="0" w:color="auto"/>
        <w:right w:val="none" w:sz="0" w:space="0" w:color="auto"/>
      </w:divBdr>
    </w:div>
    <w:div w:id="1842966397">
      <w:bodyDiv w:val="1"/>
      <w:marLeft w:val="0"/>
      <w:marRight w:val="0"/>
      <w:marTop w:val="0"/>
      <w:marBottom w:val="0"/>
      <w:divBdr>
        <w:top w:val="none" w:sz="0" w:space="0" w:color="auto"/>
        <w:left w:val="none" w:sz="0" w:space="0" w:color="auto"/>
        <w:bottom w:val="none" w:sz="0" w:space="0" w:color="auto"/>
        <w:right w:val="none" w:sz="0" w:space="0" w:color="auto"/>
      </w:divBdr>
    </w:div>
    <w:div w:id="1848786943">
      <w:bodyDiv w:val="1"/>
      <w:marLeft w:val="0"/>
      <w:marRight w:val="0"/>
      <w:marTop w:val="0"/>
      <w:marBottom w:val="0"/>
      <w:divBdr>
        <w:top w:val="none" w:sz="0" w:space="0" w:color="auto"/>
        <w:left w:val="none" w:sz="0" w:space="0" w:color="auto"/>
        <w:bottom w:val="none" w:sz="0" w:space="0" w:color="auto"/>
        <w:right w:val="none" w:sz="0" w:space="0" w:color="auto"/>
      </w:divBdr>
    </w:div>
    <w:div w:id="1850218781">
      <w:bodyDiv w:val="1"/>
      <w:marLeft w:val="0"/>
      <w:marRight w:val="0"/>
      <w:marTop w:val="0"/>
      <w:marBottom w:val="0"/>
      <w:divBdr>
        <w:top w:val="none" w:sz="0" w:space="0" w:color="auto"/>
        <w:left w:val="none" w:sz="0" w:space="0" w:color="auto"/>
        <w:bottom w:val="none" w:sz="0" w:space="0" w:color="auto"/>
        <w:right w:val="none" w:sz="0" w:space="0" w:color="auto"/>
      </w:divBdr>
    </w:div>
    <w:div w:id="1851329163">
      <w:bodyDiv w:val="1"/>
      <w:marLeft w:val="0"/>
      <w:marRight w:val="0"/>
      <w:marTop w:val="0"/>
      <w:marBottom w:val="0"/>
      <w:divBdr>
        <w:top w:val="none" w:sz="0" w:space="0" w:color="auto"/>
        <w:left w:val="none" w:sz="0" w:space="0" w:color="auto"/>
        <w:bottom w:val="none" w:sz="0" w:space="0" w:color="auto"/>
        <w:right w:val="none" w:sz="0" w:space="0" w:color="auto"/>
      </w:divBdr>
    </w:div>
    <w:div w:id="1855802095">
      <w:bodyDiv w:val="1"/>
      <w:marLeft w:val="0"/>
      <w:marRight w:val="0"/>
      <w:marTop w:val="0"/>
      <w:marBottom w:val="0"/>
      <w:divBdr>
        <w:top w:val="none" w:sz="0" w:space="0" w:color="auto"/>
        <w:left w:val="none" w:sz="0" w:space="0" w:color="auto"/>
        <w:bottom w:val="none" w:sz="0" w:space="0" w:color="auto"/>
        <w:right w:val="none" w:sz="0" w:space="0" w:color="auto"/>
      </w:divBdr>
    </w:div>
    <w:div w:id="1868565712">
      <w:bodyDiv w:val="1"/>
      <w:marLeft w:val="0"/>
      <w:marRight w:val="0"/>
      <w:marTop w:val="0"/>
      <w:marBottom w:val="0"/>
      <w:divBdr>
        <w:top w:val="none" w:sz="0" w:space="0" w:color="auto"/>
        <w:left w:val="none" w:sz="0" w:space="0" w:color="auto"/>
        <w:bottom w:val="none" w:sz="0" w:space="0" w:color="auto"/>
        <w:right w:val="none" w:sz="0" w:space="0" w:color="auto"/>
      </w:divBdr>
    </w:div>
    <w:div w:id="1870557536">
      <w:bodyDiv w:val="1"/>
      <w:marLeft w:val="0"/>
      <w:marRight w:val="0"/>
      <w:marTop w:val="0"/>
      <w:marBottom w:val="0"/>
      <w:divBdr>
        <w:top w:val="none" w:sz="0" w:space="0" w:color="auto"/>
        <w:left w:val="none" w:sz="0" w:space="0" w:color="auto"/>
        <w:bottom w:val="none" w:sz="0" w:space="0" w:color="auto"/>
        <w:right w:val="none" w:sz="0" w:space="0" w:color="auto"/>
      </w:divBdr>
    </w:div>
    <w:div w:id="1872566968">
      <w:bodyDiv w:val="1"/>
      <w:marLeft w:val="0"/>
      <w:marRight w:val="0"/>
      <w:marTop w:val="0"/>
      <w:marBottom w:val="0"/>
      <w:divBdr>
        <w:top w:val="none" w:sz="0" w:space="0" w:color="auto"/>
        <w:left w:val="none" w:sz="0" w:space="0" w:color="auto"/>
        <w:bottom w:val="none" w:sz="0" w:space="0" w:color="auto"/>
        <w:right w:val="none" w:sz="0" w:space="0" w:color="auto"/>
      </w:divBdr>
    </w:div>
    <w:div w:id="1875271275">
      <w:bodyDiv w:val="1"/>
      <w:marLeft w:val="0"/>
      <w:marRight w:val="0"/>
      <w:marTop w:val="0"/>
      <w:marBottom w:val="0"/>
      <w:divBdr>
        <w:top w:val="none" w:sz="0" w:space="0" w:color="auto"/>
        <w:left w:val="none" w:sz="0" w:space="0" w:color="auto"/>
        <w:bottom w:val="none" w:sz="0" w:space="0" w:color="auto"/>
        <w:right w:val="none" w:sz="0" w:space="0" w:color="auto"/>
      </w:divBdr>
    </w:div>
    <w:div w:id="1877691257">
      <w:bodyDiv w:val="1"/>
      <w:marLeft w:val="0"/>
      <w:marRight w:val="0"/>
      <w:marTop w:val="0"/>
      <w:marBottom w:val="0"/>
      <w:divBdr>
        <w:top w:val="none" w:sz="0" w:space="0" w:color="auto"/>
        <w:left w:val="none" w:sz="0" w:space="0" w:color="auto"/>
        <w:bottom w:val="none" w:sz="0" w:space="0" w:color="auto"/>
        <w:right w:val="none" w:sz="0" w:space="0" w:color="auto"/>
      </w:divBdr>
    </w:div>
    <w:div w:id="1884366549">
      <w:bodyDiv w:val="1"/>
      <w:marLeft w:val="0"/>
      <w:marRight w:val="0"/>
      <w:marTop w:val="0"/>
      <w:marBottom w:val="0"/>
      <w:divBdr>
        <w:top w:val="none" w:sz="0" w:space="0" w:color="auto"/>
        <w:left w:val="none" w:sz="0" w:space="0" w:color="auto"/>
        <w:bottom w:val="none" w:sz="0" w:space="0" w:color="auto"/>
        <w:right w:val="none" w:sz="0" w:space="0" w:color="auto"/>
      </w:divBdr>
    </w:div>
    <w:div w:id="1887526856">
      <w:bodyDiv w:val="1"/>
      <w:marLeft w:val="0"/>
      <w:marRight w:val="0"/>
      <w:marTop w:val="0"/>
      <w:marBottom w:val="0"/>
      <w:divBdr>
        <w:top w:val="none" w:sz="0" w:space="0" w:color="auto"/>
        <w:left w:val="none" w:sz="0" w:space="0" w:color="auto"/>
        <w:bottom w:val="none" w:sz="0" w:space="0" w:color="auto"/>
        <w:right w:val="none" w:sz="0" w:space="0" w:color="auto"/>
      </w:divBdr>
    </w:div>
    <w:div w:id="1888449412">
      <w:bodyDiv w:val="1"/>
      <w:marLeft w:val="0"/>
      <w:marRight w:val="0"/>
      <w:marTop w:val="0"/>
      <w:marBottom w:val="0"/>
      <w:divBdr>
        <w:top w:val="none" w:sz="0" w:space="0" w:color="auto"/>
        <w:left w:val="none" w:sz="0" w:space="0" w:color="auto"/>
        <w:bottom w:val="none" w:sz="0" w:space="0" w:color="auto"/>
        <w:right w:val="none" w:sz="0" w:space="0" w:color="auto"/>
      </w:divBdr>
    </w:div>
    <w:div w:id="1906062405">
      <w:bodyDiv w:val="1"/>
      <w:marLeft w:val="0"/>
      <w:marRight w:val="0"/>
      <w:marTop w:val="0"/>
      <w:marBottom w:val="0"/>
      <w:divBdr>
        <w:top w:val="none" w:sz="0" w:space="0" w:color="auto"/>
        <w:left w:val="none" w:sz="0" w:space="0" w:color="auto"/>
        <w:bottom w:val="none" w:sz="0" w:space="0" w:color="auto"/>
        <w:right w:val="none" w:sz="0" w:space="0" w:color="auto"/>
      </w:divBdr>
    </w:div>
    <w:div w:id="1911496368">
      <w:bodyDiv w:val="1"/>
      <w:marLeft w:val="0"/>
      <w:marRight w:val="0"/>
      <w:marTop w:val="0"/>
      <w:marBottom w:val="0"/>
      <w:divBdr>
        <w:top w:val="none" w:sz="0" w:space="0" w:color="auto"/>
        <w:left w:val="none" w:sz="0" w:space="0" w:color="auto"/>
        <w:bottom w:val="none" w:sz="0" w:space="0" w:color="auto"/>
        <w:right w:val="none" w:sz="0" w:space="0" w:color="auto"/>
      </w:divBdr>
    </w:div>
    <w:div w:id="1914001802">
      <w:bodyDiv w:val="1"/>
      <w:marLeft w:val="0"/>
      <w:marRight w:val="0"/>
      <w:marTop w:val="0"/>
      <w:marBottom w:val="0"/>
      <w:divBdr>
        <w:top w:val="none" w:sz="0" w:space="0" w:color="auto"/>
        <w:left w:val="none" w:sz="0" w:space="0" w:color="auto"/>
        <w:bottom w:val="none" w:sz="0" w:space="0" w:color="auto"/>
        <w:right w:val="none" w:sz="0" w:space="0" w:color="auto"/>
      </w:divBdr>
    </w:div>
    <w:div w:id="1917279019">
      <w:bodyDiv w:val="1"/>
      <w:marLeft w:val="0"/>
      <w:marRight w:val="0"/>
      <w:marTop w:val="0"/>
      <w:marBottom w:val="0"/>
      <w:divBdr>
        <w:top w:val="none" w:sz="0" w:space="0" w:color="auto"/>
        <w:left w:val="none" w:sz="0" w:space="0" w:color="auto"/>
        <w:bottom w:val="none" w:sz="0" w:space="0" w:color="auto"/>
        <w:right w:val="none" w:sz="0" w:space="0" w:color="auto"/>
      </w:divBdr>
    </w:div>
    <w:div w:id="1920752316">
      <w:marLeft w:val="0"/>
      <w:marRight w:val="0"/>
      <w:marTop w:val="0"/>
      <w:marBottom w:val="0"/>
      <w:divBdr>
        <w:top w:val="none" w:sz="0" w:space="0" w:color="auto"/>
        <w:left w:val="none" w:sz="0" w:space="0" w:color="auto"/>
        <w:bottom w:val="none" w:sz="0" w:space="0" w:color="auto"/>
        <w:right w:val="none" w:sz="0" w:space="0" w:color="auto"/>
      </w:divBdr>
    </w:div>
    <w:div w:id="1921598251">
      <w:bodyDiv w:val="1"/>
      <w:marLeft w:val="0"/>
      <w:marRight w:val="0"/>
      <w:marTop w:val="0"/>
      <w:marBottom w:val="0"/>
      <w:divBdr>
        <w:top w:val="none" w:sz="0" w:space="0" w:color="auto"/>
        <w:left w:val="none" w:sz="0" w:space="0" w:color="auto"/>
        <w:bottom w:val="none" w:sz="0" w:space="0" w:color="auto"/>
        <w:right w:val="none" w:sz="0" w:space="0" w:color="auto"/>
      </w:divBdr>
    </w:div>
    <w:div w:id="1921714413">
      <w:bodyDiv w:val="1"/>
      <w:marLeft w:val="0"/>
      <w:marRight w:val="0"/>
      <w:marTop w:val="0"/>
      <w:marBottom w:val="0"/>
      <w:divBdr>
        <w:top w:val="none" w:sz="0" w:space="0" w:color="auto"/>
        <w:left w:val="none" w:sz="0" w:space="0" w:color="auto"/>
        <w:bottom w:val="none" w:sz="0" w:space="0" w:color="auto"/>
        <w:right w:val="none" w:sz="0" w:space="0" w:color="auto"/>
      </w:divBdr>
    </w:div>
    <w:div w:id="1926499702">
      <w:bodyDiv w:val="1"/>
      <w:marLeft w:val="0"/>
      <w:marRight w:val="0"/>
      <w:marTop w:val="0"/>
      <w:marBottom w:val="0"/>
      <w:divBdr>
        <w:top w:val="none" w:sz="0" w:space="0" w:color="auto"/>
        <w:left w:val="none" w:sz="0" w:space="0" w:color="auto"/>
        <w:bottom w:val="none" w:sz="0" w:space="0" w:color="auto"/>
        <w:right w:val="none" w:sz="0" w:space="0" w:color="auto"/>
      </w:divBdr>
    </w:div>
    <w:div w:id="1926959888">
      <w:bodyDiv w:val="1"/>
      <w:marLeft w:val="0"/>
      <w:marRight w:val="0"/>
      <w:marTop w:val="0"/>
      <w:marBottom w:val="0"/>
      <w:divBdr>
        <w:top w:val="none" w:sz="0" w:space="0" w:color="auto"/>
        <w:left w:val="none" w:sz="0" w:space="0" w:color="auto"/>
        <w:bottom w:val="none" w:sz="0" w:space="0" w:color="auto"/>
        <w:right w:val="none" w:sz="0" w:space="0" w:color="auto"/>
      </w:divBdr>
    </w:div>
    <w:div w:id="1931698127">
      <w:bodyDiv w:val="1"/>
      <w:marLeft w:val="0"/>
      <w:marRight w:val="0"/>
      <w:marTop w:val="0"/>
      <w:marBottom w:val="0"/>
      <w:divBdr>
        <w:top w:val="none" w:sz="0" w:space="0" w:color="auto"/>
        <w:left w:val="none" w:sz="0" w:space="0" w:color="auto"/>
        <w:bottom w:val="none" w:sz="0" w:space="0" w:color="auto"/>
        <w:right w:val="none" w:sz="0" w:space="0" w:color="auto"/>
      </w:divBdr>
    </w:div>
    <w:div w:id="1932228212">
      <w:bodyDiv w:val="1"/>
      <w:marLeft w:val="0"/>
      <w:marRight w:val="0"/>
      <w:marTop w:val="0"/>
      <w:marBottom w:val="0"/>
      <w:divBdr>
        <w:top w:val="none" w:sz="0" w:space="0" w:color="auto"/>
        <w:left w:val="none" w:sz="0" w:space="0" w:color="auto"/>
        <w:bottom w:val="none" w:sz="0" w:space="0" w:color="auto"/>
        <w:right w:val="none" w:sz="0" w:space="0" w:color="auto"/>
      </w:divBdr>
    </w:div>
    <w:div w:id="1938635661">
      <w:bodyDiv w:val="1"/>
      <w:marLeft w:val="0"/>
      <w:marRight w:val="0"/>
      <w:marTop w:val="0"/>
      <w:marBottom w:val="0"/>
      <w:divBdr>
        <w:top w:val="none" w:sz="0" w:space="0" w:color="auto"/>
        <w:left w:val="none" w:sz="0" w:space="0" w:color="auto"/>
        <w:bottom w:val="none" w:sz="0" w:space="0" w:color="auto"/>
        <w:right w:val="none" w:sz="0" w:space="0" w:color="auto"/>
      </w:divBdr>
    </w:div>
    <w:div w:id="1944723818">
      <w:bodyDiv w:val="1"/>
      <w:marLeft w:val="0"/>
      <w:marRight w:val="0"/>
      <w:marTop w:val="0"/>
      <w:marBottom w:val="0"/>
      <w:divBdr>
        <w:top w:val="none" w:sz="0" w:space="0" w:color="auto"/>
        <w:left w:val="none" w:sz="0" w:space="0" w:color="auto"/>
        <w:bottom w:val="none" w:sz="0" w:space="0" w:color="auto"/>
        <w:right w:val="none" w:sz="0" w:space="0" w:color="auto"/>
      </w:divBdr>
    </w:div>
    <w:div w:id="1947731504">
      <w:bodyDiv w:val="1"/>
      <w:marLeft w:val="0"/>
      <w:marRight w:val="0"/>
      <w:marTop w:val="0"/>
      <w:marBottom w:val="0"/>
      <w:divBdr>
        <w:top w:val="none" w:sz="0" w:space="0" w:color="auto"/>
        <w:left w:val="none" w:sz="0" w:space="0" w:color="auto"/>
        <w:bottom w:val="none" w:sz="0" w:space="0" w:color="auto"/>
        <w:right w:val="none" w:sz="0" w:space="0" w:color="auto"/>
      </w:divBdr>
    </w:div>
    <w:div w:id="1949005416">
      <w:bodyDiv w:val="1"/>
      <w:marLeft w:val="0"/>
      <w:marRight w:val="0"/>
      <w:marTop w:val="0"/>
      <w:marBottom w:val="0"/>
      <w:divBdr>
        <w:top w:val="none" w:sz="0" w:space="0" w:color="auto"/>
        <w:left w:val="none" w:sz="0" w:space="0" w:color="auto"/>
        <w:bottom w:val="none" w:sz="0" w:space="0" w:color="auto"/>
        <w:right w:val="none" w:sz="0" w:space="0" w:color="auto"/>
      </w:divBdr>
    </w:div>
    <w:div w:id="1950164617">
      <w:bodyDiv w:val="1"/>
      <w:marLeft w:val="0"/>
      <w:marRight w:val="0"/>
      <w:marTop w:val="0"/>
      <w:marBottom w:val="0"/>
      <w:divBdr>
        <w:top w:val="none" w:sz="0" w:space="0" w:color="auto"/>
        <w:left w:val="none" w:sz="0" w:space="0" w:color="auto"/>
        <w:bottom w:val="none" w:sz="0" w:space="0" w:color="auto"/>
        <w:right w:val="none" w:sz="0" w:space="0" w:color="auto"/>
      </w:divBdr>
    </w:div>
    <w:div w:id="1952012904">
      <w:bodyDiv w:val="1"/>
      <w:marLeft w:val="0"/>
      <w:marRight w:val="0"/>
      <w:marTop w:val="0"/>
      <w:marBottom w:val="0"/>
      <w:divBdr>
        <w:top w:val="none" w:sz="0" w:space="0" w:color="auto"/>
        <w:left w:val="none" w:sz="0" w:space="0" w:color="auto"/>
        <w:bottom w:val="none" w:sz="0" w:space="0" w:color="auto"/>
        <w:right w:val="none" w:sz="0" w:space="0" w:color="auto"/>
      </w:divBdr>
    </w:div>
    <w:div w:id="1958830541">
      <w:bodyDiv w:val="1"/>
      <w:marLeft w:val="0"/>
      <w:marRight w:val="0"/>
      <w:marTop w:val="0"/>
      <w:marBottom w:val="0"/>
      <w:divBdr>
        <w:top w:val="none" w:sz="0" w:space="0" w:color="auto"/>
        <w:left w:val="none" w:sz="0" w:space="0" w:color="auto"/>
        <w:bottom w:val="none" w:sz="0" w:space="0" w:color="auto"/>
        <w:right w:val="none" w:sz="0" w:space="0" w:color="auto"/>
      </w:divBdr>
    </w:div>
    <w:div w:id="1962303200">
      <w:bodyDiv w:val="1"/>
      <w:marLeft w:val="0"/>
      <w:marRight w:val="0"/>
      <w:marTop w:val="0"/>
      <w:marBottom w:val="0"/>
      <w:divBdr>
        <w:top w:val="none" w:sz="0" w:space="0" w:color="auto"/>
        <w:left w:val="none" w:sz="0" w:space="0" w:color="auto"/>
        <w:bottom w:val="none" w:sz="0" w:space="0" w:color="auto"/>
        <w:right w:val="none" w:sz="0" w:space="0" w:color="auto"/>
      </w:divBdr>
    </w:div>
    <w:div w:id="1963536296">
      <w:bodyDiv w:val="1"/>
      <w:marLeft w:val="0"/>
      <w:marRight w:val="0"/>
      <w:marTop w:val="0"/>
      <w:marBottom w:val="0"/>
      <w:divBdr>
        <w:top w:val="none" w:sz="0" w:space="0" w:color="auto"/>
        <w:left w:val="none" w:sz="0" w:space="0" w:color="auto"/>
        <w:bottom w:val="none" w:sz="0" w:space="0" w:color="auto"/>
        <w:right w:val="none" w:sz="0" w:space="0" w:color="auto"/>
      </w:divBdr>
    </w:div>
    <w:div w:id="1964725781">
      <w:marLeft w:val="0"/>
      <w:marRight w:val="0"/>
      <w:marTop w:val="0"/>
      <w:marBottom w:val="0"/>
      <w:divBdr>
        <w:top w:val="none" w:sz="0" w:space="0" w:color="auto"/>
        <w:left w:val="none" w:sz="0" w:space="0" w:color="auto"/>
        <w:bottom w:val="none" w:sz="0" w:space="0" w:color="auto"/>
        <w:right w:val="none" w:sz="0" w:space="0" w:color="auto"/>
      </w:divBdr>
    </w:div>
    <w:div w:id="1967008769">
      <w:bodyDiv w:val="1"/>
      <w:marLeft w:val="0"/>
      <w:marRight w:val="0"/>
      <w:marTop w:val="0"/>
      <w:marBottom w:val="0"/>
      <w:divBdr>
        <w:top w:val="none" w:sz="0" w:space="0" w:color="auto"/>
        <w:left w:val="none" w:sz="0" w:space="0" w:color="auto"/>
        <w:bottom w:val="none" w:sz="0" w:space="0" w:color="auto"/>
        <w:right w:val="none" w:sz="0" w:space="0" w:color="auto"/>
      </w:divBdr>
    </w:div>
    <w:div w:id="1969581867">
      <w:bodyDiv w:val="1"/>
      <w:marLeft w:val="0"/>
      <w:marRight w:val="0"/>
      <w:marTop w:val="0"/>
      <w:marBottom w:val="0"/>
      <w:divBdr>
        <w:top w:val="none" w:sz="0" w:space="0" w:color="auto"/>
        <w:left w:val="none" w:sz="0" w:space="0" w:color="auto"/>
        <w:bottom w:val="none" w:sz="0" w:space="0" w:color="auto"/>
        <w:right w:val="none" w:sz="0" w:space="0" w:color="auto"/>
      </w:divBdr>
    </w:div>
    <w:div w:id="1972127893">
      <w:bodyDiv w:val="1"/>
      <w:marLeft w:val="0"/>
      <w:marRight w:val="0"/>
      <w:marTop w:val="0"/>
      <w:marBottom w:val="0"/>
      <w:divBdr>
        <w:top w:val="none" w:sz="0" w:space="0" w:color="auto"/>
        <w:left w:val="none" w:sz="0" w:space="0" w:color="auto"/>
        <w:bottom w:val="none" w:sz="0" w:space="0" w:color="auto"/>
        <w:right w:val="none" w:sz="0" w:space="0" w:color="auto"/>
      </w:divBdr>
    </w:div>
    <w:div w:id="1979842677">
      <w:bodyDiv w:val="1"/>
      <w:marLeft w:val="0"/>
      <w:marRight w:val="0"/>
      <w:marTop w:val="0"/>
      <w:marBottom w:val="0"/>
      <w:divBdr>
        <w:top w:val="none" w:sz="0" w:space="0" w:color="auto"/>
        <w:left w:val="none" w:sz="0" w:space="0" w:color="auto"/>
        <w:bottom w:val="none" w:sz="0" w:space="0" w:color="auto"/>
        <w:right w:val="none" w:sz="0" w:space="0" w:color="auto"/>
      </w:divBdr>
      <w:divsChild>
        <w:div w:id="680741569">
          <w:marLeft w:val="0"/>
          <w:marRight w:val="0"/>
          <w:marTop w:val="0"/>
          <w:marBottom w:val="0"/>
          <w:divBdr>
            <w:top w:val="none" w:sz="0" w:space="0" w:color="auto"/>
            <w:left w:val="none" w:sz="0" w:space="0" w:color="auto"/>
            <w:bottom w:val="none" w:sz="0" w:space="0" w:color="auto"/>
            <w:right w:val="none" w:sz="0" w:space="0" w:color="auto"/>
          </w:divBdr>
          <w:divsChild>
            <w:div w:id="11516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6110">
      <w:bodyDiv w:val="1"/>
      <w:marLeft w:val="0"/>
      <w:marRight w:val="0"/>
      <w:marTop w:val="0"/>
      <w:marBottom w:val="0"/>
      <w:divBdr>
        <w:top w:val="none" w:sz="0" w:space="0" w:color="auto"/>
        <w:left w:val="none" w:sz="0" w:space="0" w:color="auto"/>
        <w:bottom w:val="none" w:sz="0" w:space="0" w:color="auto"/>
        <w:right w:val="none" w:sz="0" w:space="0" w:color="auto"/>
      </w:divBdr>
    </w:div>
    <w:div w:id="2003579768">
      <w:bodyDiv w:val="1"/>
      <w:marLeft w:val="0"/>
      <w:marRight w:val="0"/>
      <w:marTop w:val="0"/>
      <w:marBottom w:val="0"/>
      <w:divBdr>
        <w:top w:val="none" w:sz="0" w:space="0" w:color="auto"/>
        <w:left w:val="none" w:sz="0" w:space="0" w:color="auto"/>
        <w:bottom w:val="none" w:sz="0" w:space="0" w:color="auto"/>
        <w:right w:val="none" w:sz="0" w:space="0" w:color="auto"/>
      </w:divBdr>
    </w:div>
    <w:div w:id="2005356860">
      <w:bodyDiv w:val="1"/>
      <w:marLeft w:val="0"/>
      <w:marRight w:val="0"/>
      <w:marTop w:val="0"/>
      <w:marBottom w:val="0"/>
      <w:divBdr>
        <w:top w:val="none" w:sz="0" w:space="0" w:color="auto"/>
        <w:left w:val="none" w:sz="0" w:space="0" w:color="auto"/>
        <w:bottom w:val="none" w:sz="0" w:space="0" w:color="auto"/>
        <w:right w:val="none" w:sz="0" w:space="0" w:color="auto"/>
      </w:divBdr>
    </w:div>
    <w:div w:id="2006780695">
      <w:bodyDiv w:val="1"/>
      <w:marLeft w:val="0"/>
      <w:marRight w:val="0"/>
      <w:marTop w:val="0"/>
      <w:marBottom w:val="0"/>
      <w:divBdr>
        <w:top w:val="none" w:sz="0" w:space="0" w:color="auto"/>
        <w:left w:val="none" w:sz="0" w:space="0" w:color="auto"/>
        <w:bottom w:val="none" w:sz="0" w:space="0" w:color="auto"/>
        <w:right w:val="none" w:sz="0" w:space="0" w:color="auto"/>
      </w:divBdr>
    </w:div>
    <w:div w:id="2018655259">
      <w:bodyDiv w:val="1"/>
      <w:marLeft w:val="0"/>
      <w:marRight w:val="0"/>
      <w:marTop w:val="0"/>
      <w:marBottom w:val="0"/>
      <w:divBdr>
        <w:top w:val="none" w:sz="0" w:space="0" w:color="auto"/>
        <w:left w:val="none" w:sz="0" w:space="0" w:color="auto"/>
        <w:bottom w:val="none" w:sz="0" w:space="0" w:color="auto"/>
        <w:right w:val="none" w:sz="0" w:space="0" w:color="auto"/>
      </w:divBdr>
    </w:div>
    <w:div w:id="2023046961">
      <w:bodyDiv w:val="1"/>
      <w:marLeft w:val="0"/>
      <w:marRight w:val="0"/>
      <w:marTop w:val="0"/>
      <w:marBottom w:val="0"/>
      <w:divBdr>
        <w:top w:val="none" w:sz="0" w:space="0" w:color="auto"/>
        <w:left w:val="none" w:sz="0" w:space="0" w:color="auto"/>
        <w:bottom w:val="none" w:sz="0" w:space="0" w:color="auto"/>
        <w:right w:val="none" w:sz="0" w:space="0" w:color="auto"/>
      </w:divBdr>
    </w:div>
    <w:div w:id="2034912377">
      <w:bodyDiv w:val="1"/>
      <w:marLeft w:val="0"/>
      <w:marRight w:val="0"/>
      <w:marTop w:val="0"/>
      <w:marBottom w:val="0"/>
      <w:divBdr>
        <w:top w:val="none" w:sz="0" w:space="0" w:color="auto"/>
        <w:left w:val="none" w:sz="0" w:space="0" w:color="auto"/>
        <w:bottom w:val="none" w:sz="0" w:space="0" w:color="auto"/>
        <w:right w:val="none" w:sz="0" w:space="0" w:color="auto"/>
      </w:divBdr>
    </w:div>
    <w:div w:id="2045135685">
      <w:bodyDiv w:val="1"/>
      <w:marLeft w:val="0"/>
      <w:marRight w:val="0"/>
      <w:marTop w:val="0"/>
      <w:marBottom w:val="0"/>
      <w:divBdr>
        <w:top w:val="none" w:sz="0" w:space="0" w:color="auto"/>
        <w:left w:val="none" w:sz="0" w:space="0" w:color="auto"/>
        <w:bottom w:val="none" w:sz="0" w:space="0" w:color="auto"/>
        <w:right w:val="none" w:sz="0" w:space="0" w:color="auto"/>
      </w:divBdr>
    </w:div>
    <w:div w:id="2048917934">
      <w:bodyDiv w:val="1"/>
      <w:marLeft w:val="0"/>
      <w:marRight w:val="0"/>
      <w:marTop w:val="0"/>
      <w:marBottom w:val="0"/>
      <w:divBdr>
        <w:top w:val="none" w:sz="0" w:space="0" w:color="auto"/>
        <w:left w:val="none" w:sz="0" w:space="0" w:color="auto"/>
        <w:bottom w:val="none" w:sz="0" w:space="0" w:color="auto"/>
        <w:right w:val="none" w:sz="0" w:space="0" w:color="auto"/>
      </w:divBdr>
    </w:div>
    <w:div w:id="2050449407">
      <w:bodyDiv w:val="1"/>
      <w:marLeft w:val="0"/>
      <w:marRight w:val="0"/>
      <w:marTop w:val="0"/>
      <w:marBottom w:val="0"/>
      <w:divBdr>
        <w:top w:val="none" w:sz="0" w:space="0" w:color="auto"/>
        <w:left w:val="none" w:sz="0" w:space="0" w:color="auto"/>
        <w:bottom w:val="none" w:sz="0" w:space="0" w:color="auto"/>
        <w:right w:val="none" w:sz="0" w:space="0" w:color="auto"/>
      </w:divBdr>
    </w:div>
    <w:div w:id="2051224939">
      <w:bodyDiv w:val="1"/>
      <w:marLeft w:val="0"/>
      <w:marRight w:val="0"/>
      <w:marTop w:val="0"/>
      <w:marBottom w:val="0"/>
      <w:divBdr>
        <w:top w:val="none" w:sz="0" w:space="0" w:color="auto"/>
        <w:left w:val="none" w:sz="0" w:space="0" w:color="auto"/>
        <w:bottom w:val="none" w:sz="0" w:space="0" w:color="auto"/>
        <w:right w:val="none" w:sz="0" w:space="0" w:color="auto"/>
      </w:divBdr>
    </w:div>
    <w:div w:id="2053652805">
      <w:bodyDiv w:val="1"/>
      <w:marLeft w:val="0"/>
      <w:marRight w:val="0"/>
      <w:marTop w:val="0"/>
      <w:marBottom w:val="0"/>
      <w:divBdr>
        <w:top w:val="none" w:sz="0" w:space="0" w:color="auto"/>
        <w:left w:val="none" w:sz="0" w:space="0" w:color="auto"/>
        <w:bottom w:val="none" w:sz="0" w:space="0" w:color="auto"/>
        <w:right w:val="none" w:sz="0" w:space="0" w:color="auto"/>
      </w:divBdr>
    </w:div>
    <w:div w:id="2053924538">
      <w:bodyDiv w:val="1"/>
      <w:marLeft w:val="0"/>
      <w:marRight w:val="0"/>
      <w:marTop w:val="0"/>
      <w:marBottom w:val="0"/>
      <w:divBdr>
        <w:top w:val="none" w:sz="0" w:space="0" w:color="auto"/>
        <w:left w:val="none" w:sz="0" w:space="0" w:color="auto"/>
        <w:bottom w:val="none" w:sz="0" w:space="0" w:color="auto"/>
        <w:right w:val="none" w:sz="0" w:space="0" w:color="auto"/>
      </w:divBdr>
    </w:div>
    <w:div w:id="2059742236">
      <w:bodyDiv w:val="1"/>
      <w:marLeft w:val="0"/>
      <w:marRight w:val="0"/>
      <w:marTop w:val="0"/>
      <w:marBottom w:val="0"/>
      <w:divBdr>
        <w:top w:val="none" w:sz="0" w:space="0" w:color="auto"/>
        <w:left w:val="none" w:sz="0" w:space="0" w:color="auto"/>
        <w:bottom w:val="none" w:sz="0" w:space="0" w:color="auto"/>
        <w:right w:val="none" w:sz="0" w:space="0" w:color="auto"/>
      </w:divBdr>
    </w:div>
    <w:div w:id="2060200917">
      <w:bodyDiv w:val="1"/>
      <w:marLeft w:val="0"/>
      <w:marRight w:val="0"/>
      <w:marTop w:val="0"/>
      <w:marBottom w:val="0"/>
      <w:divBdr>
        <w:top w:val="none" w:sz="0" w:space="0" w:color="auto"/>
        <w:left w:val="none" w:sz="0" w:space="0" w:color="auto"/>
        <w:bottom w:val="none" w:sz="0" w:space="0" w:color="auto"/>
        <w:right w:val="none" w:sz="0" w:space="0" w:color="auto"/>
      </w:divBdr>
    </w:div>
    <w:div w:id="2064675753">
      <w:bodyDiv w:val="1"/>
      <w:marLeft w:val="0"/>
      <w:marRight w:val="0"/>
      <w:marTop w:val="0"/>
      <w:marBottom w:val="0"/>
      <w:divBdr>
        <w:top w:val="none" w:sz="0" w:space="0" w:color="auto"/>
        <w:left w:val="none" w:sz="0" w:space="0" w:color="auto"/>
        <w:bottom w:val="none" w:sz="0" w:space="0" w:color="auto"/>
        <w:right w:val="none" w:sz="0" w:space="0" w:color="auto"/>
      </w:divBdr>
    </w:div>
    <w:div w:id="2068911210">
      <w:bodyDiv w:val="1"/>
      <w:marLeft w:val="0"/>
      <w:marRight w:val="0"/>
      <w:marTop w:val="0"/>
      <w:marBottom w:val="0"/>
      <w:divBdr>
        <w:top w:val="none" w:sz="0" w:space="0" w:color="auto"/>
        <w:left w:val="none" w:sz="0" w:space="0" w:color="auto"/>
        <w:bottom w:val="none" w:sz="0" w:space="0" w:color="auto"/>
        <w:right w:val="none" w:sz="0" w:space="0" w:color="auto"/>
      </w:divBdr>
    </w:div>
    <w:div w:id="2071073995">
      <w:bodyDiv w:val="1"/>
      <w:marLeft w:val="0"/>
      <w:marRight w:val="0"/>
      <w:marTop w:val="0"/>
      <w:marBottom w:val="0"/>
      <w:divBdr>
        <w:top w:val="none" w:sz="0" w:space="0" w:color="auto"/>
        <w:left w:val="none" w:sz="0" w:space="0" w:color="auto"/>
        <w:bottom w:val="none" w:sz="0" w:space="0" w:color="auto"/>
        <w:right w:val="none" w:sz="0" w:space="0" w:color="auto"/>
      </w:divBdr>
    </w:div>
    <w:div w:id="2071462996">
      <w:bodyDiv w:val="1"/>
      <w:marLeft w:val="0"/>
      <w:marRight w:val="0"/>
      <w:marTop w:val="0"/>
      <w:marBottom w:val="0"/>
      <w:divBdr>
        <w:top w:val="none" w:sz="0" w:space="0" w:color="auto"/>
        <w:left w:val="none" w:sz="0" w:space="0" w:color="auto"/>
        <w:bottom w:val="none" w:sz="0" w:space="0" w:color="auto"/>
        <w:right w:val="none" w:sz="0" w:space="0" w:color="auto"/>
      </w:divBdr>
    </w:div>
    <w:div w:id="2091073688">
      <w:bodyDiv w:val="1"/>
      <w:marLeft w:val="0"/>
      <w:marRight w:val="0"/>
      <w:marTop w:val="0"/>
      <w:marBottom w:val="0"/>
      <w:divBdr>
        <w:top w:val="none" w:sz="0" w:space="0" w:color="auto"/>
        <w:left w:val="none" w:sz="0" w:space="0" w:color="auto"/>
        <w:bottom w:val="none" w:sz="0" w:space="0" w:color="auto"/>
        <w:right w:val="none" w:sz="0" w:space="0" w:color="auto"/>
      </w:divBdr>
    </w:div>
    <w:div w:id="2100788469">
      <w:bodyDiv w:val="1"/>
      <w:marLeft w:val="0"/>
      <w:marRight w:val="0"/>
      <w:marTop w:val="0"/>
      <w:marBottom w:val="0"/>
      <w:divBdr>
        <w:top w:val="none" w:sz="0" w:space="0" w:color="auto"/>
        <w:left w:val="none" w:sz="0" w:space="0" w:color="auto"/>
        <w:bottom w:val="none" w:sz="0" w:space="0" w:color="auto"/>
        <w:right w:val="none" w:sz="0" w:space="0" w:color="auto"/>
      </w:divBdr>
    </w:div>
    <w:div w:id="2107145911">
      <w:bodyDiv w:val="1"/>
      <w:marLeft w:val="0"/>
      <w:marRight w:val="0"/>
      <w:marTop w:val="0"/>
      <w:marBottom w:val="0"/>
      <w:divBdr>
        <w:top w:val="none" w:sz="0" w:space="0" w:color="auto"/>
        <w:left w:val="none" w:sz="0" w:space="0" w:color="auto"/>
        <w:bottom w:val="none" w:sz="0" w:space="0" w:color="auto"/>
        <w:right w:val="none" w:sz="0" w:space="0" w:color="auto"/>
      </w:divBdr>
    </w:div>
    <w:div w:id="2110079056">
      <w:bodyDiv w:val="1"/>
      <w:marLeft w:val="0"/>
      <w:marRight w:val="0"/>
      <w:marTop w:val="0"/>
      <w:marBottom w:val="0"/>
      <w:divBdr>
        <w:top w:val="none" w:sz="0" w:space="0" w:color="auto"/>
        <w:left w:val="none" w:sz="0" w:space="0" w:color="auto"/>
        <w:bottom w:val="none" w:sz="0" w:space="0" w:color="auto"/>
        <w:right w:val="none" w:sz="0" w:space="0" w:color="auto"/>
      </w:divBdr>
    </w:div>
    <w:div w:id="2123642744">
      <w:bodyDiv w:val="1"/>
      <w:marLeft w:val="0"/>
      <w:marRight w:val="0"/>
      <w:marTop w:val="0"/>
      <w:marBottom w:val="0"/>
      <w:divBdr>
        <w:top w:val="none" w:sz="0" w:space="0" w:color="auto"/>
        <w:left w:val="none" w:sz="0" w:space="0" w:color="auto"/>
        <w:bottom w:val="none" w:sz="0" w:space="0" w:color="auto"/>
        <w:right w:val="none" w:sz="0" w:space="0" w:color="auto"/>
      </w:divBdr>
    </w:div>
    <w:div w:id="2136945981">
      <w:bodyDiv w:val="1"/>
      <w:marLeft w:val="0"/>
      <w:marRight w:val="0"/>
      <w:marTop w:val="0"/>
      <w:marBottom w:val="0"/>
      <w:divBdr>
        <w:top w:val="none" w:sz="0" w:space="0" w:color="auto"/>
        <w:left w:val="none" w:sz="0" w:space="0" w:color="auto"/>
        <w:bottom w:val="none" w:sz="0" w:space="0" w:color="auto"/>
        <w:right w:val="none" w:sz="0" w:space="0" w:color="auto"/>
      </w:divBdr>
    </w:div>
    <w:div w:id="2138912238">
      <w:bodyDiv w:val="1"/>
      <w:marLeft w:val="0"/>
      <w:marRight w:val="0"/>
      <w:marTop w:val="0"/>
      <w:marBottom w:val="0"/>
      <w:divBdr>
        <w:top w:val="none" w:sz="0" w:space="0" w:color="auto"/>
        <w:left w:val="none" w:sz="0" w:space="0" w:color="auto"/>
        <w:bottom w:val="none" w:sz="0" w:space="0" w:color="auto"/>
        <w:right w:val="none" w:sz="0" w:space="0" w:color="auto"/>
      </w:divBdr>
    </w:div>
    <w:div w:id="2139833576">
      <w:bodyDiv w:val="1"/>
      <w:marLeft w:val="0"/>
      <w:marRight w:val="0"/>
      <w:marTop w:val="0"/>
      <w:marBottom w:val="0"/>
      <w:divBdr>
        <w:top w:val="none" w:sz="0" w:space="0" w:color="auto"/>
        <w:left w:val="none" w:sz="0" w:space="0" w:color="auto"/>
        <w:bottom w:val="none" w:sz="0" w:space="0" w:color="auto"/>
        <w:right w:val="none" w:sz="0" w:space="0" w:color="auto"/>
      </w:divBdr>
    </w:div>
    <w:div w:id="2140608240">
      <w:bodyDiv w:val="1"/>
      <w:marLeft w:val="0"/>
      <w:marRight w:val="0"/>
      <w:marTop w:val="0"/>
      <w:marBottom w:val="0"/>
      <w:divBdr>
        <w:top w:val="none" w:sz="0" w:space="0" w:color="auto"/>
        <w:left w:val="none" w:sz="0" w:space="0" w:color="auto"/>
        <w:bottom w:val="none" w:sz="0" w:space="0" w:color="auto"/>
        <w:right w:val="none" w:sz="0" w:space="0" w:color="auto"/>
      </w:divBdr>
    </w:div>
    <w:div w:id="2142451969">
      <w:bodyDiv w:val="1"/>
      <w:marLeft w:val="0"/>
      <w:marRight w:val="0"/>
      <w:marTop w:val="0"/>
      <w:marBottom w:val="0"/>
      <w:divBdr>
        <w:top w:val="none" w:sz="0" w:space="0" w:color="auto"/>
        <w:left w:val="none" w:sz="0" w:space="0" w:color="auto"/>
        <w:bottom w:val="none" w:sz="0" w:space="0" w:color="auto"/>
        <w:right w:val="none" w:sz="0" w:space="0" w:color="auto"/>
      </w:divBdr>
    </w:div>
    <w:div w:id="2143188140">
      <w:bodyDiv w:val="1"/>
      <w:marLeft w:val="0"/>
      <w:marRight w:val="0"/>
      <w:marTop w:val="0"/>
      <w:marBottom w:val="0"/>
      <w:divBdr>
        <w:top w:val="none" w:sz="0" w:space="0" w:color="auto"/>
        <w:left w:val="none" w:sz="0" w:space="0" w:color="auto"/>
        <w:bottom w:val="none" w:sz="0" w:space="0" w:color="auto"/>
        <w:right w:val="none" w:sz="0" w:space="0" w:color="auto"/>
      </w:divBdr>
    </w:div>
    <w:div w:id="214349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image" Target="media/image2.png"/><Relationship Id="rId39" Type="http://schemas.openxmlformats.org/officeDocument/2006/relationships/hyperlink" Target="http://www.ibac.vic.gov.au" TargetMode="External"/><Relationship Id="rId21" Type="http://schemas.openxmlformats.org/officeDocument/2006/relationships/hyperlink" Target="mailto:general.enquiries@vewh.vic.gov.au" TargetMode="External"/><Relationship Id="rId34" Type="http://schemas.openxmlformats.org/officeDocument/2006/relationships/image" Target="media/image5.png"/><Relationship Id="rId42" Type="http://schemas.openxmlformats.org/officeDocument/2006/relationships/image" Target="media/image7.png"/><Relationship Id="rId47" Type="http://schemas.openxmlformats.org/officeDocument/2006/relationships/header" Target="header10.xml"/><Relationship Id="rId50" Type="http://schemas.openxmlformats.org/officeDocument/2006/relationships/header" Target="header1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vewh.vic.gov.au" TargetMode="External"/><Relationship Id="rId11" Type="http://schemas.openxmlformats.org/officeDocument/2006/relationships/footnotes" Target="footnotes.xml"/><Relationship Id="rId24" Type="http://schemas.openxmlformats.org/officeDocument/2006/relationships/hyperlink" Target="mailto:general.enquiries@vewh.vic.gov.au" TargetMode="External"/><Relationship Id="rId32" Type="http://schemas.openxmlformats.org/officeDocument/2006/relationships/header" Target="header5.xml"/><Relationship Id="rId37" Type="http://schemas.openxmlformats.org/officeDocument/2006/relationships/hyperlink" Target="https://www.deeca.vic.gov.au/our-department/public-interest-disclosures" TargetMode="External"/><Relationship Id="rId40" Type="http://schemas.openxmlformats.org/officeDocument/2006/relationships/hyperlink" Target="mailto:general.enquiries@vewh.vic.gov.au" TargetMode="External"/><Relationship Id="rId45" Type="http://schemas.openxmlformats.org/officeDocument/2006/relationships/header" Target="header8.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www.waterregister.vic.gov.au" TargetMode="External"/><Relationship Id="rId44" Type="http://schemas.openxmlformats.org/officeDocument/2006/relationships/header" Target="header7.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vewh.vic.gov.au" TargetMode="External"/><Relationship Id="rId27" Type="http://schemas.openxmlformats.org/officeDocument/2006/relationships/image" Target="media/image3.png"/><Relationship Id="rId30" Type="http://schemas.openxmlformats.org/officeDocument/2006/relationships/hyperlink" Target="mailto:general.enquiries@vewh.vic.gov.au" TargetMode="External"/><Relationship Id="rId35" Type="http://schemas.openxmlformats.org/officeDocument/2006/relationships/hyperlink" Target="mailto:foi.unit@deeca.vic.gov.au" TargetMode="External"/><Relationship Id="rId43" Type="http://schemas.openxmlformats.org/officeDocument/2006/relationships/header" Target="header6.xml"/><Relationship Id="rId48" Type="http://schemas.openxmlformats.org/officeDocument/2006/relationships/footer" Target="footer5.xml"/><Relationship Id="rId8" Type="http://schemas.openxmlformats.org/officeDocument/2006/relationships/styles" Target="styles.xml"/><Relationship Id="rId51"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footer" Target="footer4.xml"/><Relationship Id="rId38" Type="http://schemas.openxmlformats.org/officeDocument/2006/relationships/hyperlink" Target="mailto:disclosures@deeca.vic.gov.au" TargetMode="External"/><Relationship Id="rId46" Type="http://schemas.openxmlformats.org/officeDocument/2006/relationships/header" Target="header9.xml"/><Relationship Id="rId20" Type="http://schemas.openxmlformats.org/officeDocument/2006/relationships/hyperlink" Target="http://creativecommons.org/licenses/by/3.0/au/deed.en" TargetMode="External"/><Relationship Id="rId41" Type="http://schemas.openxmlformats.org/officeDocument/2006/relationships/image" Target="media/image6.png"/><Relationship Id="rId54"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yperlink" Target="vewh.vic.gov.au" TargetMode="External"/><Relationship Id="rId28" Type="http://schemas.openxmlformats.org/officeDocument/2006/relationships/image" Target="media/image4.png"/><Relationship Id="rId36" Type="http://schemas.openxmlformats.org/officeDocument/2006/relationships/hyperlink" Target="https://ovic.vic.gov.au/" TargetMode="External"/><Relationship Id="rId49"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www.vewh.vic.gov.au/watering-program/responding-to-climate-change" TargetMode="External"/></Relationships>
</file>

<file path=word/documenttasks/documenttasks1.xml><?xml version="1.0" encoding="utf-8"?>
<t:Tasks xmlns:t="http://schemas.microsoft.com/office/tasks/2019/documenttasks" xmlns:oel="http://schemas.microsoft.com/office/2019/extlst">
  <t:Task id="{A09E8285-897C-4CDD-91CB-6A5626718B60}">
    <t:Anchor>
      <t:Comment id="615349903"/>
    </t:Anchor>
    <t:History>
      <t:Event id="{49CC019B-662C-42E5-8A3C-0B14DE647175}" time="2021-08-05T23:06:21.452Z">
        <t:Attribution userId="S::paulo.lay@delwp.vic.gov.au::498929c3-c62f-4b07-bdab-3dd99040b607" userProvider="AD" userName="Paulo A Lay (DELWP)"/>
        <t:Anchor>
          <t:Comment id="843625871"/>
        </t:Anchor>
        <t:Create/>
      </t:Event>
      <t:Event id="{B79C5D69-7A0C-4FE7-8EFD-46CE60FBE5A7}" time="2021-08-05T23:06:21.452Z">
        <t:Attribution userId="S::paulo.lay@delwp.vic.gov.au::498929c3-c62f-4b07-bdab-3dd99040b607" userProvider="AD" userName="Paulo A Lay (DELWP)"/>
        <t:Anchor>
          <t:Comment id="843625871"/>
        </t:Anchor>
        <t:Assign userId="S::bruce.paton@vewh.vic.gov.au::e80122f8-235d-4ef5-8578-0cdbbc9ceb35" userProvider="AD" userName="Bruce D Paton (DELWP)"/>
      </t:Event>
      <t:Event id="{368273D8-305C-4D8C-8B9E-25865085E3AB}" time="2021-08-05T23:06:21.452Z">
        <t:Attribution userId="S::paulo.lay@delwp.vic.gov.au::498929c3-c62f-4b07-bdab-3dd99040b607" userProvider="AD" userName="Paulo A Lay (DELWP)"/>
        <t:Anchor>
          <t:Comment id="843625871"/>
        </t:Anchor>
        <t:SetTitle title="@Bruce D Paton (DELWP) please follow up on this ASAP"/>
      </t:Event>
    </t:History>
  </t:Task>
  <t:Task id="{9D49F23F-9BFB-470B-AC96-88D49038D719}">
    <t:Anchor>
      <t:Comment id="704933745"/>
    </t:Anchor>
    <t:History>
      <t:Event id="{CF93B04A-133F-48E2-A000-D1832BA91A23}" time="2024-09-10T00:03:17.483Z">
        <t:Attribution userId="S::abbey.geissmann@vewh.vic.gov.au::15617e6a-ea68-4a43-9cf0-b03888cd35d0" userProvider="AD" userName="Abbey Geissmann (DEECA)"/>
        <t:Anchor>
          <t:Comment id="704933745"/>
        </t:Anchor>
        <t:Create/>
      </t:Event>
      <t:Event id="{728A1B6A-48E1-4343-B914-4E6D7825B99F}" time="2024-09-10T00:03:17.483Z">
        <t:Attribution userId="S::abbey.geissmann@vewh.vic.gov.au::15617e6a-ea68-4a43-9cf0-b03888cd35d0" userProvider="AD" userName="Abbey Geissmann (DEECA)"/>
        <t:Anchor>
          <t:Comment id="704933745"/>
        </t:Anchor>
        <t:Assign userId="S::mark.toomey@vewh.vic.gov.au::ac016785-dd58-43b5-bc4e-875df8c2d5c6" userProvider="AD" userName="Mark N Toomey (DEECA)"/>
      </t:Event>
      <t:Event id="{FA7E2648-45A5-4F40-B2DA-51B490CF02F7}" time="2024-09-10T00:03:17.483Z">
        <t:Attribution userId="S::abbey.geissmann@vewh.vic.gov.au::15617e6a-ea68-4a43-9cf0-b03888cd35d0" userProvider="AD" userName="Abbey Geissmann (DEECA)"/>
        <t:Anchor>
          <t:Comment id="704933745"/>
        </t:Anchor>
        <t:SetTitle title="@Mark N Toomey (DEECA) sorry Mark, was just double checking this table as the designer left one of the rows out and noticed that this number is different to the one here: VEWH 2023-24 Holdings Master Sheet.xlsx (sharepoint.com) (which is 619,387.2). …"/>
      </t:Event>
      <t:Event id="{F65D51A8-4123-4C7B-B65E-53D359C0CF87}" time="2024-09-10T03:18:05.905Z">
        <t:Attribution userId="S::abbey.geissmann@vewh.vic.gov.au::15617e6a-ea68-4a43-9cf0-b03888cd35d0" userProvider="AD" userName="Abbey Geissmann (DEEC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55</Value>
      <Value>233</Value>
      <Value>3</Value>
      <Value>2</Value>
      <Value>64</Value>
    </TaxCatchAll>
    <ProjName xmlns="9fd47c19-1c4a-4d7d-b342-c10cef269344">Annual Report </ProjNam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68f408df-3c0e-45dc-a0eb-b580fdedae5b</TermId>
        </TermInfo>
      </Terms>
    </b9b43b809ea4445880dbf70bb9849525>
    <b3643589d81b4b3d976e61b874189f1a xmlns="51664a85-729a-45d6-8cfa-648716acb3ee">
      <Terms xmlns="http://schemas.microsoft.com/office/infopath/2007/PartnerControls">
        <TermInfo xmlns="http://schemas.microsoft.com/office/infopath/2007/PartnerControls">
          <TermName xmlns="http://schemas.microsoft.com/office/infopath/2007/PartnerControls">Annual Report</TermName>
          <TermId xmlns="http://schemas.microsoft.com/office/infopath/2007/PartnerControls">4fcc3801-7908-4b58-8931-748abee79ec9</TermId>
        </TermInfo>
      </Terms>
    </b3643589d81b4b3d976e61b874189f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inancial_x0020_Year xmlns="a5f32de4-e402-4188-b034-e71ca7d22e54">2025-26</Financial_x0020_Year>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Reporting - Statutory</TermName>
          <TermId xmlns="http://schemas.microsoft.com/office/infopath/2007/PartnerControls">cfa4e0d3-74d2-4141-a7bb-af9fce514468</TermId>
        </TermInfo>
      </Terms>
    </f2ccc2d036544b63b99cbcec8aa9ae6a>
    <_dlc_DocId xmlns="a5f32de4-e402-4188-b034-e71ca7d22e54">DOCID513-1153950972-645</_dlc_DocId>
    <_dlc_DocIdUrl xmlns="a5f32de4-e402-4188-b034-e71ca7d22e54">
      <Url>https://delwpvicgovau.sharepoint.com/sites/ecm_513/_layouts/15/DocIdRedir.aspx?ID=DOCID513-1153950972-645</Url>
      <Description>DOCID513-1153950972-645</Description>
    </_dlc_DocIdUrl>
    <g91c59fb10974fa1a03160ad8386f0f4 xmlns="9fd47c19-1c4a-4d7d-b342-c10cef269344">
      <Terms xmlns="http://schemas.microsoft.com/office/infopath/2007/PartnerControls"/>
    </g91c59fb10974fa1a03160ad8386f0f4>
    <SharedWithUsers xmlns="59ec5211-c209-4c48-bfe4-b9f7b1228ed1">
      <UserInfo>
        <DisplayName>Linda M Bullen (DELWP)</DisplayName>
        <AccountId>34</AccountId>
        <AccountType/>
      </UserInfo>
    </SharedWithUsers>
    <TaxCatchAllLabel xmlns="9fd47c19-1c4a-4d7d-b342-c10cef269344" xsi:nil="true"/>
    <_dlc_DocIdPersistId xmlns="a5f32de4-e402-4188-b034-e71ca7d22e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E23893F72B14C04486D19BD71D67D1F7" ma:contentTypeVersion="142" ma:contentTypeDescription="All project related information. The library can be used to manage multiple projects." ma:contentTypeScope="" ma:versionID="0e5fbcfa5c33171409f517fe303dcf32">
  <xsd:schema xmlns:xsd="http://www.w3.org/2001/XMLSchema" xmlns:xs="http://www.w3.org/2001/XMLSchema" xmlns:p="http://schemas.microsoft.com/office/2006/metadata/properties" xmlns:ns2="9fd47c19-1c4a-4d7d-b342-c10cef269344" xmlns:ns3="51664a85-729a-45d6-8cfa-648716acb3ee" xmlns:ns4="a5f32de4-e402-4188-b034-e71ca7d22e54" xmlns:ns5="de57f218-65a4-43eb-9cb2-66f99c5b0486" xmlns:ns6="59ec5211-c209-4c48-bfe4-b9f7b1228ed1" xmlns:ns7="add75793-3539-4089-8056-52012629aff0" targetNamespace="http://schemas.microsoft.com/office/2006/metadata/properties" ma:root="true" ma:fieldsID="c2bc51d0c26bed442c8df31d28305220" ns2:_="" ns3:_="" ns4:_="" ns5:_="" ns6:_="" ns7:_="">
    <xsd:import namespace="9fd47c19-1c4a-4d7d-b342-c10cef269344"/>
    <xsd:import namespace="51664a85-729a-45d6-8cfa-648716acb3ee"/>
    <xsd:import namespace="a5f32de4-e402-4188-b034-e71ca7d22e54"/>
    <xsd:import namespace="de57f218-65a4-43eb-9cb2-66f99c5b0486"/>
    <xsd:import namespace="59ec5211-c209-4c48-bfe4-b9f7b1228ed1"/>
    <xsd:import namespace="add75793-3539-4089-8056-52012629aff0"/>
    <xsd:element name="properties">
      <xsd:complexType>
        <xsd:sequence>
          <xsd:element name="documentManagement">
            <xsd:complexType>
              <xsd:all>
                <xsd:element ref="ns4:Financial_x0020_Year" minOccurs="0"/>
                <xsd:element ref="ns2:ProjName" minOccurs="0"/>
                <xsd:element ref="ns2:Project_Phase" minOccurs="0"/>
                <xsd:element ref="ns4:_dlc_DocId" minOccurs="0"/>
                <xsd:element ref="ns4:_dlc_DocIdUrl" minOccurs="0"/>
                <xsd:element ref="ns4: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5:MediaServiceAutoKeyPoints" minOccurs="0"/>
                <xsd:element ref="ns5:MediaServiceKeyPoints" minOccurs="0"/>
                <xsd:element ref="ns3:b3643589d81b4b3d976e61b874189f1a" minOccurs="0"/>
                <xsd:element ref="ns6:SharedWithUsers" minOccurs="0"/>
                <xsd:element ref="ns6:SharedWithDetails" minOccurs="0"/>
                <xsd:element ref="ns3:MediaServiceAutoTags" minOccurs="0"/>
                <xsd:element ref="ns3:MediaServiceOCR" minOccurs="0"/>
                <xsd:element ref="ns3:MediaServiceGenerationTime" minOccurs="0"/>
                <xsd:element ref="ns3:MediaServiceEventHashCode" minOccurs="0"/>
                <xsd:element ref="ns7:MediaServiceMetadata" minOccurs="0"/>
                <xsd:element ref="ns7: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6" nillable="true" ma:displayName="Project Name" ma:description="ECM V2 Project Name" ma:format="Dropdown" ma:indexed="true" ma:internalName="ProjName" ma:readOnly="false">
      <xsd:simpleType>
        <xsd:union memberTypes="dms:Text">
          <xsd:simpleType>
            <xsd:restriction base="dms:Choice">
              <xsd:enumeration value="Add Project Name"/>
            </xsd:restriction>
          </xsd:simpleType>
        </xsd:union>
      </xsd:simpleType>
    </xsd:element>
    <xsd:element name="Project_Phase" ma:index="7" nillable="true" ma:displayName="Project_Phase" ma:format="Dropdown" ma:internalName="Project_Phase" ma:readOnly="fal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d179a8f-83e0-4c7d-8fe4-89f3f57ddfed}" ma:internalName="TaxCatchAll" ma:readOnly="false" ma:showField="CatchAllData"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d179a8f-83e0-4c7d-8fe4-89f3f57ddfed}" ma:internalName="TaxCatchAllLabel" ma:readOnly="false" ma:showField="CatchAllDataLabel"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readOnly="fals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1664a85-729a-45d6-8cfa-648716acb3ee" elementFormDefault="qualified">
    <xsd:import namespace="http://schemas.microsoft.com/office/2006/documentManagement/types"/>
    <xsd:import namespace="http://schemas.microsoft.com/office/infopath/2007/PartnerControls"/>
    <xsd:element name="b3643589d81b4b3d976e61b874189f1a" ma:index="26" nillable="true" ma:taxonomy="true" ma:internalName="b3643589d81b4b3d976e61b874189f1a" ma:taxonomyFieldName="Strategy_x0020_Focus" ma:displayName="Strategy Focus" ma:default="" ma:fieldId="{b3643589-d81b-4b3d-976e-61b874189f1a}" ma:sspId="797aeec6-0273-40f2-ab3e-beee73212332" ma:termSetId="e3e950b8-1f73-4f4b-9f72-23593638fe84" ma:anchorId="00000000-0000-0000-0000-000000000000" ma:open="false" ma:isKeyword="false">
      <xsd:complexType>
        <xsd:sequence>
          <xsd:element ref="pc:Terms" minOccurs="0" maxOccurs="1"/>
        </xsd:sequence>
      </xsd:complexType>
    </xsd:element>
    <xsd:element name="MediaServiceAutoTags" ma:index="30" nillable="true" ma:displayName="Tags" ma:hidden="true" ma:internalName="MediaServiceAutoTags" ma:readOnly="true">
      <xsd:simpleType>
        <xsd:restriction base="dms:Text"/>
      </xsd:simpleType>
    </xsd:element>
    <xsd:element name="MediaServiceOCR" ma:index="31" nillable="true" ma:displayName="Extracted Text" ma:hidden="true" ma:internalName="MediaServiceOCR" ma:readOnly="true">
      <xsd:simpleType>
        <xsd:restriction base="dms:Note"/>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2012-13"/>
          <xsd:enumeration value="2011-12"/>
          <xsd:enumeration value="Other"/>
        </xsd:restriction>
      </xsd:simple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57f218-65a4-43eb-9cb2-66f99c5b0486" elementFormDefault="qualified">
    <xsd:import namespace="http://schemas.microsoft.com/office/2006/documentManagement/types"/>
    <xsd:import namespace="http://schemas.microsoft.com/office/infopath/2007/PartnerControls"/>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hidden="true" ma:internalName="MediaServiceKeyPoint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ec5211-c209-4c48-bfe4-b9f7b1228ed1" elementFormDefault="qualified">
    <xsd:import namespace="http://schemas.microsoft.com/office/2006/documentManagement/types"/>
    <xsd:import namespace="http://schemas.microsoft.com/office/infopath/2007/PartnerControls"/>
    <xsd:element name="SharedWithUsers" ma:index="2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d75793-3539-4089-8056-52012629aff0"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7E7279-1887-4F56-802D-1446D0D851BF}">
  <ds:schemaRefs>
    <ds:schemaRef ds:uri="http://schemas.openxmlformats.org/officeDocument/2006/bibliography"/>
  </ds:schemaRefs>
</ds:datastoreItem>
</file>

<file path=customXml/itemProps2.xml><?xml version="1.0" encoding="utf-8"?>
<ds:datastoreItem xmlns:ds="http://schemas.openxmlformats.org/officeDocument/2006/customXml" ds:itemID="{1376B402-9F45-46BB-85DE-DD02EF0B0AAE}">
  <ds:schemaRefs>
    <ds:schemaRef ds:uri="http://schemas.microsoft.com/office/2006/metadata/properties"/>
    <ds:schemaRef ds:uri="http://schemas.microsoft.com/office/infopath/2007/PartnerControls"/>
    <ds:schemaRef ds:uri="9fd47c19-1c4a-4d7d-b342-c10cef269344"/>
    <ds:schemaRef ds:uri="51664a85-729a-45d6-8cfa-648716acb3ee"/>
    <ds:schemaRef ds:uri="a5f32de4-e402-4188-b034-e71ca7d22e54"/>
    <ds:schemaRef ds:uri="59ec5211-c209-4c48-bfe4-b9f7b1228ed1"/>
  </ds:schemaRefs>
</ds:datastoreItem>
</file>

<file path=customXml/itemProps3.xml><?xml version="1.0" encoding="utf-8"?>
<ds:datastoreItem xmlns:ds="http://schemas.openxmlformats.org/officeDocument/2006/customXml" ds:itemID="{23406E06-5F28-486C-8E3F-C3353B20D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51664a85-729a-45d6-8cfa-648716acb3ee"/>
    <ds:schemaRef ds:uri="a5f32de4-e402-4188-b034-e71ca7d22e54"/>
    <ds:schemaRef ds:uri="de57f218-65a4-43eb-9cb2-66f99c5b0486"/>
    <ds:schemaRef ds:uri="59ec5211-c209-4c48-bfe4-b9f7b1228ed1"/>
    <ds:schemaRef ds:uri="add75793-3539-4089-8056-52012629a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459F13-111F-419C-B514-3670CE912E3F}">
  <ds:schemaRefs>
    <ds:schemaRef ds:uri="http://schemas.microsoft.com/sharepoint/v3/contenttype/forms"/>
  </ds:schemaRefs>
</ds:datastoreItem>
</file>

<file path=customXml/itemProps5.xml><?xml version="1.0" encoding="utf-8"?>
<ds:datastoreItem xmlns:ds="http://schemas.openxmlformats.org/officeDocument/2006/customXml" ds:itemID="{C9BAF085-5CBE-44F5-AFB2-1DB68D61439A}">
  <ds:schemaRefs>
    <ds:schemaRef ds:uri="Microsoft.SharePoint.Taxonomy.ContentTypeSync"/>
  </ds:schemaRefs>
</ds:datastoreItem>
</file>

<file path=customXml/itemProps6.xml><?xml version="1.0" encoding="utf-8"?>
<ds:datastoreItem xmlns:ds="http://schemas.openxmlformats.org/officeDocument/2006/customXml" ds:itemID="{D3EDAFF6-B9BE-4094-A33A-CF83A23C19C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122</Pages>
  <Words>29857</Words>
  <Characters>173774</Characters>
  <Application>Microsoft Office Word</Application>
  <DocSecurity>0</DocSecurity>
  <Lines>7898</Lines>
  <Paragraphs>5221</Paragraphs>
  <ScaleCrop>false</ScaleCrop>
  <HeadingPairs>
    <vt:vector size="2" baseType="variant">
      <vt:variant>
        <vt:lpstr>Title</vt:lpstr>
      </vt:variant>
      <vt:variant>
        <vt:i4>1</vt:i4>
      </vt:variant>
    </vt:vector>
  </HeadingPairs>
  <TitlesOfParts>
    <vt:vector size="1" baseType="lpstr">
      <vt:lpstr>VEWH Anual Report 2025-26 - Accessible</vt:lpstr>
    </vt:vector>
  </TitlesOfParts>
  <Company>Victorian Government</Company>
  <LinksUpToDate>false</LinksUpToDate>
  <CharactersWithSpaces>198410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VEWH Annual Report 2025-26 - Accessible</dc:title>
  <dc:subject/>
  <dc:creator>Victorian Environmental Water Holder</dc:creator>
  <cp:keywords/>
  <cp:lastModifiedBy>Abbey Geissmann (DEECA)</cp:lastModifiedBy>
  <cp:revision>214</cp:revision>
  <cp:lastPrinted>2026-08-27T15:21:00Z</cp:lastPrinted>
  <dcterms:created xsi:type="dcterms:W3CDTF">2026-09-22T23:18:00Z</dcterms:created>
  <dcterms:modified xsi:type="dcterms:W3CDTF">2026-10-20T03:18:00Z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0x0101009298E819CE1EBB4F8D2096B3E0F0C2911D00E23893F72B14C04486D19BD71D67D1F7</vt:lpwstr>
  </property>
  <property fmtid="{D5CDD505-2E9C-101B-9397-08002B2CF9AE}" pid="3" name="Dissemination Limiting Marker">
    <vt:lpwstr>2;#FOUO|955eb6fc-b35a-4808-8aa5-31e514fa3f26</vt:lpwstr>
  </property>
  <property fmtid="{D5CDD505-2E9C-101B-9397-08002B2CF9AE}" pid="4" name="Security Classification">
    <vt:lpwstr>3;#Unclassified|7fa379f4-4aba-4692-ab80-7d39d3a23cf4</vt:lpwstr>
  </property>
  <property fmtid="{D5CDD505-2E9C-101B-9397-08002B2CF9AE}" pid="5" name="Records Class Project">
    <vt:lpwstr>64;#Reporting - Statutory|cfa4e0d3-74d2-4141-a7bb-af9fce514468</vt:lpwstr>
  </property>
  <property fmtid="{D5CDD505-2E9C-101B-9397-08002B2CF9AE}" pid="6" name="Department Document Type">
    <vt:lpwstr>55;#Report|68f408df-3c0e-45dc-a0eb-b580fdedae5b</vt:lpwstr>
  </property>
  <property fmtid="{D5CDD505-2E9C-101B-9397-08002B2CF9AE}" pid="7" name="Strategy Focus">
    <vt:lpwstr>233;#Annual Report|4fcc3801-7908-4b58-8931-748abee79ec9</vt:lpwstr>
  </property>
  <property fmtid="{D5CDD505-2E9C-101B-9397-08002B2CF9AE}" pid="8" name="Record Purpose">
    <vt:lpwstr/>
  </property>
  <property fmtid="{D5CDD505-2E9C-101B-9397-08002B2CF9AE}" pid="9" name="_dlc_DocIdItemGuid">
    <vt:lpwstr>e79c7343-e12b-4ac2-b271-000c15dcf28c</vt:lpwstr>
  </property>
  <property fmtid="{D5CDD505-2E9C-101B-9397-08002B2CF9AE}" pid="10" name="Records_x0020_Class_x0020_Project">
    <vt:lpwstr>64;#Reporting - Statutory|cfa4e0d3-74d2-4141-a7bb-af9fce514468</vt:lpwstr>
  </property>
  <property fmtid="{D5CDD505-2E9C-101B-9397-08002B2CF9AE}" pid="11" name="Security_x0020_Classification">
    <vt:lpwstr>3;#Unclassified|7fa379f4-4aba-4692-ab80-7d39d3a23cf4</vt:lpwstr>
  </property>
  <property fmtid="{D5CDD505-2E9C-101B-9397-08002B2CF9AE}" pid="12" name="Record_x0020_Purpose">
    <vt:lpwstr/>
  </property>
  <property fmtid="{D5CDD505-2E9C-101B-9397-08002B2CF9AE}" pid="13" name="Department_x0020_Document_x0020_Type">
    <vt:lpwstr>55;#Report|68f408df-3c0e-45dc-a0eb-b580fdedae5b</vt:lpwstr>
  </property>
  <property fmtid="{D5CDD505-2E9C-101B-9397-08002B2CF9AE}" pid="14" name="Dissemination_x0020_Limiting_x0020_Marker">
    <vt:lpwstr>2;#FOUO|955eb6fc-b35a-4808-8aa5-31e514fa3f26</vt:lpwstr>
  </property>
  <property fmtid="{D5CDD505-2E9C-101B-9397-08002B2CF9AE}" pid="15" name="Strategy_x0020_Focus">
    <vt:lpwstr>233;#Annual Report|4fcc3801-7908-4b58-8931-748abee79ec9</vt:lpwstr>
  </property>
  <property fmtid="{D5CDD505-2E9C-101B-9397-08002B2CF9AE}" pid="16" name="docLang">
    <vt:lpwstr>en</vt:lpwstr>
  </property>
  <property fmtid="{D5CDD505-2E9C-101B-9397-08002B2CF9AE}" pid="17" name="ClassificationContentMarkingFooterShapeIds">
    <vt:lpwstr>2065cdc1,5b55ac42,195c814d,4722c4ed,5618a0d6,6dae960,3ddc560a</vt:lpwstr>
  </property>
  <property fmtid="{D5CDD505-2E9C-101B-9397-08002B2CF9AE}" pid="18" name="ClassificationContentMarkingFooterFontProps">
    <vt:lpwstr>#000000,12,Aptos</vt:lpwstr>
  </property>
  <property fmtid="{D5CDD505-2E9C-101B-9397-08002B2CF9AE}" pid="19" name="ClassificationContentMarkingFooterText">
    <vt:lpwstr>OFFICIAL-Sensitive</vt:lpwstr>
  </property>
  <property fmtid="{D5CDD505-2E9C-101B-9397-08002B2CF9AE}" pid="20" name="MSIP_Label_4257e2ab-f512-40e2-9c9a-c64247360765_Removed">
    <vt:lpwstr>False</vt:lpwstr>
  </property>
  <property fmtid="{D5CDD505-2E9C-101B-9397-08002B2CF9AE}" pid="21" name="MSIP_Label_4257e2ab-f512-40e2-9c9a-c64247360765_ActionId">
    <vt:lpwstr>3a4c33a4-a4b1-42e4-b136-219bf559bee4</vt:lpwstr>
  </property>
  <property fmtid="{D5CDD505-2E9C-101B-9397-08002B2CF9AE}" pid="22" name="MSIP_Label_4257e2ab-f512-40e2-9c9a-c64247360765_Name">
    <vt:lpwstr>OFFICIAL</vt:lpwstr>
  </property>
  <property fmtid="{D5CDD505-2E9C-101B-9397-08002B2CF9AE}" pid="23" name="MSIP_Label_4257e2ab-f512-40e2-9c9a-c64247360765_SetDate">
    <vt:lpwstr>2026-10-20T00:51:37Z</vt:lpwstr>
  </property>
  <property fmtid="{D5CDD505-2E9C-101B-9397-08002B2CF9AE}" pid="24" name="MSIP_Label_4257e2ab-f512-40e2-9c9a-c64247360765_SiteId">
    <vt:lpwstr>e8bdd6f7-fc18-4e48-a554-7f547927223b</vt:lpwstr>
  </property>
  <property fmtid="{D5CDD505-2E9C-101B-9397-08002B2CF9AE}" pid="25" name="MSIP_Label_4257e2ab-f512-40e2-9c9a-c64247360765_Enabled">
    <vt:lpwstr>True</vt:lpwstr>
  </property>
  <property fmtid="{D5CDD505-2E9C-101B-9397-08002B2CF9AE}" pid="26" name="MSIP_Label_4257e2ab-f512-40e2-9c9a-c64247360765_Extended_MSFT_Method">
    <vt:lpwstr>Privileged</vt:lpwstr>
  </property>
  <property fmtid="{D5CDD505-2E9C-101B-9397-08002B2CF9AE}" pid="27" name="Sensitivity">
    <vt:lpwstr>OFFICIAL</vt:lpwstr>
  </property>
</Properties>
</file>